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5419">
      <w:pPr>
        <w:spacing w:line="360" w:lineRule="auto"/>
        <w:rPr>
          <w:rFonts w:ascii="宋体" w:hAnsi="宋体" w:cs="宋体"/>
          <w:b/>
          <w:color w:val="auto"/>
          <w:sz w:val="48"/>
          <w:szCs w:val="48"/>
        </w:rPr>
      </w:pPr>
    </w:p>
    <w:p w14:paraId="07E901D4">
      <w:pPr>
        <w:spacing w:line="360" w:lineRule="auto"/>
        <w:jc w:val="center"/>
        <w:rPr>
          <w:rFonts w:ascii="宋体" w:hAnsi="宋体" w:cs="宋体"/>
          <w:b/>
          <w:color w:val="auto"/>
          <w:sz w:val="48"/>
          <w:szCs w:val="48"/>
        </w:rPr>
      </w:pPr>
    </w:p>
    <w:p w14:paraId="333B9B8A">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杭州市财经职业学校动漫专业数字艺术教学资源库建设项目</w:t>
      </w:r>
    </w:p>
    <w:p w14:paraId="79BB6F52">
      <w:pPr>
        <w:adjustRightInd/>
        <w:spacing w:line="360" w:lineRule="auto"/>
        <w:jc w:val="center"/>
        <w:rPr>
          <w:rFonts w:ascii="宋体" w:hAnsi="宋体" w:cs="宋体"/>
          <w:color w:val="auto"/>
          <w:sz w:val="48"/>
          <w:szCs w:val="48"/>
        </w:rPr>
      </w:pPr>
    </w:p>
    <w:p w14:paraId="7F808CB1">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7D35053E">
      <w:pPr>
        <w:snapToGrid w:val="0"/>
        <w:spacing w:line="360" w:lineRule="auto"/>
        <w:jc w:val="center"/>
        <w:rPr>
          <w:rFonts w:ascii="宋体" w:hAnsi="宋体" w:cs="宋体"/>
          <w:color w:val="auto"/>
          <w:sz w:val="30"/>
          <w:szCs w:val="30"/>
        </w:rPr>
      </w:pPr>
    </w:p>
    <w:p w14:paraId="1F4C79A8">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 xml:space="preserve">HZCJ-2025-008 </w:t>
      </w:r>
    </w:p>
    <w:p w14:paraId="5BBD926D">
      <w:pPr>
        <w:adjustRightInd/>
        <w:spacing w:line="360" w:lineRule="auto"/>
        <w:rPr>
          <w:rFonts w:ascii="宋体" w:hAnsi="宋体" w:cs="宋体"/>
          <w:color w:val="auto"/>
          <w:sz w:val="28"/>
          <w:szCs w:val="20"/>
        </w:rPr>
      </w:pPr>
    </w:p>
    <w:p w14:paraId="5649A9C9">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5BC8996A">
      <w:pPr>
        <w:spacing w:line="360" w:lineRule="auto"/>
        <w:jc w:val="center"/>
        <w:rPr>
          <w:rFonts w:ascii="宋体" w:hAnsi="宋体" w:cs="宋体"/>
          <w:b/>
          <w:color w:val="auto"/>
          <w:sz w:val="44"/>
          <w:szCs w:val="44"/>
        </w:rPr>
      </w:pPr>
    </w:p>
    <w:p w14:paraId="6854E374">
      <w:pPr>
        <w:spacing w:line="360" w:lineRule="auto"/>
        <w:jc w:val="center"/>
        <w:rPr>
          <w:rFonts w:ascii="宋体" w:hAnsi="宋体" w:cs="宋体"/>
          <w:color w:val="auto"/>
          <w:sz w:val="24"/>
        </w:rPr>
      </w:pPr>
    </w:p>
    <w:p w14:paraId="46C38D6F">
      <w:pPr>
        <w:spacing w:line="360" w:lineRule="auto"/>
        <w:jc w:val="center"/>
        <w:rPr>
          <w:rFonts w:ascii="宋体" w:hAnsi="宋体" w:cs="宋体"/>
          <w:color w:val="auto"/>
          <w:sz w:val="24"/>
        </w:rPr>
      </w:pPr>
    </w:p>
    <w:p w14:paraId="72941B48">
      <w:pPr>
        <w:spacing w:line="360" w:lineRule="auto"/>
        <w:rPr>
          <w:rFonts w:ascii="宋体" w:hAnsi="宋体" w:cs="宋体"/>
          <w:color w:val="auto"/>
          <w:sz w:val="32"/>
          <w:szCs w:val="32"/>
        </w:rPr>
      </w:pPr>
    </w:p>
    <w:p w14:paraId="5F8712C9">
      <w:pPr>
        <w:spacing w:line="360" w:lineRule="auto"/>
        <w:jc w:val="center"/>
        <w:rPr>
          <w:rFonts w:ascii="国标宋体" w:hAnsi="国标宋体" w:eastAsia="国标宋体" w:cs="国标宋体"/>
          <w:color w:val="auto"/>
          <w:sz w:val="32"/>
          <w:szCs w:val="32"/>
        </w:rPr>
      </w:pPr>
      <w:r>
        <w:rPr>
          <w:rFonts w:hint="eastAsia" w:ascii="国标宋体" w:hAnsi="国标宋体" w:eastAsia="国标宋体" w:cs="国标宋体"/>
          <w:color w:val="auto"/>
          <w:sz w:val="32"/>
          <w:szCs w:val="32"/>
        </w:rPr>
        <w:t>杭州市财经职业学校</w:t>
      </w:r>
    </w:p>
    <w:p w14:paraId="71B2EA4D">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浙江西建工程管理有限公司</w:t>
      </w:r>
    </w:p>
    <w:p w14:paraId="59BEA590">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二〇二五年六月</w:t>
      </w:r>
      <w:r>
        <w:rPr>
          <w:rFonts w:hint="eastAsia" w:ascii="宋体" w:hAnsi="宋体" w:cs="宋体"/>
          <w:bCs/>
          <w:color w:val="auto"/>
          <w:sz w:val="32"/>
          <w:szCs w:val="32"/>
          <w:lang w:val="en-US" w:eastAsia="zh-CN"/>
        </w:rPr>
        <w:t>二十七</w:t>
      </w:r>
      <w:r>
        <w:rPr>
          <w:rFonts w:hint="eastAsia" w:ascii="宋体" w:hAnsi="宋体" w:cs="宋体"/>
          <w:bCs/>
          <w:color w:val="auto"/>
          <w:sz w:val="32"/>
          <w:szCs w:val="32"/>
        </w:rPr>
        <w:t>日</w:t>
      </w:r>
    </w:p>
    <w:p w14:paraId="3026EBEC">
      <w:pPr>
        <w:spacing w:line="360" w:lineRule="auto"/>
        <w:rPr>
          <w:rFonts w:ascii="宋体" w:hAnsi="宋体" w:cs="宋体"/>
          <w:b/>
          <w:color w:val="auto"/>
          <w:sz w:val="48"/>
          <w:szCs w:val="48"/>
        </w:rPr>
      </w:pPr>
    </w:p>
    <w:p w14:paraId="0A407260">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8ABE3E3">
      <w:pPr>
        <w:spacing w:line="360" w:lineRule="auto"/>
        <w:rPr>
          <w:rFonts w:ascii="宋体" w:hAnsi="宋体" w:cs="宋体"/>
          <w:color w:val="auto"/>
          <w:sz w:val="32"/>
          <w:szCs w:val="32"/>
        </w:rPr>
      </w:pPr>
    </w:p>
    <w:p w14:paraId="22093213">
      <w:pPr>
        <w:spacing w:line="360" w:lineRule="auto"/>
        <w:rPr>
          <w:rFonts w:ascii="宋体" w:hAnsi="宋体" w:cs="宋体"/>
          <w:color w:val="auto"/>
          <w:sz w:val="32"/>
          <w:szCs w:val="32"/>
        </w:rPr>
      </w:pPr>
    </w:p>
    <w:p w14:paraId="2F74384E">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第一章      交易公告</w:t>
      </w:r>
    </w:p>
    <w:p w14:paraId="559B6AF2">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第二章      供应商须知</w:t>
      </w:r>
    </w:p>
    <w:p w14:paraId="71B69B1B">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第三章      采购需求</w:t>
      </w:r>
    </w:p>
    <w:p w14:paraId="1E2419B8">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第四章      评审办法</w:t>
      </w:r>
    </w:p>
    <w:p w14:paraId="1A0AF36A">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第五章      拟签订的合同文本</w:t>
      </w:r>
    </w:p>
    <w:p w14:paraId="37298075">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第六章      应提交的有关格式范例</w:t>
      </w:r>
    </w:p>
    <w:p w14:paraId="4B137A6C">
      <w:pPr>
        <w:pStyle w:val="22"/>
        <w:spacing w:line="480" w:lineRule="auto"/>
        <w:rPr>
          <w:color w:val="auto"/>
          <w:lang w:val="en-US"/>
        </w:rPr>
      </w:pPr>
      <w:r>
        <w:rPr>
          <w:rFonts w:hint="eastAsia"/>
          <w:color w:val="auto"/>
          <w:lang w:val="en-US"/>
        </w:rPr>
        <w:t xml:space="preserve">    </w:t>
      </w:r>
      <w:r>
        <w:rPr>
          <w:rFonts w:hint="eastAsia" w:ascii="宋体" w:hAnsi="宋体" w:eastAsia="宋体" w:cs="宋体"/>
          <w:color w:val="auto"/>
          <w:lang w:val="en-US"/>
        </w:rPr>
        <w:t>第七章      附件</w:t>
      </w:r>
    </w:p>
    <w:p w14:paraId="7D437DB4">
      <w:pPr>
        <w:pStyle w:val="22"/>
        <w:spacing w:line="480" w:lineRule="auto"/>
        <w:ind w:firstLine="0" w:firstLineChars="0"/>
        <w:rPr>
          <w:color w:val="auto"/>
          <w:lang w:val="en-US"/>
        </w:rPr>
      </w:pPr>
    </w:p>
    <w:p w14:paraId="078CF6A9">
      <w:pPr>
        <w:spacing w:line="360" w:lineRule="auto"/>
        <w:rPr>
          <w:rFonts w:ascii="宋体" w:hAnsi="宋体" w:cs="宋体"/>
          <w:color w:val="auto"/>
          <w:sz w:val="32"/>
          <w:szCs w:val="32"/>
        </w:rPr>
      </w:pPr>
    </w:p>
    <w:p w14:paraId="5088CBF1">
      <w:pPr>
        <w:rPr>
          <w:color w:val="auto"/>
        </w:rPr>
      </w:pPr>
    </w:p>
    <w:p w14:paraId="0158B0A6">
      <w:pPr>
        <w:rPr>
          <w:color w:val="auto"/>
        </w:rPr>
      </w:pPr>
    </w:p>
    <w:p w14:paraId="2B06A660">
      <w:pPr>
        <w:pStyle w:val="22"/>
        <w:rPr>
          <w:color w:val="auto"/>
        </w:rPr>
      </w:pPr>
    </w:p>
    <w:p w14:paraId="6A97A859">
      <w:pPr>
        <w:pStyle w:val="22"/>
        <w:rPr>
          <w:color w:val="auto"/>
        </w:rPr>
      </w:pPr>
    </w:p>
    <w:p w14:paraId="4BCCFCC6">
      <w:pPr>
        <w:adjustRightInd/>
        <w:spacing w:line="360" w:lineRule="auto"/>
        <w:outlineLvl w:val="0"/>
        <w:rPr>
          <w:rFonts w:ascii="宋体" w:hAnsi="宋体" w:cs="宋体"/>
          <w:b/>
          <w:color w:val="auto"/>
          <w:sz w:val="36"/>
          <w:szCs w:val="20"/>
        </w:rPr>
      </w:pPr>
    </w:p>
    <w:p w14:paraId="73B6374A">
      <w:pPr>
        <w:adjustRightInd/>
        <w:spacing w:line="360" w:lineRule="auto"/>
        <w:ind w:firstLine="3614" w:firstLineChars="1000"/>
        <w:outlineLvl w:val="0"/>
        <w:rPr>
          <w:rFonts w:ascii="宋体" w:hAnsi="宋体" w:cs="宋体"/>
          <w:b/>
          <w:color w:val="auto"/>
          <w:sz w:val="36"/>
          <w:szCs w:val="20"/>
        </w:rPr>
      </w:pPr>
    </w:p>
    <w:p w14:paraId="402AD8FD">
      <w:pPr>
        <w:adjustRightInd/>
        <w:spacing w:line="360" w:lineRule="auto"/>
        <w:ind w:firstLine="3614" w:firstLineChars="1000"/>
        <w:outlineLvl w:val="0"/>
        <w:rPr>
          <w:rFonts w:ascii="宋体" w:hAnsi="宋体" w:cs="宋体"/>
          <w:b/>
          <w:color w:val="auto"/>
          <w:sz w:val="36"/>
          <w:szCs w:val="20"/>
        </w:rPr>
      </w:pPr>
    </w:p>
    <w:p w14:paraId="615DC728">
      <w:pPr>
        <w:adjustRightInd/>
        <w:spacing w:line="360" w:lineRule="auto"/>
        <w:ind w:firstLine="3614" w:firstLineChars="1000"/>
        <w:outlineLvl w:val="0"/>
        <w:rPr>
          <w:rFonts w:ascii="宋体" w:hAnsi="宋体" w:cs="宋体"/>
          <w:b/>
          <w:color w:val="auto"/>
          <w:sz w:val="36"/>
          <w:szCs w:val="20"/>
        </w:rPr>
      </w:pPr>
    </w:p>
    <w:p w14:paraId="7BA0A31C">
      <w:pPr>
        <w:adjustRightInd/>
        <w:spacing w:line="360" w:lineRule="auto"/>
        <w:ind w:firstLine="3614" w:firstLineChars="1000"/>
        <w:outlineLvl w:val="0"/>
        <w:rPr>
          <w:rFonts w:ascii="宋体" w:hAnsi="宋体" w:cs="宋体"/>
          <w:b/>
          <w:color w:val="auto"/>
          <w:sz w:val="36"/>
          <w:szCs w:val="20"/>
        </w:rPr>
      </w:pPr>
      <w:r>
        <w:rPr>
          <w:rFonts w:hint="eastAsia" w:ascii="宋体" w:hAnsi="宋体" w:cs="宋体"/>
          <w:b/>
          <w:color w:val="auto"/>
          <w:sz w:val="36"/>
          <w:szCs w:val="20"/>
        </w:rPr>
        <w:t>第一章 交易公告</w:t>
      </w:r>
    </w:p>
    <w:p w14:paraId="24B824D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18C388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u w:val="single"/>
        </w:rPr>
        <w:t>杭州市财经职业学校动漫专业数字艺术教学资源库建设项目</w:t>
      </w:r>
      <w:r>
        <w:rPr>
          <w:rFonts w:hint="eastAsia" w:asciiTheme="minorEastAsia" w:hAnsiTheme="minorEastAsia" w:eastAsiaTheme="minorEastAsia"/>
          <w:color w:val="auto"/>
          <w:sz w:val="24"/>
        </w:rPr>
        <w:t>采购项目的潜在供应商应在杭州市教育局非依法招标（小额）获取（下载）招标文件，并于</w:t>
      </w:r>
      <w:r>
        <w:rPr>
          <w:rFonts w:hint="eastAsia" w:asciiTheme="minorEastAsia" w:hAnsiTheme="minorEastAsia" w:eastAsiaTheme="minorEastAsia"/>
          <w:color w:val="auto"/>
          <w:sz w:val="24"/>
        </w:rPr>
        <w:t>2025年07月</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点</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0分00秒（北京时间）前递交（上传）投标文件。</w:t>
      </w:r>
    </w:p>
    <w:p w14:paraId="6D2772C6">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225E51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微软雅黑" w:hAnsi="微软雅黑" w:eastAsia="微软雅黑" w:cs="微软雅黑"/>
          <w:b w:val="0"/>
          <w:bCs w:val="0"/>
          <w:color w:val="auto"/>
          <w:sz w:val="20"/>
          <w:szCs w:val="20"/>
          <w:lang w:eastAsia="zh-CN"/>
        </w:rPr>
        <w:t>HZCJ-2025-008</w:t>
      </w:r>
      <w:bookmarkStart w:id="140" w:name="_GoBack"/>
      <w:bookmarkEnd w:id="140"/>
    </w:p>
    <w:p w14:paraId="3A73F240">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杭州市财经职业学校动漫专业数字艺术教学资源库建设项目采购项目</w:t>
      </w:r>
    </w:p>
    <w:p w14:paraId="24099361">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预算金额（元）：330000</w:t>
      </w:r>
    </w:p>
    <w:p w14:paraId="3C3AA0D5">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最高限价（元）：330000</w:t>
      </w:r>
    </w:p>
    <w:p w14:paraId="493C1B07">
      <w:pPr>
        <w:pStyle w:val="5"/>
        <w:spacing w:line="360" w:lineRule="auto"/>
        <w:ind w:firstLine="480"/>
        <w:rPr>
          <w:rFonts w:hAnsi="宋体" w:cs="宋体"/>
          <w:bCs/>
          <w:snapToGrid/>
          <w:color w:val="auto"/>
          <w:kern w:val="2"/>
          <w:sz w:val="24"/>
          <w:szCs w:val="24"/>
        </w:rPr>
      </w:pPr>
      <w:r>
        <w:rPr>
          <w:rFonts w:hint="eastAsia" w:cs="Arial" w:asciiTheme="minorEastAsia" w:hAnsiTheme="minorEastAsia" w:eastAsiaTheme="minorEastAsia"/>
          <w:b/>
          <w:bCs/>
          <w:color w:val="auto"/>
          <w:sz w:val="24"/>
        </w:rPr>
        <w:t>采购需求：</w:t>
      </w:r>
      <w:r>
        <w:rPr>
          <w:rFonts w:hint="eastAsia" w:cs="Arial" w:asciiTheme="minorEastAsia" w:hAnsiTheme="minorEastAsia" w:eastAsiaTheme="minorEastAsia"/>
          <w:color w:val="auto"/>
          <w:sz w:val="24"/>
        </w:rPr>
        <w:t>杭州市财经职业学校动漫专业数字艺术教学资源库建设项目采购项目主要内容：</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3C496B4C">
      <w:pPr>
        <w:pStyle w:val="24"/>
        <w:spacing w:before="0"/>
        <w:ind w:firstLine="489"/>
        <w:outlineLvl w:val="2"/>
        <w:rPr>
          <w:rFonts w:ascii="宋体" w:hAnsi="宋体" w:cs="宋体"/>
          <w:color w:val="auto"/>
        </w:rPr>
      </w:pPr>
      <w:r>
        <w:rPr>
          <w:rFonts w:hint="eastAsia" w:ascii="宋体" w:hAnsi="宋体" w:cs="宋体"/>
          <w:b/>
          <w:color w:val="auto"/>
        </w:rPr>
        <w:t>合同履约期限：</w:t>
      </w:r>
      <w:r>
        <w:rPr>
          <w:rFonts w:hint="eastAsia" w:ascii="宋体" w:hAnsi="宋体" w:cs="仿宋"/>
          <w:color w:val="auto"/>
          <w:szCs w:val="24"/>
        </w:rPr>
        <w:t>在合同签订接校方开工通知后</w:t>
      </w:r>
      <w:r>
        <w:rPr>
          <w:rFonts w:ascii="宋体" w:hAnsi="宋体" w:cs="仿宋"/>
          <w:color w:val="auto"/>
          <w:szCs w:val="24"/>
        </w:rPr>
        <w:t>60个工作日内开发完成，配合甲方上线</w:t>
      </w:r>
      <w:r>
        <w:rPr>
          <w:rFonts w:hint="eastAsia" w:ascii="宋体" w:hAnsi="宋体" w:cs="仿宋"/>
          <w:color w:val="auto"/>
          <w:szCs w:val="24"/>
        </w:rPr>
        <w:t>。试运行后完成验收</w:t>
      </w:r>
      <w:r>
        <w:rPr>
          <w:rFonts w:hint="eastAsia" w:ascii="宋体" w:hAnsi="宋体" w:cs="宋体"/>
          <w:b/>
          <w:color w:val="auto"/>
        </w:rPr>
        <w:t>。</w:t>
      </w:r>
    </w:p>
    <w:p w14:paraId="05718733">
      <w:pPr>
        <w:pStyle w:val="5"/>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þ</w:t>
          </w:r>
        </w:sdtContent>
      </w:sdt>
      <w:r>
        <w:rPr>
          <w:rFonts w:hint="eastAsia" w:hAnsi="宋体" w:cs="宋体"/>
          <w:b/>
          <w:color w:val="auto"/>
          <w:sz w:val="24"/>
        </w:rPr>
        <w:t>否</w:t>
      </w:r>
      <w:r>
        <w:rPr>
          <w:rFonts w:hint="eastAsia" w:hAnsi="宋体" w:cs="宋体"/>
          <w:color w:val="auto"/>
          <w:kern w:val="0"/>
          <w:sz w:val="24"/>
        </w:rPr>
        <w:t>。</w:t>
      </w:r>
    </w:p>
    <w:p w14:paraId="5DA04583">
      <w:pPr>
        <w:spacing w:line="360" w:lineRule="auto"/>
        <w:rPr>
          <w:rFonts w:ascii="宋体" w:hAnsi="宋体" w:cs="宋体"/>
          <w:b/>
          <w:color w:val="auto"/>
          <w:sz w:val="24"/>
        </w:rPr>
      </w:pPr>
      <w:r>
        <w:rPr>
          <w:rFonts w:hint="eastAsia" w:ascii="宋体" w:hAnsi="宋体" w:cs="宋体"/>
          <w:b/>
          <w:color w:val="auto"/>
          <w:sz w:val="24"/>
        </w:rPr>
        <w:t>二、</w:t>
      </w:r>
      <w:bookmarkStart w:id="0" w:name="_Hlk101132948"/>
      <w:r>
        <w:rPr>
          <w:rFonts w:hint="eastAsia" w:ascii="宋体" w:hAnsi="宋体" w:cs="宋体"/>
          <w:b/>
          <w:color w:val="auto"/>
          <w:sz w:val="24"/>
        </w:rPr>
        <w:t>申请人的资格要求</w:t>
      </w:r>
      <w:bookmarkEnd w:id="0"/>
      <w:r>
        <w:rPr>
          <w:rFonts w:hint="eastAsia" w:ascii="宋体" w:hAnsi="宋体" w:cs="宋体"/>
          <w:b/>
          <w:color w:val="auto"/>
          <w:sz w:val="24"/>
        </w:rPr>
        <w:t>：</w:t>
      </w:r>
    </w:p>
    <w:p w14:paraId="10274F9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269F9B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7D88538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59783230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253AD2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41445526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14:paraId="2FD4197A">
      <w:pPr>
        <w:spacing w:line="360" w:lineRule="auto"/>
        <w:ind w:firstLine="897" w:firstLineChars="374"/>
        <w:rPr>
          <w:rFonts w:ascii="宋体" w:hAnsi="宋体" w:cs="宋体"/>
          <w:color w:val="auto"/>
        </w:rPr>
      </w:pPr>
      <w:sdt>
        <w:sdtPr>
          <w:rPr>
            <w:rFonts w:hint="eastAsia" w:ascii="宋体" w:hAnsi="宋体" w:cs="宋体"/>
            <w:color w:val="auto"/>
            <w:kern w:val="0"/>
            <w:sz w:val="24"/>
          </w:rPr>
          <w:id w:val="42002746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sz w:val="24"/>
        </w:rPr>
        <w:t>服务全部由符合政策要求的小微企业承接，提供中小企业声明函；</w:t>
      </w:r>
    </w:p>
    <w:p w14:paraId="58C41DE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29476534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7804FE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E29ACB2">
      <w:pPr>
        <w:snapToGrid w:val="0"/>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4C0D77A1">
      <w:pPr>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6646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无。</w:t>
      </w:r>
    </w:p>
    <w:p w14:paraId="54F80419">
      <w:pPr>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81344519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2D0DBA1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661782">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39A61386">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自2025年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日始至2025年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 xml:space="preserve"> 日止，每天上午00:00至12:00 ，下午12:00至23:59（北京时间，线上获取法定节假日均可）</w:t>
      </w:r>
    </w:p>
    <w:p w14:paraId="5B862616">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地点（网址）：杭州市教育局非依法招标（小额）项目采购平台（https://hzjyg.lecaiyun.com/）</w:t>
      </w:r>
    </w:p>
    <w:p w14:paraId="2166A19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供应商登录杭州市教育局非依法招标（小额）项目采购平台（https://hzjyg.lecaiyun.com/）在线申请获取采购文件（进入“项目采购”应用，在获取采购文件菜单中选择项目，申请获取采购文件）。 </w:t>
      </w:r>
    </w:p>
    <w:p w14:paraId="0727ECC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14:paraId="0EEC35C7">
      <w:pPr>
        <w:spacing w:line="360" w:lineRule="auto"/>
        <w:rPr>
          <w:rFonts w:ascii="宋体" w:hAnsi="宋体" w:cs="宋体"/>
          <w:b/>
          <w:color w:val="auto"/>
          <w:sz w:val="24"/>
        </w:rPr>
      </w:pPr>
      <w:r>
        <w:rPr>
          <w:rFonts w:hint="eastAsia" w:ascii="宋体" w:hAnsi="宋体" w:cs="宋体"/>
          <w:b/>
          <w:color w:val="auto"/>
          <w:sz w:val="24"/>
        </w:rPr>
        <w:t>四、提交响应文件截止时间、开标时间和地点</w:t>
      </w:r>
    </w:p>
    <w:p w14:paraId="73DC08D4">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w:t>
      </w:r>
      <w:r>
        <w:rPr>
          <w:rFonts w:hint="eastAsia" w:ascii="宋体" w:hAnsi="宋体" w:cs="宋体"/>
          <w:b/>
          <w:color w:val="auto"/>
          <w:sz w:val="24"/>
        </w:rPr>
        <w:t>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18</w:t>
      </w:r>
      <w:r>
        <w:rPr>
          <w:rFonts w:hint="eastAsia" w:ascii="宋体" w:hAnsi="宋体" w:cs="宋体"/>
          <w:color w:val="auto"/>
          <w:sz w:val="24"/>
          <w:u w:val="single"/>
        </w:rPr>
        <w:t xml:space="preserve"> 日 </w:t>
      </w:r>
      <w:r>
        <w:rPr>
          <w:rFonts w:hint="eastAsia" w:ascii="宋体" w:hAnsi="宋体" w:cs="宋体"/>
          <w:color w:val="auto"/>
          <w:sz w:val="24"/>
          <w:u w:val="single"/>
          <w:lang w:val="en-US" w:eastAsia="zh-CN"/>
        </w:rPr>
        <w:t>13</w:t>
      </w:r>
      <w:r>
        <w:rPr>
          <w:rFonts w:hint="eastAsia" w:ascii="宋体" w:hAnsi="宋体" w:cs="宋体"/>
          <w:color w:val="auto"/>
          <w:sz w:val="24"/>
          <w:u w:val="single"/>
        </w:rPr>
        <w:t>点 分</w:t>
      </w:r>
      <w:r>
        <w:rPr>
          <w:rFonts w:hint="eastAsia" w:ascii="宋体" w:hAnsi="宋体" w:cs="宋体"/>
          <w:color w:val="auto"/>
          <w:sz w:val="24"/>
          <w:u w:val="single"/>
          <w:lang w:val="en-US" w:eastAsia="zh-CN"/>
        </w:rPr>
        <w:t>3</w:t>
      </w:r>
      <w:r>
        <w:rPr>
          <w:rFonts w:hint="eastAsia" w:ascii="宋体" w:hAnsi="宋体" w:cs="宋体"/>
          <w:color w:val="auto"/>
          <w:sz w:val="24"/>
          <w:u w:val="single"/>
        </w:rPr>
        <w:t>0秒</w:t>
      </w:r>
      <w:r>
        <w:rPr>
          <w:rFonts w:hint="eastAsia" w:ascii="宋体" w:hAnsi="宋体" w:cs="宋体"/>
          <w:bCs/>
          <w:color w:val="auto"/>
          <w:sz w:val="24"/>
          <w:u w:val="single"/>
        </w:rPr>
        <w:t xml:space="preserve"> </w:t>
      </w:r>
      <w:r>
        <w:rPr>
          <w:rFonts w:hint="eastAsia" w:ascii="宋体" w:hAnsi="宋体" w:cs="宋体"/>
          <w:color w:val="auto"/>
          <w:sz w:val="24"/>
        </w:rPr>
        <w:t>（北</w:t>
      </w:r>
      <w:r>
        <w:rPr>
          <w:rFonts w:hint="eastAsia" w:ascii="宋体" w:hAnsi="宋体" w:cs="宋体"/>
          <w:color w:val="auto"/>
          <w:sz w:val="24"/>
        </w:rPr>
        <w:t>京时间）</w:t>
      </w:r>
    </w:p>
    <w:p w14:paraId="1BFDCAD1">
      <w:pPr>
        <w:spacing w:line="360" w:lineRule="auto"/>
        <w:ind w:firstLine="482" w:firstLineChars="200"/>
        <w:rPr>
          <w:rFonts w:ascii="宋体" w:hAnsi="宋体" w:cs="宋体"/>
          <w:b/>
          <w:color w:val="auto"/>
          <w:sz w:val="24"/>
        </w:rPr>
      </w:pPr>
      <w:r>
        <w:rPr>
          <w:rFonts w:hint="eastAsia" w:ascii="宋体" w:hAnsi="宋体" w:cs="宋体"/>
          <w:b/>
          <w:color w:val="auto"/>
          <w:sz w:val="24"/>
        </w:rPr>
        <w:t>提交响应文件地点（网址）：</w:t>
      </w:r>
      <w:r>
        <w:rPr>
          <w:rFonts w:hint="eastAsia" w:ascii="宋体" w:hAnsi="宋体" w:cs="宋体"/>
          <w:b/>
          <w:bCs/>
          <w:color w:val="auto"/>
          <w:sz w:val="24"/>
        </w:rPr>
        <w:t>杭州市教育局非依法招标（小额）项目采购平台（https://hzjyg.lecaiyun.com/）</w:t>
      </w:r>
    </w:p>
    <w:p w14:paraId="6D8D993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b/>
          <w:color w:val="auto"/>
          <w:sz w:val="24"/>
        </w:rPr>
        <w:t>：</w:t>
      </w:r>
      <w:r>
        <w:rPr>
          <w:rFonts w:hint="eastAsia" w:ascii="宋体" w:hAnsi="宋体" w:cs="宋体"/>
          <w:color w:val="auto"/>
          <w:sz w:val="24"/>
          <w:u w:val="single"/>
        </w:rPr>
        <w:t xml:space="preserve">2025年 </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（北京时间）</w:t>
      </w:r>
    </w:p>
    <w:p w14:paraId="3870004B">
      <w:pPr>
        <w:widowControl/>
        <w:snapToGri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开标地点（网址）：</w:t>
      </w:r>
      <w:r>
        <w:rPr>
          <w:rFonts w:hint="eastAsia" w:ascii="宋体" w:hAnsi="宋体" w:cs="宋体"/>
          <w:b/>
          <w:bCs/>
          <w:color w:val="auto"/>
          <w:sz w:val="24"/>
        </w:rPr>
        <w:t>杭州市教育局非依法招标（小额）项目采购平台（https://hzjyg.lecaiyun.com/）</w:t>
      </w:r>
    </w:p>
    <w:p w14:paraId="36C27774">
      <w:pPr>
        <w:spacing w:line="360" w:lineRule="auto"/>
        <w:rPr>
          <w:rFonts w:ascii="宋体" w:hAnsi="宋体" w:cs="宋体"/>
          <w:color w:val="auto"/>
          <w:kern w:val="0"/>
          <w:szCs w:val="21"/>
        </w:rPr>
      </w:pPr>
      <w:r>
        <w:rPr>
          <w:rFonts w:hint="eastAsia" w:ascii="宋体" w:hAnsi="宋体" w:cs="宋体"/>
          <w:b/>
          <w:color w:val="auto"/>
          <w:sz w:val="24"/>
        </w:rPr>
        <w:t>五、公告期限：</w:t>
      </w:r>
      <w:r>
        <w:rPr>
          <w:rFonts w:hint="eastAsia" w:hAnsi="宋体" w:cs="宋体"/>
          <w:bCs/>
          <w:color w:val="auto"/>
          <w:sz w:val="24"/>
        </w:rPr>
        <w:t>自本公告发布之日起3个工作日。</w:t>
      </w:r>
    </w:p>
    <w:p w14:paraId="4B97BEF6">
      <w:pPr>
        <w:snapToGrid w:val="0"/>
        <w:spacing w:line="360" w:lineRule="auto"/>
        <w:rPr>
          <w:rFonts w:ascii="宋体" w:hAnsi="宋体" w:cs="宋体"/>
          <w:b/>
          <w:color w:val="auto"/>
          <w:sz w:val="24"/>
        </w:rPr>
      </w:pPr>
      <w:r>
        <w:rPr>
          <w:rFonts w:hint="eastAsia" w:ascii="宋体" w:hAnsi="宋体" w:cs="宋体"/>
          <w:b/>
          <w:color w:val="auto"/>
          <w:sz w:val="24"/>
        </w:rPr>
        <w:t>六、其他事项：</w:t>
      </w:r>
    </w:p>
    <w:p w14:paraId="5CF7C0D8">
      <w:pPr>
        <w:spacing w:line="360" w:lineRule="auto"/>
        <w:rPr>
          <w:rFonts w:hAnsi="宋体" w:cs="宋体"/>
          <w:bCs/>
          <w:color w:val="auto"/>
          <w:sz w:val="24"/>
        </w:rPr>
      </w:pPr>
      <w:r>
        <w:rPr>
          <w:rFonts w:hint="eastAsia" w:hAnsi="宋体" w:cs="宋体"/>
          <w:bCs/>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杭州市教育局非依法招标（小额）项目采购平台下载专区下载。</w:t>
      </w:r>
    </w:p>
    <w:p w14:paraId="3768651E">
      <w:pPr>
        <w:spacing w:line="360" w:lineRule="auto"/>
        <w:rPr>
          <w:rFonts w:hAnsi="宋体" w:cs="宋体"/>
          <w:bCs/>
          <w:color w:val="auto"/>
          <w:sz w:val="24"/>
        </w:rPr>
      </w:pPr>
      <w:r>
        <w:rPr>
          <w:rFonts w:hint="eastAsia" w:hAnsi="宋体" w:cs="宋体"/>
          <w:bCs/>
          <w:color w:val="auto"/>
          <w:sz w:val="24"/>
        </w:rPr>
        <w:t>2.其他事项：</w:t>
      </w:r>
    </w:p>
    <w:p w14:paraId="2C86774D">
      <w:pPr>
        <w:spacing w:line="360" w:lineRule="auto"/>
        <w:rPr>
          <w:rFonts w:hAnsi="宋体" w:cs="宋体"/>
          <w:bCs/>
          <w:color w:val="auto"/>
          <w:sz w:val="24"/>
        </w:rPr>
      </w:pPr>
      <w:r>
        <w:rPr>
          <w:rFonts w:hint="eastAsia" w:hAnsi="宋体" w:cs="宋体"/>
          <w:bCs/>
          <w:color w:val="auto"/>
          <w:sz w:val="24"/>
        </w:rPr>
        <w:t>（1）需要落实的采购政策：包括节约资源、保护环境、支持创新、促进中小企业发展等。详见招标文件的第二部分总则。</w:t>
      </w:r>
    </w:p>
    <w:p w14:paraId="1B2D61C4">
      <w:pPr>
        <w:spacing w:line="360" w:lineRule="auto"/>
        <w:rPr>
          <w:rFonts w:hAnsi="宋体" w:cs="宋体"/>
          <w:bCs/>
          <w:color w:val="auto"/>
          <w:sz w:val="24"/>
        </w:rPr>
      </w:pPr>
      <w:r>
        <w:rPr>
          <w:rFonts w:hint="eastAsia" w:hAnsi="宋体" w:cs="宋体"/>
          <w:bCs/>
          <w:color w:val="auto"/>
          <w:sz w:val="24"/>
        </w:rPr>
        <w:t>（2）电子招投标的说明：①电子招投标：本项目以数据电文形式，依托“杭州市教育局非依法招标（小额）项目采购平台（https://hzjyg.lecaiyun.com）”进行招投标活动，不接受纸质投标文件；②投标准备：注册账号--点击“商家入驻”，进行供应商资料填写；申领CA数字证书---申领流程详见“杭州市教育局非依法招标（小额）项目采购平台-下载专区-电子交易客户端-CA驱动和申领流程”；安装“电子交易客户端”----前往“杭州市教育局非依法招标（小额）项目采购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电子交易客户端”中完成“填写基本信息”、“导入投标文件”、“标书关联”、“标书检查”、“电子签名”、“生成电子标书”等操作；⑤采购人、采购代理机构将依托杭州市教育局非依法招标（小额）项目采购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杭州市教育局非依法招标（小额）项目采购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杭州市教育局非依法招标（小额）项目采购平台”上传递交的投标文件无法按时解密，投标供应商递交了备份投标文件的，以备份投标文件为依据，否则视为投标文件撤回。通过“杭州市教育局非依法招标（小额）项目采购平台”上传递交的投标文件已按时解密的，备份投标文件自动失效。投标人仅提交备份投标文件，未在电子交易平台传输递交投标文件的，投标无效；⑩具体操作指南：详见杭州市教育局非依法招标（小额）项目采购平台“服务中心-帮助文档-项目采购-操作流程-电子招投标-项目电子交易管理操作指南-供应商”。</w:t>
      </w:r>
    </w:p>
    <w:p w14:paraId="20943839">
      <w:pPr>
        <w:spacing w:line="360" w:lineRule="auto"/>
        <w:rPr>
          <w:rFonts w:hAnsi="宋体" w:cs="宋体"/>
          <w:bCs/>
          <w:color w:val="auto"/>
          <w:sz w:val="24"/>
        </w:rPr>
      </w:pPr>
      <w:r>
        <w:rPr>
          <w:rFonts w:hint="eastAsia" w:hAnsi="宋体" w:cs="宋体"/>
          <w:bCs/>
          <w:color w:val="auto"/>
          <w:sz w:val="24"/>
        </w:rPr>
        <w:t>（3）招标文件公告期限与招标公告的公告期限一致。</w:t>
      </w:r>
    </w:p>
    <w:p w14:paraId="7EA1A1C4">
      <w:pPr>
        <w:snapToGrid w:val="0"/>
        <w:spacing w:line="360" w:lineRule="auto"/>
        <w:rPr>
          <w:rFonts w:ascii="宋体" w:hAnsi="宋体" w:cs="宋体"/>
          <w:color w:val="auto"/>
          <w:sz w:val="24"/>
        </w:rPr>
      </w:pPr>
    </w:p>
    <w:p w14:paraId="6BED0900">
      <w:pPr>
        <w:snapToGrid w:val="0"/>
        <w:spacing w:line="360" w:lineRule="auto"/>
        <w:rPr>
          <w:rFonts w:ascii="宋体" w:hAnsi="宋体" w:cs="宋体"/>
          <w:b/>
          <w:color w:val="auto"/>
          <w:sz w:val="24"/>
        </w:rPr>
      </w:pPr>
      <w:r>
        <w:rPr>
          <w:rFonts w:hint="eastAsia" w:ascii="宋体" w:hAnsi="宋体" w:cs="宋体"/>
          <w:b/>
          <w:color w:val="auto"/>
          <w:sz w:val="24"/>
        </w:rPr>
        <w:t>七、联系方式：</w:t>
      </w:r>
    </w:p>
    <w:p w14:paraId="0F6A9D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1、名    称：杭州市财经职业学校</w:t>
      </w:r>
    </w:p>
    <w:p w14:paraId="533F12B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址：杭州市滨江区滨文路225号</w:t>
      </w:r>
    </w:p>
    <w:p w14:paraId="07BF90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w:t>
      </w:r>
    </w:p>
    <w:p w14:paraId="7A6980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项目联系人（询问）：丁老师    </w:t>
      </w:r>
    </w:p>
    <w:p w14:paraId="4493D7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项目联系方式（询问）：18658826068  </w:t>
      </w:r>
    </w:p>
    <w:p w14:paraId="39E6369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质疑联系人：李老师        </w:t>
      </w:r>
    </w:p>
    <w:p w14:paraId="30278B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质疑联系方式：18658826068 </w:t>
      </w:r>
    </w:p>
    <w:p w14:paraId="7388CA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2、采购代理机构：浙江西建工程管理有限公司</w:t>
      </w:r>
    </w:p>
    <w:p w14:paraId="6C218D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公司地址：杭州市西湖区教工路199号保亭综合楼308室 </w:t>
      </w:r>
    </w:p>
    <w:p w14:paraId="7A459D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联系人：宦工  </w:t>
      </w:r>
    </w:p>
    <w:p w14:paraId="68AB49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联系电话：18626895360</w:t>
      </w:r>
    </w:p>
    <w:p w14:paraId="0BC6DF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传真： /  </w:t>
      </w:r>
    </w:p>
    <w:p w14:paraId="606EA9A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质疑联系人：徐工</w:t>
      </w:r>
    </w:p>
    <w:p w14:paraId="732078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联系电话：15724999487  </w:t>
      </w:r>
    </w:p>
    <w:p w14:paraId="4BA3976D">
      <w:pPr>
        <w:snapToGrid w:val="0"/>
        <w:spacing w:line="360" w:lineRule="auto"/>
        <w:ind w:firstLine="480" w:firstLineChars="200"/>
        <w:rPr>
          <w:rFonts w:ascii="宋体" w:hAnsi="宋体" w:cs="宋体"/>
          <w:color w:val="auto"/>
          <w:sz w:val="24"/>
        </w:rPr>
      </w:pPr>
      <w:bookmarkStart w:id="1" w:name="_Toc28359010"/>
      <w:bookmarkStart w:id="2" w:name="_Toc28359087"/>
      <w:r>
        <w:rPr>
          <w:rFonts w:hint="eastAsia" w:ascii="宋体" w:hAnsi="宋体" w:cs="宋体"/>
          <w:color w:val="auto"/>
          <w:sz w:val="24"/>
        </w:rPr>
        <w:t>3</w:t>
      </w:r>
      <w:bookmarkEnd w:id="1"/>
      <w:bookmarkEnd w:id="2"/>
      <w:r>
        <w:rPr>
          <w:rFonts w:hint="eastAsia" w:ascii="宋体" w:hAnsi="宋体" w:cs="宋体"/>
          <w:color w:val="auto"/>
          <w:sz w:val="24"/>
        </w:rPr>
        <w:t>、监督管理部门信息</w:t>
      </w:r>
    </w:p>
    <w:p w14:paraId="2768866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称：杭州市财经职业学校</w:t>
      </w:r>
    </w:p>
    <w:p w14:paraId="4C91A5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址：杭州市滨江区滨文路225号</w:t>
      </w:r>
    </w:p>
    <w:p w14:paraId="79C579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真：0571-86084938</w:t>
      </w:r>
    </w:p>
    <w:p w14:paraId="384D32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联系人：王老师        </w:t>
      </w:r>
    </w:p>
    <w:p w14:paraId="55A45F2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监督投诉电话：0571-87078136</w:t>
      </w:r>
    </w:p>
    <w:p w14:paraId="0F1742F7">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杭州市教育局非依法招标（小额）项目采购平台（https://hzjyg.lecaiyun.com/），点击右侧咨询小采，获取采小蜜智能服务管家帮助，或拨打乐采云有限公司服务热线95763获取热线服务帮助。</w:t>
      </w:r>
    </w:p>
    <w:p w14:paraId="51F9E09B">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07ACC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p>
    <w:p w14:paraId="383DDD7B">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7B4617A">
      <w:pPr>
        <w:pStyle w:val="9"/>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r>
        <w:rPr>
          <w:color w:val="auto"/>
        </w:rPr>
        <w:br w:type="page"/>
      </w:r>
    </w:p>
    <w:p w14:paraId="55CE9F74">
      <w:pPr>
        <w:adjustRightInd/>
        <w:spacing w:line="360" w:lineRule="auto"/>
        <w:jc w:val="center"/>
        <w:outlineLvl w:val="0"/>
        <w:rPr>
          <w:rFonts w:ascii="宋体" w:hAnsi="宋体" w:cs="宋体"/>
          <w:b/>
          <w:color w:val="auto"/>
          <w:sz w:val="36"/>
          <w:szCs w:val="20"/>
        </w:rPr>
      </w:pPr>
      <w:bookmarkStart w:id="3" w:name="_Toc273624872"/>
      <w:bookmarkStart w:id="4" w:name="_Toc20025"/>
      <w:bookmarkStart w:id="5" w:name="_Toc1460"/>
      <w:r>
        <w:rPr>
          <w:rFonts w:hint="eastAsia" w:ascii="宋体" w:hAnsi="宋体" w:cs="宋体"/>
          <w:b/>
          <w:color w:val="auto"/>
          <w:sz w:val="36"/>
          <w:szCs w:val="20"/>
        </w:rPr>
        <w:t xml:space="preserve">第二章  </w:t>
      </w:r>
      <w:bookmarkEnd w:id="3"/>
      <w:r>
        <w:rPr>
          <w:rFonts w:hint="eastAsia" w:ascii="宋体" w:hAnsi="宋体" w:cs="宋体"/>
          <w:b/>
          <w:color w:val="auto"/>
          <w:sz w:val="36"/>
          <w:szCs w:val="20"/>
        </w:rPr>
        <w:t>供应商须知</w:t>
      </w:r>
    </w:p>
    <w:p w14:paraId="57341D99">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前附表</w:t>
      </w:r>
      <w:bookmarkEnd w:id="4"/>
      <w:bookmarkEnd w:id="5"/>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47"/>
        <w:gridCol w:w="7252"/>
      </w:tblGrid>
      <w:tr w14:paraId="22D56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85" w:type="dxa"/>
            <w:tcBorders>
              <w:tl2br w:val="nil"/>
              <w:tr2bl w:val="nil"/>
            </w:tcBorders>
          </w:tcPr>
          <w:p w14:paraId="7C76CAC0">
            <w:pPr>
              <w:pStyle w:val="35"/>
              <w:widowControl w:val="0"/>
              <w:spacing w:line="460" w:lineRule="exact"/>
              <w:jc w:val="center"/>
              <w:rPr>
                <w:rFonts w:ascii="宋体" w:hAnsi="宋体" w:cs="宋体"/>
                <w:b/>
                <w:bCs/>
                <w:color w:val="auto"/>
              </w:rPr>
            </w:pPr>
            <w:bookmarkStart w:id="6" w:name="_Toc82338238"/>
            <w:bookmarkStart w:id="7" w:name="_Toc211745567"/>
            <w:bookmarkStart w:id="8" w:name="_Toc204"/>
            <w:bookmarkStart w:id="9" w:name="_Toc10541"/>
            <w:bookmarkStart w:id="10" w:name="_Toc82873321"/>
            <w:r>
              <w:rPr>
                <w:rFonts w:hint="eastAsia" w:ascii="宋体" w:hAnsi="宋体" w:cs="宋体"/>
                <w:b/>
                <w:bCs/>
                <w:color w:val="auto"/>
              </w:rPr>
              <w:t>序号</w:t>
            </w:r>
          </w:p>
        </w:tc>
        <w:tc>
          <w:tcPr>
            <w:tcW w:w="1747" w:type="dxa"/>
            <w:tcBorders>
              <w:tl2br w:val="nil"/>
              <w:tr2bl w:val="nil"/>
            </w:tcBorders>
          </w:tcPr>
          <w:p w14:paraId="4188E241">
            <w:pPr>
              <w:pStyle w:val="35"/>
              <w:widowControl w:val="0"/>
              <w:spacing w:line="460" w:lineRule="exact"/>
              <w:jc w:val="center"/>
              <w:rPr>
                <w:rFonts w:ascii="宋体" w:hAnsi="宋体" w:cs="宋体"/>
                <w:b/>
                <w:bCs/>
                <w:color w:val="auto"/>
                <w:lang w:val="zh-TW"/>
              </w:rPr>
            </w:pPr>
            <w:r>
              <w:rPr>
                <w:rFonts w:hint="eastAsia" w:ascii="宋体" w:hAnsi="宋体" w:cs="宋体"/>
                <w:b/>
                <w:bCs/>
                <w:color w:val="auto"/>
              </w:rPr>
              <w:t>事项</w:t>
            </w:r>
          </w:p>
        </w:tc>
        <w:tc>
          <w:tcPr>
            <w:tcW w:w="7252" w:type="dxa"/>
            <w:tcBorders>
              <w:tl2br w:val="nil"/>
              <w:tr2bl w:val="nil"/>
            </w:tcBorders>
          </w:tcPr>
          <w:p w14:paraId="51A6456E">
            <w:pPr>
              <w:pStyle w:val="35"/>
              <w:widowControl w:val="0"/>
              <w:spacing w:line="460" w:lineRule="exact"/>
              <w:jc w:val="center"/>
              <w:rPr>
                <w:rFonts w:ascii="宋体" w:hAnsi="宋体" w:cs="宋体"/>
                <w:b/>
                <w:bCs/>
                <w:color w:val="auto"/>
              </w:rPr>
            </w:pPr>
            <w:r>
              <w:rPr>
                <w:rFonts w:hint="eastAsia" w:ascii="宋体" w:hAnsi="宋体" w:cs="宋体"/>
                <w:b/>
                <w:bCs/>
                <w:color w:val="auto"/>
              </w:rPr>
              <w:t>本项目的特别规定</w:t>
            </w:r>
          </w:p>
        </w:tc>
      </w:tr>
      <w:tr w14:paraId="6106F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44D4944">
            <w:pPr>
              <w:pStyle w:val="35"/>
              <w:widowControl w:val="0"/>
              <w:spacing w:line="460" w:lineRule="exact"/>
              <w:jc w:val="center"/>
              <w:rPr>
                <w:rFonts w:ascii="宋体" w:hAnsi="宋体" w:cs="宋体"/>
                <w:color w:val="auto"/>
                <w:kern w:val="2"/>
              </w:rPr>
            </w:pPr>
            <w:r>
              <w:rPr>
                <w:rFonts w:hint="eastAsia" w:ascii="宋体" w:hAnsi="宋体" w:cs="宋体"/>
                <w:color w:val="auto"/>
                <w:kern w:val="2"/>
              </w:rPr>
              <w:t>1</w:t>
            </w:r>
          </w:p>
        </w:tc>
        <w:tc>
          <w:tcPr>
            <w:tcW w:w="1747" w:type="dxa"/>
            <w:tcBorders>
              <w:tl2br w:val="nil"/>
              <w:tr2bl w:val="nil"/>
            </w:tcBorders>
            <w:vAlign w:val="center"/>
          </w:tcPr>
          <w:p w14:paraId="4D7A2F65">
            <w:pPr>
              <w:pStyle w:val="35"/>
              <w:widowControl w:val="0"/>
              <w:spacing w:line="460" w:lineRule="exact"/>
              <w:jc w:val="center"/>
              <w:rPr>
                <w:rFonts w:ascii="宋体" w:hAnsi="宋体" w:cs="宋体"/>
                <w:b/>
                <w:bCs/>
                <w:color w:val="auto"/>
                <w:kern w:val="2"/>
              </w:rPr>
            </w:pPr>
            <w:r>
              <w:rPr>
                <w:rFonts w:hint="eastAsia" w:ascii="宋体" w:hAnsi="宋体" w:cs="宋体"/>
                <w:b/>
                <w:bCs/>
                <w:color w:val="auto"/>
                <w:lang w:val="zh-TW"/>
              </w:rPr>
              <w:t>项目属性与核心产品</w:t>
            </w:r>
          </w:p>
        </w:tc>
        <w:tc>
          <w:tcPr>
            <w:tcW w:w="7252" w:type="dxa"/>
            <w:tcBorders>
              <w:tl2br w:val="nil"/>
              <w:tr2bl w:val="nil"/>
            </w:tcBorders>
            <w:vAlign w:val="center"/>
          </w:tcPr>
          <w:p w14:paraId="07551670">
            <w:pPr>
              <w:pStyle w:val="35"/>
              <w:widowControl w:val="0"/>
              <w:spacing w:line="460" w:lineRule="exact"/>
              <w:rPr>
                <w:rFonts w:ascii="宋体" w:hAnsi="宋体" w:cs="宋体"/>
                <w:color w:val="auto"/>
                <w:kern w:val="2"/>
                <w:lang w:val="zh-TW" w:eastAsia="zh-TW"/>
              </w:rPr>
            </w:pPr>
            <w:r>
              <w:rPr>
                <w:rFonts w:hint="eastAsia" w:ascii="宋体" w:hAnsi="宋体" w:cs="宋体"/>
                <w:color w:val="auto"/>
              </w:rPr>
              <w:t>服务</w:t>
            </w:r>
            <w:r>
              <w:rPr>
                <w:rFonts w:hint="eastAsia" w:ascii="宋体" w:hAnsi="宋体" w:cs="宋体"/>
                <w:color w:val="auto"/>
                <w:lang w:val="zh-TW"/>
              </w:rPr>
              <w:t>类。</w:t>
            </w:r>
          </w:p>
        </w:tc>
      </w:tr>
      <w:tr w14:paraId="33141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1B2FEF0A">
            <w:pPr>
              <w:pStyle w:val="35"/>
              <w:widowControl w:val="0"/>
              <w:spacing w:line="460" w:lineRule="exact"/>
              <w:jc w:val="center"/>
              <w:rPr>
                <w:rFonts w:ascii="宋体" w:hAnsi="宋体" w:cs="宋体"/>
                <w:color w:val="auto"/>
                <w:kern w:val="2"/>
              </w:rPr>
            </w:pPr>
            <w:r>
              <w:rPr>
                <w:rFonts w:hint="eastAsia" w:ascii="宋体" w:hAnsi="宋体" w:cs="宋体"/>
                <w:color w:val="auto"/>
                <w:kern w:val="2"/>
              </w:rPr>
              <w:t>2</w:t>
            </w:r>
          </w:p>
        </w:tc>
        <w:tc>
          <w:tcPr>
            <w:tcW w:w="1747" w:type="dxa"/>
            <w:tcBorders>
              <w:tl2br w:val="nil"/>
              <w:tr2bl w:val="nil"/>
            </w:tcBorders>
            <w:vAlign w:val="center"/>
          </w:tcPr>
          <w:p w14:paraId="3399F362">
            <w:pPr>
              <w:pStyle w:val="35"/>
              <w:widowControl w:val="0"/>
              <w:spacing w:line="460" w:lineRule="exact"/>
              <w:jc w:val="center"/>
              <w:rPr>
                <w:rFonts w:ascii="宋体" w:hAnsi="宋体" w:cs="宋体"/>
                <w:b/>
                <w:bCs/>
                <w:color w:val="auto"/>
                <w:kern w:val="2"/>
                <w:lang w:val="zh-TW"/>
              </w:rPr>
            </w:pPr>
            <w:r>
              <w:rPr>
                <w:rFonts w:hint="eastAsia" w:ascii="宋体" w:hAnsi="宋体" w:cs="宋体"/>
                <w:b/>
                <w:bCs/>
                <w:color w:val="auto"/>
                <w:lang w:val="zh-TW"/>
              </w:rPr>
              <w:t>采购标的对应的中小企业划分标准所属行业</w:t>
            </w:r>
          </w:p>
        </w:tc>
        <w:tc>
          <w:tcPr>
            <w:tcW w:w="7252" w:type="dxa"/>
            <w:tcBorders>
              <w:tl2br w:val="nil"/>
              <w:tr2bl w:val="nil"/>
            </w:tcBorders>
            <w:vAlign w:val="center"/>
          </w:tcPr>
          <w:p w14:paraId="29380E4B">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杭州市财经职业学校动漫专业数字艺术教学资源库建设项目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软件和信息技术服务业  </w:t>
            </w:r>
            <w:r>
              <w:rPr>
                <w:rFonts w:hint="eastAsia" w:ascii="宋体" w:hAnsi="宋体" w:cs="宋体"/>
                <w:color w:val="auto"/>
                <w:kern w:val="0"/>
                <w:sz w:val="24"/>
              </w:rPr>
              <w:t>行业；</w:t>
            </w:r>
          </w:p>
          <w:p w14:paraId="164D077B">
            <w:pPr>
              <w:pStyle w:val="35"/>
              <w:widowControl w:val="0"/>
              <w:spacing w:line="460" w:lineRule="exact"/>
              <w:rPr>
                <w:rFonts w:ascii="宋体" w:hAnsi="宋体" w:cs="宋体"/>
                <w:color w:val="auto"/>
                <w:kern w:val="2"/>
              </w:rPr>
            </w:pPr>
            <w:r>
              <w:rPr>
                <w:rFonts w:hint="eastAsia" w:ascii="宋体" w:hAnsi="宋体" w:cs="宋体"/>
                <w:color w:val="auto"/>
                <w:sz w:val="24"/>
                <w:szCs w:val="24"/>
              </w:rPr>
              <w:t>根据《关于印发中小企业划型标准规定的通知》（工信部联企业〔2011〕300号）第四条规定：</w:t>
            </w:r>
            <w:r>
              <w:rPr>
                <w:rFonts w:hint="eastAsia" w:ascii="宋体" w:hAnsi="宋体" w:cs="宋体"/>
                <w:color w:val="auto"/>
                <w:sz w:val="24"/>
              </w:rPr>
              <w:t>软件和信息技术服务业</w:t>
            </w:r>
            <w:r>
              <w:rPr>
                <w:rFonts w:hint="eastAsia" w:ascii="宋体" w:hAnsi="宋体" w:cs="宋体"/>
                <w:color w:val="auto"/>
                <w:sz w:val="24"/>
                <w:szCs w:val="24"/>
              </w:rPr>
              <w:t>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FFE0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7161191A">
            <w:pPr>
              <w:pStyle w:val="35"/>
              <w:widowControl w:val="0"/>
              <w:spacing w:line="460" w:lineRule="exact"/>
              <w:jc w:val="center"/>
              <w:rPr>
                <w:rFonts w:ascii="宋体" w:hAnsi="宋体" w:cs="宋体"/>
                <w:color w:val="auto"/>
                <w:kern w:val="2"/>
              </w:rPr>
            </w:pPr>
            <w:r>
              <w:rPr>
                <w:rFonts w:hint="eastAsia" w:ascii="宋体" w:hAnsi="宋体" w:cs="宋体"/>
                <w:color w:val="auto"/>
                <w:kern w:val="2"/>
              </w:rPr>
              <w:t>3</w:t>
            </w:r>
          </w:p>
        </w:tc>
        <w:tc>
          <w:tcPr>
            <w:tcW w:w="1747" w:type="dxa"/>
            <w:tcBorders>
              <w:tl2br w:val="nil"/>
              <w:tr2bl w:val="nil"/>
            </w:tcBorders>
            <w:vAlign w:val="center"/>
          </w:tcPr>
          <w:p w14:paraId="0F3CF70B">
            <w:pPr>
              <w:pStyle w:val="35"/>
              <w:widowControl w:val="0"/>
              <w:spacing w:line="460" w:lineRule="exact"/>
              <w:jc w:val="center"/>
              <w:rPr>
                <w:rFonts w:ascii="宋体" w:hAnsi="宋体" w:cs="宋体"/>
                <w:b/>
                <w:bCs/>
                <w:color w:val="auto"/>
                <w:kern w:val="2"/>
                <w:lang w:val="zh-TW"/>
              </w:rPr>
            </w:pPr>
            <w:r>
              <w:rPr>
                <w:rFonts w:hint="eastAsia" w:ascii="宋体" w:hAnsi="宋体" w:cs="宋体"/>
                <w:b/>
                <w:bCs/>
                <w:color w:val="auto"/>
                <w:lang w:val="zh-TW"/>
              </w:rPr>
              <w:t>是否允许采购进口产品</w:t>
            </w:r>
          </w:p>
        </w:tc>
        <w:tc>
          <w:tcPr>
            <w:tcW w:w="7252" w:type="dxa"/>
            <w:tcBorders>
              <w:tl2br w:val="nil"/>
              <w:tr2bl w:val="nil"/>
            </w:tcBorders>
            <w:vAlign w:val="center"/>
          </w:tcPr>
          <w:p w14:paraId="0D8B1C79">
            <w:pPr>
              <w:pStyle w:val="35"/>
              <w:widowControl w:val="0"/>
              <w:spacing w:line="460" w:lineRule="exact"/>
              <w:rPr>
                <w:rFonts w:ascii="宋体" w:hAnsi="宋体" w:cs="宋体"/>
                <w:color w:val="auto"/>
                <w:kern w:val="2"/>
                <w:lang w:val="zh-TW"/>
              </w:rPr>
            </w:pPr>
            <w:r>
              <w:rPr>
                <w:rFonts w:hint="eastAsia" w:ascii="宋体" w:hAnsi="宋体" w:cs="宋体"/>
                <w:b/>
                <w:bCs/>
                <w:color w:val="auto"/>
              </w:rPr>
              <w:sym w:font="Wingdings 2" w:char="0052"/>
            </w:r>
            <w:r>
              <w:rPr>
                <w:rFonts w:hint="eastAsia" w:ascii="宋体" w:hAnsi="宋体" w:cs="宋体"/>
                <w:color w:val="auto"/>
              </w:rPr>
              <w:t xml:space="preserve"> </w:t>
            </w:r>
            <w:r>
              <w:rPr>
                <w:rFonts w:hint="eastAsia" w:ascii="宋体" w:hAnsi="宋体" w:cs="宋体"/>
                <w:color w:val="auto"/>
                <w:lang w:val="zh-TW"/>
              </w:rPr>
              <w:t>本项目不允许采购进口产品。</w:t>
            </w:r>
          </w:p>
        </w:tc>
      </w:tr>
      <w:tr w14:paraId="387E9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1957A259">
            <w:pPr>
              <w:pStyle w:val="35"/>
              <w:widowControl w:val="0"/>
              <w:spacing w:line="460" w:lineRule="exact"/>
              <w:jc w:val="center"/>
              <w:rPr>
                <w:rFonts w:ascii="宋体" w:hAnsi="宋体" w:cs="宋体"/>
                <w:color w:val="auto"/>
                <w:kern w:val="2"/>
              </w:rPr>
            </w:pPr>
            <w:r>
              <w:rPr>
                <w:rFonts w:hint="eastAsia" w:ascii="宋体" w:hAnsi="宋体" w:cs="宋体"/>
                <w:color w:val="auto"/>
                <w:kern w:val="2"/>
              </w:rPr>
              <w:t>4</w:t>
            </w:r>
          </w:p>
        </w:tc>
        <w:tc>
          <w:tcPr>
            <w:tcW w:w="1747" w:type="dxa"/>
            <w:tcBorders>
              <w:tl2br w:val="nil"/>
              <w:tr2bl w:val="nil"/>
            </w:tcBorders>
            <w:vAlign w:val="center"/>
          </w:tcPr>
          <w:p w14:paraId="798A02F1">
            <w:pPr>
              <w:pStyle w:val="35"/>
              <w:widowControl w:val="0"/>
              <w:spacing w:line="460" w:lineRule="exact"/>
              <w:jc w:val="center"/>
              <w:rPr>
                <w:rFonts w:ascii="宋体" w:hAnsi="宋体" w:cs="宋体"/>
                <w:b/>
                <w:bCs/>
                <w:color w:val="auto"/>
                <w:kern w:val="2"/>
                <w:lang w:val="zh-TW"/>
              </w:rPr>
            </w:pPr>
            <w:r>
              <w:rPr>
                <w:rFonts w:hint="eastAsia" w:ascii="宋体" w:hAnsi="宋体" w:cs="宋体"/>
                <w:b/>
                <w:bCs/>
                <w:color w:val="auto"/>
                <w:lang w:val="zh-TW"/>
              </w:rPr>
              <w:t>分包</w:t>
            </w:r>
          </w:p>
        </w:tc>
        <w:tc>
          <w:tcPr>
            <w:tcW w:w="7252" w:type="dxa"/>
            <w:tcBorders>
              <w:tl2br w:val="nil"/>
              <w:tr2bl w:val="nil"/>
            </w:tcBorders>
            <w:vAlign w:val="center"/>
          </w:tcPr>
          <w:p w14:paraId="06131B13">
            <w:pPr>
              <w:spacing w:line="360" w:lineRule="auto"/>
              <w:rPr>
                <w:rFonts w:ascii="宋体" w:hAnsi="宋体" w:cs="宋体"/>
                <w:color w:val="auto"/>
                <w:kern w:val="0"/>
                <w:szCs w:val="21"/>
                <w:lang w:val="zh-TW"/>
              </w:rPr>
            </w:pPr>
            <w:sdt>
              <w:sdtPr>
                <w:rPr>
                  <w:rFonts w:hint="eastAsia" w:ascii="宋体" w:hAnsi="宋体" w:cs="宋体"/>
                  <w:color w:val="auto"/>
                  <w:kern w:val="0"/>
                  <w:szCs w:val="21"/>
                  <w:lang w:val="zh-TW"/>
                </w:rPr>
                <w:id w:val="546541237"/>
                <w14:checkbox>
                  <w14:checked w14:val="0"/>
                  <w14:checkedState w14:val="00FE" w14:font="Wingdings"/>
                  <w14:uncheckedState w14:val="2610" w14:font="MS Gothic"/>
                </w14:checkbox>
              </w:sdtPr>
              <w:sdtEndPr>
                <w:rPr>
                  <w:rFonts w:hint="eastAsia" w:ascii="宋体" w:hAnsi="宋体" w:cs="宋体"/>
                  <w:color w:val="auto"/>
                  <w:kern w:val="0"/>
                  <w:szCs w:val="21"/>
                  <w:lang w:val="zh-TW"/>
                </w:rPr>
              </w:sdtEndPr>
              <w:sdtContent>
                <w:r>
                  <w:rPr>
                    <w:rFonts w:hint="eastAsia" w:ascii="MS Gothic" w:hAnsi="MS Gothic" w:cs="宋体"/>
                    <w:color w:val="auto"/>
                    <w:kern w:val="0"/>
                    <w:szCs w:val="21"/>
                    <w:lang w:val="zh-TW"/>
                  </w:rPr>
                  <w:t>☐</w:t>
                </w:r>
              </w:sdtContent>
            </w:sdt>
            <w:r>
              <w:rPr>
                <w:rFonts w:hint="eastAsia" w:ascii="宋体" w:hAnsi="宋体" w:cs="宋体"/>
                <w:color w:val="auto"/>
                <w:kern w:val="0"/>
                <w:szCs w:val="21"/>
                <w:lang w:val="zh-TW"/>
              </w:rPr>
              <w:t xml:space="preserve"> A同意将非主体、非关键性的</w:t>
            </w:r>
            <w:r>
              <w:rPr>
                <w:rFonts w:hint="eastAsia" w:ascii="宋体" w:hAnsi="宋体" w:cs="宋体"/>
                <w:color w:val="auto"/>
                <w:kern w:val="0"/>
                <w:szCs w:val="21"/>
                <w:u w:val="single"/>
                <w:lang w:val="zh-TW"/>
              </w:rPr>
              <w:t xml:space="preserve">            </w:t>
            </w:r>
            <w:r>
              <w:rPr>
                <w:rFonts w:hint="eastAsia" w:ascii="宋体" w:hAnsi="宋体" w:cs="宋体"/>
                <w:color w:val="auto"/>
                <w:kern w:val="0"/>
                <w:szCs w:val="21"/>
                <w:lang w:val="zh-TW"/>
              </w:rPr>
              <w:t xml:space="preserve"> 工作分包。</w:t>
            </w:r>
          </w:p>
          <w:p w14:paraId="2FE069BD">
            <w:pPr>
              <w:spacing w:line="360" w:lineRule="auto"/>
              <w:rPr>
                <w:rFonts w:ascii="宋体" w:hAnsi="宋体" w:cs="宋体"/>
                <w:color w:val="auto"/>
                <w:kern w:val="0"/>
                <w:szCs w:val="21"/>
                <w:lang w:val="zh-TW"/>
              </w:rPr>
            </w:pPr>
            <w:sdt>
              <w:sdtPr>
                <w:rPr>
                  <w:rFonts w:hint="eastAsia" w:ascii="宋体" w:hAnsi="宋体" w:cs="宋体"/>
                  <w:color w:val="auto"/>
                  <w:kern w:val="0"/>
                  <w:szCs w:val="21"/>
                  <w:lang w:val="zh-TW"/>
                </w:rPr>
                <w:id w:val="681655650"/>
                <w14:checkbox>
                  <w14:checked w14:val="1"/>
                  <w14:checkedState w14:val="00FE" w14:font="Wingdings"/>
                  <w14:uncheckedState w14:val="2610" w14:font="MS Gothic"/>
                </w14:checkbox>
              </w:sdtPr>
              <w:sdtEndPr>
                <w:rPr>
                  <w:rFonts w:hint="eastAsia" w:ascii="宋体" w:hAnsi="宋体" w:cs="宋体"/>
                  <w:color w:val="auto"/>
                  <w:kern w:val="0"/>
                  <w:szCs w:val="21"/>
                  <w:lang w:val="zh-TW"/>
                </w:rPr>
              </w:sdtEndPr>
              <w:sdtContent>
                <w:r>
                  <w:rPr>
                    <w:rFonts w:hint="eastAsia" w:ascii="Wingdings" w:hAnsi="Wingdings" w:cs="宋体"/>
                    <w:color w:val="auto"/>
                    <w:kern w:val="0"/>
                    <w:szCs w:val="21"/>
                    <w:lang w:val="zh-TW"/>
                  </w:rPr>
                  <w:t>þ</w:t>
                </w:r>
              </w:sdtContent>
            </w:sdt>
            <w:r>
              <w:rPr>
                <w:rFonts w:hint="eastAsia" w:ascii="宋体" w:hAnsi="宋体" w:cs="宋体"/>
                <w:color w:val="auto"/>
                <w:kern w:val="0"/>
                <w:szCs w:val="21"/>
                <w:lang w:val="zh-TW"/>
              </w:rPr>
              <w:t xml:space="preserve"> B不同意分包。</w:t>
            </w:r>
          </w:p>
          <w:p w14:paraId="62B8BF00">
            <w:pPr>
              <w:pStyle w:val="35"/>
              <w:widowControl w:val="0"/>
              <w:spacing w:line="460" w:lineRule="exact"/>
              <w:rPr>
                <w:rFonts w:ascii="宋体" w:hAnsi="宋体" w:cs="宋体"/>
                <w:color w:val="auto"/>
                <w:kern w:val="2"/>
              </w:rPr>
            </w:pPr>
            <w:r>
              <w:rPr>
                <w:rFonts w:hint="eastAsia" w:ascii="宋体" w:hAnsi="宋体" w:cs="宋体"/>
                <w:color w:val="auto"/>
                <w:lang w:val="zh-TW"/>
              </w:rPr>
              <w:t>注：不得限制大中型企业向小微企业合理分包</w:t>
            </w:r>
          </w:p>
        </w:tc>
      </w:tr>
      <w:tr w14:paraId="5CD94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264B3F3D">
            <w:pPr>
              <w:pStyle w:val="35"/>
              <w:widowControl w:val="0"/>
              <w:spacing w:line="460" w:lineRule="exact"/>
              <w:jc w:val="center"/>
              <w:rPr>
                <w:rFonts w:ascii="宋体" w:hAnsi="宋体" w:cs="宋体"/>
                <w:color w:val="auto"/>
                <w:kern w:val="2"/>
              </w:rPr>
            </w:pPr>
            <w:r>
              <w:rPr>
                <w:rFonts w:hint="eastAsia" w:ascii="宋体" w:hAnsi="宋体" w:cs="宋体"/>
                <w:color w:val="auto"/>
                <w:kern w:val="2"/>
              </w:rPr>
              <w:t>5</w:t>
            </w:r>
          </w:p>
        </w:tc>
        <w:tc>
          <w:tcPr>
            <w:tcW w:w="1747" w:type="dxa"/>
            <w:tcBorders>
              <w:tl2br w:val="nil"/>
              <w:tr2bl w:val="nil"/>
            </w:tcBorders>
            <w:vAlign w:val="center"/>
          </w:tcPr>
          <w:p w14:paraId="683BC3B8">
            <w:pPr>
              <w:pStyle w:val="35"/>
              <w:widowControl w:val="0"/>
              <w:spacing w:line="460" w:lineRule="exact"/>
              <w:jc w:val="center"/>
              <w:rPr>
                <w:rFonts w:ascii="宋体" w:hAnsi="宋体" w:cs="宋体"/>
                <w:b/>
                <w:bCs/>
                <w:color w:val="auto"/>
                <w:kern w:val="2"/>
                <w:lang w:val="zh-TW"/>
              </w:rPr>
            </w:pPr>
            <w:r>
              <w:rPr>
                <w:rFonts w:hint="eastAsia" w:ascii="宋体" w:hAnsi="宋体" w:cs="宋体"/>
                <w:b/>
                <w:bCs/>
                <w:color w:val="auto"/>
                <w:lang w:val="zh-TW"/>
              </w:rPr>
              <w:t>开标前答疑会或现场考察</w:t>
            </w:r>
          </w:p>
        </w:tc>
        <w:tc>
          <w:tcPr>
            <w:tcW w:w="7252" w:type="dxa"/>
            <w:tcBorders>
              <w:tl2br w:val="nil"/>
              <w:tr2bl w:val="nil"/>
            </w:tcBorders>
            <w:vAlign w:val="center"/>
          </w:tcPr>
          <w:p w14:paraId="181A041D">
            <w:pPr>
              <w:pStyle w:val="35"/>
              <w:widowControl w:val="0"/>
              <w:spacing w:line="460" w:lineRule="exact"/>
              <w:rPr>
                <w:rFonts w:ascii="宋体" w:hAnsi="宋体" w:cs="宋体"/>
                <w:color w:val="auto"/>
                <w:kern w:val="2"/>
                <w:lang w:val="zh-TW"/>
              </w:rPr>
            </w:pPr>
            <w:r>
              <w:rPr>
                <w:rFonts w:hint="eastAsia" w:ascii="宋体" w:hAnsi="宋体" w:cs="宋体"/>
                <w:b/>
                <w:bCs/>
                <w:color w:val="auto"/>
              </w:rPr>
              <w:sym w:font="Wingdings 2" w:char="0052"/>
            </w:r>
            <w:r>
              <w:rPr>
                <w:rFonts w:hint="eastAsia" w:ascii="宋体" w:hAnsi="宋体" w:cs="宋体"/>
                <w:color w:val="auto"/>
              </w:rPr>
              <w:t xml:space="preserve"> </w:t>
            </w:r>
            <w:r>
              <w:rPr>
                <w:rFonts w:hint="eastAsia" w:ascii="宋体" w:hAnsi="宋体" w:cs="宋体"/>
                <w:color w:val="auto"/>
                <w:lang w:val="zh-TW"/>
              </w:rPr>
              <w:t>A不组织。</w:t>
            </w:r>
            <w:r>
              <w:rPr>
                <w:rFonts w:hint="eastAsia" w:ascii="宋体" w:hAnsi="宋体" w:cs="宋体"/>
                <w:color w:val="auto"/>
              </w:rPr>
              <w:t>如需，可自行前往</w:t>
            </w:r>
            <w:r>
              <w:rPr>
                <w:rFonts w:hint="eastAsia" w:ascii="宋体" w:hAnsi="宋体" w:cs="宋体"/>
                <w:color w:val="auto"/>
                <w:lang w:val="zh-TW"/>
              </w:rPr>
              <w:t>。</w:t>
            </w:r>
          </w:p>
        </w:tc>
      </w:tr>
      <w:tr w14:paraId="5AE3F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79DB7EB1">
            <w:pPr>
              <w:pStyle w:val="35"/>
              <w:widowControl w:val="0"/>
              <w:spacing w:line="460" w:lineRule="exact"/>
              <w:jc w:val="center"/>
              <w:rPr>
                <w:rFonts w:ascii="宋体" w:hAnsi="宋体" w:cs="宋体"/>
                <w:color w:val="auto"/>
                <w:kern w:val="2"/>
              </w:rPr>
            </w:pPr>
            <w:r>
              <w:rPr>
                <w:rFonts w:hint="eastAsia" w:ascii="宋体" w:hAnsi="宋体" w:cs="宋体"/>
                <w:color w:val="auto"/>
                <w:kern w:val="2"/>
              </w:rPr>
              <w:t>6</w:t>
            </w:r>
          </w:p>
        </w:tc>
        <w:tc>
          <w:tcPr>
            <w:tcW w:w="1747" w:type="dxa"/>
            <w:tcBorders>
              <w:tl2br w:val="nil"/>
              <w:tr2bl w:val="nil"/>
            </w:tcBorders>
            <w:vAlign w:val="center"/>
          </w:tcPr>
          <w:p w14:paraId="75CDA2A4">
            <w:pPr>
              <w:pStyle w:val="35"/>
              <w:widowControl w:val="0"/>
              <w:spacing w:line="460" w:lineRule="exact"/>
              <w:jc w:val="center"/>
              <w:rPr>
                <w:rFonts w:ascii="宋体" w:hAnsi="宋体" w:cs="宋体"/>
                <w:b/>
                <w:bCs/>
                <w:color w:val="auto"/>
                <w:kern w:val="2"/>
                <w:lang w:val="zh-TW"/>
              </w:rPr>
            </w:pPr>
            <w:r>
              <w:rPr>
                <w:rFonts w:hint="eastAsia" w:ascii="宋体" w:hAnsi="宋体" w:cs="宋体"/>
                <w:b/>
                <w:bCs/>
                <w:color w:val="auto"/>
                <w:lang w:val="zh-TW"/>
              </w:rPr>
              <w:t>样品提供</w:t>
            </w:r>
          </w:p>
        </w:tc>
        <w:tc>
          <w:tcPr>
            <w:tcW w:w="7252" w:type="dxa"/>
            <w:tcBorders>
              <w:tl2br w:val="nil"/>
              <w:tr2bl w:val="nil"/>
            </w:tcBorders>
            <w:vAlign w:val="center"/>
          </w:tcPr>
          <w:p w14:paraId="2BE875EB">
            <w:pPr>
              <w:pStyle w:val="35"/>
              <w:widowControl w:val="0"/>
              <w:spacing w:line="460" w:lineRule="exact"/>
              <w:rPr>
                <w:rFonts w:ascii="宋体" w:hAnsi="宋体" w:cs="宋体"/>
                <w:color w:val="auto"/>
                <w:kern w:val="2"/>
              </w:rPr>
            </w:pPr>
            <w:r>
              <w:rPr>
                <w:rFonts w:hint="eastAsia" w:ascii="宋体" w:hAnsi="宋体" w:cs="宋体"/>
                <w:b/>
                <w:bCs/>
                <w:color w:val="auto"/>
              </w:rPr>
              <w:sym w:font="Wingdings 2" w:char="0052"/>
            </w:r>
            <w:r>
              <w:rPr>
                <w:rFonts w:hint="eastAsia" w:ascii="宋体" w:hAnsi="宋体" w:cs="宋体"/>
                <w:color w:val="auto"/>
              </w:rPr>
              <w:t xml:space="preserve"> </w:t>
            </w:r>
            <w:r>
              <w:rPr>
                <w:rFonts w:hint="eastAsia" w:ascii="宋体" w:hAnsi="宋体" w:cs="宋体"/>
                <w:color w:val="auto"/>
                <w:lang w:val="zh-TW"/>
              </w:rPr>
              <w:t>A不要求提供。</w:t>
            </w:r>
          </w:p>
        </w:tc>
      </w:tr>
      <w:tr w14:paraId="20741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A700851">
            <w:pPr>
              <w:pStyle w:val="35"/>
              <w:widowControl w:val="0"/>
              <w:spacing w:line="460" w:lineRule="exact"/>
              <w:jc w:val="center"/>
              <w:rPr>
                <w:rFonts w:ascii="宋体" w:hAnsi="宋体" w:cs="宋体"/>
                <w:color w:val="auto"/>
                <w:kern w:val="2"/>
              </w:rPr>
            </w:pPr>
            <w:r>
              <w:rPr>
                <w:rFonts w:hint="eastAsia" w:ascii="宋体" w:hAnsi="宋体" w:cs="宋体"/>
                <w:color w:val="auto"/>
                <w:kern w:val="2"/>
              </w:rPr>
              <w:t>7</w:t>
            </w:r>
          </w:p>
        </w:tc>
        <w:tc>
          <w:tcPr>
            <w:tcW w:w="1747" w:type="dxa"/>
            <w:tcBorders>
              <w:tl2br w:val="nil"/>
              <w:tr2bl w:val="nil"/>
            </w:tcBorders>
            <w:vAlign w:val="center"/>
          </w:tcPr>
          <w:p w14:paraId="21FCC98A">
            <w:pPr>
              <w:pStyle w:val="35"/>
              <w:widowControl w:val="0"/>
              <w:spacing w:line="460" w:lineRule="exact"/>
              <w:jc w:val="center"/>
              <w:rPr>
                <w:rFonts w:ascii="宋体" w:hAnsi="宋体" w:cs="宋体"/>
                <w:b/>
                <w:bCs/>
                <w:color w:val="auto"/>
                <w:kern w:val="2"/>
                <w:lang w:val="zh-TW"/>
              </w:rPr>
            </w:pPr>
            <w:r>
              <w:rPr>
                <w:rFonts w:hint="eastAsia" w:ascii="宋体" w:hAnsi="宋体" w:cs="宋体"/>
                <w:b/>
                <w:bCs/>
                <w:color w:val="auto"/>
                <w:lang w:val="zh-TW"/>
              </w:rPr>
              <w:t>方案讲解演示</w:t>
            </w:r>
          </w:p>
        </w:tc>
        <w:tc>
          <w:tcPr>
            <w:tcW w:w="7252" w:type="dxa"/>
            <w:tcBorders>
              <w:tl2br w:val="nil"/>
              <w:tr2bl w:val="nil"/>
            </w:tcBorders>
            <w:vAlign w:val="center"/>
          </w:tcPr>
          <w:p w14:paraId="1DA96BFD">
            <w:pPr>
              <w:pStyle w:val="35"/>
              <w:widowControl w:val="0"/>
              <w:spacing w:line="460" w:lineRule="exact"/>
              <w:rPr>
                <w:rFonts w:ascii="宋体" w:hAnsi="宋体" w:cs="宋体"/>
                <w:color w:val="auto"/>
                <w:lang w:val="zh-TW"/>
              </w:rPr>
            </w:pPr>
            <w:r>
              <w:rPr>
                <w:rFonts w:hint="eastAsia" w:ascii="宋体" w:hAnsi="宋体" w:cs="宋体"/>
                <w:b/>
                <w:bCs/>
                <w:color w:val="auto"/>
              </w:rPr>
              <w:sym w:font="Wingdings 2" w:char="0052"/>
            </w:r>
            <w:r>
              <w:rPr>
                <w:rFonts w:hint="eastAsia" w:ascii="宋体" w:hAnsi="宋体" w:cs="宋体"/>
                <w:color w:val="auto"/>
              </w:rPr>
              <w:t xml:space="preserve"> </w:t>
            </w:r>
            <w:r>
              <w:rPr>
                <w:rFonts w:hint="eastAsia" w:ascii="宋体" w:hAnsi="宋体" w:cs="宋体"/>
                <w:color w:val="auto"/>
                <w:lang w:val="zh-TW"/>
              </w:rPr>
              <w:t>B组织。</w:t>
            </w:r>
          </w:p>
          <w:p w14:paraId="39BA862D">
            <w:pPr>
              <w:pStyle w:val="35"/>
              <w:widowControl w:val="0"/>
              <w:spacing w:line="460" w:lineRule="exact"/>
              <w:rPr>
                <w:rFonts w:ascii="宋体" w:hAnsi="宋体" w:cs="宋体"/>
                <w:color w:val="auto"/>
                <w:lang w:val="zh-TW"/>
              </w:rPr>
            </w:pPr>
            <w:r>
              <w:rPr>
                <w:rFonts w:hint="eastAsia" w:ascii="宋体" w:hAnsi="宋体" w:cs="宋体"/>
                <w:color w:val="auto"/>
                <w:lang w:val="zh-TW"/>
              </w:rPr>
              <w:t>方案讲解演示以下方式：</w:t>
            </w:r>
            <w:r>
              <w:rPr>
                <w:rFonts w:hint="eastAsia" w:ascii="宋体" w:hAnsi="宋体" w:cs="宋体"/>
                <w:b/>
                <w:bCs/>
                <w:color w:val="auto"/>
                <w:lang w:val="zh-CN"/>
              </w:rPr>
              <w:t>演示视频须制作成U盘，</w:t>
            </w:r>
            <w:r>
              <w:rPr>
                <w:rFonts w:hint="eastAsia" w:ascii="宋体" w:hAnsi="宋体" w:cs="宋体"/>
                <w:b/>
                <w:bCs/>
                <w:color w:val="auto"/>
              </w:rPr>
              <w:t>视频格式需为MP4、rmvb、avi等常规格式，若因格式问题导致视频无法正常演示，后果自负</w:t>
            </w:r>
            <w:r>
              <w:rPr>
                <w:rFonts w:hint="eastAsia" w:ascii="宋体" w:hAnsi="宋体" w:cs="宋体"/>
                <w:color w:val="auto"/>
                <w:lang w:val="zh-TW"/>
              </w:rPr>
              <w:t>。</w:t>
            </w:r>
            <w:r>
              <w:rPr>
                <w:rFonts w:hint="eastAsia" w:ascii="宋体" w:hAnsi="宋体" w:cs="宋体"/>
                <w:b/>
                <w:bCs/>
                <w:color w:val="auto"/>
              </w:rPr>
              <w:t>递交截止时间：同投标截止时间，</w:t>
            </w:r>
            <w:r>
              <w:rPr>
                <w:rFonts w:hint="eastAsia" w:ascii="宋体" w:hAnsi="宋体" w:cs="宋体"/>
                <w:color w:val="auto"/>
                <w:lang w:val="zh-TW"/>
              </w:rPr>
              <w:t>地点为</w:t>
            </w:r>
            <w:r>
              <w:rPr>
                <w:rFonts w:hint="eastAsia" w:ascii="宋体" w:hAnsi="宋体" w:cs="宋体"/>
                <w:color w:val="auto"/>
                <w:u w:val="single"/>
              </w:rPr>
              <w:t>杭州市西湖区教工路199号保亭综合楼6楼评标室</w:t>
            </w:r>
            <w:r>
              <w:rPr>
                <w:rFonts w:hint="eastAsia" w:ascii="宋体" w:hAnsi="宋体" w:cs="宋体"/>
                <w:color w:val="auto"/>
                <w:lang w:val="zh-TW"/>
              </w:rPr>
              <w:t>，</w:t>
            </w:r>
            <w:r>
              <w:rPr>
                <w:rFonts w:hint="eastAsia" w:ascii="宋体" w:hAnsi="宋体" w:cs="宋体"/>
                <w:b/>
                <w:bCs/>
                <w:color w:val="auto"/>
              </w:rPr>
              <w:t>U盘需单独密封或与备份文件密封在一起，若因密封问题导致视频泄露，后果自负</w:t>
            </w:r>
            <w:r>
              <w:rPr>
                <w:rFonts w:hint="eastAsia" w:ascii="宋体" w:hAnsi="宋体" w:cs="宋体"/>
                <w:b/>
                <w:bCs/>
                <w:color w:val="auto"/>
                <w:lang w:val="zh-TW"/>
              </w:rPr>
              <w:t>。</w:t>
            </w:r>
          </w:p>
          <w:p w14:paraId="20F9CFA6">
            <w:pPr>
              <w:pStyle w:val="35"/>
              <w:widowControl w:val="0"/>
              <w:spacing w:line="460" w:lineRule="exact"/>
              <w:rPr>
                <w:rFonts w:ascii="宋体" w:hAnsi="宋体" w:cs="宋体"/>
                <w:b/>
                <w:bCs/>
                <w:color w:val="auto"/>
                <w:lang w:val="zh-TW"/>
              </w:rPr>
            </w:pPr>
            <w:r>
              <w:rPr>
                <w:rFonts w:hint="eastAsia" w:ascii="宋体" w:hAnsi="宋体" w:cs="宋体"/>
                <w:b/>
                <w:bCs/>
                <w:color w:val="auto"/>
                <w:lang w:val="zh-TW"/>
              </w:rPr>
              <w:t>注：</w:t>
            </w:r>
          </w:p>
          <w:p w14:paraId="4023EC53">
            <w:pPr>
              <w:pStyle w:val="35"/>
              <w:widowControl w:val="0"/>
              <w:spacing w:line="460" w:lineRule="exact"/>
              <w:rPr>
                <w:rFonts w:ascii="宋体" w:hAnsi="宋体" w:cs="宋体"/>
                <w:b/>
                <w:bCs/>
                <w:color w:val="auto"/>
                <w:lang w:val="zh-TW"/>
              </w:rPr>
            </w:pPr>
            <w:r>
              <w:rPr>
                <w:rFonts w:hint="eastAsia" w:ascii="宋体" w:hAnsi="宋体" w:cs="宋体"/>
                <w:b/>
                <w:bCs/>
                <w:color w:val="auto"/>
              </w:rPr>
              <w:t>1、</w:t>
            </w:r>
            <w:r>
              <w:rPr>
                <w:rFonts w:hint="eastAsia" w:ascii="宋体" w:hAnsi="宋体" w:cs="宋体"/>
                <w:b/>
                <w:bCs/>
                <w:color w:val="auto"/>
                <w:lang w:val="zh-TW"/>
              </w:rPr>
              <w:t>因投标人自身原因导致无法演示或者演示效果不理想的，责任自负。因平台原因导致本项目方案讲解演示环节无法顺利开展，按照《浙江省政府采购项目电子交易管理暂行办法》相关规定执行。</w:t>
            </w:r>
          </w:p>
          <w:p w14:paraId="1A63ACFE">
            <w:pPr>
              <w:pStyle w:val="35"/>
              <w:widowControl w:val="0"/>
              <w:spacing w:line="460" w:lineRule="exact"/>
              <w:rPr>
                <w:rFonts w:ascii="宋体" w:hAnsi="宋体" w:cs="宋体"/>
                <w:color w:val="auto"/>
                <w:kern w:val="2"/>
              </w:rPr>
            </w:pPr>
            <w:r>
              <w:rPr>
                <w:rFonts w:hint="eastAsia" w:ascii="宋体" w:hAnsi="宋体" w:cs="宋体"/>
                <w:b/>
                <w:bCs/>
                <w:color w:val="auto"/>
              </w:rPr>
              <w:t>2、投标人需根据评分细则逐条演示，不得演示评分要求以外的内容。</w:t>
            </w:r>
          </w:p>
        </w:tc>
      </w:tr>
      <w:tr w14:paraId="3B8C5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l2br w:val="nil"/>
              <w:tr2bl w:val="nil"/>
            </w:tcBorders>
            <w:vAlign w:val="center"/>
          </w:tcPr>
          <w:p w14:paraId="44AE50ED">
            <w:pPr>
              <w:pStyle w:val="35"/>
              <w:widowControl w:val="0"/>
              <w:spacing w:line="460" w:lineRule="exact"/>
              <w:jc w:val="center"/>
              <w:rPr>
                <w:rFonts w:ascii="宋体" w:hAnsi="宋体" w:cs="宋体"/>
                <w:color w:val="auto"/>
                <w:kern w:val="2"/>
              </w:rPr>
            </w:pPr>
            <w:r>
              <w:rPr>
                <w:rFonts w:hint="eastAsia" w:ascii="宋体" w:hAnsi="宋体" w:cs="宋体"/>
                <w:color w:val="auto"/>
                <w:kern w:val="2"/>
              </w:rPr>
              <w:t>8</w:t>
            </w:r>
          </w:p>
        </w:tc>
        <w:tc>
          <w:tcPr>
            <w:tcW w:w="1747" w:type="dxa"/>
            <w:vMerge w:val="restart"/>
            <w:tcBorders>
              <w:tl2br w:val="nil"/>
              <w:tr2bl w:val="nil"/>
            </w:tcBorders>
            <w:vAlign w:val="center"/>
          </w:tcPr>
          <w:p w14:paraId="6A649DDD">
            <w:pPr>
              <w:pStyle w:val="35"/>
              <w:widowControl w:val="0"/>
              <w:spacing w:line="460" w:lineRule="exact"/>
              <w:jc w:val="center"/>
              <w:rPr>
                <w:rFonts w:ascii="宋体" w:hAnsi="宋体" w:cs="宋体"/>
                <w:b/>
                <w:bCs/>
                <w:color w:val="auto"/>
                <w:kern w:val="2"/>
                <w:lang w:val="zh-TW"/>
              </w:rPr>
            </w:pPr>
            <w:r>
              <w:rPr>
                <w:rFonts w:hint="eastAsia" w:ascii="宋体" w:hAnsi="宋体" w:cs="宋体"/>
                <w:b/>
                <w:bCs/>
                <w:color w:val="auto"/>
              </w:rPr>
              <w:t>投标人应当提供的资格、资信证明文件</w:t>
            </w:r>
          </w:p>
        </w:tc>
        <w:tc>
          <w:tcPr>
            <w:tcW w:w="7252" w:type="dxa"/>
            <w:tcBorders>
              <w:tl2br w:val="nil"/>
              <w:tr2bl w:val="nil"/>
            </w:tcBorders>
            <w:vAlign w:val="center"/>
          </w:tcPr>
          <w:p w14:paraId="6F1AD398">
            <w:pPr>
              <w:pStyle w:val="35"/>
              <w:widowControl w:val="0"/>
              <w:spacing w:line="460" w:lineRule="exact"/>
              <w:rPr>
                <w:rFonts w:ascii="宋体" w:hAnsi="宋体" w:cs="宋体"/>
                <w:color w:val="auto"/>
                <w:kern w:val="2"/>
              </w:rPr>
            </w:pPr>
            <w:r>
              <w:rPr>
                <w:rFonts w:hint="eastAsia" w:ascii="宋体" w:hAnsi="宋体" w:cs="宋体"/>
                <w:color w:val="auto"/>
                <w:kern w:val="2"/>
              </w:rPr>
              <w:t>（1）资格证明文件：见招标文件第二部分11.1。</w:t>
            </w:r>
          </w:p>
          <w:p w14:paraId="304E6127">
            <w:pPr>
              <w:pStyle w:val="35"/>
              <w:widowControl w:val="0"/>
              <w:spacing w:line="460" w:lineRule="exact"/>
              <w:rPr>
                <w:rFonts w:ascii="宋体" w:hAnsi="宋体" w:cs="宋体"/>
                <w:color w:val="auto"/>
                <w:kern w:val="2"/>
              </w:rPr>
            </w:pPr>
            <w:r>
              <w:rPr>
                <w:rFonts w:hint="eastAsia" w:ascii="宋体" w:hAnsi="宋体" w:cs="宋体"/>
                <w:b/>
                <w:bCs/>
                <w:color w:val="auto"/>
                <w:kern w:val="2"/>
              </w:rPr>
              <w:t>投标人未提供有效的资格证明文件的，视为投标人不具备招标文件中规定的资格要求，投标无效。</w:t>
            </w:r>
          </w:p>
        </w:tc>
      </w:tr>
      <w:tr w14:paraId="4225C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717877D4">
            <w:pPr>
              <w:pStyle w:val="35"/>
              <w:widowControl w:val="0"/>
              <w:spacing w:line="460" w:lineRule="exact"/>
              <w:jc w:val="center"/>
              <w:rPr>
                <w:rFonts w:ascii="宋体" w:hAnsi="宋体" w:cs="宋体"/>
                <w:color w:val="auto"/>
                <w:kern w:val="2"/>
              </w:rPr>
            </w:pPr>
          </w:p>
        </w:tc>
        <w:tc>
          <w:tcPr>
            <w:tcW w:w="1747" w:type="dxa"/>
            <w:vMerge w:val="continue"/>
            <w:tcBorders>
              <w:tl2br w:val="nil"/>
              <w:tr2bl w:val="nil"/>
            </w:tcBorders>
            <w:vAlign w:val="center"/>
          </w:tcPr>
          <w:p w14:paraId="0304D377">
            <w:pPr>
              <w:pStyle w:val="35"/>
              <w:widowControl w:val="0"/>
              <w:spacing w:line="460" w:lineRule="exact"/>
              <w:jc w:val="center"/>
              <w:rPr>
                <w:rFonts w:ascii="宋体" w:hAnsi="宋体" w:cs="宋体"/>
                <w:b/>
                <w:bCs/>
                <w:color w:val="auto"/>
                <w:lang w:val="zh-TW"/>
              </w:rPr>
            </w:pPr>
          </w:p>
        </w:tc>
        <w:tc>
          <w:tcPr>
            <w:tcW w:w="7252" w:type="dxa"/>
            <w:tcBorders>
              <w:tl2br w:val="nil"/>
              <w:tr2bl w:val="nil"/>
            </w:tcBorders>
            <w:vAlign w:val="center"/>
          </w:tcPr>
          <w:p w14:paraId="2F2FC91D">
            <w:pPr>
              <w:pStyle w:val="35"/>
              <w:widowControl w:val="0"/>
              <w:spacing w:line="460" w:lineRule="exact"/>
              <w:rPr>
                <w:rFonts w:ascii="宋体" w:hAnsi="宋体" w:cs="宋体"/>
                <w:color w:val="auto"/>
                <w:kern w:val="2"/>
              </w:rPr>
            </w:pPr>
            <w:r>
              <w:rPr>
                <w:rFonts w:hint="eastAsia" w:ascii="宋体" w:hAnsi="宋体" w:cs="宋体"/>
                <w:color w:val="auto"/>
                <w:kern w:val="2"/>
              </w:rPr>
              <w:t>（2）资信证明文件：根据招标文件第四部分评标标准提供。</w:t>
            </w:r>
          </w:p>
        </w:tc>
      </w:tr>
      <w:tr w14:paraId="737AA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6DF16F9B">
            <w:pPr>
              <w:pStyle w:val="35"/>
              <w:widowControl w:val="0"/>
              <w:spacing w:line="460" w:lineRule="exact"/>
              <w:jc w:val="center"/>
              <w:rPr>
                <w:rFonts w:ascii="宋体" w:hAnsi="宋体" w:cs="宋体"/>
                <w:color w:val="auto"/>
                <w:kern w:val="2"/>
              </w:rPr>
            </w:pPr>
            <w:r>
              <w:rPr>
                <w:rFonts w:hint="eastAsia" w:ascii="宋体" w:hAnsi="宋体" w:cs="宋体"/>
                <w:color w:val="auto"/>
                <w:kern w:val="2"/>
              </w:rPr>
              <w:t>9</w:t>
            </w:r>
          </w:p>
        </w:tc>
        <w:tc>
          <w:tcPr>
            <w:tcW w:w="1747" w:type="dxa"/>
            <w:tcBorders>
              <w:tl2br w:val="nil"/>
              <w:tr2bl w:val="nil"/>
            </w:tcBorders>
            <w:vAlign w:val="center"/>
          </w:tcPr>
          <w:p w14:paraId="23A1CC85">
            <w:pPr>
              <w:pStyle w:val="35"/>
              <w:widowControl w:val="0"/>
              <w:spacing w:line="460" w:lineRule="exact"/>
              <w:jc w:val="center"/>
              <w:rPr>
                <w:rFonts w:ascii="宋体" w:hAnsi="宋体" w:cs="宋体"/>
                <w:b/>
                <w:bCs/>
                <w:color w:val="auto"/>
                <w:kern w:val="2"/>
                <w:lang w:val="zh-TW"/>
              </w:rPr>
            </w:pPr>
            <w:r>
              <w:rPr>
                <w:rFonts w:hint="eastAsia" w:ascii="宋体" w:hAnsi="宋体" w:cs="宋体"/>
                <w:b/>
                <w:bCs/>
                <w:color w:val="auto"/>
                <w:lang w:val="zh-TW"/>
              </w:rPr>
              <w:t>节能产品、环境标志产品</w:t>
            </w:r>
          </w:p>
        </w:tc>
        <w:tc>
          <w:tcPr>
            <w:tcW w:w="7252" w:type="dxa"/>
            <w:tcBorders>
              <w:tl2br w:val="nil"/>
              <w:tr2bl w:val="nil"/>
            </w:tcBorders>
            <w:vAlign w:val="center"/>
          </w:tcPr>
          <w:p w14:paraId="0FFBB9BD">
            <w:pPr>
              <w:pStyle w:val="35"/>
              <w:widowControl w:val="0"/>
              <w:spacing w:line="460" w:lineRule="exact"/>
              <w:rPr>
                <w:rFonts w:ascii="宋体" w:hAnsi="宋体" w:cs="宋体"/>
                <w:color w:val="auto"/>
                <w:kern w:val="2"/>
              </w:rPr>
            </w:pPr>
            <w:r>
              <w:rPr>
                <w:rFonts w:hint="eastAsia" w:ascii="宋体" w:hAnsi="宋体" w:cs="宋体"/>
                <w:color w:val="auto"/>
                <w:kern w:val="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85E585B">
            <w:pPr>
              <w:pStyle w:val="35"/>
              <w:widowControl w:val="0"/>
              <w:spacing w:line="460" w:lineRule="exact"/>
              <w:rPr>
                <w:rFonts w:ascii="宋体" w:hAnsi="宋体" w:cs="宋体"/>
                <w:color w:val="auto"/>
                <w:kern w:val="2"/>
              </w:rPr>
            </w:pPr>
            <w:r>
              <w:rPr>
                <w:rFonts w:hint="eastAsia" w:ascii="宋体" w:hAnsi="宋体" w:cs="宋体"/>
                <w:color w:val="auto"/>
                <w:kern w:val="2"/>
              </w:rPr>
              <w:t xml:space="preserve">□强制采购节能产品。产品：    </w:t>
            </w:r>
          </w:p>
          <w:p w14:paraId="035F091C">
            <w:pPr>
              <w:pStyle w:val="35"/>
              <w:widowControl w:val="0"/>
              <w:spacing w:line="460" w:lineRule="exact"/>
              <w:rPr>
                <w:rFonts w:ascii="宋体" w:hAnsi="宋体" w:cs="宋体"/>
                <w:color w:val="auto"/>
                <w:kern w:val="2"/>
              </w:rPr>
            </w:pPr>
            <w:r>
              <w:rPr>
                <w:rFonts w:hint="eastAsia" w:ascii="宋体" w:hAnsi="宋体" w:cs="宋体"/>
                <w:color w:val="auto"/>
                <w:kern w:val="2"/>
              </w:rPr>
              <w:t xml:space="preserve">□优先采购节能产品。产品：   </w:t>
            </w:r>
          </w:p>
          <w:p w14:paraId="36B0360E">
            <w:pPr>
              <w:pStyle w:val="35"/>
              <w:widowControl w:val="0"/>
              <w:spacing w:line="460" w:lineRule="exact"/>
              <w:rPr>
                <w:rFonts w:ascii="宋体" w:hAnsi="宋体" w:cs="宋体"/>
                <w:color w:val="auto"/>
                <w:kern w:val="2"/>
              </w:rPr>
            </w:pPr>
            <w:r>
              <w:rPr>
                <w:rFonts w:hint="eastAsia" w:ascii="宋体" w:hAnsi="宋体" w:cs="宋体"/>
                <w:color w:val="auto"/>
                <w:kern w:val="2"/>
              </w:rPr>
              <w:t xml:space="preserve">□优先采购环保产品。产品：    </w:t>
            </w:r>
          </w:p>
          <w:p w14:paraId="06CFF1C4">
            <w:pPr>
              <w:pStyle w:val="35"/>
              <w:widowControl w:val="0"/>
              <w:spacing w:line="460" w:lineRule="exact"/>
              <w:rPr>
                <w:rFonts w:ascii="宋体" w:hAnsi="宋体" w:cs="宋体"/>
                <w:color w:val="auto"/>
                <w:kern w:val="2"/>
              </w:rPr>
            </w:pPr>
            <w:r>
              <w:rPr>
                <w:rFonts w:hint="eastAsia" w:ascii="宋体" w:hAnsi="宋体" w:cs="宋体"/>
                <w:color w:val="auto"/>
                <w:kern w:val="2"/>
              </w:rPr>
              <w:t>☑无</w:t>
            </w:r>
          </w:p>
        </w:tc>
      </w:tr>
      <w:tr w14:paraId="18B56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587AEE80">
            <w:pPr>
              <w:pStyle w:val="35"/>
              <w:widowControl w:val="0"/>
              <w:spacing w:line="460" w:lineRule="exact"/>
              <w:jc w:val="center"/>
              <w:rPr>
                <w:rFonts w:ascii="宋体" w:hAnsi="宋体" w:cs="宋体"/>
                <w:color w:val="auto"/>
                <w:kern w:val="2"/>
              </w:rPr>
            </w:pPr>
            <w:r>
              <w:rPr>
                <w:rFonts w:hint="eastAsia" w:ascii="宋体" w:hAnsi="宋体" w:cs="宋体"/>
                <w:color w:val="auto"/>
                <w:kern w:val="2"/>
              </w:rPr>
              <w:t>10</w:t>
            </w:r>
          </w:p>
        </w:tc>
        <w:tc>
          <w:tcPr>
            <w:tcW w:w="1747" w:type="dxa"/>
            <w:tcBorders>
              <w:tl2br w:val="nil"/>
              <w:tr2bl w:val="nil"/>
            </w:tcBorders>
            <w:vAlign w:val="center"/>
          </w:tcPr>
          <w:p w14:paraId="70C1E158">
            <w:pPr>
              <w:pStyle w:val="35"/>
              <w:widowControl w:val="0"/>
              <w:spacing w:line="460" w:lineRule="exact"/>
              <w:jc w:val="center"/>
              <w:rPr>
                <w:rFonts w:ascii="宋体" w:hAnsi="宋体" w:cs="宋体"/>
                <w:b/>
                <w:bCs/>
                <w:color w:val="auto"/>
                <w:kern w:val="2"/>
              </w:rPr>
            </w:pPr>
            <w:r>
              <w:rPr>
                <w:rFonts w:hint="eastAsia" w:ascii="宋体" w:hAnsi="宋体" w:cs="宋体"/>
                <w:b/>
                <w:bCs/>
                <w:color w:val="auto"/>
                <w:kern w:val="2"/>
              </w:rPr>
              <w:t>报价要求</w:t>
            </w:r>
          </w:p>
        </w:tc>
        <w:tc>
          <w:tcPr>
            <w:tcW w:w="7252" w:type="dxa"/>
            <w:tcBorders>
              <w:tl2br w:val="nil"/>
              <w:tr2bl w:val="nil"/>
            </w:tcBorders>
            <w:vAlign w:val="center"/>
          </w:tcPr>
          <w:p w14:paraId="1E0CD665">
            <w:pPr>
              <w:pStyle w:val="35"/>
              <w:widowControl w:val="0"/>
              <w:spacing w:line="460" w:lineRule="exact"/>
              <w:rPr>
                <w:rFonts w:ascii="宋体" w:hAnsi="宋体" w:cs="宋体"/>
                <w:b/>
                <w:bCs/>
                <w:color w:val="auto"/>
                <w:kern w:val="2"/>
                <w:lang w:val="zh-TW" w:eastAsia="zh-TW"/>
              </w:rPr>
            </w:pPr>
            <w:r>
              <w:rPr>
                <w:rFonts w:hint="eastAsia" w:ascii="宋体" w:hAnsi="宋体" w:cs="宋体"/>
                <w:color w:val="auto"/>
                <w:kern w:val="2"/>
                <w:lang w:val="zh-TW" w:eastAsia="zh-TW"/>
              </w:rPr>
              <w:t>有关本项目实施所需的所有费用（含税费）均计入报价。</w:t>
            </w:r>
            <w:r>
              <w:rPr>
                <w:rFonts w:hint="eastAsia" w:ascii="宋体" w:hAnsi="宋体" w:cs="宋体"/>
                <w:b/>
                <w:bCs/>
                <w:color w:val="auto"/>
                <w:kern w:val="2"/>
                <w:lang w:val="zh-TW" w:eastAsia="zh-TW"/>
              </w:rPr>
              <w:t>投标文件开标一览表（报价表）是报价的唯一载体，如投标人在</w:t>
            </w:r>
            <w:r>
              <w:rPr>
                <w:rFonts w:hint="eastAsia" w:ascii="宋体" w:hAnsi="宋体" w:cs="宋体"/>
                <w:b/>
                <w:bCs/>
                <w:color w:val="auto"/>
                <w:kern w:val="2"/>
                <w:lang w:val="zh-TW"/>
              </w:rPr>
              <w:t>杭州市教育局非依法招标（小额）项目采购平台</w:t>
            </w:r>
            <w:r>
              <w:rPr>
                <w:rFonts w:hint="eastAsia" w:ascii="宋体" w:hAnsi="宋体" w:cs="宋体"/>
                <w:b/>
                <w:bCs/>
                <w:color w:val="auto"/>
                <w:kern w:val="2"/>
                <w:lang w:val="zh-TW" w:eastAsia="zh-TW"/>
              </w:rPr>
              <w:t>填写的投标报价与投标文件报价文件中开标一览表（报价表）不一致的，以报价文件中开标一览表（报价表）为准。</w:t>
            </w:r>
            <w:r>
              <w:rPr>
                <w:rFonts w:hint="eastAsia" w:ascii="宋体" w:hAnsi="宋体" w:cs="宋体"/>
                <w:color w:val="auto"/>
                <w:kern w:val="2"/>
                <w:lang w:val="zh-TW" w:eastAsia="zh-TW"/>
              </w:rPr>
              <w:t>投标文件中价格全部采用人民币报价。招标文件未列明，而投标人认为必需的费用也需列入报价。</w:t>
            </w:r>
            <w:r>
              <w:rPr>
                <w:rFonts w:hint="eastAsia" w:ascii="宋体" w:hAnsi="宋体" w:cs="宋体"/>
                <w:b/>
                <w:bCs/>
                <w:color w:val="auto"/>
                <w:kern w:val="2"/>
                <w:lang w:val="zh-TW" w:eastAsia="zh-TW"/>
              </w:rPr>
              <w:t>提醒：验收时检测费用由采购人承担，不包含在投标总价中。</w:t>
            </w:r>
          </w:p>
          <w:p w14:paraId="66370083">
            <w:pPr>
              <w:pStyle w:val="35"/>
              <w:widowControl w:val="0"/>
              <w:spacing w:line="460" w:lineRule="exact"/>
              <w:rPr>
                <w:rFonts w:ascii="宋体" w:hAnsi="宋体" w:cs="宋体"/>
                <w:b/>
                <w:bCs/>
                <w:color w:val="auto"/>
                <w:kern w:val="2"/>
                <w:lang w:val="zh-TW" w:eastAsia="zh-TW"/>
              </w:rPr>
            </w:pPr>
            <w:r>
              <w:rPr>
                <w:rFonts w:hint="eastAsia" w:ascii="宋体" w:hAnsi="宋体" w:cs="宋体"/>
                <w:b/>
                <w:bCs/>
                <w:color w:val="auto"/>
                <w:kern w:val="2"/>
                <w:lang w:val="zh-TW" w:eastAsia="zh-TW"/>
              </w:rPr>
              <w:t>投标报价出现下列情形的，投标无效：</w:t>
            </w:r>
          </w:p>
          <w:p w14:paraId="18775580">
            <w:pPr>
              <w:pStyle w:val="35"/>
              <w:widowControl w:val="0"/>
              <w:spacing w:line="460" w:lineRule="exact"/>
              <w:ind w:firstLine="422" w:firstLineChars="200"/>
              <w:rPr>
                <w:rFonts w:ascii="宋体" w:hAnsi="宋体" w:cs="宋体"/>
                <w:b/>
                <w:bCs/>
                <w:color w:val="auto"/>
                <w:kern w:val="2"/>
                <w:lang w:val="zh-TW" w:eastAsia="zh-TW"/>
              </w:rPr>
            </w:pPr>
            <w:r>
              <w:rPr>
                <w:rFonts w:hint="eastAsia" w:ascii="宋体" w:hAnsi="宋体" w:cs="宋体"/>
                <w:b/>
                <w:bCs/>
                <w:color w:val="auto"/>
                <w:kern w:val="2"/>
                <w:lang w:val="zh-TW" w:eastAsia="zh-TW"/>
              </w:rPr>
              <w:t>投标文件出现不是唯一的、有选择性投标报价的；</w:t>
            </w:r>
          </w:p>
          <w:p w14:paraId="657A84B1">
            <w:pPr>
              <w:pStyle w:val="35"/>
              <w:widowControl w:val="0"/>
              <w:spacing w:line="460" w:lineRule="exact"/>
              <w:ind w:firstLine="422" w:firstLineChars="200"/>
              <w:rPr>
                <w:rFonts w:ascii="宋体" w:hAnsi="宋体" w:cs="宋体"/>
                <w:b/>
                <w:bCs/>
                <w:color w:val="auto"/>
                <w:kern w:val="2"/>
                <w:lang w:val="zh-TW" w:eastAsia="zh-TW"/>
              </w:rPr>
            </w:pPr>
            <w:r>
              <w:rPr>
                <w:rFonts w:hint="eastAsia" w:ascii="宋体" w:hAnsi="宋体" w:cs="宋体"/>
                <w:b/>
                <w:bCs/>
                <w:color w:val="auto"/>
                <w:kern w:val="2"/>
                <w:lang w:val="zh-TW" w:eastAsia="zh-TW"/>
              </w:rPr>
              <w:t>投标报价超过招标文件中规定的预算金额或者最高限价的;</w:t>
            </w:r>
          </w:p>
          <w:p w14:paraId="48265822">
            <w:pPr>
              <w:pStyle w:val="35"/>
              <w:widowControl w:val="0"/>
              <w:spacing w:line="460" w:lineRule="exact"/>
              <w:ind w:firstLine="422" w:firstLineChars="200"/>
              <w:rPr>
                <w:rFonts w:ascii="宋体" w:hAnsi="宋体" w:cs="宋体"/>
                <w:b/>
                <w:bCs/>
                <w:color w:val="auto"/>
                <w:kern w:val="2"/>
                <w:lang w:val="zh-TW" w:eastAsia="zh-TW"/>
              </w:rPr>
            </w:pPr>
            <w:r>
              <w:rPr>
                <w:rFonts w:hint="eastAsia" w:ascii="宋体" w:hAnsi="宋体" w:cs="宋体"/>
                <w:b/>
                <w:bCs/>
                <w:color w:val="auto"/>
                <w:kern w:val="2"/>
                <w:lang w:val="zh-TW" w:eastAsia="zh-TW"/>
              </w:rPr>
              <w:t>报价明显低于其他通过符合性审查投标人的报价，有可能影响产品质量或者不能诚信履约的，未能按要求提供书面说明或者提交相关证明材料证明其报价合理性的;</w:t>
            </w:r>
          </w:p>
          <w:p w14:paraId="68A970BD">
            <w:pPr>
              <w:pStyle w:val="35"/>
              <w:widowControl w:val="0"/>
              <w:spacing w:line="460" w:lineRule="exact"/>
              <w:ind w:firstLine="422" w:firstLineChars="200"/>
              <w:rPr>
                <w:rFonts w:ascii="宋体" w:hAnsi="宋体" w:cs="宋体"/>
                <w:color w:val="auto"/>
                <w:lang w:val="zh-TW" w:eastAsia="zh-TW"/>
              </w:rPr>
            </w:pPr>
            <w:r>
              <w:rPr>
                <w:rFonts w:hint="eastAsia" w:ascii="宋体" w:hAnsi="宋体" w:cs="宋体"/>
                <w:b/>
                <w:bCs/>
                <w:color w:val="auto"/>
                <w:kern w:val="2"/>
                <w:lang w:val="zh-TW" w:eastAsia="zh-TW"/>
              </w:rPr>
              <w:t>投标人对根据修正原则修正后的报价不确认的。</w:t>
            </w:r>
          </w:p>
        </w:tc>
      </w:tr>
      <w:tr w14:paraId="1750B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004E96A">
            <w:pPr>
              <w:pStyle w:val="35"/>
              <w:widowControl w:val="0"/>
              <w:spacing w:line="460" w:lineRule="exact"/>
              <w:jc w:val="center"/>
              <w:rPr>
                <w:rFonts w:ascii="宋体" w:hAnsi="宋体" w:cs="宋体"/>
                <w:color w:val="auto"/>
                <w:kern w:val="2"/>
              </w:rPr>
            </w:pPr>
            <w:r>
              <w:rPr>
                <w:rFonts w:hint="eastAsia" w:ascii="宋体" w:hAnsi="宋体" w:cs="宋体"/>
                <w:color w:val="auto"/>
                <w:kern w:val="2"/>
              </w:rPr>
              <w:t>11</w:t>
            </w:r>
          </w:p>
        </w:tc>
        <w:tc>
          <w:tcPr>
            <w:tcW w:w="1747" w:type="dxa"/>
            <w:tcBorders>
              <w:tl2br w:val="nil"/>
              <w:tr2bl w:val="nil"/>
            </w:tcBorders>
            <w:vAlign w:val="center"/>
          </w:tcPr>
          <w:p w14:paraId="76BBEBFD">
            <w:pPr>
              <w:pStyle w:val="35"/>
              <w:widowControl w:val="0"/>
              <w:spacing w:line="460" w:lineRule="exact"/>
              <w:jc w:val="center"/>
              <w:rPr>
                <w:rFonts w:ascii="宋体" w:hAnsi="宋体" w:cs="宋体"/>
                <w:b/>
                <w:bCs/>
                <w:color w:val="auto"/>
                <w:kern w:val="2"/>
              </w:rPr>
            </w:pPr>
            <w:r>
              <w:rPr>
                <w:rFonts w:hint="eastAsia" w:ascii="宋体" w:hAnsi="宋体" w:cs="宋体"/>
                <w:b/>
                <w:bCs/>
                <w:color w:val="auto"/>
                <w:lang w:val="zh-TW"/>
              </w:rPr>
              <w:t>中小企业信用融资</w:t>
            </w:r>
          </w:p>
        </w:tc>
        <w:tc>
          <w:tcPr>
            <w:tcW w:w="7252" w:type="dxa"/>
            <w:tcBorders>
              <w:tl2br w:val="nil"/>
              <w:tr2bl w:val="nil"/>
            </w:tcBorders>
            <w:vAlign w:val="center"/>
          </w:tcPr>
          <w:p w14:paraId="6621DE55">
            <w:pPr>
              <w:pStyle w:val="35"/>
              <w:widowControl w:val="0"/>
              <w:spacing w:line="460" w:lineRule="exact"/>
              <w:rPr>
                <w:rFonts w:ascii="宋体" w:hAnsi="宋体" w:cs="宋体"/>
                <w:color w:val="auto"/>
                <w:kern w:val="2"/>
                <w:lang w:val="zh-TW" w:eastAsia="zh-TW"/>
              </w:rPr>
            </w:pPr>
            <w:r>
              <w:rPr>
                <w:rFonts w:hint="eastAsia" w:ascii="宋体" w:hAnsi="宋体" w:cs="宋体"/>
                <w:color w:val="auto"/>
                <w:kern w:val="2"/>
                <w:lang w:val="zh-TW" w:eastAsia="zh-TW"/>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C754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7DA2955C">
            <w:pPr>
              <w:pStyle w:val="35"/>
              <w:widowControl w:val="0"/>
              <w:spacing w:line="460" w:lineRule="exact"/>
              <w:jc w:val="center"/>
              <w:rPr>
                <w:rFonts w:ascii="宋体" w:hAnsi="宋体" w:cs="宋体"/>
                <w:color w:val="auto"/>
                <w:kern w:val="2"/>
              </w:rPr>
            </w:pPr>
            <w:r>
              <w:rPr>
                <w:rFonts w:hint="eastAsia" w:ascii="宋体" w:hAnsi="宋体" w:cs="宋体"/>
                <w:color w:val="auto"/>
                <w:kern w:val="2"/>
              </w:rPr>
              <w:t>12</w:t>
            </w:r>
          </w:p>
        </w:tc>
        <w:tc>
          <w:tcPr>
            <w:tcW w:w="1747" w:type="dxa"/>
            <w:tcBorders>
              <w:tl2br w:val="nil"/>
              <w:tr2bl w:val="nil"/>
            </w:tcBorders>
            <w:vAlign w:val="center"/>
          </w:tcPr>
          <w:p w14:paraId="62CBB0E6">
            <w:pPr>
              <w:pStyle w:val="35"/>
              <w:widowControl w:val="0"/>
              <w:spacing w:line="460" w:lineRule="exact"/>
              <w:jc w:val="center"/>
              <w:rPr>
                <w:rFonts w:ascii="宋体" w:hAnsi="宋体" w:cs="宋体"/>
                <w:b/>
                <w:bCs/>
                <w:color w:val="auto"/>
                <w:kern w:val="2"/>
              </w:rPr>
            </w:pPr>
            <w:r>
              <w:rPr>
                <w:rFonts w:hint="eastAsia" w:ascii="宋体" w:hAnsi="宋体" w:cs="宋体"/>
                <w:b/>
                <w:bCs/>
                <w:color w:val="auto"/>
                <w:lang w:val="zh-TW"/>
              </w:rPr>
              <w:t>备份投标文件送达地点和签收人员</w:t>
            </w:r>
          </w:p>
        </w:tc>
        <w:tc>
          <w:tcPr>
            <w:tcW w:w="7252" w:type="dxa"/>
            <w:tcBorders>
              <w:tl2br w:val="nil"/>
              <w:tr2bl w:val="nil"/>
            </w:tcBorders>
            <w:vAlign w:val="center"/>
          </w:tcPr>
          <w:p w14:paraId="5B23D87F">
            <w:pPr>
              <w:pStyle w:val="35"/>
              <w:widowControl w:val="0"/>
              <w:spacing w:line="460" w:lineRule="exact"/>
              <w:rPr>
                <w:rFonts w:ascii="宋体" w:hAnsi="宋体" w:cs="宋体"/>
                <w:color w:val="auto"/>
              </w:rPr>
            </w:pPr>
            <w:r>
              <w:rPr>
                <w:rFonts w:hint="eastAsia" w:ascii="宋体" w:hAnsi="宋体" w:cs="宋体"/>
                <w:color w:val="auto"/>
              </w:rPr>
              <w:t>备份投标文件送达地点：</w:t>
            </w:r>
            <w:r>
              <w:rPr>
                <w:rFonts w:hint="eastAsia" w:ascii="宋体" w:hAnsi="宋体" w:cs="宋体"/>
                <w:color w:val="auto"/>
                <w:u w:val="single"/>
              </w:rPr>
              <w:t>杭州市西湖区教工路199号保亭综合楼3楼308室</w:t>
            </w:r>
            <w:r>
              <w:rPr>
                <w:rFonts w:hint="eastAsia" w:ascii="宋体" w:hAnsi="宋体" w:cs="宋体"/>
                <w:color w:val="auto"/>
              </w:rPr>
              <w:t>；</w:t>
            </w:r>
          </w:p>
          <w:p w14:paraId="10C904D8">
            <w:pPr>
              <w:pStyle w:val="35"/>
              <w:widowControl w:val="0"/>
              <w:spacing w:line="460" w:lineRule="exact"/>
              <w:rPr>
                <w:rFonts w:ascii="宋体" w:hAnsi="宋体" w:cs="宋体"/>
                <w:color w:val="auto"/>
              </w:rPr>
            </w:pPr>
            <w:r>
              <w:rPr>
                <w:rFonts w:hint="eastAsia" w:ascii="宋体" w:hAnsi="宋体" w:cs="宋体"/>
                <w:color w:val="auto"/>
              </w:rPr>
              <w:t>备份投标文件签收人员联系电话：</w:t>
            </w:r>
            <w:r>
              <w:rPr>
                <w:rFonts w:hint="eastAsia" w:ascii="宋体" w:hAnsi="宋体" w:cs="宋体"/>
                <w:color w:val="auto"/>
                <w:u w:val="single"/>
              </w:rPr>
              <w:t xml:space="preserve">宦工、18626895360 </w:t>
            </w:r>
            <w:r>
              <w:rPr>
                <w:rFonts w:hint="eastAsia" w:ascii="宋体" w:hAnsi="宋体" w:cs="宋体"/>
                <w:color w:val="auto"/>
              </w:rPr>
              <w:t>。</w:t>
            </w:r>
          </w:p>
          <w:p w14:paraId="35524FBF">
            <w:pPr>
              <w:pStyle w:val="35"/>
              <w:widowControl w:val="0"/>
              <w:spacing w:line="460" w:lineRule="exact"/>
              <w:rPr>
                <w:rFonts w:ascii="宋体" w:hAnsi="宋体" w:cs="宋体"/>
                <w:color w:val="auto"/>
              </w:rPr>
            </w:pPr>
            <w:r>
              <w:rPr>
                <w:rFonts w:hint="eastAsia" w:ascii="宋体" w:hAnsi="宋体" w:cs="宋体"/>
                <w:color w:val="auto"/>
              </w:rPr>
              <w:t>备份投标文件送达截止时间：</w:t>
            </w:r>
            <w:r>
              <w:rPr>
                <w:rFonts w:hint="eastAsia" w:ascii="宋体" w:hAnsi="宋体" w:cs="宋体"/>
                <w:color w:val="auto"/>
                <w:u w:val="single"/>
              </w:rPr>
              <w:t>同开标截止时间</w:t>
            </w:r>
          </w:p>
          <w:p w14:paraId="2A68B9A7">
            <w:pPr>
              <w:pStyle w:val="35"/>
              <w:widowControl w:val="0"/>
              <w:spacing w:line="460" w:lineRule="exact"/>
              <w:rPr>
                <w:rFonts w:ascii="宋体" w:hAnsi="宋体" w:cs="宋体"/>
                <w:color w:val="auto"/>
              </w:rPr>
            </w:pPr>
            <w:r>
              <w:rPr>
                <w:rFonts w:hint="eastAsia" w:ascii="宋体" w:hAnsi="宋体" w:cs="宋体"/>
                <w:color w:val="auto"/>
              </w:rPr>
              <w:t>备份投标文件的递交：</w:t>
            </w:r>
            <w:r>
              <w:rPr>
                <w:rFonts w:hint="eastAsia" w:ascii="宋体" w:hAnsi="宋体" w:cs="宋体"/>
                <w:color w:val="auto"/>
                <w:u w:val="single"/>
              </w:rPr>
              <w:t>投标人如需要递交备份投标文件的，请将u盘形式的备份投标文件密封包装后以递交。</w:t>
            </w:r>
          </w:p>
          <w:p w14:paraId="02639E84">
            <w:pPr>
              <w:pStyle w:val="35"/>
              <w:widowControl w:val="0"/>
              <w:spacing w:line="460" w:lineRule="exact"/>
              <w:rPr>
                <w:rFonts w:ascii="宋体" w:hAnsi="宋体" w:cs="宋体"/>
                <w:color w:val="auto"/>
                <w:kern w:val="2"/>
                <w:lang w:val="zh-TW" w:eastAsia="zh-TW"/>
              </w:rPr>
            </w:pPr>
            <w:r>
              <w:rPr>
                <w:rFonts w:hint="eastAsia" w:ascii="宋体" w:hAnsi="宋体" w:cs="宋体"/>
                <w:b/>
                <w:bCs/>
                <w:color w:val="auto"/>
              </w:rPr>
              <w:t>采购人、采购代理机构不强制或变相强制投标人提交备份投标文件。</w:t>
            </w:r>
          </w:p>
        </w:tc>
      </w:tr>
      <w:tr w14:paraId="09422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A48FC82">
            <w:pPr>
              <w:pStyle w:val="35"/>
              <w:widowControl w:val="0"/>
              <w:spacing w:line="460" w:lineRule="exact"/>
              <w:jc w:val="center"/>
              <w:rPr>
                <w:rFonts w:ascii="宋体" w:hAnsi="宋体" w:cs="宋体"/>
                <w:color w:val="auto"/>
                <w:kern w:val="2"/>
              </w:rPr>
            </w:pPr>
            <w:r>
              <w:rPr>
                <w:rFonts w:hint="eastAsia" w:ascii="宋体" w:hAnsi="宋体" w:cs="宋体"/>
                <w:color w:val="auto"/>
                <w:kern w:val="2"/>
              </w:rPr>
              <w:t>13</w:t>
            </w:r>
          </w:p>
        </w:tc>
        <w:tc>
          <w:tcPr>
            <w:tcW w:w="1747" w:type="dxa"/>
            <w:tcBorders>
              <w:tl2br w:val="nil"/>
              <w:tr2bl w:val="nil"/>
            </w:tcBorders>
            <w:vAlign w:val="center"/>
          </w:tcPr>
          <w:p w14:paraId="6313567B">
            <w:pPr>
              <w:pStyle w:val="35"/>
              <w:widowControl w:val="0"/>
              <w:spacing w:line="460" w:lineRule="exact"/>
              <w:jc w:val="center"/>
              <w:rPr>
                <w:rFonts w:ascii="宋体" w:hAnsi="宋体" w:cs="宋体"/>
                <w:b/>
                <w:bCs/>
                <w:color w:val="auto"/>
                <w:lang w:val="zh-TW"/>
              </w:rPr>
            </w:pPr>
            <w:r>
              <w:rPr>
                <w:rFonts w:hint="eastAsia" w:ascii="宋体" w:hAnsi="宋体" w:cs="宋体"/>
                <w:b/>
                <w:bCs/>
                <w:color w:val="auto"/>
                <w:kern w:val="2"/>
              </w:rPr>
              <w:t>中标候选人数量</w:t>
            </w:r>
          </w:p>
        </w:tc>
        <w:tc>
          <w:tcPr>
            <w:tcW w:w="7252" w:type="dxa"/>
            <w:tcBorders>
              <w:tl2br w:val="nil"/>
              <w:tr2bl w:val="nil"/>
            </w:tcBorders>
            <w:vAlign w:val="center"/>
          </w:tcPr>
          <w:p w14:paraId="5D9B4A78">
            <w:pPr>
              <w:pStyle w:val="35"/>
              <w:widowControl w:val="0"/>
              <w:spacing w:line="460" w:lineRule="exact"/>
              <w:rPr>
                <w:rFonts w:ascii="宋体" w:hAnsi="宋体" w:cs="宋体"/>
                <w:b/>
                <w:bCs/>
                <w:color w:val="auto"/>
                <w:kern w:val="2"/>
              </w:rPr>
            </w:pPr>
            <w:r>
              <w:rPr>
                <w:rFonts w:hint="eastAsia" w:ascii="宋体" w:hAnsi="宋体" w:cs="宋体"/>
                <w:b/>
                <w:bCs/>
                <w:color w:val="auto"/>
                <w:kern w:val="2"/>
              </w:rPr>
              <w:t>本项目推荐的中标候选人数量：</w:t>
            </w:r>
            <w:r>
              <w:rPr>
                <w:rFonts w:hint="eastAsia" w:ascii="宋体" w:hAnsi="宋体" w:cs="宋体"/>
                <w:b/>
                <w:bCs/>
                <w:color w:val="auto"/>
                <w:kern w:val="2"/>
                <w:u w:val="single"/>
              </w:rPr>
              <w:t>1</w:t>
            </w:r>
            <w:r>
              <w:rPr>
                <w:rFonts w:hint="eastAsia" w:ascii="宋体" w:hAnsi="宋体" w:cs="宋体"/>
                <w:b/>
                <w:bCs/>
                <w:color w:val="auto"/>
                <w:kern w:val="2"/>
              </w:rPr>
              <w:t>。</w:t>
            </w:r>
          </w:p>
        </w:tc>
      </w:tr>
      <w:tr w14:paraId="278A4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l2br w:val="nil"/>
              <w:tr2bl w:val="nil"/>
            </w:tcBorders>
            <w:vAlign w:val="center"/>
          </w:tcPr>
          <w:p w14:paraId="489A5679">
            <w:pPr>
              <w:pStyle w:val="35"/>
              <w:widowControl w:val="0"/>
              <w:spacing w:line="460" w:lineRule="exact"/>
              <w:jc w:val="center"/>
              <w:rPr>
                <w:rFonts w:ascii="宋体" w:hAnsi="宋体" w:cs="宋体"/>
                <w:color w:val="auto"/>
                <w:kern w:val="2"/>
              </w:rPr>
            </w:pPr>
            <w:r>
              <w:rPr>
                <w:rFonts w:hint="eastAsia" w:ascii="宋体" w:hAnsi="宋体" w:cs="宋体"/>
                <w:color w:val="auto"/>
                <w:kern w:val="2"/>
              </w:rPr>
              <w:t>14</w:t>
            </w:r>
          </w:p>
        </w:tc>
        <w:tc>
          <w:tcPr>
            <w:tcW w:w="1747" w:type="dxa"/>
            <w:vMerge w:val="restart"/>
            <w:tcBorders>
              <w:tl2br w:val="nil"/>
              <w:tr2bl w:val="nil"/>
            </w:tcBorders>
            <w:vAlign w:val="center"/>
          </w:tcPr>
          <w:p w14:paraId="62A163DC">
            <w:pPr>
              <w:pStyle w:val="35"/>
              <w:widowControl w:val="0"/>
              <w:spacing w:line="460" w:lineRule="exact"/>
              <w:jc w:val="center"/>
              <w:rPr>
                <w:rFonts w:ascii="宋体" w:hAnsi="宋体" w:cs="宋体"/>
                <w:b/>
                <w:bCs/>
                <w:color w:val="auto"/>
                <w:lang w:val="zh-TW"/>
              </w:rPr>
            </w:pPr>
            <w:r>
              <w:rPr>
                <w:rFonts w:hint="eastAsia" w:ascii="宋体" w:hAnsi="宋体" w:cs="宋体"/>
                <w:b/>
                <w:bCs/>
                <w:color w:val="auto"/>
                <w:lang w:val="zh-TW"/>
              </w:rPr>
              <w:t>特别说明</w:t>
            </w:r>
          </w:p>
        </w:tc>
        <w:tc>
          <w:tcPr>
            <w:tcW w:w="7252" w:type="dxa"/>
            <w:tcBorders>
              <w:tl2br w:val="nil"/>
              <w:tr2bl w:val="nil"/>
            </w:tcBorders>
            <w:vAlign w:val="center"/>
          </w:tcPr>
          <w:p w14:paraId="20177737">
            <w:pPr>
              <w:pStyle w:val="35"/>
              <w:widowControl w:val="0"/>
              <w:spacing w:line="460" w:lineRule="exact"/>
              <w:rPr>
                <w:rFonts w:ascii="宋体" w:hAnsi="宋体" w:cs="宋体"/>
                <w:bCs/>
                <w:color w:val="auto"/>
              </w:rPr>
            </w:pPr>
            <w:r>
              <w:rPr>
                <w:rFonts w:hint="eastAsia" w:ascii="宋体" w:hAnsi="宋体" w:cs="宋体"/>
                <w:bCs/>
                <w:color w:val="auto"/>
              </w:rPr>
              <w:t>联合体投标的，联合体各方分别提供与联合体协议中规定的分工内容相应的业绩证明材料，业绩数量以提供材料较少的一方为准。</w:t>
            </w:r>
          </w:p>
        </w:tc>
      </w:tr>
      <w:tr w14:paraId="74FC4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79D4379A">
            <w:pPr>
              <w:pStyle w:val="35"/>
              <w:widowControl w:val="0"/>
              <w:spacing w:line="460" w:lineRule="exact"/>
              <w:jc w:val="center"/>
              <w:rPr>
                <w:rFonts w:ascii="宋体" w:hAnsi="宋体" w:cs="宋体"/>
                <w:color w:val="auto"/>
                <w:kern w:val="2"/>
              </w:rPr>
            </w:pPr>
          </w:p>
        </w:tc>
        <w:tc>
          <w:tcPr>
            <w:tcW w:w="1747" w:type="dxa"/>
            <w:vMerge w:val="continue"/>
            <w:tcBorders>
              <w:tl2br w:val="nil"/>
              <w:tr2bl w:val="nil"/>
            </w:tcBorders>
            <w:vAlign w:val="center"/>
          </w:tcPr>
          <w:p w14:paraId="74552851">
            <w:pPr>
              <w:pStyle w:val="35"/>
              <w:widowControl w:val="0"/>
              <w:spacing w:line="460" w:lineRule="exact"/>
              <w:jc w:val="center"/>
              <w:rPr>
                <w:rFonts w:ascii="宋体" w:hAnsi="宋体" w:cs="宋体"/>
                <w:b/>
                <w:bCs/>
                <w:color w:val="auto"/>
                <w:lang w:val="zh-TW"/>
              </w:rPr>
            </w:pPr>
          </w:p>
        </w:tc>
        <w:tc>
          <w:tcPr>
            <w:tcW w:w="7252" w:type="dxa"/>
            <w:tcBorders>
              <w:tl2br w:val="nil"/>
              <w:tr2bl w:val="nil"/>
            </w:tcBorders>
            <w:vAlign w:val="center"/>
          </w:tcPr>
          <w:p w14:paraId="2F8A322A">
            <w:pPr>
              <w:pStyle w:val="35"/>
              <w:widowControl w:val="0"/>
              <w:spacing w:line="460" w:lineRule="exact"/>
              <w:rPr>
                <w:rFonts w:ascii="宋体" w:hAnsi="宋体" w:cs="宋体"/>
                <w:bCs/>
                <w:color w:val="auto"/>
              </w:rPr>
            </w:pPr>
            <w:r>
              <w:rPr>
                <w:rFonts w:hint="eastAsia" w:ascii="宋体" w:hAnsi="宋体" w:cs="宋体"/>
                <w:b/>
                <w:bCs/>
                <w:color w:val="auto"/>
              </w:rPr>
              <w:sym w:font="Wingdings 2" w:char="00A3"/>
            </w:r>
            <w:r>
              <w:rPr>
                <w:rFonts w:hint="eastAsia" w:ascii="宋体" w:hAnsi="宋体" w:cs="宋体"/>
                <w:bCs/>
                <w:color w:val="auto"/>
              </w:rPr>
              <w:t>联合体投标的，联合体各方均需按招标文件第四部分评标标准要求提供资信证明文件，否则视为不符合相关要求。</w:t>
            </w:r>
          </w:p>
          <w:p w14:paraId="5187DADA">
            <w:pPr>
              <w:pStyle w:val="35"/>
              <w:widowControl w:val="0"/>
              <w:spacing w:line="460" w:lineRule="exact"/>
              <w:rPr>
                <w:rFonts w:ascii="宋体" w:hAnsi="宋体" w:cs="宋体"/>
                <w:bCs/>
                <w:color w:val="auto"/>
              </w:rPr>
            </w:pPr>
            <w:r>
              <w:rPr>
                <w:rFonts w:hint="eastAsia" w:ascii="宋体" w:hAnsi="宋体" w:cs="宋体"/>
                <w:b/>
                <w:bCs/>
                <w:color w:val="auto"/>
              </w:rPr>
              <w:sym w:font="Wingdings 2" w:char="0052"/>
            </w:r>
            <w:r>
              <w:rPr>
                <w:rFonts w:hint="eastAsia" w:ascii="宋体" w:hAnsi="宋体" w:cs="宋体"/>
                <w:bCs/>
                <w:color w:val="auto"/>
              </w:rPr>
              <w:t>联合体投标的，联合体中有一方或者联合体成员根据分工按招标文件第四部分评标标准要求提供资信证明文件的，视为符合了相关要求。</w:t>
            </w:r>
          </w:p>
        </w:tc>
      </w:tr>
      <w:tr w14:paraId="24B55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3E50871E">
            <w:pPr>
              <w:pStyle w:val="35"/>
              <w:widowControl w:val="0"/>
              <w:spacing w:line="460" w:lineRule="exact"/>
              <w:jc w:val="center"/>
              <w:rPr>
                <w:rFonts w:ascii="宋体" w:hAnsi="宋体" w:cs="宋体"/>
                <w:color w:val="auto"/>
                <w:kern w:val="2"/>
              </w:rPr>
            </w:pPr>
          </w:p>
        </w:tc>
        <w:tc>
          <w:tcPr>
            <w:tcW w:w="1747" w:type="dxa"/>
            <w:vMerge w:val="continue"/>
            <w:tcBorders>
              <w:tl2br w:val="nil"/>
              <w:tr2bl w:val="nil"/>
            </w:tcBorders>
            <w:vAlign w:val="center"/>
          </w:tcPr>
          <w:p w14:paraId="350EA477">
            <w:pPr>
              <w:pStyle w:val="35"/>
              <w:widowControl w:val="0"/>
              <w:spacing w:line="460" w:lineRule="exact"/>
              <w:jc w:val="center"/>
              <w:rPr>
                <w:rFonts w:ascii="宋体" w:hAnsi="宋体" w:cs="宋体"/>
                <w:b/>
                <w:bCs/>
                <w:color w:val="auto"/>
                <w:lang w:val="zh-TW"/>
              </w:rPr>
            </w:pPr>
          </w:p>
        </w:tc>
        <w:tc>
          <w:tcPr>
            <w:tcW w:w="7252" w:type="dxa"/>
            <w:tcBorders>
              <w:tl2br w:val="nil"/>
              <w:tr2bl w:val="nil"/>
            </w:tcBorders>
            <w:vAlign w:val="center"/>
          </w:tcPr>
          <w:p w14:paraId="5A0FB04A">
            <w:pPr>
              <w:pStyle w:val="35"/>
              <w:widowControl w:val="0"/>
              <w:spacing w:line="460" w:lineRule="exact"/>
              <w:rPr>
                <w:rFonts w:ascii="宋体" w:hAnsi="宋体" w:cs="宋体"/>
                <w:color w:val="auto"/>
              </w:rPr>
            </w:pPr>
            <w:r>
              <w:rPr>
                <w:rFonts w:hint="eastAsia" w:ascii="宋体" w:hAnsi="宋体" w:cs="宋体"/>
                <w:b/>
                <w:color w:val="auto"/>
              </w:rPr>
              <w:t>收取标准：</w:t>
            </w:r>
            <w:r>
              <w:rPr>
                <w:rFonts w:hint="eastAsia" w:ascii="宋体" w:hAnsi="宋体" w:cs="宋体"/>
                <w:bCs/>
                <w:color w:val="auto"/>
              </w:rPr>
              <w:t>以中标金额为计费基准，按《计价格［2002］1980号》及《发改办价格［2003］857号》规定的80%收费标准计取，不足人民币肆仟元按肆仟元计取。</w:t>
            </w:r>
          </w:p>
          <w:p w14:paraId="653CB010">
            <w:pPr>
              <w:pStyle w:val="35"/>
              <w:widowControl w:val="0"/>
              <w:spacing w:line="460" w:lineRule="exact"/>
              <w:rPr>
                <w:rFonts w:ascii="宋体" w:hAnsi="宋体" w:cs="宋体"/>
                <w:bCs/>
                <w:color w:val="auto"/>
              </w:rPr>
            </w:pPr>
            <w:r>
              <w:rPr>
                <w:rFonts w:hint="eastAsia" w:ascii="宋体" w:hAnsi="宋体" w:cs="宋体"/>
                <w:b/>
                <w:color w:val="auto"/>
              </w:rPr>
              <w:t>收取方式：</w:t>
            </w:r>
            <w:r>
              <w:rPr>
                <w:rFonts w:hint="eastAsia" w:ascii="宋体" w:hAnsi="宋体" w:cs="宋体"/>
                <w:bCs/>
                <w:color w:val="auto"/>
              </w:rPr>
              <w:t>本项目的代理费由中标人支付。在中标结果公告发出后15个工作日内由中标人一次性向采购代理机构付清。账户信息如下：</w:t>
            </w:r>
          </w:p>
          <w:p w14:paraId="5B40A1EA">
            <w:pPr>
              <w:pStyle w:val="35"/>
              <w:widowControl w:val="0"/>
              <w:spacing w:line="460" w:lineRule="exact"/>
              <w:ind w:left="420" w:leftChars="200"/>
              <w:rPr>
                <w:rFonts w:ascii="宋体" w:hAnsi="宋体" w:cs="宋体"/>
                <w:b/>
                <w:color w:val="auto"/>
              </w:rPr>
            </w:pPr>
            <w:r>
              <w:rPr>
                <w:rFonts w:hint="eastAsia" w:ascii="宋体" w:hAnsi="宋体" w:cs="宋体"/>
                <w:b/>
                <w:color w:val="auto"/>
              </w:rPr>
              <w:t>账户名称：浙江西建工程管理有限公司</w:t>
            </w:r>
          </w:p>
          <w:p w14:paraId="0CE0A3B7">
            <w:pPr>
              <w:pStyle w:val="35"/>
              <w:widowControl w:val="0"/>
              <w:spacing w:line="460" w:lineRule="exact"/>
              <w:ind w:left="420" w:leftChars="200"/>
              <w:rPr>
                <w:rFonts w:ascii="宋体" w:hAnsi="宋体" w:cs="宋体"/>
                <w:b/>
                <w:color w:val="auto"/>
              </w:rPr>
            </w:pPr>
            <w:r>
              <w:rPr>
                <w:rFonts w:hint="eastAsia" w:ascii="宋体" w:hAnsi="宋体" w:cs="宋体"/>
                <w:b/>
                <w:color w:val="auto"/>
              </w:rPr>
              <w:t>开户银行：</w:t>
            </w:r>
            <w:r>
              <w:rPr>
                <w:rFonts w:hint="eastAsia" w:ascii="宋体" w:hAnsi="宋体" w:cs="宋体"/>
                <w:b/>
                <w:color w:val="auto"/>
                <w:lang w:val="zh-CN"/>
              </w:rPr>
              <w:t>工行杭州保俶支行</w:t>
            </w:r>
            <w:r>
              <w:rPr>
                <w:rFonts w:hint="eastAsia" w:ascii="宋体" w:hAnsi="宋体" w:cs="宋体"/>
                <w:b/>
                <w:color w:val="auto"/>
              </w:rPr>
              <w:t>；</w:t>
            </w:r>
          </w:p>
          <w:p w14:paraId="48623B36">
            <w:pPr>
              <w:pStyle w:val="35"/>
              <w:widowControl w:val="0"/>
              <w:spacing w:line="460" w:lineRule="exact"/>
              <w:ind w:left="420" w:leftChars="200"/>
              <w:rPr>
                <w:rFonts w:ascii="宋体" w:hAnsi="宋体" w:cs="宋体"/>
                <w:b/>
                <w:color w:val="auto"/>
              </w:rPr>
            </w:pPr>
            <w:r>
              <w:rPr>
                <w:rFonts w:hint="eastAsia" w:ascii="宋体" w:hAnsi="宋体" w:cs="宋体"/>
                <w:b/>
                <w:color w:val="auto"/>
              </w:rPr>
              <w:t>银行账号：</w:t>
            </w:r>
            <w:r>
              <w:rPr>
                <w:rFonts w:hint="eastAsia" w:ascii="宋体" w:hAnsi="宋体" w:cs="宋体"/>
                <w:b/>
                <w:color w:val="auto"/>
                <w:lang w:val="zh-CN"/>
              </w:rPr>
              <w:t>1202022709900088607</w:t>
            </w:r>
          </w:p>
        </w:tc>
      </w:tr>
      <w:tr w14:paraId="10E8C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4BB673FB">
            <w:pPr>
              <w:pStyle w:val="35"/>
              <w:widowControl w:val="0"/>
              <w:spacing w:line="460" w:lineRule="exact"/>
              <w:jc w:val="center"/>
              <w:rPr>
                <w:rFonts w:ascii="宋体" w:hAnsi="宋体" w:cs="宋体"/>
                <w:color w:val="auto"/>
                <w:kern w:val="2"/>
              </w:rPr>
            </w:pPr>
          </w:p>
        </w:tc>
        <w:tc>
          <w:tcPr>
            <w:tcW w:w="1747" w:type="dxa"/>
            <w:vMerge w:val="continue"/>
            <w:tcBorders>
              <w:tl2br w:val="nil"/>
              <w:tr2bl w:val="nil"/>
            </w:tcBorders>
            <w:vAlign w:val="center"/>
          </w:tcPr>
          <w:p w14:paraId="262C1ABD">
            <w:pPr>
              <w:pStyle w:val="35"/>
              <w:widowControl w:val="0"/>
              <w:spacing w:line="460" w:lineRule="exact"/>
              <w:jc w:val="center"/>
              <w:rPr>
                <w:rFonts w:ascii="宋体" w:hAnsi="宋体" w:cs="宋体"/>
                <w:b/>
                <w:bCs/>
                <w:color w:val="auto"/>
                <w:lang w:val="zh-TW"/>
              </w:rPr>
            </w:pPr>
          </w:p>
        </w:tc>
        <w:tc>
          <w:tcPr>
            <w:tcW w:w="7252" w:type="dxa"/>
            <w:tcBorders>
              <w:tl2br w:val="nil"/>
              <w:tr2bl w:val="nil"/>
            </w:tcBorders>
            <w:vAlign w:val="center"/>
          </w:tcPr>
          <w:p w14:paraId="0C8A41D3">
            <w:pPr>
              <w:pStyle w:val="35"/>
              <w:widowControl w:val="0"/>
              <w:spacing w:line="460" w:lineRule="exact"/>
              <w:rPr>
                <w:rFonts w:ascii="宋体" w:hAnsi="宋体" w:cs="宋体"/>
                <w:color w:val="auto"/>
                <w:lang w:eastAsia="zh-TW"/>
              </w:rPr>
            </w:pPr>
            <w:r>
              <w:rPr>
                <w:rFonts w:hint="eastAsia" w:ascii="宋体" w:hAnsi="宋体" w:cs="宋体"/>
                <w:color w:val="auto"/>
                <w:lang w:eastAsia="zh-TW"/>
              </w:rPr>
              <w:t>其他：供应商线下提出质疑的，除纸质文件外，请将质疑函电子版以电邮形式发送至：</w:t>
            </w:r>
            <w:r>
              <w:rPr>
                <w:color w:val="auto"/>
              </w:rPr>
              <w:fldChar w:fldCharType="begin"/>
            </w:r>
            <w:r>
              <w:rPr>
                <w:color w:val="auto"/>
                <w:lang w:eastAsia="zh-TW"/>
              </w:rPr>
              <w:instrText xml:space="preserve">HYPERLINK "mailto:hzthzb@126.com。"</w:instrText>
            </w:r>
            <w:r>
              <w:rPr>
                <w:color w:val="auto"/>
              </w:rPr>
              <w:fldChar w:fldCharType="separate"/>
            </w:r>
            <w:r>
              <w:rPr>
                <w:rStyle w:val="19"/>
                <w:rFonts w:hint="eastAsia" w:ascii="宋体" w:hAnsi="宋体" w:cs="宋体"/>
                <w:color w:val="auto"/>
                <w:sz w:val="21"/>
                <w:szCs w:val="21"/>
                <w:lang w:eastAsia="zh-TW"/>
              </w:rPr>
              <w:t>34086246@qq.com</w:t>
            </w:r>
            <w:r>
              <w:rPr>
                <w:rStyle w:val="19"/>
                <w:rFonts w:hint="eastAsia" w:ascii="宋体" w:hAnsi="宋体" w:eastAsia="宋体" w:cs="宋体"/>
                <w:color w:val="auto"/>
                <w:sz w:val="21"/>
                <w:szCs w:val="21"/>
                <w:lang w:eastAsia="zh-TW"/>
              </w:rPr>
              <w:t>。</w:t>
            </w:r>
            <w:r>
              <w:rPr>
                <w:color w:val="auto"/>
              </w:rPr>
              <w:fldChar w:fldCharType="end"/>
            </w:r>
          </w:p>
        </w:tc>
      </w:tr>
    </w:tbl>
    <w:p w14:paraId="48856610">
      <w:pPr>
        <w:adjustRightInd/>
        <w:spacing w:line="360" w:lineRule="auto"/>
        <w:ind w:firstLine="3845" w:firstLineChars="1197"/>
        <w:outlineLvl w:val="0"/>
        <w:rPr>
          <w:rFonts w:ascii="宋体" w:hAnsi="宋体" w:cs="宋体"/>
          <w:b/>
          <w:color w:val="auto"/>
          <w:sz w:val="32"/>
          <w:szCs w:val="20"/>
          <w:lang w:eastAsia="zh-TW"/>
        </w:rPr>
      </w:pPr>
    </w:p>
    <w:p w14:paraId="1B0ED5BB">
      <w:pPr>
        <w:adjustRightInd/>
        <w:spacing w:line="360" w:lineRule="auto"/>
        <w:ind w:firstLine="3845" w:firstLineChars="1197"/>
        <w:outlineLvl w:val="0"/>
        <w:rPr>
          <w:rFonts w:ascii="宋体" w:hAnsi="宋体" w:cs="宋体"/>
          <w:b/>
          <w:color w:val="auto"/>
          <w:sz w:val="32"/>
          <w:szCs w:val="20"/>
          <w:lang w:eastAsia="zh-TW"/>
        </w:rPr>
      </w:pPr>
    </w:p>
    <w:p w14:paraId="3C900819">
      <w:pPr>
        <w:adjustRightInd/>
        <w:spacing w:line="360" w:lineRule="auto"/>
        <w:ind w:firstLine="3845" w:firstLineChars="1197"/>
        <w:outlineLvl w:val="0"/>
        <w:rPr>
          <w:rFonts w:ascii="宋体" w:hAnsi="宋体" w:cs="宋体"/>
          <w:b/>
          <w:color w:val="auto"/>
          <w:sz w:val="32"/>
          <w:szCs w:val="20"/>
          <w:lang w:eastAsia="zh-TW"/>
        </w:rPr>
      </w:pPr>
    </w:p>
    <w:p w14:paraId="7CD8A53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7F5C604A">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1.定义</w:t>
      </w:r>
    </w:p>
    <w:p w14:paraId="6152C1E4">
      <w:pPr>
        <w:spacing w:line="360" w:lineRule="auto"/>
        <w:ind w:firstLine="480" w:firstLineChars="200"/>
        <w:rPr>
          <w:rFonts w:ascii="宋体" w:hAnsi="宋体" w:cs="宋体"/>
          <w:color w:val="auto"/>
          <w:sz w:val="24"/>
        </w:rPr>
      </w:pPr>
      <w:r>
        <w:rPr>
          <w:rFonts w:hint="eastAsia" w:ascii="宋体" w:hAnsi="宋体" w:cs="宋体"/>
          <w:color w:val="auto"/>
          <w:sz w:val="24"/>
        </w:rPr>
        <w:t>1.1 “采购人”系指交易公告中载明的本项目的采购人。</w:t>
      </w:r>
    </w:p>
    <w:p w14:paraId="485B1A95">
      <w:pPr>
        <w:spacing w:line="360" w:lineRule="auto"/>
        <w:ind w:firstLine="480" w:firstLineChars="200"/>
        <w:rPr>
          <w:rFonts w:ascii="宋体" w:hAnsi="宋体" w:cs="宋体"/>
          <w:color w:val="auto"/>
          <w:sz w:val="24"/>
        </w:rPr>
      </w:pPr>
      <w:r>
        <w:rPr>
          <w:rFonts w:hint="eastAsia" w:ascii="宋体" w:hAnsi="宋体" w:cs="宋体"/>
          <w:color w:val="auto"/>
          <w:sz w:val="24"/>
        </w:rPr>
        <w:t>1.2 “采购代理机构”系指交易公告中载明的本项目的采购代理机构。</w:t>
      </w:r>
    </w:p>
    <w:p w14:paraId="45E3ED0E">
      <w:pPr>
        <w:spacing w:line="360" w:lineRule="auto"/>
        <w:ind w:firstLine="480" w:firstLineChars="200"/>
        <w:rPr>
          <w:rFonts w:ascii="宋体" w:hAnsi="宋体" w:cs="宋体"/>
          <w:color w:val="auto"/>
          <w:sz w:val="24"/>
        </w:rPr>
      </w:pPr>
      <w:r>
        <w:rPr>
          <w:rFonts w:hint="eastAsia" w:ascii="宋体" w:hAnsi="宋体" w:cs="宋体"/>
          <w:color w:val="auto"/>
          <w:sz w:val="24"/>
        </w:rPr>
        <w:t>1.3 “供应商”系指是指响应采购、参加响应竞争的法人、其他组织。</w:t>
      </w:r>
    </w:p>
    <w:p w14:paraId="372EB90F">
      <w:pPr>
        <w:spacing w:line="360" w:lineRule="auto"/>
        <w:ind w:firstLine="480" w:firstLineChars="200"/>
        <w:rPr>
          <w:rFonts w:ascii="宋体" w:hAnsi="宋体" w:cs="宋体"/>
          <w:color w:val="auto"/>
          <w:sz w:val="24"/>
        </w:rPr>
      </w:pPr>
      <w:r>
        <w:rPr>
          <w:rFonts w:hint="eastAsia" w:ascii="宋体" w:hAnsi="宋体" w:cs="宋体"/>
          <w:color w:val="auto"/>
          <w:sz w:val="24"/>
        </w:rPr>
        <w:t>1.4 “负责人”系指法人企业的法定负责人，或其他组织为法律、行政法规规定代表单位行使职权的主要负责人。</w:t>
      </w:r>
    </w:p>
    <w:p w14:paraId="6B17C9DE">
      <w:pPr>
        <w:spacing w:line="360" w:lineRule="auto"/>
        <w:ind w:firstLine="480" w:firstLineChars="200"/>
        <w:rPr>
          <w:rFonts w:ascii="宋体" w:hAnsi="宋体" w:cs="宋体"/>
          <w:color w:val="auto"/>
          <w:sz w:val="24"/>
        </w:rPr>
      </w:pPr>
      <w:r>
        <w:rPr>
          <w:rFonts w:hint="eastAsia" w:ascii="宋体" w:hAnsi="宋体" w:cs="宋体"/>
          <w:color w:val="auto"/>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4FE7D448">
      <w:pPr>
        <w:spacing w:line="360" w:lineRule="auto"/>
        <w:ind w:firstLine="480" w:firstLineChars="200"/>
        <w:rPr>
          <w:rFonts w:ascii="宋体" w:hAnsi="宋体" w:cs="宋体"/>
          <w:color w:val="auto"/>
          <w:sz w:val="24"/>
        </w:rPr>
      </w:pPr>
      <w:r>
        <w:rPr>
          <w:rFonts w:hint="eastAsia" w:ascii="宋体" w:hAnsi="宋体" w:cs="宋体"/>
          <w:color w:val="auto"/>
          <w:sz w:val="24"/>
        </w:rPr>
        <w:t>1.6“电子交易平台”系指本项目采购活动所依托的杭州市教育局非依法招标（小额）项目采购平台（https://hzjyg.lecaiyun.com/）。</w:t>
      </w:r>
    </w:p>
    <w:p w14:paraId="56B8B03D">
      <w:pPr>
        <w:spacing w:line="360" w:lineRule="auto"/>
        <w:ind w:firstLine="480" w:firstLineChars="200"/>
        <w:rPr>
          <w:rFonts w:ascii="宋体" w:hAnsi="宋体" w:cs="宋体"/>
          <w:color w:val="auto"/>
          <w:sz w:val="24"/>
        </w:rPr>
      </w:pPr>
      <w:r>
        <w:rPr>
          <w:rFonts w:hint="eastAsia" w:ascii="宋体" w:hAnsi="宋体" w:cs="宋体"/>
          <w:color w:val="auto"/>
          <w:sz w:val="24"/>
        </w:rPr>
        <w:t>1.7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05695071">
      <w:pPr>
        <w:spacing w:line="360" w:lineRule="auto"/>
        <w:ind w:firstLine="241" w:firstLineChars="100"/>
        <w:rPr>
          <w:rFonts w:ascii="宋体" w:hAnsi="宋体" w:cs="宋体"/>
          <w:b/>
          <w:color w:val="auto"/>
          <w:sz w:val="24"/>
        </w:rPr>
      </w:pPr>
      <w:r>
        <w:rPr>
          <w:rFonts w:hint="eastAsia" w:ascii="宋体" w:hAnsi="宋体" w:cs="宋体"/>
          <w:b/>
          <w:color w:val="auto"/>
          <w:sz w:val="24"/>
        </w:rPr>
        <w:t>2. 询问、质疑、投诉</w:t>
      </w:r>
    </w:p>
    <w:p w14:paraId="6A29FA7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460A669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.2供应商询问</w:t>
      </w:r>
    </w:p>
    <w:p w14:paraId="4E6E400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13DCF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.3供应商质疑</w:t>
      </w:r>
    </w:p>
    <w:p w14:paraId="2992933E">
      <w:pPr>
        <w:pStyle w:val="9"/>
        <w:spacing w:line="360" w:lineRule="auto"/>
        <w:ind w:firstLine="480" w:firstLineChars="200"/>
        <w:rPr>
          <w:rFonts w:hAnsi="宋体" w:cs="宋体"/>
          <w:color w:val="auto"/>
          <w:sz w:val="24"/>
        </w:rPr>
      </w:pPr>
      <w:r>
        <w:rPr>
          <w:rFonts w:hint="eastAsia" w:hAnsi="宋体" w:cs="宋体"/>
          <w:color w:val="auto"/>
          <w:kern w:val="0"/>
          <w:sz w:val="24"/>
        </w:rPr>
        <w:t>2</w:t>
      </w:r>
      <w:r>
        <w:rPr>
          <w:rFonts w:hint="eastAsia" w:hAnsi="宋体" w:cs="宋体"/>
          <w:color w:val="auto"/>
          <w:kern w:val="0"/>
          <w:sz w:val="24"/>
          <w:lang w:val="zh-CN"/>
        </w:rPr>
        <w:t>.3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6D019ADF">
      <w:pPr>
        <w:pStyle w:val="9"/>
        <w:spacing w:line="360" w:lineRule="auto"/>
        <w:ind w:firstLine="480" w:firstLineChars="200"/>
        <w:rPr>
          <w:rFonts w:hAnsi="宋体" w:cs="宋体"/>
          <w:color w:val="auto"/>
          <w:sz w:val="24"/>
        </w:rPr>
      </w:pPr>
      <w:r>
        <w:rPr>
          <w:rFonts w:hint="eastAsia" w:hAnsi="宋体" w:cs="宋体"/>
          <w:color w:val="auto"/>
          <w:kern w:val="0"/>
          <w:sz w:val="24"/>
        </w:rPr>
        <w:t>2</w:t>
      </w:r>
      <w:r>
        <w:rPr>
          <w:rFonts w:hint="eastAsia" w:hAnsi="宋体" w:cs="宋体"/>
          <w:color w:val="auto"/>
          <w:kern w:val="0"/>
          <w:sz w:val="24"/>
          <w:lang w:val="zh-CN"/>
        </w:rPr>
        <w:t>.3</w:t>
      </w:r>
      <w:r>
        <w:rPr>
          <w:rFonts w:hint="eastAsia" w:hAnsi="宋体" w:cs="宋体"/>
          <w:color w:val="auto"/>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4AC3510">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58EA349B">
      <w:pPr>
        <w:pStyle w:val="9"/>
        <w:spacing w:line="360" w:lineRule="auto"/>
        <w:ind w:left="479" w:leftChars="228"/>
        <w:rPr>
          <w:rFonts w:hAnsi="宋体" w:cs="宋体"/>
          <w:color w:val="auto"/>
          <w:sz w:val="24"/>
        </w:rPr>
      </w:pPr>
      <w:r>
        <w:rPr>
          <w:rFonts w:hint="eastAsia" w:hAnsi="宋体" w:cs="宋体"/>
          <w:color w:val="auto"/>
          <w:sz w:val="24"/>
        </w:rPr>
        <w:t>2.3.2.2对采购过程提出质疑的，质疑期限为各采购程序环节结束之日起计算。</w:t>
      </w:r>
    </w:p>
    <w:p w14:paraId="50932E2F">
      <w:pPr>
        <w:pStyle w:val="9"/>
        <w:spacing w:line="360" w:lineRule="auto"/>
        <w:ind w:left="479" w:leftChars="228"/>
        <w:rPr>
          <w:rFonts w:hAnsi="宋体" w:cs="宋体"/>
          <w:color w:val="auto"/>
          <w:sz w:val="24"/>
        </w:rPr>
      </w:pPr>
      <w:r>
        <w:rPr>
          <w:rFonts w:hint="eastAsia" w:hAnsi="宋体" w:cs="宋体"/>
          <w:color w:val="auto"/>
          <w:sz w:val="24"/>
        </w:rPr>
        <w:t>2.3.2.3对采购结果提出质疑的，质疑期限自采购结果公告期限届满之日起计算。</w:t>
      </w:r>
    </w:p>
    <w:p w14:paraId="6CBA72C6">
      <w:pPr>
        <w:pStyle w:val="9"/>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w:t>
      </w:r>
      <w:r>
        <w:rPr>
          <w:rFonts w:hint="eastAsia" w:hAnsi="宋体" w:cs="宋体"/>
          <w:color w:val="auto"/>
          <w:sz w:val="24"/>
        </w:rPr>
        <w:t>供应商提出质疑应当提交质疑函和必要的证明材料。质疑函应当包括下列内容：</w:t>
      </w:r>
    </w:p>
    <w:p w14:paraId="03233E5D">
      <w:pPr>
        <w:pStyle w:val="9"/>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.3.3.1供应商的姓名或者名称、地址、邮编、联系人及联系电话；</w:t>
      </w:r>
    </w:p>
    <w:p w14:paraId="3915F417">
      <w:pPr>
        <w:pStyle w:val="9"/>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.3.3.2质疑项目的名称、编号；</w:t>
      </w:r>
    </w:p>
    <w:p w14:paraId="54B6C675">
      <w:pPr>
        <w:pStyle w:val="9"/>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.3.3.3具体、明确的质疑事项和与质疑事项相关的请求；</w:t>
      </w:r>
    </w:p>
    <w:p w14:paraId="40A29A17">
      <w:pPr>
        <w:pStyle w:val="9"/>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.3.3.4事实依据；</w:t>
      </w:r>
    </w:p>
    <w:p w14:paraId="57EE0E83">
      <w:pPr>
        <w:pStyle w:val="9"/>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.3.3.5必要的法律依据；</w:t>
      </w:r>
    </w:p>
    <w:p w14:paraId="115BCBC9">
      <w:pPr>
        <w:pStyle w:val="9"/>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.3.3.6提出质疑的日期。</w:t>
      </w:r>
    </w:p>
    <w:p w14:paraId="07C5F72A">
      <w:pPr>
        <w:pStyle w:val="25"/>
        <w:shd w:val="clear" w:color="auto" w:fill="FFFFFF"/>
        <w:snapToGrid w:val="0"/>
        <w:spacing w:after="240" w:afterAutospacing="0" w:line="360" w:lineRule="auto"/>
        <w:ind w:firstLine="480" w:firstLineChars="200"/>
        <w:contextualSpacing/>
        <w:rPr>
          <w:color w:val="auto"/>
        </w:rPr>
      </w:pPr>
      <w:r>
        <w:rPr>
          <w:rFonts w:hint="eastAsia"/>
          <w:color w:val="auto"/>
        </w:rPr>
        <w:t>供应商提交的质疑函需一式叁份。供应商为法人或者其他组织的，应当由法定代表人、主要负责人，或者其授权代表签字或者盖章，并加盖公章。</w:t>
      </w:r>
    </w:p>
    <w:p w14:paraId="45108196">
      <w:pPr>
        <w:pStyle w:val="25"/>
        <w:shd w:val="clear" w:color="auto" w:fill="FFFFFF"/>
        <w:snapToGrid w:val="0"/>
        <w:spacing w:after="240" w:afterAutospacing="0" w:line="360" w:lineRule="auto"/>
        <w:ind w:firstLine="480" w:firstLineChars="200"/>
        <w:contextualSpacing/>
        <w:rPr>
          <w:color w:val="auto"/>
        </w:rPr>
      </w:pPr>
      <w:r>
        <w:rPr>
          <w:rFonts w:hint="eastAsia"/>
          <w:color w:val="auto"/>
        </w:rPr>
        <w:t>质疑函范本及制作说明详见附件1。</w:t>
      </w:r>
    </w:p>
    <w:p w14:paraId="4873B25C">
      <w:pPr>
        <w:pStyle w:val="25"/>
        <w:shd w:val="clear" w:color="auto" w:fill="FFFFFF"/>
        <w:snapToGrid w:val="0"/>
        <w:spacing w:after="240" w:afterAutospacing="0" w:line="360" w:lineRule="auto"/>
        <w:ind w:firstLine="480" w:firstLineChars="200"/>
        <w:contextualSpacing/>
        <w:rPr>
          <w:color w:val="auto"/>
        </w:rPr>
      </w:pPr>
      <w:r>
        <w:rPr>
          <w:rFonts w:hint="eastAsia"/>
          <w:color w:val="auto"/>
        </w:rPr>
        <w:t>2.3.4对同一采购程序环节的质疑，供应商须在质疑期内一次性提出。</w:t>
      </w:r>
    </w:p>
    <w:p w14:paraId="2DFE2CB7">
      <w:pPr>
        <w:pStyle w:val="25"/>
        <w:shd w:val="clear" w:color="auto" w:fill="FFFFFF"/>
        <w:snapToGrid w:val="0"/>
        <w:spacing w:after="240" w:afterAutospacing="0" w:line="360" w:lineRule="auto"/>
        <w:ind w:firstLine="480" w:firstLineChars="200"/>
        <w:contextualSpacing/>
        <w:rPr>
          <w:strike/>
          <w:color w:val="auto"/>
        </w:rPr>
      </w:pPr>
      <w:r>
        <w:rPr>
          <w:rFonts w:hint="eastAsia"/>
          <w:color w:val="auto"/>
        </w:rPr>
        <w:t>2</w:t>
      </w:r>
      <w:r>
        <w:rPr>
          <w:rFonts w:hint="eastAsia"/>
          <w:color w:val="auto"/>
          <w:lang w:val="zh-CN"/>
        </w:rPr>
        <w:t>.3</w:t>
      </w:r>
      <w:r>
        <w:rPr>
          <w:rFonts w:hint="eastAsia"/>
          <w:color w:val="auto"/>
        </w:rPr>
        <w:t>.5采购人或者采购代理机构应当在收到供应商的书面质疑后七个工作日内作出答复，并以书面形式通知质疑供应商和其他与质疑处理结果有利害关系的采购当事人，但答复的内容不得涉及商业秘密。</w:t>
      </w:r>
    </w:p>
    <w:p w14:paraId="7E5FC921">
      <w:pPr>
        <w:pStyle w:val="25"/>
        <w:shd w:val="clear" w:color="auto" w:fill="FFFFFF"/>
        <w:snapToGrid w:val="0"/>
        <w:spacing w:after="240" w:afterAutospacing="0" w:line="360" w:lineRule="auto"/>
        <w:ind w:firstLine="480" w:firstLineChars="200"/>
        <w:contextualSpacing/>
        <w:rPr>
          <w:color w:val="auto"/>
        </w:rPr>
      </w:pPr>
      <w:r>
        <w:rPr>
          <w:rFonts w:hint="eastAsia"/>
          <w:color w:val="auto"/>
        </w:rPr>
        <w:t>2</w:t>
      </w:r>
      <w:r>
        <w:rPr>
          <w:rFonts w:hint="eastAsia"/>
          <w:color w:val="auto"/>
          <w:lang w:val="zh-CN"/>
        </w:rPr>
        <w:t>.3</w:t>
      </w:r>
      <w:r>
        <w:rPr>
          <w:rFonts w:hint="eastAsia"/>
          <w:color w:val="auto"/>
        </w:rPr>
        <w:t>.6询问或者质疑事项可能影响采购结果的，采购人应当暂停签订合同，已经签订合同的，应当中止履行合同。</w:t>
      </w:r>
    </w:p>
    <w:p w14:paraId="2BCE3C28">
      <w:pPr>
        <w:pStyle w:val="25"/>
        <w:shd w:val="clear" w:color="auto" w:fill="FFFFFF"/>
        <w:snapToGrid w:val="0"/>
        <w:spacing w:after="240" w:afterAutospacing="0" w:line="360" w:lineRule="auto"/>
        <w:ind w:firstLine="480" w:firstLineChars="200"/>
        <w:contextualSpacing/>
        <w:rPr>
          <w:color w:val="auto"/>
          <w:lang w:val="zh-CN"/>
        </w:rPr>
      </w:pPr>
      <w:r>
        <w:rPr>
          <w:rFonts w:hint="eastAsia"/>
          <w:color w:val="auto"/>
        </w:rPr>
        <w:t>2</w:t>
      </w:r>
      <w:r>
        <w:rPr>
          <w:rFonts w:hint="eastAsia"/>
          <w:color w:val="auto"/>
          <w:lang w:val="zh-CN"/>
        </w:rPr>
        <w:t>.4供应商投诉</w:t>
      </w:r>
    </w:p>
    <w:p w14:paraId="73825438">
      <w:pPr>
        <w:pStyle w:val="25"/>
        <w:shd w:val="clear" w:color="auto" w:fill="FFFFFF"/>
        <w:snapToGrid w:val="0"/>
        <w:spacing w:after="240" w:afterAutospacing="0" w:line="360" w:lineRule="auto"/>
        <w:ind w:firstLine="480" w:firstLineChars="200"/>
        <w:contextualSpacing/>
        <w:rPr>
          <w:color w:val="auto"/>
        </w:rPr>
      </w:pPr>
      <w:r>
        <w:rPr>
          <w:rFonts w:hint="eastAsia"/>
          <w:color w:val="auto"/>
        </w:rPr>
        <w:t>2.4.1质疑供应商对采购人、采购代理机构的答复不满意或者采购人、采购代理机构未在规定的时间内作出答复的，可以在答复期满后十五个工作日内向采购人监督管理部门提出投诉。</w:t>
      </w:r>
    </w:p>
    <w:p w14:paraId="7A73AB0E">
      <w:pPr>
        <w:pStyle w:val="25"/>
        <w:shd w:val="clear" w:color="auto" w:fill="FFFFFF"/>
        <w:snapToGrid w:val="0"/>
        <w:spacing w:after="240" w:afterAutospacing="0" w:line="360" w:lineRule="auto"/>
        <w:ind w:firstLine="480" w:firstLineChars="200"/>
        <w:contextualSpacing/>
        <w:rPr>
          <w:color w:val="auto"/>
        </w:rPr>
      </w:pPr>
      <w:r>
        <w:rPr>
          <w:rFonts w:hint="eastAsia"/>
          <w:color w:val="auto"/>
        </w:rPr>
        <w:t>2.4.</w:t>
      </w:r>
      <w:r>
        <w:rPr>
          <w:rFonts w:hint="eastAsia"/>
          <w:color w:val="auto"/>
          <w:lang w:val="zh-CN"/>
        </w:rPr>
        <w:t>2</w:t>
      </w:r>
      <w:r>
        <w:rPr>
          <w:rFonts w:hint="eastAsia"/>
          <w:color w:val="auto"/>
        </w:rPr>
        <w:t>供应商投诉的事项不得超出已质疑事项的范围，基于质疑答复内容提出的投诉事项除外。</w:t>
      </w:r>
    </w:p>
    <w:p w14:paraId="4FC738D6">
      <w:pPr>
        <w:pStyle w:val="25"/>
        <w:shd w:val="clear" w:color="auto" w:fill="FFFFFF"/>
        <w:snapToGrid w:val="0"/>
        <w:spacing w:after="240" w:afterAutospacing="0" w:line="360" w:lineRule="auto"/>
        <w:ind w:firstLine="480" w:firstLineChars="200"/>
        <w:contextualSpacing/>
        <w:rPr>
          <w:color w:val="auto"/>
        </w:rPr>
      </w:pPr>
      <w:r>
        <w:rPr>
          <w:rFonts w:hint="eastAsia"/>
          <w:color w:val="auto"/>
        </w:rPr>
        <w:t>2.4.3供应商投诉应当有明确的请求和必要的证明材料。</w:t>
      </w:r>
    </w:p>
    <w:p w14:paraId="5669A23E">
      <w:pPr>
        <w:pStyle w:val="25"/>
        <w:shd w:val="clear" w:color="auto" w:fill="FFFFFF"/>
        <w:snapToGrid w:val="0"/>
        <w:spacing w:after="240"/>
        <w:ind w:firstLine="480" w:firstLineChars="200"/>
        <w:contextualSpacing/>
        <w:rPr>
          <w:color w:val="auto"/>
        </w:rPr>
      </w:pPr>
      <w:r>
        <w:rPr>
          <w:rFonts w:hint="eastAsia"/>
          <w:color w:val="auto"/>
        </w:rPr>
        <w:t>投诉书范本及制作说明详见附件2。</w:t>
      </w:r>
    </w:p>
    <w:p w14:paraId="7F5D522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二、采购文件的构成、澄清、修改</w:t>
      </w:r>
    </w:p>
    <w:p w14:paraId="44A75264">
      <w:pPr>
        <w:pStyle w:val="9"/>
        <w:spacing w:line="360" w:lineRule="auto"/>
        <w:rPr>
          <w:rFonts w:hAnsi="宋体" w:cs="宋体"/>
          <w:b/>
          <w:color w:val="auto"/>
          <w:sz w:val="24"/>
          <w:szCs w:val="24"/>
        </w:rPr>
      </w:pPr>
      <w:r>
        <w:rPr>
          <w:rFonts w:hint="eastAsia" w:hAnsi="宋体" w:cs="宋体"/>
          <w:b/>
          <w:color w:val="auto"/>
          <w:sz w:val="24"/>
          <w:szCs w:val="24"/>
        </w:rPr>
        <w:t>3．采购文件的构成</w:t>
      </w:r>
    </w:p>
    <w:p w14:paraId="6E35A057">
      <w:pPr>
        <w:pStyle w:val="9"/>
        <w:spacing w:line="360" w:lineRule="auto"/>
        <w:ind w:firstLine="480" w:firstLineChars="200"/>
        <w:rPr>
          <w:rFonts w:hAnsi="宋体" w:cs="宋体"/>
          <w:color w:val="auto"/>
          <w:sz w:val="24"/>
          <w:szCs w:val="24"/>
        </w:rPr>
      </w:pPr>
      <w:r>
        <w:rPr>
          <w:rFonts w:hint="eastAsia" w:hAnsi="宋体" w:cs="宋体"/>
          <w:color w:val="auto"/>
          <w:sz w:val="24"/>
          <w:szCs w:val="24"/>
        </w:rPr>
        <w:t>3.1 采购文件包括下列文件及附件：</w:t>
      </w:r>
    </w:p>
    <w:p w14:paraId="1BCC67F6">
      <w:pPr>
        <w:pStyle w:val="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3.1.1交易公告；</w:t>
      </w:r>
    </w:p>
    <w:p w14:paraId="5877AD75">
      <w:pPr>
        <w:pStyle w:val="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3.1.2供应商须知；</w:t>
      </w:r>
    </w:p>
    <w:p w14:paraId="3E85CE30">
      <w:pPr>
        <w:pStyle w:val="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3.1.3采购需求；</w:t>
      </w:r>
    </w:p>
    <w:p w14:paraId="4FA1C2A6">
      <w:pPr>
        <w:pStyle w:val="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3.1.4评审办法；</w:t>
      </w:r>
    </w:p>
    <w:p w14:paraId="6D224350">
      <w:pPr>
        <w:pStyle w:val="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3.1.5拟签订的合同文本；</w:t>
      </w:r>
    </w:p>
    <w:p w14:paraId="342E3DAB">
      <w:pPr>
        <w:pStyle w:val="9"/>
        <w:tabs>
          <w:tab w:val="left" w:pos="840"/>
        </w:tabs>
        <w:spacing w:line="360" w:lineRule="auto"/>
        <w:ind w:firstLine="960" w:firstLineChars="400"/>
        <w:rPr>
          <w:rFonts w:hAnsi="宋体" w:cs="宋体"/>
          <w:color w:val="auto"/>
          <w:sz w:val="24"/>
          <w:szCs w:val="24"/>
        </w:rPr>
      </w:pPr>
      <w:r>
        <w:rPr>
          <w:rFonts w:hint="eastAsia" w:hAnsi="宋体" w:cs="宋体"/>
          <w:color w:val="auto"/>
          <w:sz w:val="24"/>
        </w:rPr>
        <w:t>3.1.6</w:t>
      </w:r>
      <w:r>
        <w:rPr>
          <w:rFonts w:hint="eastAsia" w:hAnsi="宋体" w:cs="宋体"/>
          <w:color w:val="auto"/>
          <w:sz w:val="24"/>
          <w:szCs w:val="24"/>
        </w:rPr>
        <w:t>应提交的有关格式范例。</w:t>
      </w:r>
    </w:p>
    <w:p w14:paraId="7DB23298">
      <w:pPr>
        <w:spacing w:line="360" w:lineRule="auto"/>
        <w:ind w:firstLine="480" w:firstLineChars="200"/>
        <w:rPr>
          <w:rFonts w:ascii="宋体" w:hAnsi="宋体" w:cs="宋体"/>
          <w:color w:val="auto"/>
          <w:sz w:val="24"/>
        </w:rPr>
      </w:pPr>
      <w:r>
        <w:rPr>
          <w:rFonts w:hint="eastAsia" w:ascii="宋体" w:hAnsi="宋体" w:cs="宋体"/>
          <w:color w:val="auto"/>
          <w:sz w:val="24"/>
        </w:rPr>
        <w:t>3.2与本项目有关的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4315C112">
      <w:pPr>
        <w:pStyle w:val="9"/>
        <w:spacing w:line="360" w:lineRule="auto"/>
        <w:rPr>
          <w:rFonts w:hAnsi="宋体" w:cs="宋体"/>
          <w:b/>
          <w:color w:val="auto"/>
          <w:sz w:val="24"/>
          <w:szCs w:val="24"/>
        </w:rPr>
      </w:pPr>
      <w:r>
        <w:rPr>
          <w:rFonts w:hint="eastAsia" w:hAnsi="宋体" w:cs="宋体"/>
          <w:b/>
          <w:color w:val="auto"/>
          <w:sz w:val="24"/>
          <w:szCs w:val="24"/>
        </w:rPr>
        <w:t>4. 采购文件的澄清、修改</w:t>
      </w:r>
    </w:p>
    <w:p w14:paraId="144924AF">
      <w:pPr>
        <w:pStyle w:val="24"/>
        <w:snapToGrid w:val="0"/>
        <w:spacing w:before="0"/>
        <w:ind w:firstLine="480"/>
        <w:rPr>
          <w:rFonts w:ascii="宋体" w:hAnsi="宋体" w:cs="宋体"/>
          <w:color w:val="auto"/>
        </w:rPr>
      </w:pPr>
      <w:r>
        <w:rPr>
          <w:rFonts w:hint="eastAsia" w:ascii="宋体" w:hAnsi="宋体" w:cs="宋体"/>
          <w:color w:val="auto"/>
        </w:rPr>
        <w:t>4.1已获取采购文件的潜在供应商，若有问题需要澄清，应于响应截止时间前，以书面形式向采购代理机构提出。</w:t>
      </w:r>
    </w:p>
    <w:p w14:paraId="63C868FF">
      <w:pPr>
        <w:pStyle w:val="24"/>
        <w:snapToGrid w:val="0"/>
        <w:spacing w:before="0"/>
        <w:ind w:firstLine="480"/>
        <w:rPr>
          <w:rFonts w:hAnsi="宋体" w:cs="宋体"/>
          <w:color w:val="auto"/>
          <w:sz w:val="18"/>
          <w:szCs w:val="18"/>
        </w:rPr>
      </w:pPr>
      <w:r>
        <w:rPr>
          <w:rFonts w:hint="eastAsia" w:ascii="宋体" w:hAnsi="宋体" w:cs="宋体"/>
          <w:color w:val="auto"/>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7CEA7D85">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三、投标响应</w:t>
      </w:r>
    </w:p>
    <w:p w14:paraId="01A0078D">
      <w:pPr>
        <w:pStyle w:val="9"/>
        <w:spacing w:line="360" w:lineRule="auto"/>
        <w:rPr>
          <w:rFonts w:hAnsi="宋体" w:cs="宋体"/>
          <w:b/>
          <w:color w:val="auto"/>
          <w:sz w:val="24"/>
          <w:szCs w:val="24"/>
        </w:rPr>
      </w:pPr>
      <w:r>
        <w:rPr>
          <w:rFonts w:hint="eastAsia" w:hAnsi="宋体" w:cs="宋体"/>
          <w:b/>
          <w:color w:val="auto"/>
          <w:sz w:val="24"/>
          <w:szCs w:val="24"/>
        </w:rPr>
        <w:t>5. 采购文件的获取</w:t>
      </w:r>
    </w:p>
    <w:p w14:paraId="16B47EC7">
      <w:pPr>
        <w:spacing w:line="360" w:lineRule="auto"/>
        <w:ind w:firstLine="480" w:firstLineChars="200"/>
        <w:rPr>
          <w:rFonts w:ascii="宋体" w:hAnsi="宋体" w:cs="宋体"/>
          <w:strike/>
          <w:snapToGrid w:val="0"/>
          <w:color w:val="auto"/>
          <w:kern w:val="28"/>
          <w:sz w:val="24"/>
        </w:rPr>
      </w:pPr>
      <w:r>
        <w:rPr>
          <w:rFonts w:hint="eastAsia" w:ascii="宋体" w:hAnsi="宋体" w:cs="宋体"/>
          <w:snapToGrid w:val="0"/>
          <w:color w:val="auto"/>
          <w:kern w:val="28"/>
          <w:sz w:val="24"/>
        </w:rPr>
        <w:t>详见采购公告中获取采购文件的时间期限、地点、方式。</w:t>
      </w:r>
    </w:p>
    <w:p w14:paraId="45E5440C">
      <w:pPr>
        <w:pStyle w:val="9"/>
        <w:spacing w:line="360" w:lineRule="auto"/>
        <w:rPr>
          <w:rFonts w:hAnsi="宋体" w:cs="宋体"/>
          <w:b/>
          <w:color w:val="auto"/>
          <w:sz w:val="24"/>
          <w:szCs w:val="24"/>
        </w:rPr>
      </w:pPr>
      <w:r>
        <w:rPr>
          <w:rFonts w:hint="eastAsia" w:hAnsi="宋体" w:cs="宋体"/>
          <w:b/>
          <w:color w:val="auto"/>
          <w:sz w:val="24"/>
          <w:szCs w:val="24"/>
        </w:rPr>
        <w:t>6.开标前答疑会或现场考察</w:t>
      </w:r>
    </w:p>
    <w:p w14:paraId="7332AB24">
      <w:pPr>
        <w:pStyle w:val="9"/>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采购人组织潜在供应商现场考察或者召开开标前答疑会的，潜在供应商按第二部分供应商须知前附表的规定参加现场考察或者开标前答疑会。</w:t>
      </w:r>
    </w:p>
    <w:p w14:paraId="747DFD80">
      <w:pPr>
        <w:pStyle w:val="9"/>
        <w:spacing w:line="360" w:lineRule="auto"/>
        <w:rPr>
          <w:rFonts w:hAnsi="宋体" w:cs="宋体"/>
          <w:b/>
          <w:color w:val="auto"/>
          <w:szCs w:val="24"/>
        </w:rPr>
      </w:pPr>
      <w:r>
        <w:rPr>
          <w:rFonts w:hint="eastAsia" w:hAnsi="宋体" w:cs="宋体"/>
          <w:b/>
          <w:color w:val="auto"/>
          <w:kern w:val="28"/>
          <w:sz w:val="24"/>
          <w:szCs w:val="24"/>
        </w:rPr>
        <w:t>7.响应保证金</w:t>
      </w:r>
    </w:p>
    <w:p w14:paraId="62B1B264">
      <w:pPr>
        <w:pStyle w:val="5"/>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6EB08096">
      <w:pPr>
        <w:pStyle w:val="9"/>
        <w:spacing w:line="360" w:lineRule="auto"/>
        <w:rPr>
          <w:rFonts w:hAnsi="宋体" w:cs="宋体"/>
          <w:b/>
          <w:color w:val="auto"/>
          <w:sz w:val="24"/>
          <w:szCs w:val="24"/>
        </w:rPr>
      </w:pPr>
      <w:r>
        <w:rPr>
          <w:rFonts w:hint="eastAsia" w:hAnsi="宋体" w:cs="宋体"/>
          <w:b/>
          <w:color w:val="auto"/>
          <w:sz w:val="24"/>
          <w:szCs w:val="24"/>
        </w:rPr>
        <w:t>8. 响应文件的语言</w:t>
      </w:r>
    </w:p>
    <w:p w14:paraId="3619DB5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64B6BBFD">
      <w:pPr>
        <w:pStyle w:val="9"/>
        <w:spacing w:line="360" w:lineRule="auto"/>
        <w:rPr>
          <w:rFonts w:hAnsi="宋体" w:cs="宋体"/>
          <w:b/>
          <w:color w:val="auto"/>
          <w:sz w:val="24"/>
          <w:szCs w:val="24"/>
        </w:rPr>
      </w:pPr>
      <w:r>
        <w:rPr>
          <w:rFonts w:hint="eastAsia" w:hAnsi="宋体" w:cs="宋体"/>
          <w:b/>
          <w:color w:val="auto"/>
          <w:sz w:val="24"/>
          <w:szCs w:val="24"/>
        </w:rPr>
        <w:t>9. 响应文件的组成</w:t>
      </w:r>
    </w:p>
    <w:p w14:paraId="2AD748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9.1</w:t>
      </w:r>
      <w:r>
        <w:rPr>
          <w:rFonts w:hint="eastAsia" w:ascii="宋体" w:hAnsi="宋体" w:cs="宋体"/>
          <w:b/>
          <w:color w:val="auto"/>
          <w:sz w:val="24"/>
        </w:rPr>
        <w:t>资格文件</w:t>
      </w:r>
      <w:r>
        <w:rPr>
          <w:rFonts w:hint="eastAsia" w:ascii="宋体" w:hAnsi="宋体" w:cs="宋体"/>
          <w:color w:val="auto"/>
          <w:sz w:val="24"/>
        </w:rPr>
        <w:t>：</w:t>
      </w:r>
    </w:p>
    <w:p w14:paraId="046E6F5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9.1.1符合参加采购活动应当具备的一般条件的承诺函；</w:t>
      </w:r>
    </w:p>
    <w:p w14:paraId="5E2ABD4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w:t>
      </w:r>
      <w:r>
        <w:rPr>
          <w:rFonts w:ascii="宋体" w:hAnsi="宋体" w:cs="宋体"/>
          <w:color w:val="auto"/>
          <w:sz w:val="24"/>
        </w:rPr>
        <w:t>.1.2</w:t>
      </w:r>
      <w:r>
        <w:rPr>
          <w:rFonts w:hint="eastAsia" w:ascii="宋体" w:hAnsi="宋体" w:cs="宋体"/>
          <w:snapToGrid w:val="0"/>
          <w:color w:val="auto"/>
          <w:kern w:val="28"/>
          <w:sz w:val="24"/>
          <w:szCs w:val="20"/>
        </w:rPr>
        <w:t>联合协议（如果有)；</w:t>
      </w:r>
    </w:p>
    <w:p w14:paraId="3DFADD8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9.1.3本项目的特定资格要求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48B99E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9</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b/>
          <w:color w:val="auto"/>
          <w:sz w:val="24"/>
        </w:rPr>
        <w:t>商务技术</w:t>
      </w:r>
      <w:r>
        <w:rPr>
          <w:rFonts w:hint="eastAsia" w:ascii="宋体" w:hAnsi="宋体" w:cs="宋体"/>
          <w:b/>
          <w:color w:val="auto"/>
          <w:sz w:val="24"/>
          <w:lang w:val="zh-CN"/>
        </w:rPr>
        <w:t>文件：</w:t>
      </w:r>
    </w:p>
    <w:p w14:paraId="2C4BC38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9.2.1响应函；</w:t>
      </w:r>
      <w:r>
        <w:rPr>
          <w:rFonts w:hint="eastAsia" w:ascii="宋体" w:hAnsi="宋体" w:cs="宋体"/>
          <w:color w:val="auto"/>
          <w:sz w:val="24"/>
          <w:lang w:val="zh-CN"/>
        </w:rPr>
        <w:t xml:space="preserve"> </w:t>
      </w:r>
    </w:p>
    <w:p w14:paraId="06ED5EE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9.2.2授权委托书或法定代表人（单位负责人）身份证明；</w:t>
      </w:r>
    </w:p>
    <w:p w14:paraId="22FD3A3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3</w:t>
      </w:r>
      <w:r>
        <w:rPr>
          <w:rFonts w:hint="eastAsia" w:ascii="宋体" w:hAnsi="宋体" w:cs="宋体"/>
          <w:color w:val="auto"/>
          <w:sz w:val="24"/>
        </w:rPr>
        <w:t>符合性审查资料；</w:t>
      </w:r>
    </w:p>
    <w:p w14:paraId="434DCCA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4</w:t>
      </w:r>
      <w:r>
        <w:rPr>
          <w:rFonts w:hint="eastAsia" w:ascii="宋体" w:hAnsi="宋体" w:cs="宋体"/>
          <w:color w:val="auto"/>
          <w:sz w:val="24"/>
        </w:rPr>
        <w:t>评审标准相应的商务技术资料；</w:t>
      </w:r>
    </w:p>
    <w:p w14:paraId="501BFAC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5</w:t>
      </w:r>
      <w:r>
        <w:rPr>
          <w:rFonts w:hint="eastAsia" w:ascii="宋体" w:hAnsi="宋体" w:cs="宋体"/>
          <w:color w:val="auto"/>
          <w:sz w:val="24"/>
        </w:rPr>
        <w:t>响应标的清单；</w:t>
      </w:r>
    </w:p>
    <w:p w14:paraId="5C6A58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6</w:t>
      </w:r>
      <w:r>
        <w:rPr>
          <w:rFonts w:hint="eastAsia" w:ascii="宋体" w:hAnsi="宋体" w:cs="宋体"/>
          <w:color w:val="auto"/>
          <w:sz w:val="24"/>
        </w:rPr>
        <w:t>商务技术偏离表；</w:t>
      </w:r>
    </w:p>
    <w:p w14:paraId="3716D91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7</w:t>
      </w:r>
      <w:r>
        <w:rPr>
          <w:rFonts w:hint="eastAsia" w:ascii="宋体" w:hAnsi="宋体" w:cs="宋体"/>
          <w:color w:val="auto"/>
          <w:sz w:val="24"/>
          <w:lang w:val="zh-CN"/>
        </w:rPr>
        <w:t>采购供应商廉洁自律承诺书；</w:t>
      </w:r>
    </w:p>
    <w:p w14:paraId="4614A06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rPr>
        <w:t>9</w:t>
      </w: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8075E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9.3.1开标一览表（报价表）；</w:t>
      </w:r>
    </w:p>
    <w:p w14:paraId="147B19BA">
      <w:pPr>
        <w:pStyle w:val="22"/>
        <w:spacing w:line="360" w:lineRule="auto"/>
        <w:ind w:firstLine="480"/>
        <w:rPr>
          <w:rFonts w:ascii="宋体" w:hAnsi="宋体" w:eastAsia="宋体" w:cs="宋体"/>
          <w:color w:val="auto"/>
          <w:sz w:val="24"/>
          <w:szCs w:val="24"/>
          <w:lang w:val="en-US"/>
        </w:rPr>
      </w:pPr>
      <w:r>
        <w:rPr>
          <w:rFonts w:hint="eastAsia" w:ascii="宋体" w:hAnsi="宋体" w:eastAsia="宋体" w:cs="宋体"/>
          <w:color w:val="auto"/>
          <w:sz w:val="24"/>
          <w:szCs w:val="24"/>
          <w:lang w:val="en-US"/>
        </w:rPr>
        <w:t>9.3.2 报价情况说明（如供应商报价低于最高限价）50%的，应当提交本文档，详细阐述不影响产品质量或者诚信履约的具体原因）；</w:t>
      </w:r>
    </w:p>
    <w:p w14:paraId="356CB170">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响应文件含有采购人不能接受的附加条件的，响应无效；</w:t>
      </w:r>
    </w:p>
    <w:p w14:paraId="37D95EE7">
      <w:pPr>
        <w:spacing w:line="360" w:lineRule="auto"/>
        <w:ind w:firstLine="723" w:firstLineChars="300"/>
        <w:rPr>
          <w:rFonts w:ascii="宋体" w:hAnsi="宋体" w:cs="宋体"/>
          <w:b/>
          <w:color w:val="auto"/>
          <w:sz w:val="24"/>
        </w:rPr>
      </w:pPr>
      <w:r>
        <w:rPr>
          <w:rFonts w:hint="eastAsia" w:ascii="宋体" w:hAnsi="宋体" w:cs="宋体"/>
          <w:b/>
          <w:color w:val="auto"/>
          <w:sz w:val="24"/>
        </w:rPr>
        <w:t>供应商提供虚假材料响应的，响应无效。</w:t>
      </w:r>
    </w:p>
    <w:p w14:paraId="5DA3A9F6">
      <w:pPr>
        <w:spacing w:line="360" w:lineRule="auto"/>
        <w:ind w:firstLine="720" w:firstLineChars="300"/>
        <w:rPr>
          <w:color w:val="auto"/>
        </w:rPr>
      </w:pPr>
      <w:r>
        <w:rPr>
          <w:rFonts w:hint="eastAsia"/>
          <w:color w:val="auto"/>
          <w:sz w:val="24"/>
          <w:shd w:val="clear" w:color="auto" w:fill="FFFFFF"/>
        </w:rPr>
        <w:t>供应商应对响应文件中材料的真实性、合法性负责。</w:t>
      </w:r>
    </w:p>
    <w:p w14:paraId="51143EDF">
      <w:pPr>
        <w:pStyle w:val="24"/>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10</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281462D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.1响应文件分为资格文件、商务技术文件、报价文件三部分。各供应商在编制响应文件时请按照采购文件第六</w:t>
      </w:r>
      <w:r>
        <w:rPr>
          <w:rFonts w:hint="eastAsia" w:ascii="宋体" w:hAnsi="宋体" w:cs="宋体"/>
          <w:color w:val="auto"/>
          <w:kern w:val="0"/>
          <w:sz w:val="24"/>
        </w:rPr>
        <w:t>章</w:t>
      </w:r>
      <w:r>
        <w:rPr>
          <w:rFonts w:hint="eastAsia" w:ascii="宋体" w:hAnsi="宋体" w:cs="宋体"/>
          <w:color w:val="auto"/>
          <w:kern w:val="0"/>
          <w:sz w:val="24"/>
          <w:lang w:val="zh-CN"/>
        </w:rPr>
        <w:t>规定的格式进行，混乱的编排导致响应文件被误读或评审小组查找不到有效文件是供应商的风险。</w:t>
      </w:r>
    </w:p>
    <w:p w14:paraId="1231549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1116E36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10.3</w:t>
      </w:r>
      <w:r>
        <w:rPr>
          <w:rFonts w:hint="eastAsia" w:ascii="宋体" w:hAnsi="宋体" w:cs="宋体"/>
          <w:color w:val="auto"/>
          <w:kern w:val="0"/>
          <w:sz w:val="24"/>
        </w:rPr>
        <w:t>使用“电子交易客户端”需要提前申领CA数字证书，申领流程请自行前往“杭州市教育局非依法招标（小额）项目采购平台-下载专区-电子交易客户端-CA驱动和申领流程”进行查阅</w:t>
      </w:r>
      <w:r>
        <w:rPr>
          <w:rFonts w:hint="eastAsia" w:ascii="宋体" w:hAnsi="宋体" w:cs="宋体"/>
          <w:color w:val="auto"/>
          <w:kern w:val="0"/>
          <w:sz w:val="24"/>
          <w:lang w:val="zh-CN"/>
        </w:rPr>
        <w:t>。</w:t>
      </w:r>
    </w:p>
    <w:p w14:paraId="5D14A910">
      <w:pPr>
        <w:pStyle w:val="24"/>
        <w:spacing w:before="0"/>
        <w:ind w:firstLine="0" w:firstLineChars="0"/>
        <w:rPr>
          <w:rFonts w:ascii="宋体" w:hAnsi="宋体" w:cs="宋体"/>
          <w:b/>
          <w:color w:val="auto"/>
          <w:szCs w:val="24"/>
        </w:rPr>
      </w:pPr>
      <w:r>
        <w:rPr>
          <w:rFonts w:hint="eastAsia" w:ascii="宋体" w:hAnsi="宋体" w:cs="宋体"/>
          <w:b/>
          <w:color w:val="auto"/>
          <w:szCs w:val="24"/>
        </w:rPr>
        <w:t>11.响应文件的签署、盖章</w:t>
      </w:r>
    </w:p>
    <w:p w14:paraId="5B5EDFC2">
      <w:pPr>
        <w:pStyle w:val="24"/>
        <w:snapToGrid w:val="0"/>
        <w:spacing w:before="0"/>
        <w:ind w:firstLine="480"/>
        <w:rPr>
          <w:rFonts w:ascii="宋体" w:hAnsi="宋体" w:cs="宋体"/>
          <w:b/>
          <w:color w:val="auto"/>
        </w:rPr>
      </w:pPr>
      <w:r>
        <w:rPr>
          <w:rFonts w:hint="eastAsia" w:ascii="宋体" w:hAnsi="宋体" w:cs="宋体"/>
          <w:color w:val="auto"/>
          <w:szCs w:val="24"/>
        </w:rPr>
        <w:t>11.1响应文件按照采购文件第六部分格式要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▲供应商的响应文件未按照采购文件要求签署、盖章的，其响应无效</w:t>
      </w:r>
      <w:r>
        <w:rPr>
          <w:rFonts w:hint="eastAsia" w:ascii="宋体" w:hAnsi="宋体" w:cs="宋体"/>
          <w:color w:val="auto"/>
          <w:szCs w:val="24"/>
        </w:rPr>
        <w:t>。</w:t>
      </w:r>
    </w:p>
    <w:p w14:paraId="0A4875E1">
      <w:pPr>
        <w:pStyle w:val="24"/>
        <w:snapToGrid w:val="0"/>
        <w:spacing w:before="0"/>
        <w:ind w:firstLine="480"/>
        <w:rPr>
          <w:rFonts w:ascii="宋体" w:hAnsi="宋体" w:cs="宋体"/>
          <w:color w:val="auto"/>
        </w:rPr>
      </w:pPr>
      <w:r>
        <w:rPr>
          <w:rFonts w:hint="eastAsia" w:ascii="宋体" w:hAnsi="宋体" w:cs="宋体"/>
          <w:color w:val="auto"/>
        </w:rPr>
        <w:t>11.2为确保网上操作合法、有效和安全，供应商应当在响应截止时间前完成在“乐采云平台”完成电子CA绑定，确保在电子响应过程中能够对相关数据电文进行加密和使用电子签名。</w:t>
      </w:r>
    </w:p>
    <w:p w14:paraId="3DAAB8A9">
      <w:pPr>
        <w:pStyle w:val="24"/>
        <w:snapToGrid w:val="0"/>
        <w:spacing w:before="0"/>
        <w:ind w:firstLine="480"/>
        <w:rPr>
          <w:rFonts w:ascii="宋体" w:hAnsi="宋体" w:cs="宋体"/>
          <w:color w:val="auto"/>
          <w:szCs w:val="24"/>
        </w:rPr>
      </w:pPr>
      <w:r>
        <w:rPr>
          <w:rFonts w:hint="eastAsia" w:ascii="宋体" w:hAnsi="宋体" w:cs="宋体"/>
          <w:color w:val="auto"/>
        </w:rPr>
        <w:t>11.3采购文件对响应文件签署、盖章的要求适用于电子签名。</w:t>
      </w:r>
    </w:p>
    <w:p w14:paraId="52936EF7">
      <w:pPr>
        <w:pStyle w:val="24"/>
        <w:spacing w:before="0"/>
        <w:ind w:firstLine="0" w:firstLineChars="0"/>
        <w:rPr>
          <w:rFonts w:ascii="宋体" w:hAnsi="宋体" w:cs="宋体"/>
          <w:b/>
          <w:color w:val="auto"/>
          <w:szCs w:val="24"/>
        </w:rPr>
      </w:pPr>
      <w:r>
        <w:rPr>
          <w:rFonts w:hint="eastAsia" w:ascii="宋体" w:hAnsi="宋体" w:cs="宋体"/>
          <w:b/>
          <w:color w:val="auto"/>
          <w:szCs w:val="24"/>
        </w:rPr>
        <w:t>12. 响应文件的提交、补充、修改、撤回</w:t>
      </w:r>
    </w:p>
    <w:p w14:paraId="6589551F">
      <w:pPr>
        <w:pStyle w:val="24"/>
        <w:ind w:firstLine="480"/>
        <w:rPr>
          <w:rFonts w:ascii="宋体" w:hAnsi="宋体" w:cs="宋体"/>
          <w:color w:val="auto"/>
          <w:szCs w:val="24"/>
        </w:rPr>
      </w:pPr>
      <w:r>
        <w:rPr>
          <w:rFonts w:hint="eastAsia" w:ascii="宋体" w:hAnsi="宋体" w:cs="宋体"/>
          <w:color w:val="auto"/>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D630BE1">
      <w:pPr>
        <w:pStyle w:val="24"/>
        <w:spacing w:before="0"/>
        <w:ind w:firstLine="480"/>
        <w:rPr>
          <w:rFonts w:ascii="宋体" w:hAnsi="宋体" w:cs="宋体"/>
          <w:color w:val="auto"/>
          <w:szCs w:val="24"/>
        </w:rPr>
      </w:pPr>
      <w:r>
        <w:rPr>
          <w:rFonts w:hint="eastAsia" w:ascii="宋体" w:hAnsi="宋体" w:cs="宋体"/>
          <w:color w:val="auto"/>
          <w:szCs w:val="24"/>
        </w:rPr>
        <w:t>12.2电子交易平台收到响应文件，将妥善保存并即时向供应商发出确认回执通知。在响应截止时间前，除供应商补充、修改或者撤回响应文件外，任何单位和个人不得解密或提取响应文件。</w:t>
      </w:r>
    </w:p>
    <w:p w14:paraId="41318B23">
      <w:pPr>
        <w:pStyle w:val="24"/>
        <w:spacing w:before="0"/>
        <w:ind w:firstLine="480"/>
        <w:rPr>
          <w:rFonts w:ascii="宋体" w:hAnsi="宋体" w:cs="宋体"/>
          <w:color w:val="auto"/>
          <w:szCs w:val="24"/>
        </w:rPr>
      </w:pPr>
      <w:r>
        <w:rPr>
          <w:rFonts w:hint="eastAsia" w:ascii="宋体" w:hAnsi="宋体" w:cs="宋体"/>
          <w:color w:val="auto"/>
          <w:szCs w:val="24"/>
        </w:rPr>
        <w:t>12.3采购人、采购代理机构可以视情况延长响应文件提交的截止时间。在上述情况下，采购代理机构与供应商以前在响应截止期方面的全部权利、责任和义务，将适用于延长至新的响应截止期。</w:t>
      </w:r>
    </w:p>
    <w:p w14:paraId="58C946C5">
      <w:pPr>
        <w:pStyle w:val="24"/>
        <w:spacing w:before="0"/>
        <w:ind w:firstLine="0" w:firstLineChars="0"/>
        <w:rPr>
          <w:rFonts w:ascii="宋体" w:hAnsi="宋体" w:cs="宋体"/>
          <w:b/>
          <w:color w:val="auto"/>
          <w:szCs w:val="24"/>
        </w:rPr>
      </w:pPr>
      <w:r>
        <w:rPr>
          <w:rFonts w:hint="eastAsia" w:ascii="宋体" w:hAnsi="宋体" w:cs="宋体"/>
          <w:b/>
          <w:color w:val="auto"/>
          <w:szCs w:val="24"/>
        </w:rPr>
        <w:t>13.备份响应文件</w:t>
      </w:r>
    </w:p>
    <w:p w14:paraId="66EE131D">
      <w:pPr>
        <w:pStyle w:val="9"/>
        <w:spacing w:line="360" w:lineRule="auto"/>
        <w:ind w:firstLine="360" w:firstLineChars="150"/>
        <w:rPr>
          <w:rFonts w:hAnsi="宋体" w:cs="宋体"/>
          <w:b/>
          <w:color w:val="auto"/>
          <w:sz w:val="24"/>
          <w:szCs w:val="24"/>
        </w:rPr>
      </w:pPr>
      <w:r>
        <w:rPr>
          <w:rFonts w:hint="eastAsia" w:hAnsi="宋体" w:cs="宋体"/>
          <w:color w:val="auto"/>
          <w:sz w:val="24"/>
          <w:szCs w:val="24"/>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rPr>
        <w:t>但采购人、采购代理机构不强制或变相强制供应商提交备份响应文件。</w:t>
      </w:r>
    </w:p>
    <w:p w14:paraId="39E74F1E">
      <w:pPr>
        <w:pStyle w:val="9"/>
        <w:spacing w:line="360" w:lineRule="auto"/>
        <w:ind w:firstLine="480" w:firstLineChars="200"/>
        <w:rPr>
          <w:rFonts w:hAnsi="宋体" w:cs="宋体"/>
          <w:b/>
          <w:color w:val="auto"/>
          <w:sz w:val="24"/>
          <w:szCs w:val="24"/>
        </w:rPr>
      </w:pPr>
      <w:r>
        <w:rPr>
          <w:rFonts w:hint="eastAsia" w:hAnsi="宋体" w:cs="宋体"/>
          <w:color w:val="auto"/>
          <w:sz w:val="24"/>
          <w:szCs w:val="24"/>
        </w:rPr>
        <w:t>13.2备份响应文件须在“电子交易客户端”制作生成，并储存在DVD光盘等存储介质中。备份响应文件应当密封包装并在包装上加盖公章并注明响应杭州市财经职业学校动漫专业数字艺术教学资源库建设项目采购项目，供应商名称。不符合上述制作、存储、密封规定的备份响应文件将被视为无效或者被拒绝接收。</w:t>
      </w:r>
    </w:p>
    <w:p w14:paraId="4C7B6B24">
      <w:pPr>
        <w:pStyle w:val="9"/>
        <w:spacing w:line="360" w:lineRule="auto"/>
        <w:ind w:firstLine="480" w:firstLineChars="200"/>
        <w:rPr>
          <w:rFonts w:hAnsi="宋体" w:cs="宋体"/>
          <w:color w:val="auto"/>
          <w:sz w:val="24"/>
          <w:szCs w:val="24"/>
        </w:rPr>
      </w:pPr>
      <w:r>
        <w:rPr>
          <w:rFonts w:hint="eastAsia" w:hAnsi="宋体" w:cs="宋体"/>
          <w:color w:val="auto"/>
          <w:sz w:val="24"/>
          <w:szCs w:val="24"/>
        </w:rPr>
        <w:t>13.3直接提交备份响应文件的，供应商应于响应截止时间前在交易公告中载明的开标地点将备份响应文件提交给采购代理机构，采购代理机构将拒绝接受逾期送达的备份响应文件。</w:t>
      </w:r>
    </w:p>
    <w:p w14:paraId="3859514B">
      <w:pPr>
        <w:pStyle w:val="9"/>
        <w:spacing w:line="360" w:lineRule="auto"/>
        <w:ind w:firstLine="480" w:firstLineChars="200"/>
        <w:rPr>
          <w:rFonts w:hAnsi="宋体" w:cs="宋体"/>
          <w:color w:val="auto"/>
          <w:sz w:val="24"/>
          <w:szCs w:val="24"/>
        </w:rPr>
      </w:pPr>
      <w:r>
        <w:rPr>
          <w:rFonts w:hint="eastAsia" w:hAnsi="宋体" w:cs="宋体"/>
          <w:color w:val="auto"/>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rPr>
        <w:t>采购文件第二章供应商须知前附表规定的备份响应文件送达地点；</w:t>
      </w:r>
      <w:r>
        <w:rPr>
          <w:rFonts w:hint="eastAsia" w:hAnsi="宋体" w:cs="宋体"/>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14:paraId="50B53CED">
      <w:pPr>
        <w:pStyle w:val="9"/>
        <w:spacing w:line="360" w:lineRule="auto"/>
        <w:ind w:firstLine="479" w:firstLineChars="199"/>
        <w:rPr>
          <w:rFonts w:hAnsi="宋体" w:cs="宋体"/>
          <w:b/>
          <w:color w:val="auto"/>
          <w:sz w:val="24"/>
          <w:szCs w:val="24"/>
        </w:rPr>
      </w:pPr>
      <w:r>
        <w:rPr>
          <w:rFonts w:hint="eastAsia" w:hAnsi="宋体" w:cs="宋体"/>
          <w:b/>
          <w:color w:val="auto"/>
          <w:sz w:val="24"/>
          <w:szCs w:val="24"/>
        </w:rPr>
        <w:t>13.5供应商仅提交备份响应文件，未在电子交易平台传输递交响应文件的，响应无效。</w:t>
      </w:r>
    </w:p>
    <w:p w14:paraId="4C9C5A91">
      <w:pPr>
        <w:pStyle w:val="24"/>
        <w:spacing w:before="0"/>
        <w:ind w:firstLine="0" w:firstLineChars="0"/>
        <w:rPr>
          <w:rFonts w:ascii="宋体" w:hAnsi="宋体" w:cs="宋体"/>
          <w:b/>
          <w:color w:val="auto"/>
          <w:szCs w:val="24"/>
        </w:rPr>
      </w:pPr>
      <w:r>
        <w:rPr>
          <w:rFonts w:hint="eastAsia" w:ascii="宋体" w:hAnsi="宋体" w:cs="宋体"/>
          <w:b/>
          <w:color w:val="auto"/>
          <w:szCs w:val="24"/>
        </w:rPr>
        <w:t>14.响应文件的无效处理</w:t>
      </w:r>
    </w:p>
    <w:p w14:paraId="374E880F">
      <w:pPr>
        <w:pStyle w:val="8"/>
        <w:spacing w:line="360" w:lineRule="auto"/>
        <w:ind w:firstLine="360" w:firstLineChars="150"/>
        <w:rPr>
          <w:rFonts w:cs="宋体"/>
          <w:color w:val="auto"/>
          <w:szCs w:val="21"/>
        </w:rPr>
      </w:pPr>
      <w:r>
        <w:rPr>
          <w:rFonts w:hint="eastAsia" w:cs="宋体"/>
          <w:color w:val="auto"/>
          <w:szCs w:val="21"/>
        </w:rPr>
        <w:t>有采购文件第四章</w:t>
      </w:r>
      <w:r>
        <w:rPr>
          <w:rFonts w:cs="宋体"/>
          <w:color w:val="auto"/>
          <w:szCs w:val="21"/>
        </w:rPr>
        <w:t>4.2规定</w:t>
      </w:r>
      <w:r>
        <w:rPr>
          <w:rFonts w:hint="eastAsia" w:cs="宋体"/>
          <w:color w:val="auto"/>
          <w:szCs w:val="21"/>
        </w:rPr>
        <w:t>的情形之一的，响应无效：</w:t>
      </w:r>
    </w:p>
    <w:p w14:paraId="3B951659">
      <w:pPr>
        <w:pStyle w:val="24"/>
        <w:spacing w:before="0"/>
        <w:ind w:firstLine="0" w:firstLineChars="0"/>
        <w:rPr>
          <w:rFonts w:ascii="宋体" w:hAnsi="宋体" w:cs="宋体"/>
          <w:b/>
          <w:color w:val="auto"/>
          <w:szCs w:val="24"/>
        </w:rPr>
      </w:pPr>
      <w:r>
        <w:rPr>
          <w:rFonts w:hint="eastAsia" w:ascii="宋体" w:hAnsi="宋体" w:cs="宋体"/>
          <w:b/>
          <w:color w:val="auto"/>
          <w:szCs w:val="24"/>
        </w:rPr>
        <w:t>15.响应有效期</w:t>
      </w:r>
    </w:p>
    <w:p w14:paraId="5700674D">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15.1响应有效期为从提交响应文件的截止之日起90天。▲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诺的响应有效期少于采购文件中载明的响应有效期的，响应无效。</w:t>
      </w:r>
    </w:p>
    <w:p w14:paraId="4CB29544">
      <w:pPr>
        <w:pStyle w:val="24"/>
        <w:spacing w:before="0"/>
        <w:ind w:firstLine="480"/>
        <w:rPr>
          <w:rFonts w:ascii="宋体" w:hAnsi="宋体" w:cs="宋体"/>
          <w:color w:val="auto"/>
        </w:rPr>
      </w:pPr>
      <w:r>
        <w:rPr>
          <w:rFonts w:hint="eastAsia" w:ascii="宋体" w:hAnsi="宋体" w:cs="宋体"/>
          <w:color w:val="auto"/>
        </w:rPr>
        <w:t>15.2响应文件合格投递后，自响应截止日期起，在响应有效期内有效。</w:t>
      </w:r>
    </w:p>
    <w:p w14:paraId="67374681">
      <w:pPr>
        <w:pStyle w:val="24"/>
        <w:spacing w:before="0"/>
        <w:ind w:firstLine="480"/>
        <w:rPr>
          <w:rFonts w:ascii="宋体" w:hAnsi="宋体" w:cs="宋体"/>
          <w:b/>
          <w:color w:val="auto"/>
          <w:sz w:val="32"/>
        </w:rPr>
      </w:pPr>
      <w:r>
        <w:rPr>
          <w:rFonts w:hint="eastAsia" w:ascii="宋体" w:hAnsi="宋体" w:cs="宋体"/>
          <w:color w:val="auto"/>
        </w:rPr>
        <w:t>15.3在原定响应有效期满之前，如果出现特殊情况，采购代理机构可以以书面形式通知供应商延长响应有效期。供应商同意延长的，不得要求或被允许修改其响应文件，供应商拒绝延长的，其响应无效。</w:t>
      </w:r>
    </w:p>
    <w:p w14:paraId="2DCAF169">
      <w:pPr>
        <w:pStyle w:val="24"/>
        <w:spacing w:before="0"/>
        <w:ind w:firstLine="0" w:firstLineChars="0"/>
        <w:jc w:val="center"/>
        <w:rPr>
          <w:rFonts w:ascii="宋体" w:hAnsi="宋体" w:cs="宋体"/>
          <w:b/>
          <w:color w:val="auto"/>
          <w:sz w:val="32"/>
        </w:rPr>
      </w:pPr>
      <w:r>
        <w:rPr>
          <w:rFonts w:hint="eastAsia" w:ascii="宋体" w:hAnsi="宋体" w:cs="宋体"/>
          <w:b/>
          <w:color w:val="auto"/>
          <w:sz w:val="32"/>
        </w:rPr>
        <w:t>四、开标、资格审查与信用信息查询</w:t>
      </w:r>
    </w:p>
    <w:p w14:paraId="5940FA29">
      <w:pPr>
        <w:pStyle w:val="24"/>
        <w:spacing w:before="0"/>
        <w:ind w:firstLine="0" w:firstLineChars="0"/>
        <w:rPr>
          <w:rFonts w:ascii="宋体" w:hAnsi="宋体" w:cs="宋体"/>
          <w:b/>
          <w:color w:val="auto"/>
          <w:szCs w:val="24"/>
        </w:rPr>
      </w:pPr>
      <w:r>
        <w:rPr>
          <w:rFonts w:hint="eastAsia" w:ascii="宋体" w:hAnsi="宋体" w:cs="宋体"/>
          <w:b/>
          <w:color w:val="auto"/>
          <w:szCs w:val="24"/>
        </w:rPr>
        <w:t xml:space="preserve">16.开标 </w:t>
      </w:r>
    </w:p>
    <w:p w14:paraId="10E1853C">
      <w:pPr>
        <w:pStyle w:val="2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16.1采购代理机构按照采购文件规定的时间通过电子交易平台组织开标，所有供应商均应当准时在线参加。供应商不足3家的，不得开标。</w:t>
      </w:r>
    </w:p>
    <w:p w14:paraId="7FB23A7E">
      <w:pPr>
        <w:pStyle w:val="2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16.2开标时，电子交易平台按开标时间自动提取所有响应文件。采购代理机构依托电子交易平台发起开始解密指令，供应商按照平台提示和采购文件的规定在半小时内完成在线解密。</w:t>
      </w:r>
    </w:p>
    <w:p w14:paraId="7BDD5E1C">
      <w:pPr>
        <w:pStyle w:val="2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16.3</w:t>
      </w:r>
      <w:r>
        <w:rPr>
          <w:rFonts w:hint="eastAsia" w:ascii="宋体" w:hAnsi="宋体" w:cs="宋体"/>
          <w:b/>
          <w:color w:val="auto"/>
          <w:sz w:val="24"/>
        </w:rPr>
        <w:t>响应文件未按时解密，供应商提供了备份响应文件的，以备份响应文件作为依据，否则视为响应文件撤回。响应文件已按时解密的，备份响应文件自动失效。</w:t>
      </w:r>
    </w:p>
    <w:p w14:paraId="2B8EFF43">
      <w:pPr>
        <w:pStyle w:val="24"/>
        <w:spacing w:before="0"/>
        <w:ind w:firstLine="0" w:firstLineChars="0"/>
        <w:rPr>
          <w:rFonts w:ascii="宋体" w:hAnsi="宋体" w:cs="宋体"/>
          <w:b/>
          <w:color w:val="auto"/>
          <w:szCs w:val="24"/>
        </w:rPr>
      </w:pPr>
      <w:r>
        <w:rPr>
          <w:rFonts w:hint="eastAsia" w:ascii="宋体" w:hAnsi="宋体" w:cs="宋体"/>
          <w:b/>
          <w:color w:val="auto"/>
          <w:szCs w:val="24"/>
        </w:rPr>
        <w:t>17.资格审查</w:t>
      </w:r>
    </w:p>
    <w:p w14:paraId="1A61F0A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17.1</w:t>
      </w:r>
      <w:r>
        <w:rPr>
          <w:rFonts w:hint="eastAsia" w:ascii="宋体" w:hAnsi="宋体" w:cs="宋体"/>
          <w:color w:val="auto"/>
          <w:sz w:val="24"/>
        </w:rPr>
        <w:t>评审小组依据法律法规和采购文件的规定，对供应商的资格进行审查。</w:t>
      </w:r>
    </w:p>
    <w:p w14:paraId="6C9472D1">
      <w:pPr>
        <w:pStyle w:val="24"/>
        <w:spacing w:before="0"/>
        <w:ind w:firstLine="480"/>
        <w:rPr>
          <w:rFonts w:ascii="宋体" w:hAnsi="宋体" w:cs="宋体"/>
          <w:color w:val="auto"/>
        </w:rPr>
      </w:pPr>
      <w:r>
        <w:rPr>
          <w:rFonts w:hint="eastAsia" w:ascii="宋体" w:hAnsi="宋体" w:cs="宋体"/>
          <w:color w:val="auto"/>
          <w:kern w:val="0"/>
          <w:szCs w:val="24"/>
        </w:rPr>
        <w:t>17.2供应商未按照采购文件要求提供与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供应商不具备采购文件中规定的资格要求，其响应无效。</w:t>
      </w:r>
    </w:p>
    <w:p w14:paraId="5EB23806">
      <w:pPr>
        <w:pStyle w:val="24"/>
        <w:spacing w:before="0"/>
        <w:ind w:firstLine="480"/>
        <w:rPr>
          <w:rFonts w:ascii="宋体" w:hAnsi="宋体" w:cs="宋体"/>
          <w:color w:val="auto"/>
        </w:rPr>
      </w:pPr>
      <w:r>
        <w:rPr>
          <w:rFonts w:hint="eastAsia" w:ascii="宋体" w:hAnsi="宋体" w:cs="宋体"/>
          <w:color w:val="auto"/>
          <w:kern w:val="0"/>
          <w:szCs w:val="24"/>
        </w:rPr>
        <w:t>17.</w:t>
      </w:r>
      <w:r>
        <w:rPr>
          <w:rFonts w:hint="eastAsia" w:ascii="宋体" w:hAnsi="宋体" w:cs="宋体"/>
          <w:color w:val="auto"/>
        </w:rPr>
        <w:t>3对未通过资格审查的供应商，否决前需进行质询确认。</w:t>
      </w:r>
    </w:p>
    <w:p w14:paraId="6D3AFD15">
      <w:pPr>
        <w:pStyle w:val="24"/>
        <w:spacing w:before="0"/>
        <w:ind w:firstLine="480"/>
        <w:rPr>
          <w:rFonts w:ascii="宋体" w:hAnsi="宋体" w:cs="宋体"/>
          <w:color w:val="auto"/>
        </w:rPr>
      </w:pPr>
      <w:r>
        <w:rPr>
          <w:rFonts w:hint="eastAsia" w:ascii="宋体" w:hAnsi="宋体" w:cs="宋体"/>
          <w:color w:val="auto"/>
        </w:rPr>
        <w:t>17.4合格供应商不足三家时，评审小组认为响应仍然具有竞争性，可以继续进行评审，否则，需重新组织采购。</w:t>
      </w:r>
    </w:p>
    <w:p w14:paraId="7AD68ADC">
      <w:pPr>
        <w:pStyle w:val="24"/>
        <w:snapToGrid w:val="0"/>
        <w:spacing w:before="0"/>
        <w:ind w:firstLine="480"/>
        <w:rPr>
          <w:rFonts w:ascii="宋体" w:hAnsi="宋体" w:cs="宋体"/>
          <w:color w:val="auto"/>
        </w:rPr>
      </w:pPr>
      <w:r>
        <w:rPr>
          <w:rFonts w:hint="eastAsia" w:ascii="宋体" w:hAnsi="宋体" w:cs="宋体"/>
          <w:color w:val="auto"/>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2C599ACD">
      <w:pPr>
        <w:pStyle w:val="24"/>
        <w:spacing w:before="0"/>
        <w:ind w:firstLine="0" w:firstLineChars="0"/>
        <w:rPr>
          <w:rFonts w:ascii="宋体" w:hAnsi="宋体" w:cs="宋体"/>
          <w:b/>
          <w:color w:val="auto"/>
          <w:szCs w:val="24"/>
        </w:rPr>
      </w:pPr>
      <w:r>
        <w:rPr>
          <w:rFonts w:hint="eastAsia" w:ascii="宋体" w:hAnsi="宋体" w:cs="宋体"/>
          <w:b/>
          <w:color w:val="auto"/>
          <w:szCs w:val="24"/>
        </w:rPr>
        <w:t>18.信用信息查询</w:t>
      </w:r>
    </w:p>
    <w:p w14:paraId="714683A9">
      <w:pPr>
        <w:pStyle w:val="24"/>
        <w:spacing w:before="0"/>
        <w:ind w:firstLine="495" w:firstLineChars="0"/>
        <w:rPr>
          <w:rFonts w:ascii="宋体" w:hAnsi="宋体" w:cs="宋体"/>
          <w:color w:val="auto"/>
          <w:kern w:val="0"/>
          <w:szCs w:val="24"/>
        </w:rPr>
      </w:pPr>
      <w:r>
        <w:rPr>
          <w:rFonts w:hint="eastAsia" w:ascii="宋体" w:hAnsi="宋体" w:cs="宋体"/>
          <w:color w:val="auto"/>
          <w:kern w:val="0"/>
          <w:szCs w:val="24"/>
        </w:rPr>
        <w:t>18.1信用信息查询渠道及截止时间：采购代理机构将在资格审查时通过“信用中国”网站(www.creditchina.gov.cn)、中国政府采购网(www.ccgp.gov.cn)渠道查询供应商接受资格时的信用记录。</w:t>
      </w:r>
    </w:p>
    <w:p w14:paraId="4D14FD5B">
      <w:pPr>
        <w:pStyle w:val="24"/>
        <w:spacing w:before="0"/>
        <w:ind w:firstLine="495" w:firstLineChars="0"/>
        <w:rPr>
          <w:rFonts w:ascii="宋体" w:hAnsi="宋体" w:cs="宋体"/>
          <w:color w:val="auto"/>
          <w:kern w:val="0"/>
          <w:szCs w:val="24"/>
        </w:rPr>
      </w:pPr>
      <w:r>
        <w:rPr>
          <w:rFonts w:hint="eastAsia" w:ascii="宋体" w:hAnsi="宋体" w:cs="宋体"/>
          <w:color w:val="auto"/>
          <w:kern w:val="0"/>
          <w:szCs w:val="24"/>
        </w:rPr>
        <w:t>18.2信用信息查询记录和证据留存的具体方式：现场查询的供应商的信用记录、查询结果经确认后将与采购文件一起存档。</w:t>
      </w:r>
    </w:p>
    <w:p w14:paraId="1AA2EDDE">
      <w:pPr>
        <w:pStyle w:val="24"/>
        <w:spacing w:before="0"/>
        <w:ind w:firstLine="495" w:firstLineChars="0"/>
        <w:rPr>
          <w:rFonts w:ascii="宋体" w:hAnsi="宋体" w:cs="宋体"/>
          <w:color w:val="auto"/>
          <w:kern w:val="0"/>
          <w:szCs w:val="24"/>
        </w:rPr>
      </w:pPr>
      <w:r>
        <w:rPr>
          <w:rFonts w:hint="eastAsia" w:ascii="宋体" w:hAnsi="宋体" w:cs="宋体"/>
          <w:color w:val="auto"/>
          <w:kern w:val="0"/>
          <w:szCs w:val="24"/>
        </w:rPr>
        <w:t>18.3信用信息的使用规则：经查询列入失信被执行人名单、重大税收违法案件当事人名单、政府采购严重违法失信行为记录名单的供应商将被拒绝参与本次采购活动。</w:t>
      </w:r>
    </w:p>
    <w:p w14:paraId="6EF29D61">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五、评审</w:t>
      </w:r>
    </w:p>
    <w:p w14:paraId="5AA0742F">
      <w:pPr>
        <w:spacing w:line="360" w:lineRule="auto"/>
        <w:rPr>
          <w:rFonts w:ascii="宋体" w:hAnsi="宋体" w:cs="宋体"/>
          <w:b/>
          <w:color w:val="auto"/>
          <w:sz w:val="24"/>
        </w:rPr>
      </w:pPr>
      <w:r>
        <w:rPr>
          <w:rFonts w:hint="eastAsia" w:ascii="宋体" w:hAnsi="宋体" w:cs="宋体"/>
          <w:b/>
          <w:color w:val="auto"/>
          <w:sz w:val="24"/>
        </w:rPr>
        <w:t>19.</w:t>
      </w:r>
      <w:r>
        <w:rPr>
          <w:rFonts w:hint="eastAsia" w:ascii="宋体" w:hAnsi="宋体" w:cs="宋体"/>
          <w:color w:val="auto"/>
        </w:rPr>
        <w:t xml:space="preserve"> </w:t>
      </w:r>
      <w:r>
        <w:rPr>
          <w:rFonts w:hint="eastAsia" w:ascii="宋体" w:hAnsi="宋体" w:cs="宋体"/>
          <w:color w:val="auto"/>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rPr>
        <w:t>详见采购文件第四章评审办法。</w:t>
      </w:r>
    </w:p>
    <w:p w14:paraId="30DB37F5">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1BC31E86">
      <w:pPr>
        <w:pStyle w:val="8"/>
        <w:spacing w:line="360" w:lineRule="auto"/>
        <w:ind w:left="487" w:hanging="479" w:hangingChars="199"/>
        <w:rPr>
          <w:rFonts w:cs="宋体"/>
          <w:b/>
          <w:color w:val="auto"/>
        </w:rPr>
      </w:pPr>
      <w:r>
        <w:rPr>
          <w:rFonts w:hint="eastAsia" w:cs="宋体"/>
          <w:b/>
          <w:color w:val="auto"/>
        </w:rPr>
        <w:t>20. 确定成交供应商</w:t>
      </w:r>
    </w:p>
    <w:p w14:paraId="72D4F22C">
      <w:pPr>
        <w:pStyle w:val="24"/>
        <w:snapToGrid w:val="0"/>
        <w:spacing w:before="0"/>
        <w:ind w:firstLine="480"/>
        <w:rPr>
          <w:rFonts w:ascii="宋体" w:hAnsi="宋体" w:cs="宋体"/>
          <w:b/>
          <w:strike/>
          <w:color w:val="auto"/>
          <w:szCs w:val="24"/>
        </w:rPr>
      </w:pPr>
      <w:r>
        <w:rPr>
          <w:rFonts w:hint="eastAsia" w:ascii="宋体" w:hAnsi="宋体" w:cs="宋体"/>
          <w:color w:val="auto"/>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7940F31A">
      <w:pPr>
        <w:pStyle w:val="24"/>
        <w:widowControl/>
        <w:shd w:val="clear" w:color="auto" w:fill="FFFFFF"/>
        <w:snapToGrid w:val="0"/>
        <w:ind w:firstLine="0" w:firstLineChars="0"/>
        <w:jc w:val="left"/>
        <w:rPr>
          <w:rFonts w:ascii="宋体" w:hAnsi="宋体" w:cs="宋体"/>
          <w:color w:val="auto"/>
        </w:rPr>
      </w:pPr>
      <w:r>
        <w:rPr>
          <w:rFonts w:hint="eastAsia" w:ascii="宋体" w:hAnsi="宋体" w:cs="宋体"/>
          <w:b/>
          <w:color w:val="auto"/>
          <w:szCs w:val="24"/>
        </w:rPr>
        <w:t>21. 成交公示与成交确认书</w:t>
      </w:r>
    </w:p>
    <w:p w14:paraId="3B6DC8C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29C6017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21.2 公示期满后采购代理机构通过电子交易平台，向成交供应商发出成交确认书，同时采购代理机构也可以以纸质形式进行成交确认书。</w:t>
      </w:r>
    </w:p>
    <w:p w14:paraId="06A450F9">
      <w:pPr>
        <w:snapToGrid w:val="0"/>
        <w:spacing w:line="360" w:lineRule="auto"/>
        <w:ind w:left="1"/>
        <w:jc w:val="center"/>
        <w:rPr>
          <w:rFonts w:ascii="宋体" w:hAnsi="宋体" w:cs="宋体"/>
          <w:b/>
          <w:color w:val="auto"/>
          <w:sz w:val="32"/>
        </w:rPr>
      </w:pPr>
      <w:r>
        <w:rPr>
          <w:rFonts w:hint="eastAsia" w:ascii="宋体" w:hAnsi="宋体" w:cs="宋体"/>
          <w:b/>
          <w:color w:val="auto"/>
          <w:sz w:val="32"/>
        </w:rPr>
        <w:t>七、合同授予</w:t>
      </w:r>
    </w:p>
    <w:p w14:paraId="526C1A9A">
      <w:pPr>
        <w:pStyle w:val="8"/>
        <w:spacing w:line="360" w:lineRule="auto"/>
        <w:ind w:left="487" w:hanging="479" w:hangingChars="199"/>
        <w:rPr>
          <w:rFonts w:cs="宋体"/>
          <w:b/>
          <w:color w:val="auto"/>
        </w:rPr>
      </w:pPr>
      <w:r>
        <w:rPr>
          <w:rFonts w:hint="eastAsia" w:cs="宋体"/>
          <w:b/>
          <w:color w:val="auto"/>
        </w:rPr>
        <w:t>22. 合同主要条款详见第五部分拟签订的合同文本。</w:t>
      </w:r>
    </w:p>
    <w:p w14:paraId="5F27B7DD">
      <w:pPr>
        <w:pStyle w:val="8"/>
        <w:spacing w:line="360" w:lineRule="auto"/>
        <w:ind w:left="487" w:hanging="479" w:hangingChars="199"/>
        <w:rPr>
          <w:rFonts w:cs="宋体"/>
          <w:b/>
          <w:color w:val="auto"/>
        </w:rPr>
      </w:pPr>
      <w:r>
        <w:rPr>
          <w:rFonts w:hint="eastAsia" w:cs="宋体"/>
          <w:b/>
          <w:color w:val="auto"/>
        </w:rPr>
        <w:t>23. 合同的签订</w:t>
      </w:r>
    </w:p>
    <w:p w14:paraId="724A51F0">
      <w:pPr>
        <w:widowControl/>
        <w:shd w:val="clear" w:color="auto" w:fill="FFFFFF"/>
        <w:spacing w:line="360" w:lineRule="auto"/>
        <w:ind w:firstLine="480"/>
        <w:jc w:val="left"/>
        <w:rPr>
          <w:rFonts w:ascii="宋体" w:hAnsi="宋体" w:cs="宋体"/>
          <w:strike/>
          <w:color w:val="auto"/>
          <w:kern w:val="0"/>
          <w:sz w:val="24"/>
        </w:rPr>
      </w:pPr>
      <w:r>
        <w:rPr>
          <w:rFonts w:hint="eastAsia" w:ascii="宋体" w:hAnsi="宋体" w:cs="宋体"/>
          <w:color w:val="auto"/>
          <w:sz w:val="24"/>
        </w:rPr>
        <w:t>23.1</w:t>
      </w:r>
      <w:r>
        <w:rPr>
          <w:rFonts w:hint="eastAsia" w:ascii="宋体" w:hAnsi="宋体" w:cs="宋体"/>
          <w:color w:val="auto"/>
          <w:kern w:val="0"/>
          <w:sz w:val="24"/>
        </w:rPr>
        <w:t xml:space="preserve"> 采购人与成交供应商应当通过电子交易平台成交确认书发出之日起三十日内，按照采购文件确定的事项签订采购合同。</w:t>
      </w:r>
    </w:p>
    <w:p w14:paraId="52C18326">
      <w:pPr>
        <w:pStyle w:val="24"/>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.2</w:t>
      </w:r>
      <w:r>
        <w:rPr>
          <w:rFonts w:hint="eastAsia" w:ascii="宋体" w:hAnsi="宋体" w:cs="宋体"/>
          <w:color w:val="auto"/>
          <w:kern w:val="0"/>
        </w:rPr>
        <w:t>成交供应商</w:t>
      </w:r>
      <w:r>
        <w:rPr>
          <w:rFonts w:hint="eastAsia" w:ascii="宋体" w:hAnsi="宋体" w:cs="宋体"/>
          <w:color w:val="auto"/>
          <w:kern w:val="0"/>
          <w:lang w:val="zh-CN"/>
        </w:rPr>
        <w:t>按规定的日期、时间、地点，由法定代表人或其授权代表与采购人代表签订合同。</w:t>
      </w:r>
    </w:p>
    <w:p w14:paraId="678552A8">
      <w:pPr>
        <w:pStyle w:val="24"/>
        <w:snapToGrid w:val="0"/>
        <w:spacing w:before="0"/>
        <w:ind w:firstLine="480"/>
        <w:rPr>
          <w:rFonts w:ascii="宋体" w:hAnsi="宋体" w:cs="宋体"/>
          <w:color w:val="auto"/>
        </w:rPr>
      </w:pPr>
      <w:r>
        <w:rPr>
          <w:rFonts w:hint="eastAsia" w:ascii="宋体" w:hAnsi="宋体" w:cs="宋体"/>
          <w:color w:val="auto"/>
        </w:rPr>
        <w:t>23.3如签订合同并生效后，供应商无故拒绝或延期，除按照合同条款处理外，列入不良行为记录一次，并给予通报。</w:t>
      </w:r>
    </w:p>
    <w:p w14:paraId="29276463">
      <w:pPr>
        <w:pStyle w:val="24"/>
        <w:snapToGrid w:val="0"/>
        <w:spacing w:before="0"/>
        <w:ind w:firstLine="480"/>
        <w:rPr>
          <w:rFonts w:ascii="宋体" w:hAnsi="宋体" w:cs="宋体"/>
          <w:color w:val="auto"/>
        </w:rPr>
      </w:pPr>
      <w:r>
        <w:rPr>
          <w:rFonts w:hint="eastAsia" w:ascii="宋体" w:hAnsi="宋体" w:cs="宋体"/>
          <w:color w:val="auto"/>
        </w:rPr>
        <w:t>23.4成交供应商拒绝与采购人签订合同的，采购人可以按照评审报告推荐成交候选人名单排序，确定下一候选人为成交供应商，也可以重新开展采购活动。</w:t>
      </w:r>
    </w:p>
    <w:p w14:paraId="6462E314">
      <w:pPr>
        <w:pStyle w:val="24"/>
        <w:snapToGrid w:val="0"/>
        <w:spacing w:before="0" w:after="120"/>
        <w:ind w:firstLine="480"/>
        <w:rPr>
          <w:rFonts w:ascii="宋体" w:hAnsi="宋体" w:cs="宋体"/>
          <w:color w:val="auto"/>
        </w:rPr>
      </w:pPr>
      <w:r>
        <w:rPr>
          <w:rFonts w:hint="eastAsia" w:ascii="宋体" w:hAnsi="宋体" w:cs="宋体"/>
          <w:color w:val="auto"/>
        </w:rPr>
        <w:t>23.5采购合同由采购人与成交供应商根据采购文件、响应文件等内容通过采购电子交易平台在线签订，自动备案。</w:t>
      </w:r>
    </w:p>
    <w:p w14:paraId="36D5E333">
      <w:pPr>
        <w:pStyle w:val="8"/>
        <w:spacing w:line="360" w:lineRule="auto"/>
        <w:ind w:left="487" w:hanging="479" w:hangingChars="199"/>
        <w:rPr>
          <w:rFonts w:cs="宋体"/>
          <w:b/>
          <w:color w:val="auto"/>
        </w:rPr>
      </w:pPr>
      <w:r>
        <w:rPr>
          <w:rFonts w:hint="eastAsia" w:cs="宋体"/>
          <w:b/>
          <w:color w:val="auto"/>
        </w:rPr>
        <w:t>24. 履约保证金</w:t>
      </w:r>
    </w:p>
    <w:p w14:paraId="55135AF4">
      <w:pPr>
        <w:tabs>
          <w:tab w:val="left" w:pos="0"/>
        </w:tabs>
        <w:spacing w:line="360" w:lineRule="auto"/>
        <w:ind w:firstLine="482"/>
        <w:rPr>
          <w:color w:val="auto"/>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16E2D4F4">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62E77156">
      <w:pPr>
        <w:pStyle w:val="24"/>
        <w:snapToGrid w:val="0"/>
        <w:spacing w:before="0"/>
        <w:ind w:firstLine="0" w:firstLineChars="0"/>
        <w:rPr>
          <w:rFonts w:ascii="宋体" w:hAnsi="宋体" w:cs="宋体"/>
          <w:color w:val="auto"/>
        </w:rPr>
      </w:pPr>
      <w:r>
        <w:rPr>
          <w:rFonts w:ascii="宋体" w:hAnsi="宋体" w:cs="宋体"/>
          <w:b/>
          <w:bCs/>
          <w:color w:val="auto"/>
        </w:rPr>
        <w:t>2</w:t>
      </w:r>
      <w:r>
        <w:rPr>
          <w:rFonts w:hint="eastAsia" w:ascii="宋体" w:hAnsi="宋体" w:cs="宋体"/>
          <w:b/>
          <w:bCs/>
          <w:color w:val="auto"/>
          <w:szCs w:val="24"/>
        </w:rPr>
        <w:t>5</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0213AEAE">
      <w:pPr>
        <w:pStyle w:val="24"/>
        <w:snapToGrid w:val="0"/>
        <w:spacing w:before="0"/>
        <w:ind w:firstLine="480"/>
        <w:rPr>
          <w:rFonts w:ascii="宋体" w:hAnsi="宋体" w:cs="宋体"/>
          <w:color w:val="auto"/>
        </w:rPr>
      </w:pPr>
      <w:r>
        <w:rPr>
          <w:rFonts w:hint="eastAsia" w:ascii="宋体" w:hAnsi="宋体" w:cs="宋体"/>
          <w:color w:val="auto"/>
        </w:rPr>
        <w:t xml:space="preserve">25.1电子交易平台发生故障而无法登录访问的； </w:t>
      </w:r>
    </w:p>
    <w:p w14:paraId="0D57C472">
      <w:pPr>
        <w:pStyle w:val="24"/>
        <w:snapToGrid w:val="0"/>
        <w:spacing w:before="0"/>
        <w:ind w:firstLine="480"/>
        <w:rPr>
          <w:rFonts w:ascii="宋体" w:hAnsi="宋体" w:cs="宋体"/>
          <w:color w:val="auto"/>
        </w:rPr>
      </w:pPr>
      <w:r>
        <w:rPr>
          <w:rFonts w:hint="eastAsia" w:ascii="宋体" w:hAnsi="宋体" w:cs="宋体"/>
          <w:color w:val="auto"/>
        </w:rPr>
        <w:t>25.2电子交易平台应用或数据库出现错误，不能进行正常操作的；</w:t>
      </w:r>
    </w:p>
    <w:p w14:paraId="6C3FBD3D">
      <w:pPr>
        <w:pStyle w:val="24"/>
        <w:snapToGrid w:val="0"/>
        <w:spacing w:before="0"/>
        <w:ind w:firstLine="480"/>
        <w:rPr>
          <w:rFonts w:ascii="宋体" w:hAnsi="宋体" w:cs="宋体"/>
          <w:color w:val="auto"/>
        </w:rPr>
      </w:pPr>
      <w:r>
        <w:rPr>
          <w:rFonts w:hint="eastAsia" w:ascii="宋体" w:hAnsi="宋体" w:cs="宋体"/>
          <w:color w:val="auto"/>
        </w:rPr>
        <w:t>25.3电子交易平台发现严重安全漏洞，有潜在泄密危险的；</w:t>
      </w:r>
    </w:p>
    <w:p w14:paraId="3E69DCCF">
      <w:pPr>
        <w:pStyle w:val="24"/>
        <w:snapToGrid w:val="0"/>
        <w:spacing w:before="0"/>
        <w:ind w:firstLine="480"/>
        <w:rPr>
          <w:rFonts w:ascii="宋体" w:hAnsi="宋体" w:cs="宋体"/>
          <w:color w:val="auto"/>
        </w:rPr>
      </w:pPr>
      <w:r>
        <w:rPr>
          <w:rFonts w:hint="eastAsia" w:ascii="宋体" w:hAnsi="宋体" w:cs="宋体"/>
          <w:color w:val="auto"/>
        </w:rPr>
        <w:t xml:space="preserve">25.4病毒发作导致不能进行正常操作的； </w:t>
      </w:r>
    </w:p>
    <w:p w14:paraId="0A404AE4">
      <w:pPr>
        <w:pStyle w:val="24"/>
        <w:snapToGrid w:val="0"/>
        <w:spacing w:before="0"/>
        <w:ind w:firstLine="480"/>
        <w:rPr>
          <w:rFonts w:ascii="宋体" w:hAnsi="宋体" w:cs="宋体"/>
          <w:color w:val="auto"/>
        </w:rPr>
      </w:pPr>
      <w:r>
        <w:rPr>
          <w:rFonts w:hint="eastAsia" w:ascii="宋体" w:hAnsi="宋体" w:cs="宋体"/>
          <w:color w:val="auto"/>
        </w:rPr>
        <w:t>25.5其他无法保证电子交易的公平、公正和安全的情况。</w:t>
      </w:r>
    </w:p>
    <w:p w14:paraId="49619D01">
      <w:pPr>
        <w:pStyle w:val="24"/>
        <w:snapToGrid w:val="0"/>
        <w:spacing w:before="0"/>
        <w:ind w:firstLine="480"/>
        <w:rPr>
          <w:rFonts w:ascii="宋体" w:hAnsi="宋体" w:cs="宋体"/>
          <w:color w:val="auto"/>
        </w:rPr>
      </w:pP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6DB71BC">
      <w:pPr>
        <w:snapToGrid w:val="0"/>
        <w:spacing w:line="360" w:lineRule="auto"/>
        <w:jc w:val="center"/>
        <w:rPr>
          <w:rFonts w:ascii="宋体" w:hAnsi="宋体" w:cs="宋体"/>
          <w:b/>
          <w:color w:val="auto"/>
          <w:sz w:val="32"/>
        </w:rPr>
      </w:pPr>
      <w:r>
        <w:rPr>
          <w:rFonts w:hint="eastAsia" w:ascii="宋体" w:hAnsi="宋体" w:cs="宋体"/>
          <w:b/>
          <w:color w:val="auto"/>
          <w:sz w:val="32"/>
        </w:rPr>
        <w:t>九、验收</w:t>
      </w:r>
    </w:p>
    <w:p w14:paraId="67C4345D">
      <w:pPr>
        <w:pStyle w:val="8"/>
        <w:spacing w:line="360" w:lineRule="auto"/>
        <w:ind w:firstLine="0" w:firstLineChars="0"/>
        <w:rPr>
          <w:rFonts w:cs="宋体"/>
          <w:b/>
          <w:color w:val="auto"/>
        </w:rPr>
      </w:pPr>
      <w:r>
        <w:rPr>
          <w:rFonts w:hint="eastAsia" w:cs="宋体"/>
          <w:b/>
          <w:color w:val="auto"/>
        </w:rPr>
        <w:t>26.验收</w:t>
      </w:r>
    </w:p>
    <w:p w14:paraId="20A35A5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B925A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26.2采购人可以邀请参加本项目的其他供应商或者第三方机构参与验收。参与验收的供应商或者第三方机构的意见作为验收书的参考资料一并存档。</w:t>
      </w:r>
    </w:p>
    <w:p w14:paraId="068118D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1499E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31C94E16">
      <w:pPr>
        <w:rPr>
          <w:rFonts w:ascii="宋体" w:hAnsi="宋体" w:cs="宋体"/>
          <w:b/>
          <w:color w:val="auto"/>
          <w:sz w:val="32"/>
          <w:szCs w:val="20"/>
        </w:rPr>
      </w:pPr>
      <w:r>
        <w:rPr>
          <w:rFonts w:hint="eastAsia" w:ascii="宋体" w:hAnsi="宋体" w:cs="宋体"/>
          <w:b/>
          <w:color w:val="auto"/>
          <w:sz w:val="32"/>
          <w:szCs w:val="20"/>
        </w:rPr>
        <w:br w:type="page"/>
      </w:r>
    </w:p>
    <w:bookmarkEnd w:id="6"/>
    <w:bookmarkEnd w:id="7"/>
    <w:bookmarkEnd w:id="8"/>
    <w:bookmarkEnd w:id="9"/>
    <w:bookmarkEnd w:id="10"/>
    <w:p w14:paraId="3A574A25">
      <w:pPr>
        <w:pStyle w:val="2"/>
        <w:numPr>
          <w:ilvl w:val="0"/>
          <w:numId w:val="1"/>
        </w:numPr>
        <w:rPr>
          <w:rFonts w:ascii="宋体" w:hAnsi="宋体" w:cs="仿宋"/>
          <w:b w:val="0"/>
          <w:color w:val="auto"/>
          <w:sz w:val="24"/>
        </w:rPr>
      </w:pPr>
      <w:bookmarkStart w:id="11" w:name="_Toc298767927"/>
      <w:bookmarkStart w:id="12" w:name="_Toc294012141"/>
      <w:bookmarkStart w:id="13" w:name="_Toc29944"/>
      <w:bookmarkStart w:id="14" w:name="_Toc13642"/>
      <w:r>
        <w:rPr>
          <w:rFonts w:hint="eastAsia" w:ascii="宋体" w:hAnsi="宋体" w:cs="宋体"/>
          <w:color w:val="auto"/>
        </w:rPr>
        <w:t xml:space="preserve"> </w:t>
      </w:r>
      <w:bookmarkEnd w:id="11"/>
      <w:bookmarkEnd w:id="12"/>
      <w:r>
        <w:rPr>
          <w:rFonts w:hint="eastAsia" w:ascii="宋体" w:hAnsi="宋体" w:cs="宋体"/>
          <w:color w:val="auto"/>
        </w:rPr>
        <w:t>采购</w:t>
      </w:r>
      <w:bookmarkEnd w:id="13"/>
      <w:bookmarkEnd w:id="14"/>
      <w:r>
        <w:rPr>
          <w:rFonts w:hint="eastAsia" w:ascii="宋体" w:hAnsi="宋体" w:cs="宋体"/>
          <w:color w:val="auto"/>
        </w:rPr>
        <w:t>需求</w:t>
      </w:r>
    </w:p>
    <w:p w14:paraId="20BAC595">
      <w:pPr>
        <w:pStyle w:val="2"/>
        <w:jc w:val="both"/>
        <w:rPr>
          <w:rFonts w:ascii="宋体" w:hAnsi="宋体" w:cs="仿宋"/>
          <w:b w:val="0"/>
          <w:color w:val="auto"/>
          <w:sz w:val="24"/>
        </w:rPr>
      </w:pPr>
      <w:r>
        <w:rPr>
          <w:rFonts w:hint="eastAsia" w:ascii="宋体" w:hAnsi="宋体" w:cs="仿宋"/>
          <w:b w:val="0"/>
          <w:color w:val="auto"/>
          <w:sz w:val="24"/>
        </w:rPr>
        <w:t>一、项目概况</w:t>
      </w:r>
    </w:p>
    <w:p w14:paraId="154000C4">
      <w:pPr>
        <w:spacing w:line="360" w:lineRule="auto"/>
        <w:ind w:firstLine="480" w:firstLineChars="200"/>
        <w:jc w:val="left"/>
        <w:rPr>
          <w:rFonts w:ascii="宋体" w:hAnsi="宋体" w:cs="仿宋"/>
          <w:color w:val="auto"/>
          <w:sz w:val="24"/>
        </w:rPr>
      </w:pPr>
      <w:r>
        <w:rPr>
          <w:rFonts w:hint="eastAsia" w:ascii="宋体" w:hAnsi="宋体" w:cs="仿宋"/>
          <w:color w:val="auto"/>
          <w:sz w:val="24"/>
        </w:rPr>
        <w:t>杭州市财经职业学校是杭州市教育局直属省级重点中等职业学校，是浙江省中职财经类办学规模较大的专门化学校、浙江省中职高水平专业（群）建设学校。现开设金融事务、会计事务、国际货运代理、物流服务与管理、动漫与游戏制作5个专业。学校创建于1956年，初名为杭州市第七初级中学，1958年更名为杭州市江滨中学，1984年开始创办职业教育，后改名为杭州市江滨职业学校。2015年，学校整体搬迁至滨江高新开发区，并更名为杭州市财经职业学校。办学至今，学校人才辈出，为杭州经济发展培养了数万名金融、会计、物流、动漫等行业的高素质应用型人才。</w:t>
      </w:r>
    </w:p>
    <w:p w14:paraId="536A178C">
      <w:pPr>
        <w:spacing w:line="360" w:lineRule="auto"/>
        <w:ind w:firstLine="480" w:firstLineChars="200"/>
        <w:jc w:val="left"/>
        <w:rPr>
          <w:rFonts w:ascii="宋体" w:hAnsi="宋体" w:cs="仿宋"/>
          <w:color w:val="auto"/>
          <w:sz w:val="24"/>
        </w:rPr>
      </w:pPr>
      <w:r>
        <w:rPr>
          <w:rFonts w:hint="eastAsia" w:ascii="宋体" w:hAnsi="宋体" w:cs="仿宋"/>
          <w:color w:val="auto"/>
          <w:sz w:val="24"/>
        </w:rPr>
        <w:t>本次针对我校动漫专业数字艺术教学资源库为目标。</w:t>
      </w:r>
    </w:p>
    <w:p w14:paraId="2816467A">
      <w:pPr>
        <w:numPr>
          <w:ilvl w:val="255"/>
          <w:numId w:val="0"/>
        </w:numPr>
        <w:spacing w:line="360" w:lineRule="auto"/>
        <w:ind w:firstLine="0" w:firstLineChars="0"/>
        <w:jc w:val="left"/>
        <w:outlineLvl w:val="0"/>
        <w:rPr>
          <w:rFonts w:ascii="宋体" w:hAnsi="宋体" w:cs="仿宋"/>
          <w:color w:val="auto"/>
          <w:sz w:val="24"/>
        </w:rPr>
      </w:pPr>
      <w:r>
        <w:rPr>
          <w:rFonts w:hint="eastAsia" w:ascii="宋体" w:hAnsi="宋体" w:cs="仿宋"/>
          <w:color w:val="auto"/>
          <w:sz w:val="24"/>
        </w:rPr>
        <w:t>二、建设要求</w:t>
      </w:r>
    </w:p>
    <w:p w14:paraId="0A52B5C8">
      <w:pPr>
        <w:spacing w:line="360" w:lineRule="auto"/>
        <w:ind w:firstLine="415" w:firstLineChars="173"/>
        <w:rPr>
          <w:rFonts w:ascii="宋体" w:hAnsi="宋体" w:cs="仿宋"/>
          <w:color w:val="auto"/>
          <w:sz w:val="24"/>
        </w:rPr>
      </w:pPr>
      <w:r>
        <w:rPr>
          <w:rFonts w:hint="eastAsia" w:ascii="宋体" w:hAnsi="宋体" w:cs="仿宋"/>
          <w:color w:val="auto"/>
          <w:sz w:val="24"/>
        </w:rPr>
        <w:t>1、项目进度要求</w:t>
      </w:r>
    </w:p>
    <w:p w14:paraId="22147261">
      <w:pPr>
        <w:spacing w:line="360" w:lineRule="auto"/>
        <w:ind w:firstLine="415" w:firstLineChars="173"/>
        <w:rPr>
          <w:rFonts w:ascii="宋体" w:hAnsi="宋体" w:cs="仿宋"/>
          <w:color w:val="auto"/>
          <w:sz w:val="24"/>
        </w:rPr>
      </w:pPr>
      <w:r>
        <w:rPr>
          <w:rFonts w:hint="eastAsia" w:ascii="宋体" w:hAnsi="宋体" w:cs="仿宋"/>
          <w:color w:val="auto"/>
          <w:sz w:val="24"/>
        </w:rPr>
        <w:t>建设总体进度：本项目要求在合同签订接校方开工通知后</w:t>
      </w:r>
      <w:r>
        <w:rPr>
          <w:rFonts w:ascii="宋体" w:hAnsi="宋体" w:cs="仿宋"/>
          <w:color w:val="auto"/>
          <w:sz w:val="24"/>
        </w:rPr>
        <w:t>60个工作日内开发完成，配合甲方上线</w:t>
      </w:r>
      <w:r>
        <w:rPr>
          <w:rFonts w:hint="eastAsia" w:ascii="宋体" w:hAnsi="宋体" w:cs="仿宋"/>
          <w:color w:val="auto"/>
          <w:sz w:val="24"/>
        </w:rPr>
        <w:t>。试运行后完成验收。</w:t>
      </w:r>
    </w:p>
    <w:p w14:paraId="0574C57A">
      <w:pPr>
        <w:spacing w:line="360" w:lineRule="auto"/>
        <w:ind w:firstLine="415" w:firstLineChars="173"/>
        <w:rPr>
          <w:rFonts w:ascii="宋体" w:hAnsi="宋体" w:cs="仿宋"/>
          <w:color w:val="auto"/>
          <w:sz w:val="24"/>
        </w:rPr>
      </w:pPr>
      <w:r>
        <w:rPr>
          <w:rFonts w:hint="eastAsia" w:ascii="宋体" w:hAnsi="宋体" w:cs="仿宋"/>
          <w:color w:val="auto"/>
          <w:sz w:val="24"/>
        </w:rPr>
        <w:t>2、项目人员要求</w:t>
      </w:r>
    </w:p>
    <w:p w14:paraId="6BC88710">
      <w:pPr>
        <w:spacing w:line="360" w:lineRule="auto"/>
        <w:ind w:firstLine="415" w:firstLineChars="173"/>
        <w:rPr>
          <w:rFonts w:ascii="宋体" w:hAnsi="宋体" w:cs="仿宋"/>
          <w:color w:val="auto"/>
          <w:sz w:val="24"/>
        </w:rPr>
      </w:pPr>
      <w:r>
        <w:rPr>
          <w:rFonts w:hint="eastAsia" w:ascii="宋体" w:hAnsi="宋体" w:cs="仿宋"/>
          <w:color w:val="auto"/>
          <w:sz w:val="24"/>
        </w:rPr>
        <w:t>在本项目的执行过程中，保证整个项目团队的人员相对稳定。按照项目实施的要求，必须配置相应的项目管理、系统设计、开发、测试、集成、培训、质量保证等人员，在项目组织中应明确各岗位的职责，确保工程顺利实施。本项目要求项目团队人员实地调研。</w:t>
      </w:r>
    </w:p>
    <w:p w14:paraId="06F259AE">
      <w:pPr>
        <w:spacing w:line="360" w:lineRule="auto"/>
        <w:ind w:firstLine="415" w:firstLineChars="173"/>
        <w:rPr>
          <w:rFonts w:ascii="宋体" w:hAnsi="宋体" w:cs="仿宋"/>
          <w:color w:val="auto"/>
          <w:sz w:val="24"/>
        </w:rPr>
      </w:pPr>
      <w:r>
        <w:rPr>
          <w:rFonts w:hint="eastAsia" w:ascii="宋体" w:hAnsi="宋体" w:cs="仿宋"/>
          <w:color w:val="auto"/>
          <w:sz w:val="24"/>
        </w:rPr>
        <w:t>参与此项目的核心技术人员必须具有承担过相关软件开发和相关项目建设经验，能够与政府用户进行良好的沟通，具备相关产品集成、应用和开发的能力。参与此项目的技术人员必须具有强烈的服务意识和高度的责任感。</w:t>
      </w:r>
    </w:p>
    <w:p w14:paraId="1A671073">
      <w:pPr>
        <w:spacing w:line="360" w:lineRule="auto"/>
        <w:ind w:firstLine="415" w:firstLineChars="173"/>
        <w:rPr>
          <w:rFonts w:ascii="宋体" w:hAnsi="宋体" w:cs="仿宋"/>
          <w:color w:val="auto"/>
          <w:sz w:val="24"/>
        </w:rPr>
      </w:pPr>
      <w:r>
        <w:rPr>
          <w:rFonts w:hint="eastAsia" w:ascii="宋体" w:hAnsi="宋体" w:cs="仿宋"/>
          <w:color w:val="auto"/>
          <w:sz w:val="24"/>
        </w:rPr>
        <w:t>3、交付成果、测试与验收要求</w:t>
      </w:r>
    </w:p>
    <w:p w14:paraId="7EEED401">
      <w:pPr>
        <w:spacing w:line="360" w:lineRule="auto"/>
        <w:ind w:left="420" w:firstLine="420" w:firstLineChars="175"/>
        <w:rPr>
          <w:rFonts w:ascii="宋体" w:hAnsi="宋体" w:cs="仿宋"/>
          <w:color w:val="auto"/>
          <w:sz w:val="24"/>
        </w:rPr>
      </w:pPr>
      <w:r>
        <w:rPr>
          <w:rFonts w:hint="eastAsia" w:ascii="宋体" w:hAnsi="宋体" w:cs="仿宋"/>
          <w:color w:val="auto"/>
          <w:sz w:val="24"/>
        </w:rPr>
        <w:t>3.1交付成果要求</w:t>
      </w:r>
    </w:p>
    <w:p w14:paraId="2B482E77">
      <w:pPr>
        <w:spacing w:line="360" w:lineRule="auto"/>
        <w:ind w:firstLine="415" w:firstLineChars="173"/>
        <w:rPr>
          <w:rFonts w:ascii="宋体" w:hAnsi="宋体" w:cs="仿宋"/>
          <w:color w:val="auto"/>
          <w:sz w:val="24"/>
        </w:rPr>
      </w:pPr>
      <w:r>
        <w:rPr>
          <w:rFonts w:hint="eastAsia" w:ascii="宋体" w:hAnsi="宋体" w:cs="仿宋"/>
          <w:color w:val="auto"/>
          <w:sz w:val="24"/>
        </w:rPr>
        <w:t>项目的工作内容及成果文档的提交应覆盖以下内容，电子文档是成果不可分割的部分。</w:t>
      </w:r>
    </w:p>
    <w:p w14:paraId="0B2B47B3">
      <w:pPr>
        <w:spacing w:line="360" w:lineRule="auto"/>
        <w:ind w:firstLine="415" w:firstLineChars="173"/>
        <w:rPr>
          <w:rFonts w:ascii="宋体" w:hAnsi="宋体" w:cs="仿宋"/>
          <w:color w:val="auto"/>
          <w:sz w:val="24"/>
        </w:rPr>
      </w:pPr>
      <w:r>
        <w:rPr>
          <w:rFonts w:ascii="宋体" w:hAnsi="宋体" w:cs="仿宋"/>
          <w:color w:val="auto"/>
          <w:sz w:val="24"/>
        </w:rPr>
        <w:t>可安装文件的形式提供；</w:t>
      </w:r>
    </w:p>
    <w:p w14:paraId="166A67E9">
      <w:pPr>
        <w:spacing w:line="360" w:lineRule="auto"/>
        <w:ind w:left="420" w:firstLine="420" w:firstLineChars="175"/>
        <w:rPr>
          <w:rFonts w:ascii="宋体" w:hAnsi="宋体" w:cs="仿宋"/>
          <w:color w:val="auto"/>
          <w:sz w:val="24"/>
        </w:rPr>
      </w:pPr>
      <w:r>
        <w:rPr>
          <w:rFonts w:hint="eastAsia" w:ascii="宋体" w:hAnsi="宋体" w:cs="仿宋"/>
          <w:color w:val="auto"/>
          <w:sz w:val="24"/>
        </w:rPr>
        <w:t>3.2</w:t>
      </w:r>
      <w:r>
        <w:rPr>
          <w:rFonts w:ascii="宋体" w:hAnsi="宋体" w:cs="仿宋"/>
          <w:color w:val="auto"/>
          <w:sz w:val="24"/>
        </w:rPr>
        <w:t>系统实施方案；</w:t>
      </w:r>
    </w:p>
    <w:p w14:paraId="0B210CDF">
      <w:pPr>
        <w:spacing w:line="360" w:lineRule="auto"/>
        <w:ind w:firstLine="415" w:firstLineChars="173"/>
        <w:rPr>
          <w:rFonts w:ascii="宋体" w:hAnsi="宋体" w:cs="仿宋"/>
          <w:color w:val="auto"/>
          <w:sz w:val="24"/>
        </w:rPr>
      </w:pPr>
      <w:r>
        <w:rPr>
          <w:rFonts w:ascii="宋体" w:hAnsi="宋体" w:cs="仿宋"/>
          <w:color w:val="auto"/>
          <w:sz w:val="24"/>
        </w:rPr>
        <w:t>系统工程安装部署手册、系统维护操作手册、培训手册等；</w:t>
      </w:r>
    </w:p>
    <w:p w14:paraId="0DF77578">
      <w:pPr>
        <w:spacing w:line="360" w:lineRule="auto"/>
        <w:ind w:left="420" w:firstLine="420" w:firstLineChars="175"/>
        <w:rPr>
          <w:rFonts w:ascii="宋体" w:hAnsi="宋体" w:cs="仿宋"/>
          <w:color w:val="auto"/>
          <w:sz w:val="24"/>
        </w:rPr>
      </w:pPr>
      <w:r>
        <w:rPr>
          <w:rFonts w:hint="eastAsia" w:ascii="宋体" w:hAnsi="宋体" w:cs="仿宋"/>
          <w:color w:val="auto"/>
          <w:sz w:val="24"/>
        </w:rPr>
        <w:t>3.3</w:t>
      </w:r>
      <w:r>
        <w:rPr>
          <w:rFonts w:ascii="宋体" w:hAnsi="宋体" w:cs="仿宋"/>
          <w:color w:val="auto"/>
          <w:sz w:val="24"/>
        </w:rPr>
        <w:t>各类过程性文档；</w:t>
      </w:r>
    </w:p>
    <w:p w14:paraId="696247BF">
      <w:pPr>
        <w:spacing w:line="360" w:lineRule="auto"/>
        <w:ind w:left="420" w:firstLine="420" w:firstLineChars="175"/>
        <w:rPr>
          <w:rFonts w:ascii="宋体" w:hAnsi="宋体" w:cs="仿宋"/>
          <w:color w:val="auto"/>
          <w:sz w:val="24"/>
        </w:rPr>
      </w:pPr>
      <w:r>
        <w:rPr>
          <w:rFonts w:hint="eastAsia" w:ascii="宋体" w:hAnsi="宋体" w:cs="仿宋"/>
          <w:color w:val="auto"/>
          <w:sz w:val="24"/>
        </w:rPr>
        <w:t>3.4测试要求</w:t>
      </w:r>
    </w:p>
    <w:p w14:paraId="7A674B57">
      <w:pPr>
        <w:spacing w:line="360" w:lineRule="auto"/>
        <w:ind w:firstLine="415" w:firstLineChars="173"/>
        <w:rPr>
          <w:rFonts w:ascii="宋体" w:hAnsi="宋体" w:cs="仿宋"/>
          <w:color w:val="auto"/>
          <w:sz w:val="24"/>
        </w:rPr>
      </w:pPr>
      <w:r>
        <w:rPr>
          <w:rFonts w:hint="eastAsia" w:ascii="宋体" w:hAnsi="宋体" w:cs="仿宋"/>
          <w:color w:val="auto"/>
          <w:sz w:val="24"/>
        </w:rPr>
        <w:t>在实施过程中必须制定系统的整体测试方案，撰写测试用例以保证各子模块联接正确，数据传送正常。测试方案要明确测试关键点，分单元测试、整体测试等。测试方法应包括功能测试、性能测试、回归测试等。整个系统测试内容必须包括功能要求、可靠性、安全性、可扩充性、可维护性等。</w:t>
      </w:r>
    </w:p>
    <w:p w14:paraId="67C24A74">
      <w:pPr>
        <w:spacing w:line="360" w:lineRule="auto"/>
        <w:ind w:left="420" w:firstLine="420" w:firstLineChars="175"/>
        <w:rPr>
          <w:rFonts w:ascii="宋体" w:hAnsi="宋体" w:cs="仿宋"/>
          <w:color w:val="auto"/>
          <w:sz w:val="24"/>
        </w:rPr>
      </w:pPr>
      <w:r>
        <w:rPr>
          <w:rFonts w:hint="eastAsia" w:ascii="宋体" w:hAnsi="宋体" w:cs="仿宋"/>
          <w:color w:val="auto"/>
          <w:sz w:val="24"/>
        </w:rPr>
        <w:t>3.5验收要求</w:t>
      </w:r>
    </w:p>
    <w:p w14:paraId="23AF3C1A">
      <w:pPr>
        <w:spacing w:line="360" w:lineRule="auto"/>
        <w:ind w:firstLine="415" w:firstLineChars="173"/>
        <w:rPr>
          <w:rFonts w:ascii="宋体" w:hAnsi="宋体" w:cs="仿宋"/>
          <w:color w:val="auto"/>
          <w:sz w:val="24"/>
        </w:rPr>
      </w:pPr>
      <w:r>
        <w:rPr>
          <w:rFonts w:hint="eastAsia" w:ascii="宋体" w:hAnsi="宋体" w:cs="仿宋"/>
          <w:color w:val="auto"/>
          <w:sz w:val="24"/>
        </w:rPr>
        <w:t>系统在试运行期内稳定运行，达到了全部功能和非功能性要求，在试运行结束后由中标方向采购方提出系统竣工验收申请，采购方组织进行验收评审。</w:t>
      </w:r>
    </w:p>
    <w:p w14:paraId="14A183DF">
      <w:pPr>
        <w:spacing w:line="360" w:lineRule="auto"/>
        <w:ind w:firstLine="415" w:firstLineChars="173"/>
        <w:rPr>
          <w:rFonts w:ascii="宋体" w:hAnsi="宋体" w:cs="仿宋"/>
          <w:color w:val="auto"/>
          <w:sz w:val="24"/>
        </w:rPr>
      </w:pPr>
      <w:r>
        <w:rPr>
          <w:rFonts w:hint="eastAsia" w:ascii="宋体" w:hAnsi="宋体" w:cs="仿宋"/>
          <w:color w:val="auto"/>
          <w:sz w:val="24"/>
        </w:rPr>
        <w:t>4、项目管理要求</w:t>
      </w:r>
    </w:p>
    <w:p w14:paraId="134CADFF">
      <w:pPr>
        <w:spacing w:line="360" w:lineRule="auto"/>
        <w:ind w:left="420" w:firstLine="420" w:firstLineChars="175"/>
        <w:rPr>
          <w:rFonts w:ascii="宋体" w:hAnsi="宋体" w:cs="仿宋"/>
          <w:color w:val="auto"/>
          <w:sz w:val="24"/>
        </w:rPr>
      </w:pPr>
      <w:r>
        <w:rPr>
          <w:rFonts w:hint="eastAsia" w:ascii="宋体" w:hAnsi="宋体" w:cs="仿宋"/>
          <w:color w:val="auto"/>
          <w:sz w:val="24"/>
        </w:rPr>
        <w:t>4.1项目管理</w:t>
      </w:r>
    </w:p>
    <w:p w14:paraId="7FBBDB03">
      <w:pPr>
        <w:spacing w:line="360" w:lineRule="auto"/>
        <w:ind w:firstLine="415" w:firstLineChars="173"/>
        <w:rPr>
          <w:rFonts w:ascii="宋体" w:hAnsi="宋体" w:cs="仿宋"/>
          <w:color w:val="auto"/>
          <w:sz w:val="24"/>
        </w:rPr>
      </w:pPr>
      <w:r>
        <w:rPr>
          <w:rFonts w:hint="eastAsia" w:ascii="宋体" w:hAnsi="宋体" w:cs="仿宋"/>
          <w:color w:val="auto"/>
          <w:sz w:val="24"/>
        </w:rPr>
        <w:t>实施准备阶段，依据实施方案搭建实施团队、深化总体设计、细化实施方案、制定实施管理的相关制度与管理规范。</w:t>
      </w:r>
    </w:p>
    <w:p w14:paraId="64CDF7F3">
      <w:pPr>
        <w:spacing w:line="360" w:lineRule="auto"/>
        <w:ind w:firstLine="415" w:firstLineChars="173"/>
        <w:rPr>
          <w:rFonts w:ascii="宋体" w:hAnsi="宋体" w:cs="仿宋"/>
          <w:color w:val="auto"/>
          <w:sz w:val="24"/>
        </w:rPr>
      </w:pPr>
      <w:r>
        <w:rPr>
          <w:rFonts w:hint="eastAsia" w:ascii="宋体" w:hAnsi="宋体" w:cs="仿宋"/>
          <w:color w:val="auto"/>
          <w:sz w:val="24"/>
        </w:rPr>
        <w:t>实施过程中，负责对工程实施范围、进度、质量、资源、沟通、风险以及阶段成果评审与验收的组织工作。</w:t>
      </w:r>
    </w:p>
    <w:p w14:paraId="4CAE1AD7">
      <w:pPr>
        <w:spacing w:line="360" w:lineRule="auto"/>
        <w:ind w:firstLine="415" w:firstLineChars="173"/>
        <w:rPr>
          <w:rFonts w:ascii="宋体" w:hAnsi="宋体" w:cs="仿宋"/>
          <w:color w:val="auto"/>
          <w:sz w:val="24"/>
        </w:rPr>
      </w:pPr>
      <w:r>
        <w:rPr>
          <w:rFonts w:hint="eastAsia" w:ascii="宋体" w:hAnsi="宋体" w:cs="仿宋"/>
          <w:color w:val="auto"/>
          <w:sz w:val="24"/>
        </w:rPr>
        <w:t>实施最后阶段，依据工程规划完成分项集成与总集成，协助采购人完成分项验收与总体验收。</w:t>
      </w:r>
    </w:p>
    <w:p w14:paraId="4E4883B8">
      <w:pPr>
        <w:spacing w:line="360" w:lineRule="auto"/>
        <w:ind w:left="420" w:firstLine="420" w:firstLineChars="175"/>
        <w:rPr>
          <w:rFonts w:ascii="宋体" w:hAnsi="宋体" w:cs="仿宋"/>
          <w:color w:val="auto"/>
          <w:sz w:val="24"/>
        </w:rPr>
      </w:pPr>
      <w:r>
        <w:rPr>
          <w:rFonts w:hint="eastAsia" w:ascii="宋体" w:hAnsi="宋体" w:cs="仿宋"/>
          <w:color w:val="auto"/>
          <w:sz w:val="24"/>
        </w:rPr>
        <w:t>4.2软件集成</w:t>
      </w:r>
    </w:p>
    <w:p w14:paraId="4EF20CF9">
      <w:pPr>
        <w:spacing w:line="360" w:lineRule="auto"/>
        <w:ind w:firstLine="415" w:firstLineChars="173"/>
        <w:rPr>
          <w:rFonts w:ascii="宋体" w:hAnsi="宋体" w:cs="仿宋"/>
          <w:color w:val="auto"/>
          <w:sz w:val="24"/>
        </w:rPr>
      </w:pPr>
      <w:r>
        <w:rPr>
          <w:rFonts w:hint="eastAsia" w:ascii="宋体" w:hAnsi="宋体" w:cs="仿宋"/>
          <w:color w:val="auto"/>
          <w:sz w:val="24"/>
        </w:rPr>
        <w:t>完成应用软件系统运行所需的软件基础平台集成工作，并在维护过程中进行系统基础架构的局部调整和优化工作。</w:t>
      </w:r>
    </w:p>
    <w:p w14:paraId="36E89236">
      <w:pPr>
        <w:spacing w:line="360" w:lineRule="auto"/>
        <w:ind w:firstLine="415" w:firstLineChars="173"/>
        <w:rPr>
          <w:rFonts w:ascii="宋体" w:hAnsi="宋体" w:cs="仿宋"/>
          <w:color w:val="auto"/>
          <w:sz w:val="24"/>
        </w:rPr>
      </w:pPr>
      <w:r>
        <w:rPr>
          <w:rFonts w:hint="eastAsia" w:ascii="宋体" w:hAnsi="宋体" w:cs="仿宋"/>
          <w:color w:val="auto"/>
          <w:sz w:val="24"/>
        </w:rPr>
        <w:t>5、培训要求</w:t>
      </w:r>
    </w:p>
    <w:p w14:paraId="133DEEB9">
      <w:pPr>
        <w:spacing w:line="360" w:lineRule="auto"/>
        <w:ind w:firstLine="415" w:firstLineChars="173"/>
        <w:rPr>
          <w:rFonts w:ascii="宋体" w:hAnsi="宋体" w:cs="仿宋"/>
          <w:color w:val="auto"/>
          <w:sz w:val="24"/>
        </w:rPr>
      </w:pPr>
      <w:r>
        <w:rPr>
          <w:rFonts w:hint="eastAsia" w:ascii="宋体" w:hAnsi="宋体" w:cs="仿宋"/>
          <w:color w:val="auto"/>
          <w:sz w:val="24"/>
        </w:rPr>
        <w:t>供应商负责对采购人相关部门及指定的用户进行培训。供应商须根据项目实施的进度及时安排培训和授课。培训的主要内容应侧重于对系统的使用及系统的基本维护、常见问题及解决办法等方面，并提供实践性的操作，使受训者熟悉系统设计的思路，掌握系统的操作和维护等。</w:t>
      </w:r>
    </w:p>
    <w:p w14:paraId="49FBDF29">
      <w:pPr>
        <w:spacing w:line="360" w:lineRule="auto"/>
        <w:ind w:firstLine="415" w:firstLineChars="173"/>
        <w:rPr>
          <w:rFonts w:ascii="宋体" w:hAnsi="宋体" w:cs="仿宋"/>
          <w:color w:val="auto"/>
          <w:sz w:val="24"/>
        </w:rPr>
      </w:pPr>
      <w:r>
        <w:rPr>
          <w:rFonts w:hint="eastAsia" w:ascii="宋体" w:hAnsi="宋体" w:cs="仿宋"/>
          <w:color w:val="auto"/>
          <w:sz w:val="24"/>
        </w:rPr>
        <w:t>投标人须制定详细的培训计划，明确培训目标、参训人员、课程内容、时间、场地、考核等相关安排。</w:t>
      </w:r>
    </w:p>
    <w:p w14:paraId="5EAD0B53">
      <w:pPr>
        <w:spacing w:line="360" w:lineRule="auto"/>
        <w:ind w:firstLine="415" w:firstLineChars="173"/>
        <w:rPr>
          <w:rFonts w:ascii="宋体" w:hAnsi="宋体" w:cs="仿宋"/>
          <w:color w:val="auto"/>
          <w:sz w:val="24"/>
        </w:rPr>
      </w:pPr>
      <w:r>
        <w:rPr>
          <w:rFonts w:hint="eastAsia" w:ascii="宋体" w:hAnsi="宋体" w:cs="仿宋"/>
          <w:color w:val="auto"/>
          <w:sz w:val="24"/>
        </w:rPr>
        <w:t>6、质量保证</w:t>
      </w:r>
    </w:p>
    <w:p w14:paraId="2F984A6B">
      <w:pPr>
        <w:spacing w:line="360" w:lineRule="auto"/>
        <w:ind w:firstLine="415" w:firstLineChars="173"/>
        <w:rPr>
          <w:rFonts w:ascii="宋体" w:hAnsi="宋体" w:cs="仿宋"/>
          <w:color w:val="auto"/>
          <w:sz w:val="24"/>
        </w:rPr>
      </w:pPr>
      <w:r>
        <w:rPr>
          <w:rFonts w:ascii="宋体" w:hAnsi="宋体" w:cs="仿宋"/>
          <w:color w:val="auto"/>
          <w:sz w:val="24"/>
        </w:rPr>
        <w:t>投标人须保证所提供产品符合国家有关规定。投标人须保证所提供产品具有合法的版权或使用权，本项目采购的产品，如在本项目范围内使用过程中出现版权或使用权纠纷，应由投标人负责，采购人不承担责任。</w:t>
      </w:r>
    </w:p>
    <w:p w14:paraId="006BA77E">
      <w:pPr>
        <w:spacing w:line="360" w:lineRule="auto"/>
        <w:ind w:firstLine="415" w:firstLineChars="173"/>
        <w:rPr>
          <w:rFonts w:ascii="宋体" w:hAnsi="宋体" w:cs="仿宋"/>
          <w:color w:val="auto"/>
          <w:sz w:val="24"/>
        </w:rPr>
      </w:pPr>
      <w:r>
        <w:rPr>
          <w:rFonts w:ascii="宋体" w:hAnsi="宋体" w:cs="仿宋"/>
          <w:color w:val="auto"/>
          <w:sz w:val="24"/>
        </w:rPr>
        <w:t>投标人必须保证解决项目所涉及的技术问题，如因技术原因无法满足采购人需求，由此产生的风险由投标人承担。</w:t>
      </w:r>
    </w:p>
    <w:p w14:paraId="3D053E3A">
      <w:pPr>
        <w:spacing w:line="360" w:lineRule="auto"/>
        <w:ind w:firstLine="415" w:firstLineChars="173"/>
        <w:rPr>
          <w:rFonts w:ascii="宋体" w:hAnsi="宋体" w:cs="仿宋"/>
          <w:color w:val="auto"/>
          <w:sz w:val="24"/>
        </w:rPr>
      </w:pPr>
      <w:r>
        <w:rPr>
          <w:rFonts w:ascii="宋体" w:hAnsi="宋体" w:cs="仿宋"/>
          <w:color w:val="auto"/>
          <w:sz w:val="24"/>
        </w:rPr>
        <w:t>投标人在质保期内，如遇软件产品升级、改版，应免费提供更新、升级服务。</w:t>
      </w:r>
    </w:p>
    <w:p w14:paraId="0D310C6B">
      <w:pPr>
        <w:spacing w:line="360" w:lineRule="auto"/>
        <w:ind w:firstLine="415" w:firstLineChars="173"/>
        <w:rPr>
          <w:rFonts w:ascii="宋体" w:hAnsi="宋体" w:cs="仿宋"/>
          <w:color w:val="auto"/>
          <w:sz w:val="24"/>
        </w:rPr>
      </w:pPr>
      <w:r>
        <w:rPr>
          <w:rFonts w:hint="eastAsia" w:ascii="宋体" w:hAnsi="宋体" w:cs="仿宋"/>
          <w:color w:val="auto"/>
          <w:sz w:val="24"/>
        </w:rPr>
        <w:t>安全与保密问题</w:t>
      </w:r>
    </w:p>
    <w:p w14:paraId="2DB61F8B">
      <w:pPr>
        <w:spacing w:line="360" w:lineRule="auto"/>
        <w:ind w:firstLine="415" w:firstLineChars="173"/>
        <w:rPr>
          <w:rFonts w:ascii="宋体" w:hAnsi="宋体" w:cs="仿宋"/>
          <w:color w:val="auto"/>
          <w:sz w:val="24"/>
        </w:rPr>
      </w:pPr>
      <w:r>
        <w:rPr>
          <w:rFonts w:hint="eastAsia" w:ascii="宋体" w:hAnsi="宋体" w:cs="仿宋"/>
          <w:color w:val="auto"/>
          <w:sz w:val="24"/>
        </w:rPr>
        <w:t>中标方需对可能出现的安全问题需提出详细的解决方案和具体的措施，不允许通过设置“后门”实现服务。</w:t>
      </w:r>
    </w:p>
    <w:p w14:paraId="3EE4D397">
      <w:pPr>
        <w:spacing w:line="360" w:lineRule="auto"/>
        <w:ind w:firstLine="415" w:firstLineChars="173"/>
        <w:rPr>
          <w:rFonts w:ascii="宋体" w:hAnsi="宋体" w:cs="仿宋"/>
          <w:color w:val="auto"/>
          <w:sz w:val="24"/>
        </w:rPr>
      </w:pPr>
      <w:r>
        <w:rPr>
          <w:rFonts w:hint="eastAsia" w:ascii="宋体" w:hAnsi="宋体" w:cs="仿宋"/>
          <w:color w:val="auto"/>
          <w:sz w:val="24"/>
        </w:rPr>
        <w:t>中标方应无条件接受项目业主方单位的保密约定，包括在合同期结束后承诺保密义务。</w:t>
      </w:r>
    </w:p>
    <w:p w14:paraId="6B961541">
      <w:pPr>
        <w:spacing w:line="360" w:lineRule="auto"/>
        <w:ind w:firstLine="415" w:firstLineChars="173"/>
        <w:rPr>
          <w:rFonts w:ascii="宋体" w:hAnsi="宋体" w:cs="仿宋"/>
          <w:color w:val="auto"/>
          <w:sz w:val="24"/>
        </w:rPr>
      </w:pPr>
      <w:r>
        <w:rPr>
          <w:rFonts w:hint="eastAsia" w:ascii="宋体" w:hAnsi="宋体" w:cs="仿宋"/>
          <w:color w:val="auto"/>
          <w:sz w:val="24"/>
        </w:rPr>
        <w:t>中标方对项目所涉及的各类数据没有任何的处置权和使用权。</w:t>
      </w:r>
    </w:p>
    <w:p w14:paraId="77BA50CD">
      <w:pPr>
        <w:spacing w:line="360" w:lineRule="auto"/>
        <w:ind w:firstLine="415" w:firstLineChars="173"/>
        <w:rPr>
          <w:rFonts w:ascii="宋体" w:hAnsi="宋体" w:cs="仿宋"/>
          <w:color w:val="auto"/>
          <w:sz w:val="24"/>
        </w:rPr>
      </w:pPr>
      <w:r>
        <w:rPr>
          <w:rFonts w:hint="eastAsia" w:ascii="宋体" w:hAnsi="宋体" w:cs="仿宋"/>
          <w:color w:val="auto"/>
          <w:sz w:val="24"/>
        </w:rPr>
        <w:t>7、售后服务要求</w:t>
      </w:r>
    </w:p>
    <w:p w14:paraId="41BAC1C8">
      <w:pPr>
        <w:spacing w:line="360" w:lineRule="auto"/>
        <w:ind w:firstLine="415" w:firstLineChars="173"/>
        <w:rPr>
          <w:rFonts w:ascii="宋体" w:hAnsi="宋体" w:cs="仿宋"/>
          <w:color w:val="auto"/>
          <w:sz w:val="24"/>
        </w:rPr>
      </w:pPr>
      <w:r>
        <w:rPr>
          <w:rFonts w:ascii="宋体" w:hAnsi="宋体" w:cs="仿宋"/>
          <w:color w:val="auto"/>
          <w:sz w:val="24"/>
        </w:rPr>
        <w:t>自终验通过之日起，进入系统免费维护期。在免费维护期内，中标单位需要向采购方提供系统维护服务。</w:t>
      </w:r>
    </w:p>
    <w:p w14:paraId="34A8F27E">
      <w:pPr>
        <w:spacing w:line="360" w:lineRule="auto"/>
        <w:ind w:firstLine="415" w:firstLineChars="173"/>
        <w:rPr>
          <w:rFonts w:ascii="宋体" w:hAnsi="宋体" w:cs="仿宋"/>
          <w:color w:val="auto"/>
          <w:sz w:val="24"/>
        </w:rPr>
      </w:pPr>
      <w:r>
        <w:rPr>
          <w:rFonts w:ascii="宋体" w:hAnsi="宋体" w:cs="仿宋"/>
          <w:color w:val="auto"/>
          <w:sz w:val="24"/>
        </w:rPr>
        <w:t>项目免费维护期：自验收通过之日起算，提供一年免费质保维护。</w:t>
      </w:r>
    </w:p>
    <w:p w14:paraId="506BA7A3">
      <w:pPr>
        <w:spacing w:line="360" w:lineRule="auto"/>
        <w:ind w:firstLine="415" w:firstLineChars="173"/>
        <w:rPr>
          <w:rFonts w:ascii="宋体" w:hAnsi="宋体" w:cs="仿宋"/>
          <w:color w:val="auto"/>
          <w:sz w:val="24"/>
        </w:rPr>
      </w:pPr>
      <w:r>
        <w:rPr>
          <w:rFonts w:ascii="宋体" w:hAnsi="宋体" w:cs="仿宋"/>
          <w:color w:val="auto"/>
          <w:sz w:val="24"/>
        </w:rPr>
        <w:t>免费维护期内，中标单位应配备专门的技术服务部门负责对用户的全方位的技术支持和服务，通过电话服务、远程服务和现场服务向采购方提供快速、高效的维护服务，进行相关功能的完善性开发，保障各应用平台正常运行。</w:t>
      </w:r>
    </w:p>
    <w:p w14:paraId="4D0AE637">
      <w:pPr>
        <w:spacing w:line="360" w:lineRule="auto"/>
        <w:ind w:firstLine="415" w:firstLineChars="173"/>
        <w:rPr>
          <w:rFonts w:ascii="宋体" w:hAnsi="宋体" w:cs="仿宋"/>
          <w:color w:val="auto"/>
          <w:sz w:val="24"/>
        </w:rPr>
      </w:pPr>
      <w:r>
        <w:rPr>
          <w:rFonts w:ascii="宋体" w:hAnsi="宋体" w:cs="仿宋"/>
          <w:color w:val="auto"/>
          <w:sz w:val="24"/>
        </w:rPr>
        <w:t>免费维护期间，中标单位应向采购方提供</w:t>
      </w:r>
      <w:r>
        <w:rPr>
          <w:rFonts w:hint="eastAsia" w:ascii="宋体" w:hAnsi="宋体" w:cs="仿宋"/>
          <w:color w:val="auto"/>
          <w:sz w:val="24"/>
        </w:rPr>
        <w:t>5*12小时</w:t>
      </w:r>
      <w:r>
        <w:rPr>
          <w:rFonts w:ascii="宋体" w:hAnsi="宋体" w:cs="仿宋"/>
          <w:color w:val="auto"/>
          <w:sz w:val="24"/>
        </w:rPr>
        <w:t>服务热线，一般故障响应、排除时间不超过4小时，重大故障响应、排除时间不超过8小时。</w:t>
      </w:r>
    </w:p>
    <w:p w14:paraId="362EA931">
      <w:pPr>
        <w:spacing w:line="360" w:lineRule="auto"/>
        <w:ind w:firstLine="415" w:firstLineChars="173"/>
        <w:rPr>
          <w:rFonts w:ascii="宋体" w:hAnsi="宋体" w:cs="仿宋"/>
          <w:color w:val="auto"/>
          <w:sz w:val="24"/>
        </w:rPr>
      </w:pPr>
      <w:r>
        <w:rPr>
          <w:rFonts w:ascii="宋体" w:hAnsi="宋体" w:cs="仿宋"/>
          <w:color w:val="auto"/>
          <w:sz w:val="24"/>
        </w:rPr>
        <w:t>在用户使用主流品牌的硬件、软件产品出现兼容性问题时，配合有关硬件、软件厂商和最终用户分析问题原因、协助其寻求解决方案。</w:t>
      </w:r>
    </w:p>
    <w:p w14:paraId="371D9524">
      <w:pPr>
        <w:spacing w:line="360" w:lineRule="auto"/>
        <w:ind w:firstLine="415" w:firstLineChars="173"/>
        <w:rPr>
          <w:rFonts w:ascii="宋体" w:hAnsi="宋体" w:cs="仿宋"/>
          <w:color w:val="auto"/>
          <w:sz w:val="24"/>
        </w:rPr>
      </w:pPr>
      <w:r>
        <w:rPr>
          <w:rFonts w:ascii="宋体" w:hAnsi="宋体" w:cs="仿宋"/>
          <w:color w:val="auto"/>
          <w:sz w:val="24"/>
        </w:rPr>
        <w:t xml:space="preserve">日常应设立 24 </w:t>
      </w:r>
      <w:r>
        <w:rPr>
          <w:rFonts w:hint="eastAsia" w:ascii="宋体" w:hAnsi="宋体" w:cs="仿宋"/>
          <w:color w:val="auto"/>
          <w:sz w:val="24"/>
        </w:rPr>
        <w:t>小时服务热线和技术专家组，提供电话服务或技术支持。提供5*12小时的专属客服电话技术支持，针对应急问题实时处理。</w:t>
      </w:r>
    </w:p>
    <w:p w14:paraId="04EF65D7">
      <w:pPr>
        <w:spacing w:line="360" w:lineRule="auto"/>
        <w:ind w:firstLine="415" w:firstLineChars="173"/>
        <w:rPr>
          <w:rFonts w:ascii="宋体" w:hAnsi="宋体" w:cs="仿宋"/>
          <w:color w:val="auto"/>
          <w:sz w:val="24"/>
        </w:rPr>
      </w:pPr>
      <w:r>
        <w:rPr>
          <w:rFonts w:ascii="宋体" w:hAnsi="宋体" w:cs="仿宋"/>
          <w:color w:val="auto"/>
          <w:sz w:val="24"/>
        </w:rPr>
        <w:t>提供在线咨询，提供7</w:t>
      </w:r>
      <w:r>
        <w:rPr>
          <w:rFonts w:hint="eastAsia" w:ascii="宋体" w:hAnsi="宋体" w:cs="仿宋"/>
          <w:color w:val="auto"/>
          <w:sz w:val="24"/>
        </w:rPr>
        <w:t>*</w:t>
      </w:r>
      <w:r>
        <w:rPr>
          <w:rFonts w:ascii="宋体" w:hAnsi="宋体" w:cs="仿宋"/>
          <w:color w:val="auto"/>
          <w:sz w:val="24"/>
        </w:rPr>
        <w:t>8</w:t>
      </w:r>
      <w:r>
        <w:rPr>
          <w:rFonts w:hint="eastAsia" w:ascii="宋体" w:hAnsi="宋体" w:cs="仿宋"/>
          <w:color w:val="auto"/>
          <w:sz w:val="24"/>
        </w:rPr>
        <w:t>小时的在线服务，提交的问题解决时限同运维服务要求。</w:t>
      </w:r>
    </w:p>
    <w:p w14:paraId="6F22A1D3">
      <w:pPr>
        <w:spacing w:line="360" w:lineRule="auto"/>
        <w:ind w:firstLine="415" w:firstLineChars="173"/>
        <w:rPr>
          <w:rFonts w:ascii="宋体" w:hAnsi="宋体" w:cs="仿宋"/>
          <w:color w:val="auto"/>
          <w:sz w:val="24"/>
        </w:rPr>
      </w:pPr>
      <w:r>
        <w:rPr>
          <w:rFonts w:ascii="宋体" w:hAnsi="宋体" w:cs="仿宋"/>
          <w:color w:val="auto"/>
          <w:sz w:val="24"/>
        </w:rPr>
        <w:t>特殊时间应提供用户现场服务。现场服务时间满足用户方工作进程和运维保障需要。</w:t>
      </w:r>
    </w:p>
    <w:p w14:paraId="1EA708C0">
      <w:pPr>
        <w:spacing w:line="360" w:lineRule="auto"/>
        <w:ind w:firstLine="415" w:firstLineChars="173"/>
        <w:rPr>
          <w:rFonts w:ascii="宋体" w:hAnsi="宋体" w:cs="仿宋"/>
          <w:color w:val="auto"/>
          <w:sz w:val="24"/>
        </w:rPr>
      </w:pPr>
      <w:r>
        <w:rPr>
          <w:rFonts w:hint="eastAsia" w:ascii="宋体" w:hAnsi="宋体" w:cs="仿宋"/>
          <w:color w:val="auto"/>
          <w:sz w:val="24"/>
        </w:rPr>
        <w:t>8、保密要求</w:t>
      </w:r>
    </w:p>
    <w:p w14:paraId="780E2462">
      <w:pPr>
        <w:spacing w:line="360" w:lineRule="auto"/>
        <w:ind w:firstLine="415" w:firstLineChars="173"/>
        <w:rPr>
          <w:rFonts w:ascii="宋体" w:hAnsi="宋体" w:cs="仿宋"/>
          <w:color w:val="auto"/>
          <w:sz w:val="24"/>
        </w:rPr>
      </w:pPr>
      <w:r>
        <w:rPr>
          <w:rFonts w:hint="eastAsia" w:ascii="宋体" w:hAnsi="宋体" w:cs="仿宋"/>
          <w:color w:val="auto"/>
          <w:sz w:val="24"/>
        </w:rPr>
        <w:t>承诺严格遵守国家关于私隐、商业秘密、国家机密、用户数据采集保存应用等方面的所有法律法规，对用户方的工作敏感数据和文件等承担保密职责。</w:t>
      </w:r>
    </w:p>
    <w:p w14:paraId="1659B70C">
      <w:pPr>
        <w:numPr>
          <w:ilvl w:val="255"/>
          <w:numId w:val="0"/>
        </w:numPr>
        <w:spacing w:line="360" w:lineRule="auto"/>
        <w:ind w:firstLine="0" w:firstLineChars="0"/>
        <w:jc w:val="left"/>
        <w:outlineLvl w:val="0"/>
        <w:rPr>
          <w:rFonts w:ascii="宋体" w:hAnsi="宋体" w:cs="仿宋"/>
          <w:color w:val="auto"/>
          <w:sz w:val="24"/>
        </w:rPr>
      </w:pPr>
      <w:r>
        <w:rPr>
          <w:rFonts w:hint="eastAsia" w:ascii="宋体" w:hAnsi="宋体" w:cs="仿宋"/>
          <w:color w:val="auto"/>
          <w:sz w:val="24"/>
        </w:rPr>
        <w:t>三、项目清单与技术要求</w:t>
      </w:r>
    </w:p>
    <w:tbl>
      <w:tblPr>
        <w:tblStyle w:val="41"/>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23"/>
        <w:gridCol w:w="4678"/>
        <w:gridCol w:w="850"/>
        <w:gridCol w:w="851"/>
      </w:tblGrid>
      <w:tr w14:paraId="13BA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6BE12DB5">
            <w:pPr>
              <w:spacing w:line="360" w:lineRule="auto"/>
              <w:jc w:val="center"/>
              <w:rPr>
                <w:rFonts w:ascii="宋体" w:hAnsi="宋体" w:cs="仿宋"/>
                <w:color w:val="auto"/>
                <w:sz w:val="24"/>
              </w:rPr>
            </w:pPr>
            <w:r>
              <w:rPr>
                <w:rFonts w:hint="eastAsia" w:ascii="宋体" w:hAnsi="宋体" w:cs="仿宋"/>
                <w:color w:val="auto"/>
                <w:sz w:val="24"/>
              </w:rPr>
              <w:t>序号</w:t>
            </w:r>
          </w:p>
        </w:tc>
        <w:tc>
          <w:tcPr>
            <w:tcW w:w="1423" w:type="dxa"/>
            <w:shd w:val="clear" w:color="auto" w:fill="auto"/>
            <w:vAlign w:val="center"/>
          </w:tcPr>
          <w:p w14:paraId="38A365B3">
            <w:pPr>
              <w:spacing w:line="360" w:lineRule="auto"/>
              <w:jc w:val="center"/>
              <w:rPr>
                <w:rFonts w:ascii="宋体" w:hAnsi="宋体" w:cs="仿宋"/>
                <w:color w:val="auto"/>
                <w:sz w:val="24"/>
              </w:rPr>
            </w:pPr>
            <w:r>
              <w:rPr>
                <w:rFonts w:hint="eastAsia" w:ascii="宋体" w:hAnsi="宋体" w:cs="仿宋"/>
                <w:color w:val="auto"/>
                <w:sz w:val="24"/>
              </w:rPr>
              <w:t>内容名称</w:t>
            </w:r>
          </w:p>
        </w:tc>
        <w:tc>
          <w:tcPr>
            <w:tcW w:w="4678" w:type="dxa"/>
            <w:shd w:val="clear" w:color="auto" w:fill="auto"/>
            <w:vAlign w:val="center"/>
          </w:tcPr>
          <w:p w14:paraId="6F81620F">
            <w:pPr>
              <w:spacing w:line="360" w:lineRule="auto"/>
              <w:jc w:val="center"/>
              <w:rPr>
                <w:rFonts w:ascii="宋体" w:hAnsi="宋体" w:cs="仿宋"/>
                <w:color w:val="auto"/>
                <w:sz w:val="24"/>
              </w:rPr>
            </w:pPr>
            <w:r>
              <w:rPr>
                <w:rFonts w:hint="eastAsia" w:ascii="宋体" w:hAnsi="宋体" w:cs="仿宋"/>
                <w:color w:val="auto"/>
                <w:sz w:val="24"/>
              </w:rPr>
              <w:t>功能参数</w:t>
            </w:r>
          </w:p>
        </w:tc>
        <w:tc>
          <w:tcPr>
            <w:tcW w:w="850" w:type="dxa"/>
            <w:shd w:val="clear" w:color="auto" w:fill="auto"/>
            <w:vAlign w:val="center"/>
          </w:tcPr>
          <w:p w14:paraId="519BD814">
            <w:pPr>
              <w:spacing w:line="360" w:lineRule="auto"/>
              <w:jc w:val="center"/>
              <w:rPr>
                <w:rFonts w:ascii="宋体" w:hAnsi="宋体" w:cs="仿宋"/>
                <w:color w:val="auto"/>
                <w:sz w:val="24"/>
              </w:rPr>
            </w:pPr>
            <w:r>
              <w:rPr>
                <w:rFonts w:hint="eastAsia" w:ascii="宋体" w:hAnsi="宋体" w:cs="仿宋"/>
                <w:color w:val="auto"/>
                <w:sz w:val="24"/>
              </w:rPr>
              <w:t>单位</w:t>
            </w:r>
          </w:p>
        </w:tc>
        <w:tc>
          <w:tcPr>
            <w:tcW w:w="851" w:type="dxa"/>
            <w:shd w:val="clear" w:color="auto" w:fill="auto"/>
            <w:vAlign w:val="center"/>
          </w:tcPr>
          <w:p w14:paraId="62BD5034">
            <w:pPr>
              <w:spacing w:line="360" w:lineRule="auto"/>
              <w:jc w:val="center"/>
              <w:rPr>
                <w:rFonts w:ascii="宋体" w:hAnsi="宋体" w:cs="仿宋"/>
                <w:color w:val="auto"/>
                <w:sz w:val="24"/>
              </w:rPr>
            </w:pPr>
            <w:r>
              <w:rPr>
                <w:rFonts w:hint="eastAsia" w:ascii="宋体" w:hAnsi="宋体" w:cs="仿宋"/>
                <w:color w:val="auto"/>
                <w:sz w:val="24"/>
              </w:rPr>
              <w:t>数量</w:t>
            </w:r>
          </w:p>
        </w:tc>
      </w:tr>
      <w:tr w14:paraId="1D41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0323364">
            <w:pPr>
              <w:spacing w:line="360" w:lineRule="auto"/>
              <w:jc w:val="center"/>
              <w:rPr>
                <w:rFonts w:ascii="宋体" w:hAnsi="宋体" w:cs="仿宋"/>
                <w:color w:val="auto"/>
                <w:sz w:val="24"/>
              </w:rPr>
            </w:pPr>
            <w:r>
              <w:rPr>
                <w:rFonts w:hint="eastAsia" w:ascii="宋体" w:hAnsi="宋体" w:cs="仿宋"/>
                <w:color w:val="auto"/>
                <w:kern w:val="0"/>
                <w:sz w:val="24"/>
                <w:lang w:bidi="ar"/>
              </w:rPr>
              <w:t>1</w:t>
            </w:r>
          </w:p>
        </w:tc>
        <w:tc>
          <w:tcPr>
            <w:tcW w:w="1423" w:type="dxa"/>
            <w:vAlign w:val="center"/>
          </w:tcPr>
          <w:p w14:paraId="20EA26B2">
            <w:pPr>
              <w:spacing w:line="360" w:lineRule="auto"/>
              <w:jc w:val="center"/>
              <w:rPr>
                <w:rFonts w:ascii="宋体" w:hAnsi="宋体" w:cs="仿宋"/>
                <w:color w:val="auto"/>
                <w:sz w:val="24"/>
              </w:rPr>
            </w:pPr>
            <w:r>
              <w:rPr>
                <w:rFonts w:hint="eastAsia" w:ascii="宋体" w:hAnsi="宋体" w:cs="仿宋"/>
                <w:color w:val="auto"/>
                <w:kern w:val="0"/>
                <w:sz w:val="24"/>
                <w:lang w:bidi="ar"/>
              </w:rPr>
              <w:t>数字艺术教学资源包</w:t>
            </w:r>
          </w:p>
        </w:tc>
        <w:tc>
          <w:tcPr>
            <w:tcW w:w="4678" w:type="dxa"/>
            <w:vAlign w:val="center"/>
          </w:tcPr>
          <w:p w14:paraId="51DB4A50">
            <w:pPr>
              <w:widowControl/>
              <w:spacing w:line="360" w:lineRule="auto"/>
              <w:textAlignment w:val="top"/>
              <w:rPr>
                <w:rFonts w:ascii="宋体" w:hAnsi="宋体" w:cs="仿宋"/>
                <w:color w:val="auto"/>
                <w:kern w:val="0"/>
                <w:sz w:val="24"/>
                <w:lang w:bidi="ar"/>
              </w:rPr>
            </w:pPr>
            <w:r>
              <w:rPr>
                <w:rFonts w:hint="eastAsia" w:ascii="宋体" w:hAnsi="宋体" w:cs="仿宋"/>
                <w:color w:val="auto"/>
                <w:kern w:val="0"/>
                <w:sz w:val="24"/>
                <w:lang w:bidi="ar"/>
              </w:rPr>
              <w:t>一、数字3D可视化互动学习平台（资源载体服务）</w:t>
            </w:r>
          </w:p>
          <w:p w14:paraId="64BECA82">
            <w:pPr>
              <w:spacing w:line="360" w:lineRule="auto"/>
              <w:rPr>
                <w:rFonts w:ascii="宋体" w:hAnsi="宋体" w:cs="仿宋"/>
                <w:color w:val="auto"/>
                <w:kern w:val="0"/>
                <w:sz w:val="24"/>
                <w:lang w:bidi="ar"/>
              </w:rPr>
            </w:pPr>
            <w:r>
              <w:rPr>
                <w:rFonts w:hint="eastAsia" w:ascii="宋体" w:hAnsi="宋体" w:cs="仿宋"/>
                <w:color w:val="auto"/>
                <w:kern w:val="0"/>
                <w:sz w:val="24"/>
                <w:lang w:bidi="ar"/>
              </w:rPr>
              <w:t>1.系统整体要求：</w:t>
            </w:r>
          </w:p>
          <w:p w14:paraId="066BC934">
            <w:pPr>
              <w:spacing w:line="360" w:lineRule="auto"/>
              <w:rPr>
                <w:rFonts w:ascii="宋体" w:hAnsi="宋体" w:cs="仿宋"/>
                <w:color w:val="auto"/>
                <w:kern w:val="0"/>
                <w:sz w:val="24"/>
                <w:lang w:bidi="ar"/>
              </w:rPr>
            </w:pPr>
            <w:r>
              <w:rPr>
                <w:rFonts w:hint="eastAsia" w:ascii="宋体" w:hAnsi="宋体" w:cs="仿宋"/>
                <w:color w:val="auto"/>
                <w:kern w:val="0"/>
                <w:sz w:val="24"/>
                <w:lang w:bidi="ar"/>
              </w:rPr>
              <w:t>（1）统一平台分级化</w:t>
            </w:r>
          </w:p>
          <w:p w14:paraId="7012798C">
            <w:pPr>
              <w:spacing w:line="360" w:lineRule="auto"/>
              <w:rPr>
                <w:rFonts w:ascii="宋体" w:hAnsi="宋体" w:cs="仿宋"/>
                <w:color w:val="auto"/>
                <w:kern w:val="0"/>
                <w:sz w:val="24"/>
                <w:lang w:bidi="ar"/>
              </w:rPr>
            </w:pPr>
            <w:r>
              <w:rPr>
                <w:rFonts w:hint="eastAsia" w:ascii="宋体" w:hAnsi="宋体" w:cs="仿宋"/>
                <w:color w:val="auto"/>
                <w:kern w:val="0"/>
                <w:sz w:val="24"/>
                <w:lang w:bidi="ar"/>
              </w:rPr>
              <w:t>采用B/S架构，模块化的架构设计，软件各模块无使用期限限制。提供教师管理账号及不少于40个用户账号，提供多级用户分层管理，实现纵向与横向管理模式，纵向基本操作，横向查询分析等。</w:t>
            </w:r>
          </w:p>
          <w:p w14:paraId="0FCDEFC4">
            <w:pPr>
              <w:spacing w:line="360" w:lineRule="auto"/>
              <w:rPr>
                <w:rFonts w:ascii="宋体" w:hAnsi="宋体" w:cs="仿宋"/>
                <w:color w:val="auto"/>
                <w:kern w:val="0"/>
                <w:sz w:val="24"/>
                <w:lang w:bidi="ar"/>
              </w:rPr>
            </w:pPr>
            <w:r>
              <w:rPr>
                <w:rFonts w:hint="eastAsia" w:ascii="宋体" w:hAnsi="宋体" w:cs="仿宋"/>
                <w:color w:val="auto"/>
                <w:kern w:val="0"/>
                <w:sz w:val="24"/>
                <w:lang w:bidi="ar"/>
              </w:rPr>
              <w:t>（2）安全可靠、易于拓展</w:t>
            </w:r>
          </w:p>
          <w:p w14:paraId="6A73E813">
            <w:pPr>
              <w:spacing w:line="360" w:lineRule="auto"/>
              <w:rPr>
                <w:rFonts w:ascii="宋体" w:hAnsi="宋体" w:cs="仿宋"/>
                <w:color w:val="auto"/>
                <w:kern w:val="0"/>
                <w:sz w:val="24"/>
                <w:lang w:bidi="ar"/>
              </w:rPr>
            </w:pPr>
            <w:r>
              <w:rPr>
                <w:rFonts w:hint="eastAsia" w:ascii="宋体" w:hAnsi="宋体" w:cs="仿宋"/>
                <w:color w:val="auto"/>
                <w:kern w:val="0"/>
                <w:sz w:val="24"/>
                <w:lang w:bidi="ar"/>
              </w:rPr>
              <w:t>1）平台所有模块（或子系统）原则上采用同一数据库，子系统间无缝连接。</w:t>
            </w:r>
          </w:p>
          <w:p w14:paraId="7B9B11BE">
            <w:pPr>
              <w:spacing w:line="360" w:lineRule="auto"/>
              <w:rPr>
                <w:rFonts w:ascii="宋体" w:hAnsi="宋体" w:cs="仿宋"/>
                <w:color w:val="auto"/>
                <w:kern w:val="0"/>
                <w:sz w:val="24"/>
                <w:lang w:bidi="ar"/>
              </w:rPr>
            </w:pPr>
            <w:r>
              <w:rPr>
                <w:rFonts w:hint="eastAsia" w:ascii="宋体" w:hAnsi="宋体" w:cs="仿宋"/>
                <w:color w:val="auto"/>
                <w:kern w:val="0"/>
                <w:sz w:val="24"/>
                <w:lang w:bidi="ar"/>
              </w:rPr>
              <w:t>2）面向服务系统，设计思想先进，具有良好的开放性、兼容性，部署灵活，安全可靠，可扩展性好，易升级维护</w:t>
            </w:r>
          </w:p>
          <w:p w14:paraId="070494FF">
            <w:pPr>
              <w:spacing w:line="360" w:lineRule="auto"/>
              <w:rPr>
                <w:rFonts w:ascii="宋体" w:hAnsi="宋体" w:cs="仿宋"/>
                <w:color w:val="auto"/>
                <w:kern w:val="0"/>
                <w:sz w:val="24"/>
                <w:lang w:bidi="ar"/>
              </w:rPr>
            </w:pPr>
            <w:r>
              <w:rPr>
                <w:rFonts w:hint="eastAsia" w:ascii="宋体" w:hAnsi="宋体" w:cs="仿宋"/>
                <w:color w:val="auto"/>
                <w:kern w:val="0"/>
                <w:sz w:val="24"/>
                <w:lang w:bidi="ar"/>
              </w:rPr>
              <w:t>（3）系统要求</w:t>
            </w:r>
          </w:p>
          <w:p w14:paraId="55D4AE90">
            <w:pPr>
              <w:spacing w:line="360" w:lineRule="auto"/>
              <w:rPr>
                <w:rFonts w:ascii="宋体" w:hAnsi="宋体" w:cs="仿宋"/>
                <w:color w:val="auto"/>
                <w:kern w:val="0"/>
                <w:sz w:val="24"/>
                <w:lang w:bidi="ar"/>
              </w:rPr>
            </w:pPr>
            <w:r>
              <w:rPr>
                <w:rFonts w:hint="eastAsia" w:ascii="宋体" w:hAnsi="宋体" w:cs="仿宋"/>
                <w:color w:val="auto"/>
                <w:kern w:val="0"/>
                <w:sz w:val="24"/>
                <w:lang w:bidi="ar"/>
              </w:rPr>
              <w:t>要求平台利用大数据、P2P流媒体、3D模型等先进技术形成一个自由、灵活、开发的学习系统。</w:t>
            </w:r>
          </w:p>
          <w:p w14:paraId="5B399F6E">
            <w:pPr>
              <w:spacing w:line="360" w:lineRule="auto"/>
              <w:rPr>
                <w:rFonts w:ascii="宋体" w:hAnsi="宋体" w:cs="仿宋"/>
                <w:color w:val="auto"/>
                <w:kern w:val="0"/>
                <w:sz w:val="24"/>
                <w:lang w:bidi="ar"/>
              </w:rPr>
            </w:pPr>
            <w:r>
              <w:rPr>
                <w:rFonts w:hint="eastAsia" w:ascii="宋体" w:hAnsi="宋体" w:cs="仿宋"/>
                <w:color w:val="auto"/>
                <w:kern w:val="0"/>
                <w:sz w:val="24"/>
                <w:lang w:bidi="ar"/>
              </w:rPr>
              <w:t>2.系统前端功能要求</w:t>
            </w:r>
          </w:p>
          <w:p w14:paraId="4CA625FD">
            <w:pPr>
              <w:spacing w:line="360" w:lineRule="auto"/>
              <w:rPr>
                <w:rFonts w:ascii="宋体" w:hAnsi="宋体" w:cs="仿宋"/>
                <w:color w:val="auto"/>
                <w:kern w:val="0"/>
                <w:sz w:val="24"/>
                <w:lang w:bidi="ar"/>
              </w:rPr>
            </w:pPr>
            <w:r>
              <w:rPr>
                <w:rFonts w:hint="eastAsia" w:ascii="宋体" w:hAnsi="宋体" w:cs="仿宋"/>
                <w:color w:val="auto"/>
                <w:kern w:val="0"/>
                <w:sz w:val="24"/>
                <w:lang w:bidi="ar"/>
              </w:rPr>
              <w:t>◆（1）学习平台界面引导（提供功能截图）</w:t>
            </w:r>
          </w:p>
          <w:p w14:paraId="1D0C2B63">
            <w:pPr>
              <w:spacing w:line="360" w:lineRule="auto"/>
              <w:rPr>
                <w:rFonts w:ascii="宋体" w:hAnsi="宋体" w:cs="仿宋"/>
                <w:color w:val="auto"/>
                <w:kern w:val="0"/>
                <w:sz w:val="24"/>
                <w:lang w:bidi="ar"/>
              </w:rPr>
            </w:pPr>
            <w:r>
              <w:rPr>
                <w:rFonts w:hint="eastAsia" w:ascii="宋体" w:hAnsi="宋体" w:cs="仿宋"/>
                <w:color w:val="auto"/>
                <w:kern w:val="0"/>
                <w:sz w:val="24"/>
                <w:lang w:bidi="ar"/>
              </w:rPr>
              <w:t>对首次登录学习平台的用户进行各个功能模块的简单介绍，可选择以后不再显示。</w:t>
            </w:r>
          </w:p>
          <w:p w14:paraId="76E92B96">
            <w:pPr>
              <w:spacing w:line="360" w:lineRule="auto"/>
              <w:rPr>
                <w:rFonts w:ascii="宋体" w:hAnsi="宋体" w:cs="仿宋"/>
                <w:color w:val="auto"/>
                <w:kern w:val="0"/>
                <w:sz w:val="24"/>
                <w:lang w:bidi="ar"/>
              </w:rPr>
            </w:pPr>
            <w:r>
              <w:rPr>
                <w:rFonts w:hint="eastAsia" w:ascii="宋体" w:hAnsi="宋体" w:cs="仿宋"/>
                <w:color w:val="auto"/>
                <w:kern w:val="0"/>
                <w:sz w:val="24"/>
                <w:lang w:bidi="ar"/>
              </w:rPr>
              <w:t>（2）</w:t>
            </w:r>
            <w:bookmarkStart w:id="15" w:name="OLE_LINK7"/>
            <w:r>
              <w:rPr>
                <w:rFonts w:hint="eastAsia" w:ascii="宋体" w:hAnsi="宋体" w:cs="仿宋"/>
                <w:color w:val="auto"/>
                <w:kern w:val="0"/>
                <w:sz w:val="24"/>
                <w:lang w:bidi="ar"/>
              </w:rPr>
              <w:t>课程学习</w:t>
            </w:r>
            <w:bookmarkEnd w:id="15"/>
            <w:r>
              <w:rPr>
                <w:rFonts w:hint="eastAsia" w:ascii="宋体" w:hAnsi="宋体" w:cs="仿宋"/>
                <w:color w:val="auto"/>
                <w:kern w:val="0"/>
                <w:sz w:val="24"/>
                <w:lang w:bidi="ar"/>
              </w:rPr>
              <w:t>（提供产品功能演示视频）</w:t>
            </w:r>
          </w:p>
          <w:p w14:paraId="6A3A034A">
            <w:pPr>
              <w:spacing w:line="360" w:lineRule="auto"/>
              <w:rPr>
                <w:rFonts w:ascii="宋体" w:hAnsi="宋体" w:cs="仿宋"/>
                <w:color w:val="auto"/>
                <w:kern w:val="0"/>
                <w:sz w:val="24"/>
                <w:lang w:bidi="ar"/>
              </w:rPr>
            </w:pPr>
            <w:r>
              <w:rPr>
                <w:rFonts w:hint="eastAsia" w:ascii="宋体" w:hAnsi="宋体" w:cs="仿宋"/>
                <w:color w:val="auto"/>
                <w:kern w:val="0"/>
                <w:sz w:val="24"/>
                <w:lang w:bidi="ar"/>
              </w:rPr>
              <w:t>含基础知识、月度课程、精品课、选修课四个子模块。用户需在规定时间段内将课程学习完毕并进行答题测试，测试成绩满分后才可通过；满分通过可获得相应积分。若规定时间段内未学习完毕，该账户将被锁定，需联系管理员解锁。</w:t>
            </w:r>
          </w:p>
          <w:p w14:paraId="4E9D1A01">
            <w:pPr>
              <w:spacing w:line="360" w:lineRule="auto"/>
              <w:rPr>
                <w:rFonts w:ascii="宋体" w:hAnsi="宋体" w:cs="仿宋"/>
                <w:color w:val="auto"/>
                <w:kern w:val="0"/>
                <w:sz w:val="24"/>
                <w:lang w:bidi="ar"/>
              </w:rPr>
            </w:pPr>
            <w:r>
              <w:rPr>
                <w:rFonts w:hint="eastAsia" w:ascii="宋体" w:hAnsi="宋体" w:cs="仿宋"/>
                <w:color w:val="auto"/>
                <w:kern w:val="0"/>
                <w:sz w:val="24"/>
                <w:lang w:bidi="ar"/>
              </w:rPr>
              <w:t>（3）提供课程简介、筛选等功能，用户可对发布的课程进行评价、点赞；评价、点赞可获得积分；部分付费课程需要积分解锁。</w:t>
            </w:r>
          </w:p>
          <w:p w14:paraId="7BFB7652">
            <w:pPr>
              <w:spacing w:line="360" w:lineRule="auto"/>
              <w:rPr>
                <w:rFonts w:ascii="宋体" w:hAnsi="宋体" w:cs="仿宋"/>
                <w:color w:val="auto"/>
                <w:kern w:val="0"/>
                <w:sz w:val="24"/>
                <w:lang w:bidi="ar"/>
              </w:rPr>
            </w:pPr>
            <w:r>
              <w:rPr>
                <w:rFonts w:hint="eastAsia" w:ascii="宋体" w:hAnsi="宋体" w:cs="仿宋"/>
                <w:color w:val="auto"/>
                <w:kern w:val="0"/>
                <w:sz w:val="24"/>
                <w:lang w:bidi="ar"/>
              </w:rPr>
              <w:t>1）简介：提供课程介绍、课程须知、授课讲师信息。</w:t>
            </w:r>
          </w:p>
          <w:p w14:paraId="78F71F72">
            <w:pPr>
              <w:spacing w:line="360" w:lineRule="auto"/>
              <w:rPr>
                <w:rFonts w:ascii="宋体" w:hAnsi="宋体" w:cs="仿宋"/>
                <w:color w:val="auto"/>
                <w:kern w:val="0"/>
                <w:sz w:val="24"/>
                <w:lang w:bidi="ar"/>
              </w:rPr>
            </w:pPr>
            <w:bookmarkStart w:id="16" w:name="OLE_LINK6"/>
            <w:r>
              <w:rPr>
                <w:rFonts w:hint="eastAsia" w:ascii="宋体" w:hAnsi="宋体" w:cs="仿宋"/>
                <w:color w:val="auto"/>
                <w:kern w:val="0"/>
                <w:sz w:val="24"/>
                <w:lang w:bidi="ar"/>
              </w:rPr>
              <w:t>◆</w:t>
            </w:r>
            <w:bookmarkEnd w:id="16"/>
            <w:r>
              <w:rPr>
                <w:rFonts w:hint="eastAsia" w:ascii="宋体" w:hAnsi="宋体" w:cs="仿宋"/>
                <w:color w:val="auto"/>
                <w:kern w:val="0"/>
                <w:sz w:val="24"/>
                <w:lang w:bidi="ar"/>
              </w:rPr>
              <w:t>2）点赞：用户可对课程内容进行点赞。</w:t>
            </w:r>
            <w:bookmarkStart w:id="17" w:name="OLE_LINK4"/>
            <w:r>
              <w:rPr>
                <w:rFonts w:hint="eastAsia" w:ascii="宋体" w:hAnsi="宋体" w:cs="仿宋"/>
                <w:color w:val="auto"/>
                <w:kern w:val="0"/>
                <w:sz w:val="24"/>
                <w:lang w:bidi="ar"/>
              </w:rPr>
              <w:t>（提供功能截图）</w:t>
            </w:r>
          </w:p>
          <w:bookmarkEnd w:id="17"/>
          <w:p w14:paraId="3B7E5BC4">
            <w:pPr>
              <w:spacing w:line="360" w:lineRule="auto"/>
              <w:rPr>
                <w:rFonts w:ascii="宋体" w:hAnsi="宋体" w:cs="仿宋"/>
                <w:color w:val="auto"/>
                <w:kern w:val="0"/>
                <w:sz w:val="24"/>
                <w:lang w:bidi="ar"/>
              </w:rPr>
            </w:pPr>
            <w:r>
              <w:rPr>
                <w:rFonts w:hint="eastAsia" w:ascii="宋体" w:hAnsi="宋体" w:cs="仿宋"/>
                <w:color w:val="auto"/>
                <w:kern w:val="0"/>
                <w:sz w:val="24"/>
                <w:lang w:bidi="ar"/>
              </w:rPr>
              <w:t>3）评价：查看课程评价情况、参与课程评价；除快捷语评价外的内容需要管理员审核。</w:t>
            </w:r>
          </w:p>
          <w:p w14:paraId="799331B6">
            <w:pPr>
              <w:spacing w:line="360" w:lineRule="auto"/>
              <w:rPr>
                <w:rFonts w:ascii="宋体" w:hAnsi="宋体" w:cs="仿宋"/>
                <w:color w:val="auto"/>
                <w:kern w:val="0"/>
                <w:sz w:val="24"/>
                <w:lang w:bidi="ar"/>
              </w:rPr>
            </w:pPr>
            <w:r>
              <w:rPr>
                <w:rFonts w:hint="eastAsia" w:ascii="宋体" w:hAnsi="宋体" w:cs="仿宋"/>
                <w:color w:val="auto"/>
                <w:kern w:val="0"/>
                <w:sz w:val="24"/>
                <w:lang w:bidi="ar"/>
              </w:rPr>
              <w:t>4）筛选：用户可按推荐、好评等进行筛选热门课程。</w:t>
            </w:r>
          </w:p>
          <w:p w14:paraId="1EE70636">
            <w:pPr>
              <w:spacing w:line="360" w:lineRule="auto"/>
              <w:rPr>
                <w:rFonts w:ascii="宋体" w:hAnsi="宋体" w:cs="仿宋"/>
                <w:color w:val="auto"/>
                <w:kern w:val="0"/>
                <w:sz w:val="24"/>
                <w:lang w:bidi="ar"/>
              </w:rPr>
            </w:pPr>
            <w:r>
              <w:rPr>
                <w:rFonts w:hint="eastAsia" w:ascii="宋体" w:hAnsi="宋体" w:cs="仿宋"/>
                <w:color w:val="auto"/>
                <w:kern w:val="0"/>
                <w:sz w:val="24"/>
                <w:lang w:bidi="ar"/>
              </w:rPr>
              <w:t>（4）专项考核（提供产品功能演示视频）</w:t>
            </w:r>
          </w:p>
          <w:p w14:paraId="1FE5F918">
            <w:pPr>
              <w:spacing w:line="360" w:lineRule="auto"/>
              <w:rPr>
                <w:rFonts w:ascii="宋体" w:hAnsi="宋体" w:cs="仿宋"/>
                <w:color w:val="auto"/>
                <w:kern w:val="0"/>
                <w:sz w:val="24"/>
                <w:lang w:bidi="ar"/>
              </w:rPr>
            </w:pPr>
            <w:r>
              <w:rPr>
                <w:rFonts w:hint="eastAsia" w:ascii="宋体" w:hAnsi="宋体" w:cs="仿宋"/>
                <w:color w:val="auto"/>
                <w:kern w:val="0"/>
                <w:sz w:val="24"/>
                <w:lang w:bidi="ar"/>
              </w:rPr>
              <w:t>在指定时间内，组织测试考核，考核满分可获得相应积分。</w:t>
            </w:r>
          </w:p>
          <w:p w14:paraId="5491DF64">
            <w:pPr>
              <w:spacing w:line="360" w:lineRule="auto"/>
              <w:rPr>
                <w:rFonts w:ascii="宋体" w:hAnsi="宋体" w:cs="仿宋"/>
                <w:color w:val="auto"/>
                <w:kern w:val="0"/>
                <w:sz w:val="24"/>
                <w:lang w:bidi="ar"/>
              </w:rPr>
            </w:pPr>
            <w:r>
              <w:rPr>
                <w:rFonts w:hint="eastAsia" w:ascii="宋体" w:hAnsi="宋体" w:cs="仿宋"/>
                <w:color w:val="auto"/>
                <w:kern w:val="0"/>
                <w:sz w:val="24"/>
                <w:lang w:bidi="ar"/>
              </w:rPr>
              <w:t>（5）每日一练</w:t>
            </w:r>
          </w:p>
          <w:p w14:paraId="7B33D8B7">
            <w:pPr>
              <w:spacing w:line="360" w:lineRule="auto"/>
              <w:rPr>
                <w:rFonts w:ascii="宋体" w:hAnsi="宋体" w:cs="仿宋"/>
                <w:color w:val="auto"/>
                <w:kern w:val="0"/>
                <w:sz w:val="24"/>
                <w:lang w:bidi="ar"/>
              </w:rPr>
            </w:pPr>
            <w:r>
              <w:rPr>
                <w:rFonts w:hint="eastAsia" w:ascii="宋体" w:hAnsi="宋体" w:cs="仿宋"/>
                <w:color w:val="auto"/>
                <w:kern w:val="0"/>
                <w:sz w:val="24"/>
                <w:lang w:bidi="ar"/>
              </w:rPr>
              <w:t>每日随机抽取相应数量的试题给用户测试，测试完成后展示题目解析；测试满分可获得相应积分。</w:t>
            </w:r>
          </w:p>
          <w:p w14:paraId="0F0DD912">
            <w:pPr>
              <w:spacing w:line="360" w:lineRule="auto"/>
              <w:rPr>
                <w:rFonts w:ascii="宋体" w:hAnsi="宋体" w:cs="仿宋"/>
                <w:color w:val="auto"/>
                <w:kern w:val="0"/>
                <w:sz w:val="24"/>
                <w:lang w:bidi="ar"/>
              </w:rPr>
            </w:pPr>
            <w:r>
              <w:rPr>
                <w:rFonts w:hint="eastAsia" w:ascii="宋体" w:hAnsi="宋体" w:cs="仿宋"/>
                <w:color w:val="auto"/>
                <w:kern w:val="0"/>
                <w:sz w:val="24"/>
                <w:lang w:bidi="ar"/>
              </w:rPr>
              <w:t>（6）3D展示（提供产品功能演示视频）</w:t>
            </w:r>
          </w:p>
          <w:p w14:paraId="214D534B">
            <w:pPr>
              <w:spacing w:line="360" w:lineRule="auto"/>
              <w:rPr>
                <w:rFonts w:ascii="宋体" w:hAnsi="宋体" w:cs="仿宋"/>
                <w:color w:val="auto"/>
                <w:kern w:val="0"/>
                <w:sz w:val="24"/>
                <w:lang w:bidi="ar"/>
              </w:rPr>
            </w:pPr>
            <w:r>
              <w:rPr>
                <w:rFonts w:hint="eastAsia" w:ascii="宋体" w:hAnsi="宋体" w:cs="仿宋"/>
                <w:color w:val="auto"/>
                <w:kern w:val="0"/>
                <w:sz w:val="24"/>
                <w:lang w:bidi="ar"/>
              </w:rPr>
              <w:t>支持对3D可视化大模型展示，可对模型进行拖动、放大、缩小、旋转、尺寸展示、产品简介、重置等功能。</w:t>
            </w:r>
          </w:p>
          <w:p w14:paraId="2E81303A">
            <w:pPr>
              <w:spacing w:line="360" w:lineRule="auto"/>
              <w:rPr>
                <w:rFonts w:ascii="宋体" w:hAnsi="宋体" w:cs="仿宋"/>
                <w:color w:val="auto"/>
                <w:kern w:val="0"/>
                <w:sz w:val="24"/>
                <w:lang w:bidi="ar"/>
              </w:rPr>
            </w:pPr>
            <w:r>
              <w:rPr>
                <w:rFonts w:hint="eastAsia" w:ascii="宋体" w:hAnsi="宋体" w:cs="仿宋"/>
                <w:color w:val="auto"/>
                <w:kern w:val="0"/>
                <w:sz w:val="24"/>
                <w:lang w:bidi="ar"/>
              </w:rPr>
              <w:t>（7）热点发布（提供产品功能演示视频）</w:t>
            </w:r>
          </w:p>
          <w:p w14:paraId="2D23DB97">
            <w:pPr>
              <w:spacing w:line="360" w:lineRule="auto"/>
              <w:rPr>
                <w:rFonts w:ascii="宋体" w:hAnsi="宋体" w:cs="仿宋"/>
                <w:color w:val="auto"/>
                <w:kern w:val="0"/>
                <w:sz w:val="24"/>
                <w:lang w:bidi="ar"/>
              </w:rPr>
            </w:pPr>
            <w:r>
              <w:rPr>
                <w:rFonts w:hint="eastAsia" w:ascii="宋体" w:hAnsi="宋体" w:cs="仿宋"/>
                <w:color w:val="auto"/>
                <w:kern w:val="0"/>
                <w:sz w:val="24"/>
                <w:lang w:bidi="ar"/>
              </w:rPr>
              <w:t>发布近期热点以评论的形式供平台用户讨论，部分评论内容需管理员审核。</w:t>
            </w:r>
          </w:p>
          <w:p w14:paraId="53AC0460">
            <w:pPr>
              <w:spacing w:line="360" w:lineRule="auto"/>
              <w:rPr>
                <w:rFonts w:ascii="宋体" w:hAnsi="宋体" w:cs="仿宋"/>
                <w:color w:val="auto"/>
                <w:kern w:val="0"/>
                <w:sz w:val="24"/>
                <w:lang w:bidi="ar"/>
              </w:rPr>
            </w:pPr>
            <w:r>
              <w:rPr>
                <w:rFonts w:hint="eastAsia" w:ascii="宋体" w:hAnsi="宋体" w:cs="仿宋"/>
                <w:color w:val="auto"/>
                <w:kern w:val="0"/>
                <w:sz w:val="24"/>
                <w:lang w:bidi="ar"/>
              </w:rPr>
              <w:t>◆（8）讲师风采（提供功能截图）</w:t>
            </w:r>
          </w:p>
          <w:p w14:paraId="0930AC86">
            <w:pPr>
              <w:spacing w:line="360" w:lineRule="auto"/>
              <w:rPr>
                <w:rFonts w:ascii="宋体" w:hAnsi="宋体" w:cs="仿宋"/>
                <w:color w:val="auto"/>
                <w:kern w:val="0"/>
                <w:sz w:val="24"/>
                <w:lang w:bidi="ar"/>
              </w:rPr>
            </w:pPr>
            <w:r>
              <w:rPr>
                <w:rFonts w:hint="eastAsia" w:ascii="宋体" w:hAnsi="宋体" w:cs="仿宋"/>
                <w:color w:val="auto"/>
                <w:kern w:val="0"/>
                <w:sz w:val="24"/>
                <w:lang w:bidi="ar"/>
              </w:rPr>
              <w:t>展示讲师照片，讲师简介，讲师特色课程等信息。</w:t>
            </w:r>
          </w:p>
          <w:p w14:paraId="2B573565">
            <w:pPr>
              <w:spacing w:line="360" w:lineRule="auto"/>
              <w:rPr>
                <w:rFonts w:ascii="宋体" w:hAnsi="宋体" w:cs="仿宋"/>
                <w:color w:val="auto"/>
                <w:kern w:val="0"/>
                <w:sz w:val="24"/>
                <w:lang w:bidi="ar"/>
              </w:rPr>
            </w:pPr>
            <w:r>
              <w:rPr>
                <w:rFonts w:hint="eastAsia" w:ascii="宋体" w:hAnsi="宋体" w:cs="仿宋"/>
                <w:color w:val="auto"/>
                <w:kern w:val="0"/>
                <w:sz w:val="24"/>
                <w:lang w:bidi="ar"/>
              </w:rPr>
              <w:t>（9）任务中心</w:t>
            </w:r>
          </w:p>
          <w:p w14:paraId="4BA83DAE">
            <w:pPr>
              <w:spacing w:line="360" w:lineRule="auto"/>
              <w:rPr>
                <w:rFonts w:ascii="宋体" w:hAnsi="宋体" w:cs="仿宋"/>
                <w:color w:val="auto"/>
                <w:kern w:val="0"/>
                <w:sz w:val="24"/>
                <w:lang w:bidi="ar"/>
              </w:rPr>
            </w:pPr>
            <w:r>
              <w:rPr>
                <w:rFonts w:hint="eastAsia" w:ascii="宋体" w:hAnsi="宋体" w:cs="仿宋"/>
                <w:color w:val="auto"/>
                <w:kern w:val="0"/>
                <w:sz w:val="24"/>
                <w:lang w:bidi="ar"/>
              </w:rPr>
              <w:t>显示平台用户需要完成的任务，包括基础知识、月度课程、专项考核、热点发布、问卷调整。</w:t>
            </w:r>
          </w:p>
          <w:p w14:paraId="10531BD3">
            <w:pPr>
              <w:spacing w:line="360" w:lineRule="auto"/>
              <w:rPr>
                <w:rFonts w:ascii="宋体" w:hAnsi="宋体" w:cs="仿宋"/>
                <w:color w:val="auto"/>
                <w:kern w:val="0"/>
                <w:sz w:val="24"/>
                <w:lang w:bidi="ar"/>
              </w:rPr>
            </w:pPr>
            <w:r>
              <w:rPr>
                <w:rFonts w:hint="eastAsia" w:ascii="宋体" w:hAnsi="宋体" w:cs="仿宋"/>
                <w:color w:val="auto"/>
                <w:kern w:val="0"/>
                <w:sz w:val="24"/>
                <w:lang w:bidi="ar"/>
              </w:rPr>
              <w:t>（10）数据分析</w:t>
            </w:r>
          </w:p>
          <w:p w14:paraId="5F5F186F">
            <w:pPr>
              <w:spacing w:line="360" w:lineRule="auto"/>
              <w:rPr>
                <w:rFonts w:ascii="宋体" w:hAnsi="宋体" w:cs="仿宋"/>
                <w:color w:val="auto"/>
                <w:kern w:val="0"/>
                <w:sz w:val="24"/>
                <w:lang w:bidi="ar"/>
              </w:rPr>
            </w:pPr>
            <w:r>
              <w:rPr>
                <w:rFonts w:hint="eastAsia" w:ascii="宋体" w:hAnsi="宋体" w:cs="仿宋"/>
                <w:color w:val="auto"/>
                <w:kern w:val="0"/>
                <w:sz w:val="24"/>
                <w:lang w:bidi="ar"/>
              </w:rPr>
              <w:t>对平台用户的积分情况、专项考核成绩、登录情况、签到情况进行统计分析。</w:t>
            </w:r>
          </w:p>
          <w:p w14:paraId="5E394FA9">
            <w:pPr>
              <w:spacing w:line="360" w:lineRule="auto"/>
              <w:rPr>
                <w:rFonts w:ascii="宋体" w:hAnsi="宋体" w:cs="仿宋"/>
                <w:color w:val="auto"/>
                <w:kern w:val="0"/>
                <w:sz w:val="24"/>
                <w:lang w:bidi="ar"/>
              </w:rPr>
            </w:pPr>
            <w:r>
              <w:rPr>
                <w:rFonts w:hint="eastAsia" w:ascii="宋体" w:hAnsi="宋体" w:cs="仿宋"/>
                <w:color w:val="auto"/>
                <w:kern w:val="0"/>
                <w:sz w:val="24"/>
                <w:lang w:bidi="ar"/>
              </w:rPr>
              <w:t>（11）个人中心</w:t>
            </w:r>
          </w:p>
          <w:p w14:paraId="57B1F177">
            <w:pPr>
              <w:spacing w:line="360" w:lineRule="auto"/>
              <w:rPr>
                <w:rFonts w:ascii="宋体" w:hAnsi="宋体" w:cs="仿宋"/>
                <w:color w:val="auto"/>
                <w:kern w:val="0"/>
                <w:sz w:val="24"/>
                <w:lang w:bidi="ar"/>
              </w:rPr>
            </w:pPr>
            <w:r>
              <w:rPr>
                <w:rFonts w:hint="eastAsia" w:ascii="宋体" w:hAnsi="宋体" w:cs="仿宋"/>
                <w:color w:val="auto"/>
                <w:kern w:val="0"/>
                <w:sz w:val="24"/>
                <w:lang w:bidi="ar"/>
              </w:rPr>
              <w:t>1）观看列表：用户可查看学习情况的历史记录。</w:t>
            </w:r>
          </w:p>
          <w:p w14:paraId="608951B9">
            <w:pPr>
              <w:spacing w:line="360" w:lineRule="auto"/>
              <w:rPr>
                <w:rFonts w:ascii="宋体" w:hAnsi="宋体" w:cs="仿宋"/>
                <w:color w:val="auto"/>
                <w:kern w:val="0"/>
                <w:sz w:val="24"/>
                <w:lang w:bidi="ar"/>
              </w:rPr>
            </w:pPr>
            <w:r>
              <w:rPr>
                <w:rFonts w:hint="eastAsia" w:ascii="宋体" w:hAnsi="宋体" w:cs="仿宋"/>
                <w:color w:val="auto"/>
                <w:kern w:val="0"/>
                <w:sz w:val="24"/>
                <w:lang w:bidi="ar"/>
              </w:rPr>
              <w:t>2）我的收藏：用户可查看产品和课程的记录。</w:t>
            </w:r>
          </w:p>
          <w:p w14:paraId="0F110AD7">
            <w:pPr>
              <w:spacing w:line="360" w:lineRule="auto"/>
              <w:rPr>
                <w:rFonts w:ascii="宋体" w:hAnsi="宋体" w:cs="仿宋"/>
                <w:color w:val="auto"/>
                <w:kern w:val="0"/>
                <w:sz w:val="24"/>
                <w:lang w:bidi="ar"/>
              </w:rPr>
            </w:pPr>
            <w:r>
              <w:rPr>
                <w:rFonts w:hint="eastAsia" w:ascii="宋体" w:hAnsi="宋体" w:cs="仿宋"/>
                <w:color w:val="auto"/>
                <w:kern w:val="0"/>
                <w:sz w:val="24"/>
                <w:lang w:bidi="ar"/>
              </w:rPr>
              <w:t>3）积分排行：提供展示用户可用积分数量、累计获得积分数量、积分排行名次，积分规则等信息。</w:t>
            </w:r>
          </w:p>
          <w:p w14:paraId="1BD98B69">
            <w:pPr>
              <w:spacing w:line="360" w:lineRule="auto"/>
              <w:rPr>
                <w:rFonts w:ascii="宋体" w:hAnsi="宋体" w:cs="仿宋"/>
                <w:color w:val="auto"/>
                <w:kern w:val="0"/>
                <w:sz w:val="24"/>
                <w:lang w:bidi="ar"/>
              </w:rPr>
            </w:pPr>
            <w:r>
              <w:rPr>
                <w:rFonts w:hint="eastAsia" w:ascii="宋体" w:hAnsi="宋体" w:cs="仿宋"/>
                <w:color w:val="auto"/>
                <w:kern w:val="0"/>
                <w:sz w:val="24"/>
                <w:lang w:bidi="ar"/>
              </w:rPr>
              <w:t>4）我的成绩：平台用户可查看自己每日一练成绩和专项考核成绩。（提供产品功能演示视频）</w:t>
            </w:r>
          </w:p>
          <w:p w14:paraId="03C6028E">
            <w:pPr>
              <w:spacing w:line="360" w:lineRule="auto"/>
              <w:rPr>
                <w:rFonts w:ascii="宋体" w:hAnsi="宋体" w:cs="仿宋"/>
                <w:color w:val="auto"/>
                <w:kern w:val="0"/>
                <w:sz w:val="24"/>
                <w:lang w:bidi="ar"/>
              </w:rPr>
            </w:pPr>
            <w:r>
              <w:rPr>
                <w:rFonts w:hint="eastAsia" w:ascii="宋体" w:hAnsi="宋体" w:cs="仿宋"/>
                <w:color w:val="auto"/>
                <w:kern w:val="0"/>
                <w:sz w:val="24"/>
                <w:lang w:bidi="ar"/>
              </w:rPr>
              <w:t>5）积分商城：用户可用获得积分兑换实物商品。</w:t>
            </w:r>
          </w:p>
          <w:p w14:paraId="5E5CB908">
            <w:pPr>
              <w:spacing w:line="360" w:lineRule="auto"/>
              <w:rPr>
                <w:rFonts w:ascii="宋体" w:hAnsi="宋体" w:cs="仿宋"/>
                <w:color w:val="auto"/>
                <w:kern w:val="0"/>
                <w:sz w:val="24"/>
                <w:lang w:bidi="ar"/>
              </w:rPr>
            </w:pPr>
            <w:r>
              <w:rPr>
                <w:rFonts w:hint="eastAsia" w:ascii="宋体" w:hAnsi="宋体" w:cs="仿宋"/>
                <w:color w:val="auto"/>
                <w:kern w:val="0"/>
                <w:sz w:val="24"/>
                <w:lang w:bidi="ar"/>
              </w:rPr>
              <w:t>6）兑换记录：可查看积分兑换情况。</w:t>
            </w:r>
          </w:p>
          <w:p w14:paraId="263351A2">
            <w:pPr>
              <w:spacing w:line="360" w:lineRule="auto"/>
              <w:rPr>
                <w:rFonts w:ascii="宋体" w:hAnsi="宋体" w:cs="仿宋"/>
                <w:color w:val="auto"/>
                <w:kern w:val="0"/>
                <w:sz w:val="24"/>
                <w:lang w:bidi="ar"/>
              </w:rPr>
            </w:pPr>
            <w:r>
              <w:rPr>
                <w:rFonts w:hint="eastAsia" w:ascii="宋体" w:hAnsi="宋体" w:cs="仿宋"/>
                <w:color w:val="auto"/>
                <w:kern w:val="0"/>
                <w:sz w:val="24"/>
                <w:lang w:bidi="ar"/>
              </w:rPr>
              <w:t>7）地址管理：支持用户填写个人联系地址、联系方式、联系人等信息。</w:t>
            </w:r>
          </w:p>
          <w:p w14:paraId="19CF72A5">
            <w:pPr>
              <w:spacing w:line="360" w:lineRule="auto"/>
              <w:rPr>
                <w:rFonts w:ascii="宋体" w:hAnsi="宋体" w:cs="仿宋"/>
                <w:color w:val="auto"/>
                <w:kern w:val="0"/>
                <w:sz w:val="24"/>
                <w:lang w:bidi="ar"/>
              </w:rPr>
            </w:pPr>
            <w:r>
              <w:rPr>
                <w:rFonts w:hint="eastAsia" w:ascii="宋体" w:hAnsi="宋体" w:cs="仿宋"/>
                <w:color w:val="auto"/>
                <w:kern w:val="0"/>
                <w:sz w:val="24"/>
                <w:lang w:bidi="ar"/>
              </w:rPr>
              <w:t>8）修改密码：可修改当前登录密码。</w:t>
            </w:r>
          </w:p>
          <w:p w14:paraId="466DDFA9">
            <w:pPr>
              <w:spacing w:line="360" w:lineRule="auto"/>
              <w:rPr>
                <w:rFonts w:ascii="宋体" w:hAnsi="宋体" w:cs="仿宋"/>
                <w:color w:val="auto"/>
                <w:kern w:val="0"/>
                <w:sz w:val="24"/>
                <w:lang w:bidi="ar"/>
              </w:rPr>
            </w:pPr>
            <w:r>
              <w:rPr>
                <w:rFonts w:hint="eastAsia" w:ascii="宋体" w:hAnsi="宋体" w:cs="仿宋"/>
                <w:color w:val="auto"/>
                <w:kern w:val="0"/>
                <w:sz w:val="24"/>
                <w:lang w:bidi="ar"/>
              </w:rPr>
              <w:t>（12）数字化教材</w:t>
            </w:r>
          </w:p>
          <w:p w14:paraId="002A2752">
            <w:pPr>
              <w:spacing w:line="360" w:lineRule="auto"/>
              <w:rPr>
                <w:rFonts w:ascii="宋体" w:hAnsi="宋体" w:cs="仿宋"/>
                <w:color w:val="auto"/>
                <w:kern w:val="0"/>
                <w:sz w:val="24"/>
                <w:lang w:bidi="ar"/>
              </w:rPr>
            </w:pPr>
            <w:r>
              <w:rPr>
                <w:rFonts w:hint="eastAsia" w:ascii="宋体" w:hAnsi="宋体" w:cs="仿宋"/>
                <w:color w:val="auto"/>
                <w:kern w:val="0"/>
                <w:sz w:val="24"/>
                <w:lang w:bidi="ar"/>
              </w:rPr>
              <w:t>1）全部书籍：支持已登录用户，查看所有上架的书籍。</w:t>
            </w:r>
          </w:p>
          <w:p w14:paraId="6C332EDB">
            <w:pPr>
              <w:spacing w:line="360" w:lineRule="auto"/>
              <w:rPr>
                <w:rFonts w:ascii="宋体" w:hAnsi="宋体" w:cs="仿宋"/>
                <w:color w:val="auto"/>
                <w:kern w:val="0"/>
                <w:sz w:val="24"/>
                <w:lang w:bidi="ar"/>
              </w:rPr>
            </w:pPr>
            <w:r>
              <w:rPr>
                <w:rFonts w:hint="eastAsia" w:ascii="宋体" w:hAnsi="宋体" w:cs="仿宋"/>
                <w:color w:val="auto"/>
                <w:kern w:val="0"/>
                <w:sz w:val="24"/>
                <w:lang w:bidi="ar"/>
              </w:rPr>
              <w:t>◆2）我的书架：（提供功能截图）</w:t>
            </w:r>
          </w:p>
          <w:p w14:paraId="02997F00">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支持用户对书架内容进行管理如添加书籍，删除书籍等操作。</w:t>
            </w:r>
          </w:p>
          <w:p w14:paraId="55A9D307">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支持用户对书架内容进行批量处理。</w:t>
            </w:r>
          </w:p>
          <w:p w14:paraId="6F119DF1">
            <w:pPr>
              <w:spacing w:line="360" w:lineRule="auto"/>
              <w:rPr>
                <w:rFonts w:ascii="宋体" w:hAnsi="宋体" w:cs="仿宋"/>
                <w:color w:val="auto"/>
                <w:kern w:val="0"/>
                <w:sz w:val="24"/>
                <w:lang w:bidi="ar"/>
              </w:rPr>
            </w:pPr>
            <w:r>
              <w:rPr>
                <w:rFonts w:hint="eastAsia" w:ascii="宋体" w:hAnsi="宋体" w:cs="仿宋"/>
                <w:color w:val="auto"/>
                <w:kern w:val="0"/>
                <w:sz w:val="24"/>
                <w:lang w:bidi="ar"/>
              </w:rPr>
              <w:t>3）个人中心：</w:t>
            </w:r>
          </w:p>
          <w:p w14:paraId="11E514B3">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支持用户查看个人基础信息，如所在学校、班级、教师、姓名、账号等信息。</w:t>
            </w:r>
          </w:p>
          <w:p w14:paraId="1C57CB1B">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支持用户修改当前头像和修改密码。</w:t>
            </w:r>
          </w:p>
          <w:p w14:paraId="6F17877F">
            <w:pPr>
              <w:spacing w:line="360" w:lineRule="auto"/>
              <w:rPr>
                <w:rFonts w:ascii="宋体" w:hAnsi="宋体" w:cs="仿宋"/>
                <w:color w:val="auto"/>
                <w:kern w:val="0"/>
                <w:sz w:val="24"/>
                <w:lang w:bidi="ar"/>
              </w:rPr>
            </w:pPr>
            <w:r>
              <w:rPr>
                <w:rFonts w:hint="eastAsia" w:ascii="宋体" w:hAnsi="宋体" w:cs="仿宋"/>
                <w:color w:val="auto"/>
                <w:kern w:val="0"/>
                <w:sz w:val="24"/>
                <w:lang w:bidi="ar"/>
              </w:rPr>
              <w:t>4）阅读书籍：</w:t>
            </w:r>
          </w:p>
          <w:p w14:paraId="74B61848">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支持用户对书籍内容增加笔记内容；</w:t>
            </w:r>
          </w:p>
          <w:p w14:paraId="08CE79D2">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支持用户对书籍内容进行标注处理；</w:t>
            </w:r>
          </w:p>
          <w:p w14:paraId="742423E9">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支持用户对书籍中的附件内容进行下载；</w:t>
            </w:r>
          </w:p>
          <w:p w14:paraId="29828B72">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支持用户选择书籍目录进行阅读；</w:t>
            </w:r>
          </w:p>
          <w:p w14:paraId="102C5A2D">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支持用户查看已做的内容标记和笔记内容，选中内容可以快速跳转至内容标记处。</w:t>
            </w:r>
          </w:p>
          <w:p w14:paraId="108C27F3">
            <w:pPr>
              <w:spacing w:line="360" w:lineRule="auto"/>
              <w:rPr>
                <w:rFonts w:ascii="宋体" w:hAnsi="宋体" w:cs="仿宋"/>
                <w:color w:val="auto"/>
                <w:kern w:val="0"/>
                <w:sz w:val="24"/>
                <w:lang w:bidi="ar"/>
              </w:rPr>
            </w:pPr>
            <w:r>
              <w:rPr>
                <w:rFonts w:ascii="宋体" w:hAnsi="宋体" w:cs="仿宋"/>
                <w:color w:val="auto"/>
                <w:kern w:val="0"/>
                <w:sz w:val="24"/>
                <w:lang w:bidi="ar"/>
              </w:rPr>
              <w:t></w:t>
            </w:r>
            <w:r>
              <w:rPr>
                <w:rFonts w:hint="eastAsia" w:ascii="宋体" w:hAnsi="宋体" w:cs="仿宋"/>
                <w:color w:val="auto"/>
                <w:kern w:val="0"/>
                <w:sz w:val="24"/>
                <w:lang w:bidi="ar"/>
              </w:rPr>
              <w:t>支持日夜间模式的切换调节。</w:t>
            </w:r>
          </w:p>
          <w:p w14:paraId="6BE54035">
            <w:pPr>
              <w:spacing w:line="360" w:lineRule="auto"/>
              <w:rPr>
                <w:rFonts w:ascii="宋体" w:hAnsi="宋体" w:cs="仿宋"/>
                <w:color w:val="auto"/>
                <w:kern w:val="0"/>
                <w:sz w:val="24"/>
                <w:lang w:bidi="ar"/>
              </w:rPr>
            </w:pPr>
            <w:r>
              <w:rPr>
                <w:rFonts w:hint="eastAsia" w:ascii="宋体" w:hAnsi="宋体" w:cs="仿宋"/>
                <w:color w:val="auto"/>
                <w:kern w:val="0"/>
                <w:sz w:val="24"/>
                <w:lang w:bidi="ar"/>
              </w:rPr>
              <w:t>5）全局检索：支持关键词搜索，如书籍名称，结果按相关性排序。（提供产品功能演示视频）</w:t>
            </w:r>
          </w:p>
          <w:p w14:paraId="54DD3487">
            <w:pPr>
              <w:spacing w:line="360" w:lineRule="auto"/>
              <w:rPr>
                <w:rFonts w:ascii="宋体" w:hAnsi="宋体" w:cs="仿宋"/>
                <w:color w:val="auto"/>
                <w:kern w:val="0"/>
                <w:sz w:val="24"/>
                <w:lang w:bidi="ar"/>
              </w:rPr>
            </w:pPr>
            <w:r>
              <w:rPr>
                <w:rFonts w:hint="eastAsia" w:ascii="宋体" w:hAnsi="宋体" w:cs="仿宋"/>
                <w:color w:val="auto"/>
                <w:kern w:val="0"/>
                <w:sz w:val="24"/>
                <w:lang w:bidi="ar"/>
              </w:rPr>
              <w:t>（13）种树</w:t>
            </w:r>
          </w:p>
          <w:p w14:paraId="453501E0">
            <w:pPr>
              <w:spacing w:line="360" w:lineRule="auto"/>
              <w:rPr>
                <w:rFonts w:ascii="宋体" w:hAnsi="宋体" w:cs="仿宋"/>
                <w:color w:val="auto"/>
                <w:kern w:val="0"/>
                <w:sz w:val="24"/>
                <w:lang w:bidi="ar"/>
              </w:rPr>
            </w:pPr>
            <w:r>
              <w:rPr>
                <w:rFonts w:hint="eastAsia" w:ascii="宋体" w:hAnsi="宋体" w:cs="仿宋"/>
                <w:color w:val="auto"/>
                <w:kern w:val="0"/>
                <w:sz w:val="24"/>
                <w:lang w:bidi="ar"/>
              </w:rPr>
              <w:t>◆1）做任务领水滴：每日浏览相应页面获取固定数量的水滴。（提供功能截图）</w:t>
            </w:r>
          </w:p>
          <w:p w14:paraId="1D95B842">
            <w:pPr>
              <w:spacing w:line="360" w:lineRule="auto"/>
              <w:rPr>
                <w:rFonts w:ascii="宋体" w:hAnsi="宋体" w:cs="仿宋"/>
                <w:color w:val="auto"/>
                <w:kern w:val="0"/>
                <w:sz w:val="24"/>
                <w:lang w:bidi="ar"/>
              </w:rPr>
            </w:pPr>
            <w:r>
              <w:rPr>
                <w:rFonts w:hint="eastAsia" w:ascii="宋体" w:hAnsi="宋体" w:cs="仿宋"/>
                <w:color w:val="auto"/>
                <w:kern w:val="0"/>
                <w:sz w:val="24"/>
                <w:lang w:bidi="ar"/>
              </w:rPr>
              <w:t>2）水壶浇水：每次给果树浇固定数量的水滴。（提供产品功能演示视频）</w:t>
            </w:r>
          </w:p>
          <w:p w14:paraId="13CA7334">
            <w:pPr>
              <w:spacing w:line="360" w:lineRule="auto"/>
              <w:rPr>
                <w:rFonts w:ascii="宋体" w:hAnsi="宋体" w:cs="仿宋"/>
                <w:color w:val="auto"/>
                <w:kern w:val="0"/>
                <w:sz w:val="24"/>
                <w:lang w:bidi="ar"/>
              </w:rPr>
            </w:pPr>
            <w:r>
              <w:rPr>
                <w:rFonts w:hint="eastAsia" w:ascii="宋体" w:hAnsi="宋体" w:cs="仿宋"/>
                <w:color w:val="auto"/>
                <w:kern w:val="0"/>
                <w:sz w:val="24"/>
                <w:lang w:bidi="ar"/>
              </w:rPr>
              <w:t>3）果树成长：果树分为发芽、树苗、果树、开花、结果、成熟，6个阶段，每个阶段需要不同数量的水滴数量。</w:t>
            </w:r>
          </w:p>
          <w:p w14:paraId="58B24058">
            <w:pPr>
              <w:spacing w:line="360" w:lineRule="auto"/>
              <w:rPr>
                <w:rFonts w:ascii="宋体" w:hAnsi="宋体" w:cs="仿宋"/>
                <w:color w:val="auto"/>
                <w:kern w:val="0"/>
                <w:sz w:val="24"/>
                <w:lang w:bidi="ar"/>
              </w:rPr>
            </w:pPr>
            <w:r>
              <w:rPr>
                <w:rFonts w:hint="eastAsia" w:ascii="宋体" w:hAnsi="宋体" w:cs="仿宋"/>
                <w:color w:val="auto"/>
                <w:kern w:val="0"/>
                <w:sz w:val="24"/>
                <w:lang w:bidi="ar"/>
              </w:rPr>
              <w:t>4）签到获取水滴：每日签到获取固定数量的水滴，连续签到获取水滴数量递增。</w:t>
            </w:r>
          </w:p>
          <w:p w14:paraId="495B617C">
            <w:pPr>
              <w:spacing w:line="360" w:lineRule="auto"/>
              <w:rPr>
                <w:rFonts w:ascii="宋体" w:hAnsi="宋体" w:cs="仿宋"/>
                <w:color w:val="auto"/>
                <w:kern w:val="0"/>
                <w:sz w:val="24"/>
                <w:lang w:bidi="ar"/>
              </w:rPr>
            </w:pPr>
            <w:r>
              <w:rPr>
                <w:rFonts w:hint="eastAsia" w:ascii="宋体" w:hAnsi="宋体" w:cs="仿宋"/>
                <w:color w:val="auto"/>
                <w:kern w:val="0"/>
                <w:sz w:val="24"/>
                <w:lang w:bidi="ar"/>
              </w:rPr>
              <w:t>5）果树养成：果树养成获取相应奖励，奖励内容由后台管理员设置。</w:t>
            </w:r>
          </w:p>
          <w:p w14:paraId="51B7B301">
            <w:pPr>
              <w:spacing w:line="360" w:lineRule="auto"/>
              <w:rPr>
                <w:rFonts w:ascii="宋体" w:hAnsi="宋体" w:cs="仿宋"/>
                <w:color w:val="auto"/>
                <w:kern w:val="0"/>
                <w:sz w:val="24"/>
                <w:lang w:bidi="ar"/>
              </w:rPr>
            </w:pPr>
            <w:r>
              <w:rPr>
                <w:rFonts w:hint="eastAsia" w:ascii="宋体" w:hAnsi="宋体" w:cs="仿宋"/>
                <w:color w:val="auto"/>
                <w:kern w:val="0"/>
                <w:sz w:val="24"/>
                <w:lang w:bidi="ar"/>
              </w:rPr>
              <w:t>6）规则说明：详细描述果树养成的规则，如水滴清零规则、签到规则、参与规则、奖品说明等。</w:t>
            </w:r>
          </w:p>
          <w:p w14:paraId="0F5B08DB">
            <w:pPr>
              <w:spacing w:line="360" w:lineRule="auto"/>
              <w:rPr>
                <w:rFonts w:ascii="宋体" w:hAnsi="宋体" w:cs="仿宋"/>
                <w:color w:val="auto"/>
                <w:kern w:val="0"/>
                <w:sz w:val="24"/>
                <w:lang w:bidi="ar"/>
              </w:rPr>
            </w:pPr>
            <w:r>
              <w:rPr>
                <w:rFonts w:hint="eastAsia" w:ascii="宋体" w:hAnsi="宋体" w:cs="仿宋"/>
                <w:color w:val="auto"/>
                <w:kern w:val="0"/>
                <w:sz w:val="24"/>
                <w:lang w:bidi="ar"/>
              </w:rPr>
              <w:t>3.系统管理端功能要求</w:t>
            </w:r>
          </w:p>
          <w:p w14:paraId="326F64B8">
            <w:pPr>
              <w:spacing w:line="360" w:lineRule="auto"/>
              <w:rPr>
                <w:rFonts w:ascii="宋体" w:hAnsi="宋体" w:cs="仿宋"/>
                <w:color w:val="auto"/>
                <w:kern w:val="0"/>
                <w:sz w:val="24"/>
                <w:lang w:bidi="ar"/>
              </w:rPr>
            </w:pPr>
            <w:r>
              <w:rPr>
                <w:rFonts w:hint="eastAsia" w:ascii="宋体" w:hAnsi="宋体" w:cs="仿宋"/>
                <w:color w:val="auto"/>
                <w:kern w:val="0"/>
                <w:sz w:val="24"/>
                <w:lang w:bidi="ar"/>
              </w:rPr>
              <w:t>（1）用户管理</w:t>
            </w:r>
          </w:p>
          <w:p w14:paraId="7677B24B">
            <w:pPr>
              <w:spacing w:line="360" w:lineRule="auto"/>
              <w:rPr>
                <w:rFonts w:ascii="宋体" w:hAnsi="宋体" w:cs="仿宋"/>
                <w:color w:val="auto"/>
                <w:kern w:val="0"/>
                <w:sz w:val="24"/>
                <w:lang w:bidi="ar"/>
              </w:rPr>
            </w:pPr>
            <w:r>
              <w:rPr>
                <w:rFonts w:hint="eastAsia" w:ascii="宋体" w:hAnsi="宋体" w:cs="仿宋"/>
                <w:color w:val="auto"/>
                <w:kern w:val="0"/>
                <w:sz w:val="24"/>
                <w:lang w:bidi="ar"/>
              </w:rPr>
              <w:t>提供对用户信息的查看、修改等功能菜单。</w:t>
            </w:r>
          </w:p>
          <w:p w14:paraId="68FFE413">
            <w:pPr>
              <w:spacing w:line="360" w:lineRule="auto"/>
              <w:rPr>
                <w:rFonts w:ascii="宋体" w:hAnsi="宋体" w:cs="仿宋"/>
                <w:color w:val="auto"/>
                <w:kern w:val="0"/>
                <w:sz w:val="24"/>
                <w:lang w:bidi="ar"/>
              </w:rPr>
            </w:pPr>
            <w:r>
              <w:rPr>
                <w:rFonts w:hint="eastAsia" w:ascii="宋体" w:hAnsi="宋体" w:cs="仿宋"/>
                <w:color w:val="auto"/>
                <w:kern w:val="0"/>
                <w:sz w:val="24"/>
                <w:lang w:bidi="ar"/>
              </w:rPr>
              <w:t>（2）课程管理</w:t>
            </w:r>
          </w:p>
          <w:p w14:paraId="3BDD9E6B">
            <w:pPr>
              <w:spacing w:line="360" w:lineRule="auto"/>
              <w:rPr>
                <w:rFonts w:ascii="宋体" w:hAnsi="宋体" w:cs="仿宋"/>
                <w:color w:val="auto"/>
                <w:kern w:val="0"/>
                <w:sz w:val="24"/>
                <w:lang w:bidi="ar"/>
              </w:rPr>
            </w:pPr>
            <w:r>
              <w:rPr>
                <w:rFonts w:hint="eastAsia" w:ascii="宋体" w:hAnsi="宋体" w:cs="仿宋"/>
                <w:color w:val="auto"/>
                <w:kern w:val="0"/>
                <w:sz w:val="24"/>
                <w:lang w:bidi="ar"/>
              </w:rPr>
              <w:t>1）支持对基础知识内容进行编辑、修改、上下架等操作。</w:t>
            </w:r>
          </w:p>
          <w:p w14:paraId="40134FD4">
            <w:pPr>
              <w:spacing w:line="360" w:lineRule="auto"/>
              <w:rPr>
                <w:rFonts w:ascii="宋体" w:hAnsi="宋体" w:cs="仿宋"/>
                <w:color w:val="auto"/>
                <w:kern w:val="0"/>
                <w:sz w:val="24"/>
                <w:lang w:bidi="ar"/>
              </w:rPr>
            </w:pPr>
            <w:r>
              <w:rPr>
                <w:rFonts w:hint="eastAsia" w:ascii="宋体" w:hAnsi="宋体" w:cs="仿宋"/>
                <w:color w:val="auto"/>
                <w:kern w:val="0"/>
                <w:sz w:val="24"/>
                <w:lang w:bidi="ar"/>
              </w:rPr>
              <w:t>◆2）支持对月度课程内容进行编辑、修改、上下架等操作。（提供功能截图）</w:t>
            </w:r>
          </w:p>
          <w:p w14:paraId="3FEA5381">
            <w:pPr>
              <w:spacing w:line="360" w:lineRule="auto"/>
              <w:rPr>
                <w:rFonts w:ascii="宋体" w:hAnsi="宋体" w:cs="仿宋"/>
                <w:color w:val="auto"/>
                <w:kern w:val="0"/>
                <w:sz w:val="24"/>
                <w:lang w:bidi="ar"/>
              </w:rPr>
            </w:pPr>
            <w:r>
              <w:rPr>
                <w:rFonts w:hint="eastAsia" w:ascii="宋体" w:hAnsi="宋体" w:cs="仿宋"/>
                <w:color w:val="auto"/>
                <w:kern w:val="0"/>
                <w:sz w:val="24"/>
                <w:lang w:bidi="ar"/>
              </w:rPr>
              <w:t>3）支持对精品课内容进行编辑、修改、上下架等操作。</w:t>
            </w:r>
          </w:p>
          <w:p w14:paraId="1B924D63">
            <w:pPr>
              <w:spacing w:line="360" w:lineRule="auto"/>
              <w:rPr>
                <w:rFonts w:ascii="宋体" w:hAnsi="宋体" w:cs="仿宋"/>
                <w:color w:val="auto"/>
                <w:kern w:val="0"/>
                <w:sz w:val="24"/>
                <w:lang w:bidi="ar"/>
              </w:rPr>
            </w:pPr>
            <w:r>
              <w:rPr>
                <w:rFonts w:hint="eastAsia" w:ascii="宋体" w:hAnsi="宋体" w:cs="仿宋"/>
                <w:color w:val="auto"/>
                <w:kern w:val="0"/>
                <w:sz w:val="24"/>
                <w:lang w:bidi="ar"/>
              </w:rPr>
              <w:t>4）支持对选修课内容进行编辑、修改、上下架等操作。</w:t>
            </w:r>
          </w:p>
          <w:p w14:paraId="56AF9A6B">
            <w:pPr>
              <w:spacing w:line="360" w:lineRule="auto"/>
              <w:rPr>
                <w:rFonts w:ascii="宋体" w:hAnsi="宋体" w:cs="仿宋"/>
                <w:color w:val="auto"/>
                <w:kern w:val="0"/>
                <w:sz w:val="24"/>
                <w:lang w:bidi="ar"/>
              </w:rPr>
            </w:pPr>
            <w:r>
              <w:rPr>
                <w:rFonts w:hint="eastAsia" w:ascii="宋体" w:hAnsi="宋体" w:cs="仿宋"/>
                <w:color w:val="auto"/>
                <w:kern w:val="0"/>
                <w:sz w:val="24"/>
                <w:lang w:bidi="ar"/>
              </w:rPr>
              <w:t>（3）课程统计</w:t>
            </w:r>
          </w:p>
          <w:p w14:paraId="29C3D157">
            <w:pPr>
              <w:spacing w:line="360" w:lineRule="auto"/>
              <w:rPr>
                <w:rFonts w:ascii="宋体" w:hAnsi="宋体" w:cs="仿宋"/>
                <w:color w:val="auto"/>
                <w:kern w:val="0"/>
                <w:sz w:val="24"/>
                <w:lang w:bidi="ar"/>
              </w:rPr>
            </w:pPr>
            <w:r>
              <w:rPr>
                <w:rFonts w:hint="eastAsia" w:ascii="宋体" w:hAnsi="宋体" w:cs="仿宋"/>
                <w:color w:val="auto"/>
                <w:kern w:val="0"/>
                <w:sz w:val="24"/>
                <w:lang w:bidi="ar"/>
              </w:rPr>
              <w:t>1）热门课程TOP：支持对课程热度进行统计，可导出统计记录。</w:t>
            </w:r>
          </w:p>
          <w:p w14:paraId="5842C19C">
            <w:pPr>
              <w:spacing w:line="360" w:lineRule="auto"/>
              <w:rPr>
                <w:rFonts w:ascii="宋体" w:hAnsi="宋体" w:cs="仿宋"/>
                <w:color w:val="auto"/>
                <w:kern w:val="0"/>
                <w:sz w:val="24"/>
                <w:lang w:bidi="ar"/>
              </w:rPr>
            </w:pPr>
            <w:r>
              <w:rPr>
                <w:rFonts w:hint="eastAsia" w:ascii="宋体" w:hAnsi="宋体" w:cs="仿宋"/>
                <w:color w:val="auto"/>
                <w:kern w:val="0"/>
                <w:sz w:val="24"/>
                <w:lang w:bidi="ar"/>
              </w:rPr>
              <w:t>2）课程学习进度统计：支持对课程完成进行统计，可导出统计记录。</w:t>
            </w:r>
          </w:p>
          <w:p w14:paraId="140A50B2">
            <w:pPr>
              <w:spacing w:line="360" w:lineRule="auto"/>
              <w:rPr>
                <w:rFonts w:ascii="宋体" w:hAnsi="宋体" w:cs="仿宋"/>
                <w:color w:val="auto"/>
                <w:kern w:val="0"/>
                <w:sz w:val="24"/>
                <w:lang w:bidi="ar"/>
              </w:rPr>
            </w:pPr>
            <w:r>
              <w:rPr>
                <w:rFonts w:hint="eastAsia" w:ascii="宋体" w:hAnsi="宋体" w:cs="仿宋"/>
                <w:color w:val="auto"/>
                <w:kern w:val="0"/>
                <w:sz w:val="24"/>
                <w:lang w:bidi="ar"/>
              </w:rPr>
              <w:t>3）学生学习情况统计：支持对学习课程完成进行统计，可导出统计记录。（提供产品功能演示视频）</w:t>
            </w:r>
          </w:p>
          <w:p w14:paraId="6AC67A07">
            <w:pPr>
              <w:spacing w:line="360" w:lineRule="auto"/>
              <w:rPr>
                <w:rFonts w:ascii="宋体" w:hAnsi="宋体" w:cs="仿宋"/>
                <w:color w:val="auto"/>
                <w:kern w:val="0"/>
                <w:sz w:val="24"/>
                <w:lang w:bidi="ar"/>
              </w:rPr>
            </w:pPr>
            <w:r>
              <w:rPr>
                <w:rFonts w:hint="eastAsia" w:ascii="宋体" w:hAnsi="宋体" w:cs="仿宋"/>
                <w:color w:val="auto"/>
                <w:kern w:val="0"/>
                <w:sz w:val="24"/>
                <w:lang w:bidi="ar"/>
              </w:rPr>
              <w:t>◆（4）评测管理</w:t>
            </w:r>
            <w:bookmarkStart w:id="18" w:name="OLE_LINK5"/>
            <w:r>
              <w:rPr>
                <w:rFonts w:hint="eastAsia" w:ascii="宋体" w:hAnsi="宋体" w:cs="仿宋"/>
                <w:color w:val="auto"/>
                <w:kern w:val="0"/>
                <w:sz w:val="24"/>
                <w:lang w:bidi="ar"/>
              </w:rPr>
              <w:t>（提供功能截图）</w:t>
            </w:r>
            <w:bookmarkEnd w:id="18"/>
          </w:p>
          <w:p w14:paraId="5B4455AD">
            <w:pPr>
              <w:spacing w:line="360" w:lineRule="auto"/>
              <w:rPr>
                <w:rFonts w:ascii="宋体" w:hAnsi="宋体" w:cs="仿宋"/>
                <w:color w:val="auto"/>
                <w:kern w:val="0"/>
                <w:sz w:val="24"/>
                <w:lang w:bidi="ar"/>
              </w:rPr>
            </w:pPr>
            <w:r>
              <w:rPr>
                <w:rFonts w:hint="eastAsia" w:ascii="宋体" w:hAnsi="宋体" w:cs="仿宋"/>
                <w:color w:val="auto"/>
                <w:kern w:val="0"/>
                <w:sz w:val="24"/>
                <w:lang w:bidi="ar"/>
              </w:rPr>
              <w:t>1）每日一练：支持自定义每日答题数量。</w:t>
            </w:r>
          </w:p>
          <w:p w14:paraId="6797C6DB">
            <w:pPr>
              <w:spacing w:line="360" w:lineRule="auto"/>
              <w:rPr>
                <w:rFonts w:ascii="宋体" w:hAnsi="宋体" w:cs="仿宋"/>
                <w:color w:val="auto"/>
                <w:kern w:val="0"/>
                <w:sz w:val="24"/>
                <w:lang w:bidi="ar"/>
              </w:rPr>
            </w:pPr>
            <w:r>
              <w:rPr>
                <w:rFonts w:hint="eastAsia" w:ascii="宋体" w:hAnsi="宋体" w:cs="仿宋"/>
                <w:color w:val="auto"/>
                <w:kern w:val="0"/>
                <w:sz w:val="24"/>
                <w:lang w:bidi="ar"/>
              </w:rPr>
              <w:t>2）专项考核：支持外部导入试题，支持从题库中选取试题。</w:t>
            </w:r>
          </w:p>
          <w:p w14:paraId="44B4A6CF">
            <w:pPr>
              <w:spacing w:line="360" w:lineRule="auto"/>
              <w:rPr>
                <w:rFonts w:ascii="宋体" w:hAnsi="宋体" w:cs="仿宋"/>
                <w:color w:val="auto"/>
                <w:kern w:val="0"/>
                <w:sz w:val="24"/>
                <w:lang w:bidi="ar"/>
              </w:rPr>
            </w:pPr>
            <w:r>
              <w:rPr>
                <w:rFonts w:hint="eastAsia" w:ascii="宋体" w:hAnsi="宋体" w:cs="仿宋"/>
                <w:color w:val="auto"/>
                <w:kern w:val="0"/>
                <w:sz w:val="24"/>
                <w:lang w:bidi="ar"/>
              </w:rPr>
              <w:t>（5）产品管理</w:t>
            </w:r>
          </w:p>
          <w:p w14:paraId="61703893">
            <w:pPr>
              <w:spacing w:line="360" w:lineRule="auto"/>
              <w:rPr>
                <w:rFonts w:ascii="宋体" w:hAnsi="宋体" w:cs="仿宋"/>
                <w:color w:val="auto"/>
                <w:kern w:val="0"/>
                <w:sz w:val="24"/>
                <w:lang w:bidi="ar"/>
              </w:rPr>
            </w:pPr>
            <w:r>
              <w:rPr>
                <w:rFonts w:hint="eastAsia" w:ascii="宋体" w:hAnsi="宋体" w:cs="仿宋"/>
                <w:color w:val="auto"/>
                <w:kern w:val="0"/>
                <w:sz w:val="24"/>
                <w:lang w:bidi="ar"/>
              </w:rPr>
              <w:t>支持对3D展示模块内容的编辑、修改。</w:t>
            </w:r>
          </w:p>
          <w:p w14:paraId="29375664">
            <w:pPr>
              <w:spacing w:line="360" w:lineRule="auto"/>
              <w:rPr>
                <w:rFonts w:ascii="宋体" w:hAnsi="宋体" w:cs="仿宋"/>
                <w:color w:val="auto"/>
                <w:kern w:val="0"/>
                <w:sz w:val="24"/>
                <w:lang w:bidi="ar"/>
              </w:rPr>
            </w:pPr>
            <w:r>
              <w:rPr>
                <w:rFonts w:hint="eastAsia" w:ascii="宋体" w:hAnsi="宋体" w:cs="仿宋"/>
                <w:color w:val="auto"/>
                <w:kern w:val="0"/>
                <w:sz w:val="24"/>
                <w:lang w:bidi="ar"/>
              </w:rPr>
              <w:t>（6）话题发布</w:t>
            </w:r>
          </w:p>
          <w:p w14:paraId="4AF9FEE3">
            <w:pPr>
              <w:spacing w:line="360" w:lineRule="auto"/>
              <w:rPr>
                <w:rFonts w:ascii="宋体" w:hAnsi="宋体" w:cs="仿宋"/>
                <w:color w:val="auto"/>
                <w:kern w:val="0"/>
                <w:sz w:val="24"/>
                <w:lang w:bidi="ar"/>
              </w:rPr>
            </w:pPr>
            <w:r>
              <w:rPr>
                <w:rFonts w:hint="eastAsia" w:ascii="宋体" w:hAnsi="宋体" w:cs="仿宋"/>
                <w:color w:val="auto"/>
                <w:kern w:val="0"/>
                <w:sz w:val="24"/>
                <w:lang w:bidi="ar"/>
              </w:rPr>
              <w:t>1）问卷调查：支持管理员自定义设置问卷标题、问卷发布时间、问卷内容、参与问卷人员，支持添加单选题、多选题等多种题型。</w:t>
            </w:r>
          </w:p>
          <w:p w14:paraId="73B42C05">
            <w:pPr>
              <w:spacing w:line="360" w:lineRule="auto"/>
              <w:rPr>
                <w:rFonts w:ascii="宋体" w:hAnsi="宋体" w:cs="仿宋"/>
                <w:color w:val="auto"/>
                <w:kern w:val="0"/>
                <w:sz w:val="24"/>
                <w:lang w:bidi="ar"/>
              </w:rPr>
            </w:pPr>
            <w:r>
              <w:rPr>
                <w:rFonts w:hint="eastAsia" w:ascii="宋体" w:hAnsi="宋体" w:cs="仿宋"/>
                <w:color w:val="auto"/>
                <w:kern w:val="0"/>
                <w:sz w:val="24"/>
                <w:lang w:bidi="ar"/>
              </w:rPr>
              <w:t>2）热点发布：支持管理员自定义设置热点名称、热点发布时间、热点内容等信息。</w:t>
            </w:r>
          </w:p>
          <w:p w14:paraId="6209A8AF">
            <w:pPr>
              <w:spacing w:line="360" w:lineRule="auto"/>
              <w:rPr>
                <w:rFonts w:ascii="宋体" w:hAnsi="宋体" w:cs="仿宋"/>
                <w:color w:val="auto"/>
                <w:kern w:val="0"/>
                <w:sz w:val="24"/>
                <w:lang w:bidi="ar"/>
              </w:rPr>
            </w:pPr>
            <w:r>
              <w:rPr>
                <w:rFonts w:hint="eastAsia" w:ascii="宋体" w:hAnsi="宋体" w:cs="仿宋"/>
                <w:color w:val="auto"/>
                <w:kern w:val="0"/>
                <w:sz w:val="24"/>
                <w:lang w:bidi="ar"/>
              </w:rPr>
              <w:t>（7）积分商城（提供产品功能演示视频）</w:t>
            </w:r>
          </w:p>
          <w:p w14:paraId="27993EEE">
            <w:pPr>
              <w:spacing w:line="360" w:lineRule="auto"/>
              <w:rPr>
                <w:rFonts w:ascii="宋体" w:hAnsi="宋体" w:cs="仿宋"/>
                <w:color w:val="auto"/>
                <w:kern w:val="0"/>
                <w:sz w:val="24"/>
                <w:lang w:bidi="ar"/>
              </w:rPr>
            </w:pPr>
            <w:r>
              <w:rPr>
                <w:rFonts w:hint="eastAsia" w:ascii="宋体" w:hAnsi="宋体" w:cs="仿宋"/>
                <w:color w:val="auto"/>
                <w:kern w:val="0"/>
                <w:sz w:val="24"/>
                <w:lang w:bidi="ar"/>
              </w:rPr>
              <w:t>支持学生积分商城及小程序积分商城管理。</w:t>
            </w:r>
          </w:p>
          <w:p w14:paraId="3D1005E1">
            <w:pPr>
              <w:spacing w:line="360" w:lineRule="auto"/>
              <w:rPr>
                <w:rFonts w:ascii="宋体" w:hAnsi="宋体" w:cs="仿宋"/>
                <w:color w:val="auto"/>
                <w:kern w:val="0"/>
                <w:sz w:val="24"/>
                <w:lang w:bidi="ar"/>
              </w:rPr>
            </w:pPr>
            <w:r>
              <w:rPr>
                <w:rFonts w:hint="eastAsia" w:ascii="宋体" w:hAnsi="宋体" w:cs="仿宋"/>
                <w:color w:val="auto"/>
                <w:kern w:val="0"/>
                <w:sz w:val="24"/>
                <w:lang w:bidi="ar"/>
              </w:rPr>
              <w:t>1）商品管理：支持管理员上架商品，设置商品可兑换数量和兑换所需积分数量。</w:t>
            </w:r>
          </w:p>
          <w:p w14:paraId="2ABE6547">
            <w:pPr>
              <w:spacing w:line="360" w:lineRule="auto"/>
              <w:rPr>
                <w:rFonts w:ascii="宋体" w:hAnsi="宋体" w:cs="仿宋"/>
                <w:color w:val="auto"/>
                <w:kern w:val="0"/>
                <w:sz w:val="24"/>
                <w:lang w:bidi="ar"/>
              </w:rPr>
            </w:pPr>
            <w:r>
              <w:rPr>
                <w:rFonts w:hint="eastAsia" w:ascii="宋体" w:hAnsi="宋体" w:cs="仿宋"/>
                <w:color w:val="auto"/>
                <w:kern w:val="0"/>
                <w:sz w:val="24"/>
                <w:lang w:bidi="ar"/>
              </w:rPr>
              <w:t>2）订单管理：支持订单信息查看和导出。</w:t>
            </w:r>
          </w:p>
          <w:p w14:paraId="654014C8">
            <w:pPr>
              <w:spacing w:line="360" w:lineRule="auto"/>
              <w:rPr>
                <w:rFonts w:ascii="宋体" w:hAnsi="宋体" w:cs="仿宋"/>
                <w:color w:val="auto"/>
                <w:kern w:val="0"/>
                <w:sz w:val="24"/>
                <w:lang w:bidi="ar"/>
              </w:rPr>
            </w:pPr>
            <w:r>
              <w:rPr>
                <w:rFonts w:hint="eastAsia" w:ascii="宋体" w:hAnsi="宋体" w:cs="仿宋"/>
                <w:color w:val="auto"/>
                <w:kern w:val="0"/>
                <w:sz w:val="24"/>
                <w:lang w:bidi="ar"/>
              </w:rPr>
              <w:t>（8）题库管理</w:t>
            </w:r>
          </w:p>
          <w:p w14:paraId="666A1B24">
            <w:pPr>
              <w:spacing w:line="360" w:lineRule="auto"/>
              <w:rPr>
                <w:rFonts w:ascii="宋体" w:hAnsi="宋体" w:cs="仿宋"/>
                <w:color w:val="auto"/>
                <w:kern w:val="0"/>
                <w:sz w:val="24"/>
                <w:lang w:bidi="ar"/>
              </w:rPr>
            </w:pPr>
            <w:r>
              <w:rPr>
                <w:rFonts w:hint="eastAsia" w:ascii="宋体" w:hAnsi="宋体" w:cs="仿宋"/>
                <w:color w:val="auto"/>
                <w:kern w:val="0"/>
                <w:sz w:val="24"/>
                <w:lang w:bidi="ar"/>
              </w:rPr>
              <w:t>支持对题目的导入导出，题目提干、选项、答案的编辑修改；题目类型支持单选、多选、排序和判断。</w:t>
            </w:r>
          </w:p>
          <w:p w14:paraId="0FA00FCB">
            <w:pPr>
              <w:spacing w:line="360" w:lineRule="auto"/>
              <w:rPr>
                <w:rFonts w:ascii="宋体" w:hAnsi="宋体" w:cs="仿宋"/>
                <w:color w:val="auto"/>
                <w:kern w:val="0"/>
                <w:sz w:val="24"/>
                <w:lang w:bidi="ar"/>
              </w:rPr>
            </w:pPr>
            <w:r>
              <w:rPr>
                <w:rFonts w:hint="eastAsia" w:ascii="宋体" w:hAnsi="宋体" w:cs="仿宋"/>
                <w:color w:val="auto"/>
                <w:kern w:val="0"/>
                <w:sz w:val="24"/>
                <w:lang w:bidi="ar"/>
              </w:rPr>
              <w:t>（9）权限设置</w:t>
            </w:r>
          </w:p>
          <w:p w14:paraId="0A8A9ED0">
            <w:pPr>
              <w:spacing w:line="360" w:lineRule="auto"/>
              <w:rPr>
                <w:rFonts w:ascii="宋体" w:hAnsi="宋体" w:cs="仿宋"/>
                <w:color w:val="auto"/>
                <w:kern w:val="0"/>
                <w:sz w:val="24"/>
                <w:lang w:bidi="ar"/>
              </w:rPr>
            </w:pPr>
            <w:r>
              <w:rPr>
                <w:rFonts w:hint="eastAsia" w:ascii="宋体" w:hAnsi="宋体" w:cs="仿宋"/>
                <w:color w:val="auto"/>
                <w:kern w:val="0"/>
                <w:sz w:val="24"/>
                <w:lang w:bidi="ar"/>
              </w:rPr>
              <w:t>1）角色设置：提供自定义角色设置。</w:t>
            </w:r>
          </w:p>
          <w:p w14:paraId="02FB50A8">
            <w:pPr>
              <w:spacing w:line="360" w:lineRule="auto"/>
              <w:rPr>
                <w:rFonts w:ascii="宋体" w:hAnsi="宋体" w:cs="仿宋"/>
                <w:color w:val="auto"/>
                <w:kern w:val="0"/>
                <w:sz w:val="24"/>
                <w:lang w:bidi="ar"/>
              </w:rPr>
            </w:pPr>
            <w:r>
              <w:rPr>
                <w:rFonts w:hint="eastAsia" w:ascii="宋体" w:hAnsi="宋体" w:cs="仿宋"/>
                <w:color w:val="auto"/>
                <w:kern w:val="0"/>
                <w:sz w:val="24"/>
                <w:lang w:bidi="ar"/>
              </w:rPr>
              <w:t>2）权限设置：提供自定义不同角色各子功能权限的设置。（提供产品功能演示视频）</w:t>
            </w:r>
          </w:p>
          <w:p w14:paraId="7E51EE41">
            <w:pPr>
              <w:spacing w:line="360" w:lineRule="auto"/>
              <w:rPr>
                <w:rFonts w:ascii="宋体" w:hAnsi="宋体" w:cs="仿宋"/>
                <w:color w:val="auto"/>
                <w:kern w:val="0"/>
                <w:sz w:val="24"/>
                <w:lang w:bidi="ar"/>
              </w:rPr>
            </w:pPr>
            <w:r>
              <w:rPr>
                <w:rFonts w:hint="eastAsia" w:ascii="宋体" w:hAnsi="宋体" w:cs="仿宋"/>
                <w:color w:val="auto"/>
                <w:kern w:val="0"/>
                <w:sz w:val="24"/>
                <w:lang w:bidi="ar"/>
              </w:rPr>
              <w:t>（10）积分管理</w:t>
            </w:r>
          </w:p>
          <w:p w14:paraId="282E40C8">
            <w:pPr>
              <w:spacing w:line="360" w:lineRule="auto"/>
              <w:rPr>
                <w:rFonts w:ascii="宋体" w:hAnsi="宋体" w:cs="仿宋"/>
                <w:color w:val="auto"/>
                <w:kern w:val="0"/>
                <w:sz w:val="24"/>
                <w:lang w:bidi="ar"/>
              </w:rPr>
            </w:pPr>
            <w:r>
              <w:rPr>
                <w:rFonts w:hint="eastAsia" w:ascii="宋体" w:hAnsi="宋体" w:cs="仿宋"/>
                <w:color w:val="auto"/>
                <w:kern w:val="0"/>
                <w:sz w:val="24"/>
                <w:lang w:bidi="ar"/>
              </w:rPr>
              <w:t>1）支持设置每日签到、每日点赞、每日评论、满分课程、视频观看时长、每日一练满分、专项考核满分、填写问卷调查的积分数量。</w:t>
            </w:r>
          </w:p>
          <w:p w14:paraId="11780B4E">
            <w:pPr>
              <w:spacing w:line="360" w:lineRule="auto"/>
              <w:rPr>
                <w:rFonts w:ascii="宋体" w:hAnsi="宋体" w:cs="仿宋"/>
                <w:color w:val="auto"/>
                <w:kern w:val="0"/>
                <w:sz w:val="24"/>
                <w:lang w:bidi="ar"/>
              </w:rPr>
            </w:pPr>
            <w:r>
              <w:rPr>
                <w:rFonts w:hint="eastAsia" w:ascii="宋体" w:hAnsi="宋体" w:cs="仿宋"/>
                <w:color w:val="auto"/>
                <w:kern w:val="0"/>
                <w:sz w:val="24"/>
                <w:lang w:bidi="ar"/>
              </w:rPr>
              <w:t>2）支持设置积分有限期。</w:t>
            </w:r>
          </w:p>
          <w:p w14:paraId="45567039">
            <w:pPr>
              <w:spacing w:line="360" w:lineRule="auto"/>
              <w:rPr>
                <w:rFonts w:ascii="宋体" w:hAnsi="宋体" w:cs="仿宋"/>
                <w:color w:val="auto"/>
                <w:kern w:val="0"/>
                <w:sz w:val="24"/>
                <w:lang w:bidi="ar"/>
              </w:rPr>
            </w:pPr>
            <w:r>
              <w:rPr>
                <w:rFonts w:hint="eastAsia" w:ascii="宋体" w:hAnsi="宋体" w:cs="仿宋"/>
                <w:color w:val="auto"/>
                <w:kern w:val="0"/>
                <w:sz w:val="24"/>
                <w:lang w:bidi="ar"/>
              </w:rPr>
              <w:t>（11）评价管理</w:t>
            </w:r>
          </w:p>
          <w:p w14:paraId="201C2016">
            <w:pPr>
              <w:spacing w:line="360" w:lineRule="auto"/>
              <w:rPr>
                <w:rFonts w:ascii="宋体" w:hAnsi="宋体" w:cs="仿宋"/>
                <w:color w:val="auto"/>
                <w:kern w:val="0"/>
                <w:sz w:val="24"/>
                <w:lang w:bidi="ar"/>
              </w:rPr>
            </w:pPr>
            <w:r>
              <w:rPr>
                <w:rFonts w:hint="eastAsia" w:ascii="宋体" w:hAnsi="宋体" w:cs="仿宋"/>
                <w:color w:val="auto"/>
                <w:kern w:val="0"/>
                <w:sz w:val="24"/>
                <w:lang w:bidi="ar"/>
              </w:rPr>
              <w:t>支持批量处理评论形式，支持根据不同审核类型和状态筛选评论。</w:t>
            </w:r>
          </w:p>
          <w:p w14:paraId="7207BC9D">
            <w:pPr>
              <w:spacing w:line="360" w:lineRule="auto"/>
              <w:rPr>
                <w:rFonts w:ascii="宋体" w:hAnsi="宋体" w:cs="仿宋"/>
                <w:color w:val="auto"/>
                <w:kern w:val="0"/>
                <w:sz w:val="24"/>
                <w:lang w:bidi="ar"/>
              </w:rPr>
            </w:pPr>
            <w:r>
              <w:rPr>
                <w:rFonts w:hint="eastAsia" w:ascii="宋体" w:hAnsi="宋体" w:cs="仿宋"/>
                <w:color w:val="auto"/>
                <w:kern w:val="0"/>
                <w:sz w:val="24"/>
                <w:lang w:bidi="ar"/>
              </w:rPr>
              <w:t>◆（12）数据分析（提供功能截图）</w:t>
            </w:r>
          </w:p>
          <w:p w14:paraId="2DDBBDF6">
            <w:pPr>
              <w:spacing w:line="360" w:lineRule="auto"/>
              <w:rPr>
                <w:rFonts w:ascii="宋体" w:hAnsi="宋体" w:cs="仿宋"/>
                <w:color w:val="auto"/>
                <w:kern w:val="0"/>
                <w:sz w:val="24"/>
                <w:lang w:bidi="ar"/>
              </w:rPr>
            </w:pPr>
            <w:r>
              <w:rPr>
                <w:rFonts w:hint="eastAsia" w:ascii="宋体" w:hAnsi="宋体" w:cs="仿宋"/>
                <w:color w:val="auto"/>
                <w:kern w:val="0"/>
                <w:sz w:val="24"/>
                <w:lang w:bidi="ar"/>
              </w:rPr>
              <w:t>对平台用户的积分情况、专项考核成绩、登录情况、签到情况进行统计分析，可视化图表展示，可导出统计记录。</w:t>
            </w:r>
          </w:p>
          <w:p w14:paraId="621341A2">
            <w:pPr>
              <w:spacing w:line="360" w:lineRule="auto"/>
              <w:rPr>
                <w:rFonts w:ascii="宋体" w:hAnsi="宋体" w:cs="仿宋"/>
                <w:color w:val="auto"/>
                <w:kern w:val="0"/>
                <w:sz w:val="24"/>
                <w:lang w:bidi="ar"/>
              </w:rPr>
            </w:pPr>
            <w:r>
              <w:rPr>
                <w:rFonts w:hint="eastAsia" w:ascii="宋体" w:hAnsi="宋体" w:cs="仿宋"/>
                <w:color w:val="auto"/>
                <w:kern w:val="0"/>
                <w:sz w:val="24"/>
                <w:lang w:bidi="ar"/>
              </w:rPr>
              <w:t>（13）通知公告</w:t>
            </w:r>
          </w:p>
          <w:p w14:paraId="17C9D7B2">
            <w:pPr>
              <w:spacing w:line="360" w:lineRule="auto"/>
              <w:rPr>
                <w:rFonts w:ascii="宋体" w:hAnsi="宋体" w:cs="仿宋"/>
                <w:color w:val="auto"/>
                <w:kern w:val="0"/>
                <w:sz w:val="24"/>
                <w:lang w:bidi="ar"/>
              </w:rPr>
            </w:pPr>
            <w:r>
              <w:rPr>
                <w:rFonts w:hint="eastAsia" w:ascii="宋体" w:hAnsi="宋体" w:cs="仿宋"/>
                <w:color w:val="auto"/>
                <w:kern w:val="0"/>
                <w:sz w:val="24"/>
                <w:lang w:bidi="ar"/>
              </w:rPr>
              <w:t>对全平台用户的发布通知信息。</w:t>
            </w:r>
          </w:p>
          <w:p w14:paraId="35647419">
            <w:pPr>
              <w:spacing w:line="360" w:lineRule="auto"/>
              <w:rPr>
                <w:rFonts w:ascii="宋体" w:hAnsi="宋体" w:cs="仿宋"/>
                <w:color w:val="auto"/>
                <w:kern w:val="0"/>
                <w:sz w:val="24"/>
                <w:lang w:bidi="ar"/>
              </w:rPr>
            </w:pPr>
            <w:r>
              <w:rPr>
                <w:rFonts w:hint="eastAsia" w:ascii="宋体" w:hAnsi="宋体" w:cs="仿宋"/>
                <w:color w:val="auto"/>
                <w:kern w:val="0"/>
                <w:sz w:val="24"/>
                <w:lang w:bidi="ar"/>
              </w:rPr>
              <w:t>二、专业数字化课程资源库</w:t>
            </w:r>
          </w:p>
          <w:p w14:paraId="69C6B1E8">
            <w:pPr>
              <w:spacing w:line="360" w:lineRule="auto"/>
              <w:rPr>
                <w:rFonts w:ascii="宋体" w:hAnsi="宋体" w:cs="仿宋"/>
                <w:color w:val="auto"/>
                <w:kern w:val="0"/>
                <w:sz w:val="24"/>
                <w:lang w:bidi="ar"/>
              </w:rPr>
            </w:pPr>
            <w:r>
              <w:rPr>
                <w:rFonts w:hint="eastAsia" w:ascii="宋体" w:hAnsi="宋体" w:cs="仿宋"/>
                <w:color w:val="auto"/>
                <w:kern w:val="0"/>
                <w:sz w:val="24"/>
                <w:lang w:bidi="ar"/>
              </w:rPr>
              <w:t>1.整体需求</w:t>
            </w:r>
          </w:p>
          <w:tbl>
            <w:tblPr>
              <w:tblStyle w:val="41"/>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954"/>
              <w:gridCol w:w="2126"/>
              <w:gridCol w:w="456"/>
              <w:gridCol w:w="456"/>
            </w:tblGrid>
            <w:tr w14:paraId="7EC5C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vAlign w:val="center"/>
                </w:tcPr>
                <w:p w14:paraId="06A3EE6C">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序号</w:t>
                  </w:r>
                </w:p>
              </w:tc>
              <w:tc>
                <w:tcPr>
                  <w:tcW w:w="3575" w:type="pct"/>
                  <w:gridSpan w:val="2"/>
                  <w:vAlign w:val="center"/>
                </w:tcPr>
                <w:p w14:paraId="59FE503E">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内容名称</w:t>
                  </w:r>
                </w:p>
              </w:tc>
              <w:tc>
                <w:tcPr>
                  <w:tcW w:w="475" w:type="pct"/>
                  <w:vAlign w:val="center"/>
                </w:tcPr>
                <w:p w14:paraId="0C593E68">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数量</w:t>
                  </w:r>
                </w:p>
              </w:tc>
              <w:tc>
                <w:tcPr>
                  <w:tcW w:w="475" w:type="pct"/>
                  <w:vAlign w:val="center"/>
                </w:tcPr>
                <w:p w14:paraId="56BBD420">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单位</w:t>
                  </w:r>
                </w:p>
              </w:tc>
            </w:tr>
            <w:tr w14:paraId="3D5CA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vAlign w:val="center"/>
                </w:tcPr>
                <w:p w14:paraId="036CE497">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1</w:t>
                  </w:r>
                </w:p>
              </w:tc>
              <w:tc>
                <w:tcPr>
                  <w:tcW w:w="1130" w:type="pct"/>
                  <w:vMerge w:val="restart"/>
                  <w:vAlign w:val="center"/>
                </w:tcPr>
                <w:p w14:paraId="038A3539">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精品</w:t>
                  </w:r>
                </w:p>
                <w:p w14:paraId="6828804E">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课程</w:t>
                  </w:r>
                </w:p>
              </w:tc>
              <w:tc>
                <w:tcPr>
                  <w:tcW w:w="2444" w:type="pct"/>
                  <w:vAlign w:val="center"/>
                </w:tcPr>
                <w:p w14:paraId="74CF1DCE">
                  <w:pPr>
                    <w:spacing w:line="360" w:lineRule="auto"/>
                    <w:rPr>
                      <w:rFonts w:ascii="宋体" w:hAnsi="宋体" w:cs="仿宋"/>
                      <w:color w:val="auto"/>
                      <w:kern w:val="0"/>
                      <w:sz w:val="24"/>
                      <w:lang w:bidi="ar"/>
                    </w:rPr>
                  </w:pPr>
                  <w:r>
                    <w:rPr>
                      <w:rFonts w:hint="eastAsia" w:ascii="宋体" w:hAnsi="宋体" w:cs="仿宋"/>
                      <w:color w:val="auto"/>
                      <w:kern w:val="0"/>
                      <w:sz w:val="24"/>
                      <w:lang w:bidi="ar"/>
                    </w:rPr>
                    <w:t>微课（慕课）</w:t>
                  </w:r>
                </w:p>
              </w:tc>
              <w:tc>
                <w:tcPr>
                  <w:tcW w:w="475" w:type="pct"/>
                  <w:vAlign w:val="center"/>
                </w:tcPr>
                <w:p w14:paraId="48B75023">
                  <w:pPr>
                    <w:spacing w:line="360" w:lineRule="auto"/>
                    <w:rPr>
                      <w:rFonts w:ascii="宋体" w:hAnsi="宋体" w:cs="仿宋"/>
                      <w:color w:val="auto"/>
                      <w:kern w:val="0"/>
                      <w:sz w:val="24"/>
                      <w:lang w:bidi="ar"/>
                    </w:rPr>
                  </w:pPr>
                  <w:r>
                    <w:rPr>
                      <w:rFonts w:hint="eastAsia" w:ascii="宋体" w:hAnsi="宋体" w:cs="仿宋"/>
                      <w:color w:val="auto"/>
                      <w:kern w:val="0"/>
                      <w:sz w:val="24"/>
                      <w:lang w:bidi="ar"/>
                    </w:rPr>
                    <w:t>25</w:t>
                  </w:r>
                </w:p>
              </w:tc>
              <w:tc>
                <w:tcPr>
                  <w:tcW w:w="475" w:type="pct"/>
                  <w:vAlign w:val="center"/>
                </w:tcPr>
                <w:p w14:paraId="3B8A228F">
                  <w:pPr>
                    <w:spacing w:line="360" w:lineRule="auto"/>
                    <w:rPr>
                      <w:rFonts w:ascii="宋体" w:hAnsi="宋体" w:cs="仿宋"/>
                      <w:color w:val="auto"/>
                      <w:kern w:val="0"/>
                      <w:sz w:val="24"/>
                      <w:lang w:bidi="ar"/>
                    </w:rPr>
                  </w:pPr>
                  <w:r>
                    <w:rPr>
                      <w:rFonts w:hint="eastAsia" w:ascii="宋体" w:hAnsi="宋体" w:cs="仿宋"/>
                      <w:color w:val="auto"/>
                      <w:kern w:val="0"/>
                      <w:sz w:val="24"/>
                      <w:lang w:bidi="ar"/>
                    </w:rPr>
                    <w:t>个</w:t>
                  </w:r>
                </w:p>
              </w:tc>
            </w:tr>
            <w:tr w14:paraId="5D29B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vAlign w:val="center"/>
                </w:tcPr>
                <w:p w14:paraId="2730231D">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2</w:t>
                  </w:r>
                </w:p>
              </w:tc>
              <w:tc>
                <w:tcPr>
                  <w:tcW w:w="1130" w:type="pct"/>
                  <w:vMerge w:val="continue"/>
                  <w:vAlign w:val="center"/>
                </w:tcPr>
                <w:p w14:paraId="7CBFE626">
                  <w:pPr>
                    <w:spacing w:line="360" w:lineRule="auto"/>
                    <w:rPr>
                      <w:rFonts w:ascii="宋体" w:hAnsi="宋体" w:cs="仿宋"/>
                      <w:color w:val="auto"/>
                      <w:kern w:val="0"/>
                      <w:sz w:val="24"/>
                      <w:lang w:bidi="ar"/>
                    </w:rPr>
                  </w:pPr>
                </w:p>
              </w:tc>
              <w:tc>
                <w:tcPr>
                  <w:tcW w:w="2444" w:type="pct"/>
                  <w:vAlign w:val="center"/>
                </w:tcPr>
                <w:p w14:paraId="68ED3F1B">
                  <w:pPr>
                    <w:spacing w:line="360" w:lineRule="auto"/>
                    <w:rPr>
                      <w:rFonts w:ascii="宋体" w:hAnsi="宋体" w:cs="仿宋"/>
                      <w:color w:val="auto"/>
                      <w:kern w:val="0"/>
                      <w:sz w:val="24"/>
                      <w:lang w:bidi="ar"/>
                    </w:rPr>
                  </w:pPr>
                  <w:r>
                    <w:rPr>
                      <w:rFonts w:hint="eastAsia" w:ascii="宋体" w:hAnsi="宋体" w:cs="仿宋"/>
                      <w:color w:val="auto"/>
                      <w:kern w:val="0"/>
                      <w:sz w:val="24"/>
                      <w:lang w:bidi="ar"/>
                    </w:rPr>
                    <w:t>课程PPT课件</w:t>
                  </w:r>
                </w:p>
              </w:tc>
              <w:tc>
                <w:tcPr>
                  <w:tcW w:w="475" w:type="pct"/>
                  <w:vAlign w:val="center"/>
                </w:tcPr>
                <w:p w14:paraId="709AE006">
                  <w:pPr>
                    <w:spacing w:line="360" w:lineRule="auto"/>
                    <w:rPr>
                      <w:rFonts w:ascii="宋体" w:hAnsi="宋体" w:cs="仿宋"/>
                      <w:color w:val="auto"/>
                      <w:kern w:val="0"/>
                      <w:sz w:val="24"/>
                      <w:lang w:bidi="ar"/>
                    </w:rPr>
                  </w:pPr>
                  <w:r>
                    <w:rPr>
                      <w:rFonts w:hint="eastAsia" w:ascii="宋体" w:hAnsi="宋体" w:cs="仿宋"/>
                      <w:color w:val="auto"/>
                      <w:kern w:val="0"/>
                      <w:sz w:val="24"/>
                      <w:lang w:bidi="ar"/>
                    </w:rPr>
                    <w:t>25</w:t>
                  </w:r>
                </w:p>
              </w:tc>
              <w:tc>
                <w:tcPr>
                  <w:tcW w:w="475" w:type="pct"/>
                  <w:vAlign w:val="center"/>
                </w:tcPr>
                <w:p w14:paraId="009131A2">
                  <w:pPr>
                    <w:spacing w:line="360" w:lineRule="auto"/>
                    <w:rPr>
                      <w:rFonts w:ascii="宋体" w:hAnsi="宋体" w:cs="仿宋"/>
                      <w:color w:val="auto"/>
                      <w:kern w:val="0"/>
                      <w:sz w:val="24"/>
                      <w:lang w:bidi="ar"/>
                    </w:rPr>
                  </w:pPr>
                  <w:r>
                    <w:rPr>
                      <w:rFonts w:hint="eastAsia" w:ascii="宋体" w:hAnsi="宋体" w:cs="仿宋"/>
                      <w:color w:val="auto"/>
                      <w:kern w:val="0"/>
                      <w:sz w:val="24"/>
                      <w:lang w:bidi="ar"/>
                    </w:rPr>
                    <w:t>个</w:t>
                  </w:r>
                </w:p>
              </w:tc>
            </w:tr>
            <w:tr w14:paraId="51E74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vAlign w:val="center"/>
                </w:tcPr>
                <w:p w14:paraId="23CE55DA">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3</w:t>
                  </w:r>
                </w:p>
              </w:tc>
              <w:tc>
                <w:tcPr>
                  <w:tcW w:w="1130" w:type="pct"/>
                  <w:vMerge w:val="continue"/>
                  <w:vAlign w:val="center"/>
                </w:tcPr>
                <w:p w14:paraId="3DC04298">
                  <w:pPr>
                    <w:spacing w:line="360" w:lineRule="auto"/>
                    <w:rPr>
                      <w:rFonts w:ascii="宋体" w:hAnsi="宋体" w:cs="仿宋"/>
                      <w:color w:val="auto"/>
                      <w:kern w:val="0"/>
                      <w:sz w:val="24"/>
                      <w:lang w:bidi="ar"/>
                    </w:rPr>
                  </w:pPr>
                </w:p>
              </w:tc>
              <w:tc>
                <w:tcPr>
                  <w:tcW w:w="2444" w:type="pct"/>
                  <w:vAlign w:val="center"/>
                </w:tcPr>
                <w:p w14:paraId="13C7961E">
                  <w:pPr>
                    <w:spacing w:line="360" w:lineRule="auto"/>
                    <w:rPr>
                      <w:rFonts w:ascii="宋体" w:hAnsi="宋体" w:cs="仿宋"/>
                      <w:color w:val="auto"/>
                      <w:kern w:val="0"/>
                      <w:sz w:val="24"/>
                      <w:lang w:bidi="ar"/>
                    </w:rPr>
                  </w:pPr>
                  <w:r>
                    <w:rPr>
                      <w:rFonts w:hint="eastAsia" w:ascii="宋体" w:hAnsi="宋体" w:cs="仿宋"/>
                      <w:color w:val="auto"/>
                      <w:kern w:val="0"/>
                      <w:sz w:val="24"/>
                      <w:lang w:bidi="ar"/>
                    </w:rPr>
                    <w:t>题库资源</w:t>
                  </w:r>
                </w:p>
              </w:tc>
              <w:tc>
                <w:tcPr>
                  <w:tcW w:w="475" w:type="pct"/>
                  <w:vAlign w:val="center"/>
                </w:tcPr>
                <w:p w14:paraId="6AD6A8A7">
                  <w:pPr>
                    <w:spacing w:line="360" w:lineRule="auto"/>
                    <w:rPr>
                      <w:rFonts w:ascii="宋体" w:hAnsi="宋体" w:cs="仿宋"/>
                      <w:color w:val="auto"/>
                      <w:kern w:val="0"/>
                      <w:sz w:val="24"/>
                      <w:lang w:bidi="ar"/>
                    </w:rPr>
                  </w:pPr>
                  <w:r>
                    <w:rPr>
                      <w:rFonts w:hint="eastAsia" w:ascii="宋体" w:hAnsi="宋体" w:cs="仿宋"/>
                      <w:color w:val="auto"/>
                      <w:kern w:val="0"/>
                      <w:sz w:val="24"/>
                      <w:lang w:bidi="ar"/>
                    </w:rPr>
                    <w:t>1</w:t>
                  </w:r>
                </w:p>
              </w:tc>
              <w:tc>
                <w:tcPr>
                  <w:tcW w:w="475" w:type="pct"/>
                  <w:vAlign w:val="center"/>
                </w:tcPr>
                <w:p w14:paraId="481111DE">
                  <w:pPr>
                    <w:spacing w:line="360" w:lineRule="auto"/>
                    <w:rPr>
                      <w:rFonts w:ascii="宋体" w:hAnsi="宋体" w:cs="仿宋"/>
                      <w:color w:val="auto"/>
                      <w:kern w:val="0"/>
                      <w:sz w:val="24"/>
                      <w:lang w:bidi="ar"/>
                    </w:rPr>
                  </w:pPr>
                  <w:r>
                    <w:rPr>
                      <w:rFonts w:hint="eastAsia" w:ascii="宋体" w:hAnsi="宋体" w:cs="仿宋"/>
                      <w:color w:val="auto"/>
                      <w:kern w:val="0"/>
                      <w:sz w:val="24"/>
                      <w:lang w:bidi="ar"/>
                    </w:rPr>
                    <w:t>套</w:t>
                  </w:r>
                </w:p>
              </w:tc>
            </w:tr>
            <w:tr w14:paraId="62F4F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vAlign w:val="center"/>
                </w:tcPr>
                <w:p w14:paraId="31984876">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4</w:t>
                  </w:r>
                </w:p>
              </w:tc>
              <w:tc>
                <w:tcPr>
                  <w:tcW w:w="1130" w:type="pct"/>
                  <w:vAlign w:val="center"/>
                </w:tcPr>
                <w:p w14:paraId="3A20AFF5">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教材</w:t>
                  </w:r>
                </w:p>
              </w:tc>
              <w:tc>
                <w:tcPr>
                  <w:tcW w:w="2444" w:type="pct"/>
                  <w:vAlign w:val="center"/>
                </w:tcPr>
                <w:p w14:paraId="130B22B9">
                  <w:pPr>
                    <w:spacing w:line="360" w:lineRule="auto"/>
                    <w:rPr>
                      <w:rFonts w:ascii="宋体" w:hAnsi="宋体" w:cs="仿宋"/>
                      <w:color w:val="auto"/>
                      <w:kern w:val="0"/>
                      <w:sz w:val="24"/>
                      <w:lang w:bidi="ar"/>
                    </w:rPr>
                  </w:pPr>
                  <w:r>
                    <w:rPr>
                      <w:rFonts w:hint="eastAsia" w:ascii="宋体" w:hAnsi="宋体" w:cs="仿宋"/>
                      <w:color w:val="auto"/>
                      <w:kern w:val="0"/>
                      <w:sz w:val="24"/>
                      <w:lang w:bidi="ar"/>
                    </w:rPr>
                    <w:t>核心校本教材</w:t>
                  </w:r>
                </w:p>
              </w:tc>
              <w:tc>
                <w:tcPr>
                  <w:tcW w:w="475" w:type="pct"/>
                  <w:vAlign w:val="center"/>
                </w:tcPr>
                <w:p w14:paraId="2D3FC915">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1</w:t>
                  </w:r>
                </w:p>
              </w:tc>
              <w:tc>
                <w:tcPr>
                  <w:tcW w:w="475" w:type="pct"/>
                  <w:vAlign w:val="center"/>
                </w:tcPr>
                <w:p w14:paraId="0311F51D">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本</w:t>
                  </w:r>
                </w:p>
              </w:tc>
            </w:tr>
            <w:tr w14:paraId="7BB90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vAlign w:val="center"/>
                </w:tcPr>
                <w:p w14:paraId="6B6BDB82">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5</w:t>
                  </w:r>
                </w:p>
              </w:tc>
              <w:tc>
                <w:tcPr>
                  <w:tcW w:w="1130" w:type="pct"/>
                  <w:vAlign w:val="center"/>
                </w:tcPr>
                <w:p w14:paraId="23D0EF62">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数字资源内容</w:t>
                  </w:r>
                </w:p>
              </w:tc>
              <w:tc>
                <w:tcPr>
                  <w:tcW w:w="2444" w:type="pct"/>
                  <w:vAlign w:val="center"/>
                </w:tcPr>
                <w:p w14:paraId="217C3E79">
                  <w:pPr>
                    <w:spacing w:line="360" w:lineRule="auto"/>
                    <w:rPr>
                      <w:rFonts w:ascii="宋体" w:hAnsi="宋体" w:cs="仿宋"/>
                      <w:color w:val="auto"/>
                      <w:kern w:val="0"/>
                      <w:sz w:val="24"/>
                      <w:lang w:bidi="ar"/>
                    </w:rPr>
                  </w:pPr>
                  <w:r>
                    <w:rPr>
                      <w:rFonts w:hint="eastAsia" w:ascii="宋体" w:hAnsi="宋体" w:cs="仿宋"/>
                      <w:color w:val="auto"/>
                      <w:kern w:val="0"/>
                      <w:sz w:val="24"/>
                      <w:lang w:bidi="ar"/>
                    </w:rPr>
                    <w:t>增强现实（AR）模型及场景</w:t>
                  </w:r>
                </w:p>
              </w:tc>
              <w:tc>
                <w:tcPr>
                  <w:tcW w:w="475" w:type="pct"/>
                  <w:vAlign w:val="center"/>
                </w:tcPr>
                <w:p w14:paraId="36756074">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1</w:t>
                  </w:r>
                </w:p>
              </w:tc>
              <w:tc>
                <w:tcPr>
                  <w:tcW w:w="475" w:type="pct"/>
                  <w:vAlign w:val="center"/>
                </w:tcPr>
                <w:p w14:paraId="50021A55">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项</w:t>
                  </w:r>
                </w:p>
              </w:tc>
            </w:tr>
          </w:tbl>
          <w:p w14:paraId="035CBA5C">
            <w:pPr>
              <w:spacing w:line="360" w:lineRule="auto"/>
              <w:rPr>
                <w:rFonts w:ascii="宋体" w:hAnsi="宋体" w:cs="仿宋"/>
                <w:color w:val="auto"/>
                <w:kern w:val="0"/>
                <w:sz w:val="24"/>
                <w:lang w:bidi="ar"/>
              </w:rPr>
            </w:pPr>
            <w:r>
              <w:rPr>
                <w:rFonts w:hint="eastAsia" w:ascii="宋体" w:hAnsi="宋体" w:cs="仿宋"/>
                <w:color w:val="auto"/>
                <w:kern w:val="0"/>
                <w:sz w:val="24"/>
                <w:lang w:bidi="ar"/>
              </w:rPr>
              <w:t>2.主要针对动漫与游戏制作（数字艺术方向）专业，建设内容包括专业群教学资源库核心专业精品课程、核心校本教材及数字资源内容等。</w:t>
            </w:r>
          </w:p>
          <w:p w14:paraId="1765FB1F">
            <w:pPr>
              <w:spacing w:line="360" w:lineRule="auto"/>
              <w:rPr>
                <w:rFonts w:ascii="宋体" w:hAnsi="宋体" w:cs="仿宋"/>
                <w:color w:val="auto"/>
                <w:kern w:val="0"/>
                <w:sz w:val="24"/>
                <w:lang w:bidi="ar"/>
              </w:rPr>
            </w:pPr>
            <w:r>
              <w:rPr>
                <w:rFonts w:hint="eastAsia" w:ascii="宋体" w:hAnsi="宋体" w:cs="仿宋"/>
                <w:color w:val="auto"/>
                <w:kern w:val="0"/>
                <w:sz w:val="24"/>
                <w:lang w:bidi="ar"/>
              </w:rPr>
              <w:t>▲3.所有课程资源（包括数字资源内容）必须无缝链接融合到数字互动学习平台中使用，并实现专业群课程体系在“线上”重构，将数字资源融入线上教学。（投标人须在投标文件中作出承诺并加盖公章）</w:t>
            </w:r>
          </w:p>
          <w:p w14:paraId="3E5F815E">
            <w:pPr>
              <w:spacing w:line="360" w:lineRule="auto"/>
              <w:rPr>
                <w:rFonts w:ascii="宋体" w:hAnsi="宋体" w:cs="仿宋"/>
                <w:color w:val="auto"/>
                <w:kern w:val="0"/>
                <w:sz w:val="24"/>
                <w:lang w:bidi="ar"/>
              </w:rPr>
            </w:pPr>
            <w:r>
              <w:rPr>
                <w:rFonts w:ascii="宋体" w:hAnsi="宋体" w:cs="仿宋"/>
                <w:color w:val="auto"/>
                <w:kern w:val="0"/>
                <w:sz w:val="24"/>
                <w:lang w:bidi="ar"/>
              </w:rPr>
              <w:t>具体要求如下：</w:t>
            </w:r>
          </w:p>
          <w:p w14:paraId="70F2DA52">
            <w:pPr>
              <w:spacing w:line="360" w:lineRule="auto"/>
              <w:rPr>
                <w:rFonts w:ascii="宋体" w:hAnsi="宋体" w:cs="仿宋"/>
                <w:color w:val="auto"/>
                <w:kern w:val="0"/>
                <w:sz w:val="24"/>
                <w:lang w:bidi="ar"/>
              </w:rPr>
            </w:pPr>
            <w:r>
              <w:rPr>
                <w:rFonts w:ascii="宋体" w:hAnsi="宋体" w:cs="仿宋"/>
                <w:color w:val="auto"/>
                <w:kern w:val="0"/>
                <w:sz w:val="24"/>
                <w:lang w:bidi="ar"/>
              </w:rPr>
              <w:t>（一）课程PPT课件制作标准</w:t>
            </w:r>
          </w:p>
          <w:p w14:paraId="2FAE8090">
            <w:pPr>
              <w:spacing w:line="360" w:lineRule="auto"/>
              <w:rPr>
                <w:rFonts w:ascii="宋体" w:hAnsi="宋体" w:cs="仿宋"/>
                <w:color w:val="auto"/>
                <w:kern w:val="0"/>
                <w:sz w:val="24"/>
                <w:lang w:bidi="ar"/>
              </w:rPr>
            </w:pPr>
            <w:r>
              <w:rPr>
                <w:rFonts w:ascii="宋体" w:hAnsi="宋体" w:cs="仿宋"/>
                <w:color w:val="auto"/>
                <w:kern w:val="0"/>
                <w:sz w:val="24"/>
                <w:lang w:bidi="ar"/>
              </w:rPr>
              <w:t>精品课程需提供</w:t>
            </w:r>
            <w:r>
              <w:rPr>
                <w:rFonts w:hint="eastAsia" w:ascii="宋体" w:hAnsi="宋体" w:cs="仿宋"/>
                <w:color w:val="auto"/>
                <w:kern w:val="0"/>
                <w:sz w:val="24"/>
                <w:lang w:bidi="ar"/>
              </w:rPr>
              <w:t>25</w:t>
            </w:r>
            <w:r>
              <w:rPr>
                <w:rFonts w:ascii="宋体" w:hAnsi="宋体" w:cs="仿宋"/>
                <w:color w:val="auto"/>
                <w:kern w:val="0"/>
                <w:sz w:val="24"/>
                <w:lang w:bidi="ar"/>
              </w:rPr>
              <w:t>个课程PPT课件，提供课程资源脚本需跟学校确定，直到学校满意为止。需求如下：</w:t>
            </w:r>
          </w:p>
          <w:p w14:paraId="5486E90E">
            <w:pPr>
              <w:spacing w:line="360" w:lineRule="auto"/>
              <w:rPr>
                <w:rFonts w:ascii="宋体" w:hAnsi="宋体" w:cs="仿宋"/>
                <w:color w:val="auto"/>
                <w:kern w:val="0"/>
                <w:sz w:val="24"/>
                <w:lang w:bidi="ar"/>
              </w:rPr>
            </w:pPr>
            <w:r>
              <w:rPr>
                <w:rFonts w:ascii="宋体" w:hAnsi="宋体" w:cs="仿宋"/>
                <w:color w:val="auto"/>
                <w:kern w:val="0"/>
                <w:sz w:val="24"/>
                <w:lang w:bidi="ar"/>
              </w:rPr>
              <w:t>教学课件是根据一定的教学目标，充分考虑到学习者的特征、认知规律和技能养成的需要，并在现代教育思想和教育理论的指导下，按照科学的流程开发出来的，表现特定教学内容和体现一定教学策略的计算机教学软件，以及相关的音、视频范例。原则上所有的教学课件应全部采用PPT形式，以知识单元为单位进行编写。通常在授课环节中，1学时所讲授的内容往往标记为一个知识单元，亦可称为知识模块。课件命名统一采用“课程名称一章节一知识单元”的形式进行，即每一个知识单元都应该至少有一个对应的PPT课件：所有PPT课件应采用统一格式，即统一的背景模板，统一布局及统一的字体字号。背景模板的选取应以简单明了为原则，不宜花哨，原则上不采用全图案背景，单页PPT标题采用黑体加粗36号字，正文部分分标题采用宋体加粗24号字，正文内容文字采用宋体16号字。</w:t>
            </w:r>
          </w:p>
          <w:p w14:paraId="56A7A8A2">
            <w:pPr>
              <w:spacing w:line="360" w:lineRule="auto"/>
              <w:rPr>
                <w:rFonts w:ascii="宋体" w:hAnsi="宋体" w:cs="仿宋"/>
                <w:color w:val="auto"/>
                <w:kern w:val="0"/>
                <w:sz w:val="24"/>
                <w:lang w:bidi="ar"/>
              </w:rPr>
            </w:pPr>
            <w:r>
              <w:rPr>
                <w:rFonts w:ascii="宋体" w:hAnsi="宋体" w:cs="仿宋"/>
                <w:color w:val="auto"/>
                <w:kern w:val="0"/>
                <w:sz w:val="24"/>
                <w:lang w:bidi="ar"/>
              </w:rPr>
              <w:t>（二）微课（慕课）制作技术标准</w:t>
            </w:r>
          </w:p>
          <w:p w14:paraId="78FD33ED">
            <w:pPr>
              <w:spacing w:line="360" w:lineRule="auto"/>
              <w:rPr>
                <w:rFonts w:ascii="宋体" w:hAnsi="宋体" w:cs="仿宋"/>
                <w:color w:val="auto"/>
                <w:kern w:val="0"/>
                <w:sz w:val="24"/>
                <w:lang w:bidi="ar"/>
              </w:rPr>
            </w:pPr>
            <w:r>
              <w:rPr>
                <w:rFonts w:ascii="宋体" w:hAnsi="宋体" w:cs="仿宋"/>
                <w:color w:val="auto"/>
                <w:kern w:val="0"/>
                <w:sz w:val="24"/>
                <w:lang w:bidi="ar"/>
              </w:rPr>
              <w:t>精品课程需提供</w:t>
            </w:r>
            <w:r>
              <w:rPr>
                <w:rFonts w:hint="eastAsia" w:ascii="宋体" w:hAnsi="宋体" w:cs="仿宋"/>
                <w:color w:val="auto"/>
                <w:kern w:val="0"/>
                <w:sz w:val="24"/>
                <w:lang w:bidi="ar"/>
              </w:rPr>
              <w:t>25</w:t>
            </w:r>
            <w:r>
              <w:rPr>
                <w:rFonts w:ascii="宋体" w:hAnsi="宋体" w:cs="仿宋"/>
                <w:color w:val="auto"/>
                <w:kern w:val="0"/>
                <w:sz w:val="24"/>
                <w:lang w:bidi="ar"/>
              </w:rPr>
              <w:t>个微课（慕课）,提供课程资源脚本需跟学校确定。需求如下：</w:t>
            </w:r>
          </w:p>
          <w:p w14:paraId="24BE0C93">
            <w:pPr>
              <w:spacing w:line="360" w:lineRule="auto"/>
              <w:rPr>
                <w:rFonts w:ascii="宋体" w:hAnsi="宋体" w:cs="仿宋"/>
                <w:color w:val="auto"/>
                <w:kern w:val="0"/>
                <w:sz w:val="24"/>
                <w:lang w:bidi="ar"/>
              </w:rPr>
            </w:pPr>
            <w:r>
              <w:rPr>
                <w:rFonts w:ascii="宋体" w:hAnsi="宋体" w:cs="仿宋"/>
                <w:color w:val="auto"/>
                <w:kern w:val="0"/>
                <w:sz w:val="24"/>
                <w:lang w:bidi="ar"/>
              </w:rPr>
              <w:t>1.时长：微课视频时长一般为</w:t>
            </w:r>
            <w:r>
              <w:rPr>
                <w:rFonts w:hint="eastAsia" w:ascii="宋体" w:hAnsi="宋体" w:cs="仿宋"/>
                <w:color w:val="auto"/>
                <w:kern w:val="0"/>
                <w:sz w:val="24"/>
                <w:lang w:bidi="ar"/>
              </w:rPr>
              <w:t>15</w:t>
            </w:r>
            <w:r>
              <w:rPr>
                <w:rFonts w:ascii="宋体" w:hAnsi="宋体" w:cs="仿宋"/>
                <w:color w:val="auto"/>
                <w:kern w:val="0"/>
                <w:sz w:val="24"/>
                <w:lang w:bidi="ar"/>
              </w:rPr>
              <w:t>-</w:t>
            </w:r>
            <w:r>
              <w:rPr>
                <w:rFonts w:hint="eastAsia" w:ascii="宋体" w:hAnsi="宋体" w:cs="仿宋"/>
                <w:color w:val="auto"/>
                <w:kern w:val="0"/>
                <w:sz w:val="24"/>
                <w:lang w:bidi="ar"/>
              </w:rPr>
              <w:t>20</w:t>
            </w:r>
            <w:r>
              <w:rPr>
                <w:rFonts w:ascii="宋体" w:hAnsi="宋体" w:cs="仿宋"/>
                <w:color w:val="auto"/>
                <w:kern w:val="0"/>
                <w:sz w:val="24"/>
                <w:lang w:bidi="ar"/>
              </w:rPr>
              <w:t>分钟</w:t>
            </w:r>
          </w:p>
          <w:p w14:paraId="29F53873">
            <w:pPr>
              <w:spacing w:line="360" w:lineRule="auto"/>
              <w:rPr>
                <w:rFonts w:ascii="宋体" w:hAnsi="宋体" w:cs="仿宋"/>
                <w:color w:val="auto"/>
                <w:kern w:val="0"/>
                <w:sz w:val="24"/>
                <w:lang w:bidi="ar"/>
              </w:rPr>
            </w:pPr>
            <w:r>
              <w:rPr>
                <w:rFonts w:ascii="宋体" w:hAnsi="宋体" w:cs="仿宋"/>
                <w:color w:val="auto"/>
                <w:kern w:val="0"/>
                <w:sz w:val="24"/>
                <w:lang w:bidi="ar"/>
              </w:rPr>
              <w:t>2.片头、片尾片头：不超过10秒，显示微课名称、主讲人姓名；片尾：不超过5秒，学校名称及logo、制作企业名称及logo等。</w:t>
            </w:r>
          </w:p>
          <w:p w14:paraId="3F834D79">
            <w:pPr>
              <w:spacing w:line="360" w:lineRule="auto"/>
              <w:rPr>
                <w:rFonts w:ascii="宋体" w:hAnsi="宋体" w:cs="仿宋"/>
                <w:color w:val="auto"/>
                <w:kern w:val="0"/>
                <w:sz w:val="24"/>
                <w:lang w:bidi="ar"/>
              </w:rPr>
            </w:pPr>
            <w:r>
              <w:rPr>
                <w:rFonts w:hint="eastAsia" w:ascii="宋体" w:hAnsi="宋体" w:cs="仿宋"/>
                <w:color w:val="auto"/>
                <w:kern w:val="0"/>
                <w:sz w:val="24"/>
                <w:lang w:bidi="ar"/>
              </w:rPr>
              <w:t>3.数字人形象定制服务</w:t>
            </w:r>
          </w:p>
          <w:p w14:paraId="2B3FEF8D">
            <w:pPr>
              <w:spacing w:line="360" w:lineRule="auto"/>
              <w:rPr>
                <w:rFonts w:ascii="宋体" w:hAnsi="宋体" w:cs="仿宋"/>
                <w:color w:val="auto"/>
                <w:kern w:val="0"/>
                <w:sz w:val="24"/>
                <w:lang w:bidi="ar"/>
              </w:rPr>
            </w:pPr>
            <w:r>
              <w:rPr>
                <w:rFonts w:hint="eastAsia" w:ascii="宋体" w:hAnsi="宋体" w:cs="仿宋"/>
                <w:color w:val="auto"/>
                <w:kern w:val="0"/>
                <w:sz w:val="24"/>
                <w:lang w:bidi="ar"/>
              </w:rPr>
              <w:t>1）需提供不少于 20 个公模形象供采购人选择，涵盖不同性别、年龄、外貌特征，以满足多样化教学场景需求。同时，应具备根据采购人特定要求，进行数字人形象定制的能力，定制周期不超过3个工作日。</w:t>
            </w:r>
          </w:p>
          <w:p w14:paraId="4ED5D0D5">
            <w:pPr>
              <w:spacing w:line="360" w:lineRule="auto"/>
              <w:rPr>
                <w:rFonts w:ascii="宋体" w:hAnsi="宋体" w:cs="仿宋"/>
                <w:color w:val="auto"/>
                <w:kern w:val="0"/>
                <w:sz w:val="24"/>
                <w:lang w:bidi="ar"/>
              </w:rPr>
            </w:pPr>
            <w:r>
              <w:rPr>
                <w:rFonts w:hint="eastAsia" w:ascii="宋体" w:hAnsi="宋体" w:cs="仿宋"/>
                <w:color w:val="auto"/>
                <w:kern w:val="0"/>
                <w:sz w:val="24"/>
                <w:lang w:bidi="ar"/>
              </w:rPr>
              <w:t>2）数字人形象需达到高度逼真效果，面部表情、肢体动作自然流畅。面部表情细节丰富，能精准传达喜怒哀乐等多种情绪，动作衔接无卡顿、无延迟，与真实人类表现相似度不低于90%。</w:t>
            </w:r>
          </w:p>
          <w:p w14:paraId="7BB968B2">
            <w:pPr>
              <w:spacing w:line="360" w:lineRule="auto"/>
              <w:rPr>
                <w:rFonts w:ascii="宋体" w:hAnsi="宋体" w:cs="仿宋"/>
                <w:color w:val="auto"/>
                <w:kern w:val="0"/>
                <w:sz w:val="24"/>
                <w:lang w:bidi="ar"/>
              </w:rPr>
            </w:pPr>
            <w:r>
              <w:rPr>
                <w:rFonts w:hint="eastAsia" w:ascii="宋体" w:hAnsi="宋体" w:cs="仿宋"/>
                <w:color w:val="auto"/>
                <w:kern w:val="0"/>
                <w:sz w:val="24"/>
                <w:lang w:bidi="ar"/>
              </w:rPr>
              <w:t>3）支持为数字人定制各类符合教学内容的服饰与道具，可提供的服饰风格不少于10种，道具种类不少于20种。定制的服饰道具应与数字人形象及教学场景完美适配，渲染效果细腻真实。</w:t>
            </w:r>
          </w:p>
          <w:p w14:paraId="12F27565">
            <w:pPr>
              <w:spacing w:line="360" w:lineRule="auto"/>
              <w:rPr>
                <w:rFonts w:ascii="宋体" w:hAnsi="宋体" w:cs="仿宋"/>
                <w:color w:val="auto"/>
                <w:kern w:val="0"/>
                <w:sz w:val="24"/>
                <w:lang w:bidi="ar"/>
              </w:rPr>
            </w:pPr>
            <w:r>
              <w:rPr>
                <w:rFonts w:hint="eastAsia" w:ascii="宋体" w:hAnsi="宋体" w:cs="仿宋"/>
                <w:color w:val="auto"/>
                <w:kern w:val="0"/>
                <w:sz w:val="24"/>
                <w:lang w:bidi="ar"/>
              </w:rPr>
              <w:t>4</w:t>
            </w:r>
            <w:r>
              <w:rPr>
                <w:rFonts w:ascii="宋体" w:hAnsi="宋体" w:cs="仿宋"/>
                <w:color w:val="auto"/>
                <w:kern w:val="0"/>
                <w:sz w:val="24"/>
                <w:lang w:bidi="ar"/>
              </w:rPr>
              <w:t xml:space="preserve">.微课视频格式：成片统一采用单一视频形式：MP4格式； </w:t>
            </w:r>
          </w:p>
          <w:p w14:paraId="7A8E5990">
            <w:pPr>
              <w:spacing w:line="360" w:lineRule="auto"/>
              <w:rPr>
                <w:rFonts w:ascii="宋体" w:hAnsi="宋体" w:cs="仿宋"/>
                <w:color w:val="auto"/>
                <w:kern w:val="0"/>
                <w:sz w:val="24"/>
                <w:lang w:bidi="ar"/>
              </w:rPr>
            </w:pPr>
            <w:r>
              <w:rPr>
                <w:rFonts w:ascii="宋体" w:hAnsi="宋体" w:cs="仿宋"/>
                <w:color w:val="auto"/>
                <w:kern w:val="0"/>
                <w:sz w:val="24"/>
                <w:lang w:bidi="ar"/>
              </w:rPr>
              <w:t>视频压缩采用H.264(MPEG-4 Part10：profile=main, level=3.0)编码方式，动态码流的最高码率不高于2000Kbps，最低码率不得低于1024Kbps，帧率不低于25 fps；扫描方式采用逐行扫描。</w:t>
            </w:r>
          </w:p>
          <w:p w14:paraId="420EDA28">
            <w:pPr>
              <w:spacing w:line="360" w:lineRule="auto"/>
              <w:rPr>
                <w:rFonts w:ascii="宋体" w:hAnsi="宋体" w:cs="仿宋"/>
                <w:color w:val="auto"/>
                <w:kern w:val="0"/>
                <w:sz w:val="24"/>
                <w:lang w:bidi="ar"/>
              </w:rPr>
            </w:pPr>
            <w:r>
              <w:rPr>
                <w:rFonts w:hint="eastAsia" w:ascii="宋体" w:hAnsi="宋体" w:cs="仿宋"/>
                <w:color w:val="auto"/>
                <w:kern w:val="0"/>
                <w:sz w:val="24"/>
                <w:lang w:bidi="ar"/>
              </w:rPr>
              <w:t>5</w:t>
            </w:r>
            <w:r>
              <w:rPr>
                <w:rFonts w:ascii="宋体" w:hAnsi="宋体" w:cs="仿宋"/>
                <w:color w:val="auto"/>
                <w:kern w:val="0"/>
                <w:sz w:val="24"/>
                <w:lang w:bidi="ar"/>
              </w:rPr>
              <w:t>.微课视频分辨率：前期采用标清4:3拍摄，分辨率不低于720×576；前期采用标清16:9拍摄，请设定为1280×720；</w:t>
            </w:r>
          </w:p>
          <w:p w14:paraId="4ED3F949">
            <w:pPr>
              <w:spacing w:line="360" w:lineRule="auto"/>
              <w:rPr>
                <w:rFonts w:ascii="宋体" w:hAnsi="宋体" w:cs="仿宋"/>
                <w:color w:val="auto"/>
                <w:kern w:val="0"/>
                <w:sz w:val="24"/>
                <w:lang w:bidi="ar"/>
              </w:rPr>
            </w:pPr>
            <w:r>
              <w:rPr>
                <w:rFonts w:ascii="宋体" w:hAnsi="宋体" w:cs="仿宋"/>
                <w:color w:val="auto"/>
                <w:kern w:val="0"/>
                <w:sz w:val="24"/>
                <w:lang w:bidi="ar"/>
              </w:rPr>
              <w:t>在同一课程中，各讲的视频分辨率应统一，不得标清和高清混用。</w:t>
            </w:r>
          </w:p>
          <w:p w14:paraId="350F4DAC">
            <w:pPr>
              <w:spacing w:line="360" w:lineRule="auto"/>
              <w:rPr>
                <w:rFonts w:ascii="宋体" w:hAnsi="宋体" w:cs="仿宋"/>
                <w:color w:val="auto"/>
                <w:kern w:val="0"/>
                <w:sz w:val="24"/>
                <w:lang w:bidi="ar"/>
              </w:rPr>
            </w:pPr>
            <w:r>
              <w:rPr>
                <w:rFonts w:hint="eastAsia" w:ascii="宋体" w:hAnsi="宋体" w:cs="仿宋"/>
                <w:color w:val="auto"/>
                <w:kern w:val="0"/>
                <w:sz w:val="24"/>
                <w:lang w:bidi="ar"/>
              </w:rPr>
              <w:t>6</w:t>
            </w:r>
            <w:r>
              <w:rPr>
                <w:rFonts w:ascii="宋体" w:hAnsi="宋体" w:cs="仿宋"/>
                <w:color w:val="auto"/>
                <w:kern w:val="0"/>
                <w:sz w:val="24"/>
                <w:lang w:bidi="ar"/>
              </w:rPr>
              <w:t>.微课视频画面要求：页面布局合理，色彩搭配协调、页面信息量适度；根据学科内容选择和应用恰当的媒体形式和传播方式，内容精炼，表述准确，符号规范。</w:t>
            </w:r>
          </w:p>
          <w:p w14:paraId="27238565">
            <w:pPr>
              <w:spacing w:line="360" w:lineRule="auto"/>
              <w:rPr>
                <w:rFonts w:ascii="宋体" w:hAnsi="宋体" w:cs="仿宋"/>
                <w:color w:val="auto"/>
                <w:kern w:val="0"/>
                <w:sz w:val="24"/>
                <w:lang w:bidi="ar"/>
              </w:rPr>
            </w:pPr>
            <w:r>
              <w:rPr>
                <w:rFonts w:hint="eastAsia" w:ascii="宋体" w:hAnsi="宋体" w:cs="仿宋"/>
                <w:color w:val="auto"/>
                <w:kern w:val="0"/>
                <w:sz w:val="24"/>
                <w:lang w:bidi="ar"/>
              </w:rPr>
              <w:t>7</w:t>
            </w:r>
            <w:r>
              <w:rPr>
                <w:rFonts w:ascii="宋体" w:hAnsi="宋体" w:cs="仿宋"/>
                <w:color w:val="auto"/>
                <w:kern w:val="0"/>
                <w:sz w:val="24"/>
                <w:lang w:bidi="ar"/>
              </w:rPr>
              <w:t>.音频压缩格式及技术参数：音频压缩采用H.264格式编码；采样率48KHz；音频码流率128Kbps(恒定)；必须是双声道，必须做混音处理。</w:t>
            </w:r>
          </w:p>
          <w:p w14:paraId="18C1393A">
            <w:pPr>
              <w:spacing w:line="360" w:lineRule="auto"/>
              <w:rPr>
                <w:rFonts w:ascii="宋体" w:hAnsi="宋体" w:cs="仿宋"/>
                <w:color w:val="auto"/>
                <w:kern w:val="0"/>
                <w:sz w:val="24"/>
                <w:lang w:bidi="ar"/>
              </w:rPr>
            </w:pPr>
            <w:r>
              <w:rPr>
                <w:rFonts w:hint="eastAsia" w:ascii="宋体" w:hAnsi="宋体" w:cs="仿宋"/>
                <w:color w:val="auto"/>
                <w:kern w:val="0"/>
                <w:sz w:val="24"/>
                <w:lang w:bidi="ar"/>
              </w:rPr>
              <w:t>8</w:t>
            </w:r>
            <w:r>
              <w:rPr>
                <w:rFonts w:ascii="宋体" w:hAnsi="宋体" w:cs="仿宋"/>
                <w:color w:val="auto"/>
                <w:kern w:val="0"/>
                <w:sz w:val="24"/>
                <w:lang w:bidi="ar"/>
              </w:rPr>
              <w:t>.后台解说：普通话，声音响亮，抑扬顿挫。语言通俗易懂、深入浅出、详略得当。</w:t>
            </w:r>
          </w:p>
          <w:p w14:paraId="47BD2F20">
            <w:pPr>
              <w:spacing w:line="360" w:lineRule="auto"/>
              <w:rPr>
                <w:rFonts w:ascii="宋体" w:hAnsi="宋体" w:cs="仿宋"/>
                <w:color w:val="auto"/>
                <w:kern w:val="0"/>
                <w:sz w:val="24"/>
                <w:lang w:bidi="ar"/>
              </w:rPr>
            </w:pPr>
            <w:r>
              <w:rPr>
                <w:rFonts w:hint="eastAsia" w:ascii="宋体" w:hAnsi="宋体" w:cs="仿宋"/>
                <w:color w:val="auto"/>
                <w:kern w:val="0"/>
                <w:sz w:val="24"/>
                <w:lang w:bidi="ar"/>
              </w:rPr>
              <w:t>9</w:t>
            </w:r>
            <w:r>
              <w:rPr>
                <w:rFonts w:ascii="宋体" w:hAnsi="宋体" w:cs="仿宋"/>
                <w:color w:val="auto"/>
                <w:kern w:val="0"/>
                <w:sz w:val="24"/>
                <w:lang w:bidi="ar"/>
              </w:rPr>
              <w:t>.声音和画面：声音和画面要求同步，无交流声或其他杂音等缺陷，无明显失真、放音过冲、过弱。伴音清晰、饱满、圆润，无失真、噪声杂音干扰、音量忽大忽小现象。解说声与现场声、背景音乐无明显比例失调。音频信噪比不低于48 db。</w:t>
            </w:r>
          </w:p>
          <w:p w14:paraId="3FC5BC49">
            <w:pPr>
              <w:spacing w:line="360" w:lineRule="auto"/>
              <w:rPr>
                <w:rFonts w:ascii="宋体" w:hAnsi="宋体" w:cs="仿宋"/>
                <w:color w:val="auto"/>
                <w:kern w:val="0"/>
                <w:sz w:val="24"/>
                <w:lang w:bidi="ar"/>
              </w:rPr>
            </w:pPr>
            <w:r>
              <w:rPr>
                <w:rFonts w:hint="eastAsia" w:ascii="宋体" w:hAnsi="宋体" w:cs="仿宋"/>
                <w:color w:val="auto"/>
                <w:kern w:val="0"/>
                <w:sz w:val="24"/>
                <w:lang w:bidi="ar"/>
              </w:rPr>
              <w:t>10</w:t>
            </w:r>
            <w:r>
              <w:rPr>
                <w:rFonts w:ascii="宋体" w:hAnsi="宋体" w:cs="仿宋"/>
                <w:color w:val="auto"/>
                <w:kern w:val="0"/>
                <w:sz w:val="24"/>
                <w:lang w:bidi="ar"/>
              </w:rPr>
              <w:t>.字幕：字幕要使用符合国家标准的规范字，不出现繁体字、异体字(国家规定的除外)、错别字；字幕的字体、大小、色彩搭配、摆放位置、停留时间、出入屏方式力求与其他要素（画面、解说词、音乐）配合适当，不能破坏原有画面。</w:t>
            </w:r>
          </w:p>
          <w:p w14:paraId="1FD5184F">
            <w:pPr>
              <w:spacing w:line="360" w:lineRule="auto"/>
              <w:rPr>
                <w:rFonts w:ascii="宋体" w:hAnsi="宋体" w:cs="仿宋"/>
                <w:color w:val="auto"/>
                <w:kern w:val="0"/>
                <w:sz w:val="24"/>
                <w:lang w:bidi="ar"/>
              </w:rPr>
            </w:pPr>
            <w:r>
              <w:rPr>
                <w:rFonts w:hint="eastAsia" w:ascii="宋体" w:hAnsi="宋体" w:cs="仿宋"/>
                <w:color w:val="auto"/>
                <w:kern w:val="0"/>
                <w:sz w:val="24"/>
                <w:lang w:bidi="ar"/>
              </w:rPr>
              <w:t>11.与数字互动学习平台对接</w:t>
            </w:r>
          </w:p>
          <w:p w14:paraId="4D1255BB">
            <w:pPr>
              <w:spacing w:line="360" w:lineRule="auto"/>
              <w:rPr>
                <w:rFonts w:ascii="宋体" w:hAnsi="宋体" w:cs="仿宋"/>
                <w:color w:val="auto"/>
                <w:kern w:val="0"/>
                <w:sz w:val="24"/>
                <w:lang w:bidi="ar"/>
              </w:rPr>
            </w:pPr>
            <w:r>
              <w:rPr>
                <w:rFonts w:hint="eastAsia" w:ascii="宋体" w:hAnsi="宋体" w:cs="仿宋"/>
                <w:color w:val="auto"/>
                <w:kern w:val="0"/>
                <w:sz w:val="24"/>
                <w:lang w:bidi="ar"/>
              </w:rPr>
              <w:t>1）能够与数字互动学习平台实现无缝对接，完成用户数据、课程数据、学习记录等信息的实时交互。数据传输安全、稳定，传输准确率不低于99.9%。</w:t>
            </w:r>
          </w:p>
          <w:p w14:paraId="536FC844">
            <w:pPr>
              <w:spacing w:line="360" w:lineRule="auto"/>
              <w:rPr>
                <w:rFonts w:ascii="宋体" w:hAnsi="宋体" w:cs="仿宋"/>
                <w:color w:val="auto"/>
                <w:kern w:val="0"/>
                <w:sz w:val="24"/>
                <w:lang w:bidi="ar"/>
              </w:rPr>
            </w:pPr>
            <w:r>
              <w:rPr>
                <w:rFonts w:hint="eastAsia" w:ascii="宋体" w:hAnsi="宋体" w:cs="仿宋"/>
                <w:color w:val="auto"/>
                <w:kern w:val="0"/>
                <w:sz w:val="24"/>
                <w:lang w:bidi="ar"/>
              </w:rPr>
              <w:t>2）数字人微课在教学平台上应具备良好的兼容性与适配性，支持播放、暂停、快进、后退等常用功能，且操作流畅，无卡顿、无闪退现象。</w:t>
            </w:r>
          </w:p>
          <w:p w14:paraId="0262B0AC">
            <w:pPr>
              <w:spacing w:line="360" w:lineRule="auto"/>
              <w:rPr>
                <w:rFonts w:ascii="宋体" w:hAnsi="宋体" w:cs="仿宋"/>
                <w:color w:val="auto"/>
                <w:kern w:val="0"/>
                <w:sz w:val="24"/>
                <w:lang w:bidi="ar"/>
              </w:rPr>
            </w:pPr>
            <w:r>
              <w:rPr>
                <w:rFonts w:ascii="宋体" w:hAnsi="宋体" w:cs="仿宋"/>
                <w:color w:val="auto"/>
                <w:kern w:val="0"/>
                <w:sz w:val="24"/>
                <w:lang w:bidi="ar"/>
              </w:rPr>
              <w:t>（三）课程题库制作技术标准</w:t>
            </w:r>
          </w:p>
          <w:p w14:paraId="1F207367">
            <w:pPr>
              <w:spacing w:line="360" w:lineRule="auto"/>
              <w:rPr>
                <w:rFonts w:ascii="宋体" w:hAnsi="宋体" w:cs="仿宋"/>
                <w:color w:val="auto"/>
                <w:kern w:val="0"/>
                <w:sz w:val="24"/>
                <w:lang w:bidi="ar"/>
              </w:rPr>
            </w:pPr>
            <w:r>
              <w:rPr>
                <w:rFonts w:ascii="宋体" w:hAnsi="宋体" w:cs="仿宋"/>
                <w:color w:val="auto"/>
                <w:kern w:val="0"/>
                <w:sz w:val="24"/>
                <w:lang w:bidi="ar"/>
              </w:rPr>
              <w:t>精品课程需提供1套课程题库,类型不限，应不少于</w:t>
            </w:r>
            <w:r>
              <w:rPr>
                <w:rFonts w:hint="eastAsia" w:ascii="宋体" w:hAnsi="宋体" w:cs="仿宋"/>
                <w:color w:val="auto"/>
                <w:kern w:val="0"/>
                <w:sz w:val="24"/>
                <w:lang w:bidi="ar"/>
              </w:rPr>
              <w:t>800</w:t>
            </w:r>
            <w:r>
              <w:rPr>
                <w:rFonts w:ascii="宋体" w:hAnsi="宋体" w:cs="仿宋"/>
                <w:color w:val="auto"/>
                <w:kern w:val="0"/>
                <w:sz w:val="24"/>
                <w:lang w:bidi="ar"/>
              </w:rPr>
              <w:t>道题</w:t>
            </w:r>
            <w:r>
              <w:rPr>
                <w:rFonts w:hint="eastAsia" w:ascii="宋体" w:hAnsi="宋体" w:cs="仿宋"/>
                <w:color w:val="auto"/>
                <w:kern w:val="0"/>
                <w:sz w:val="24"/>
                <w:lang w:bidi="ar"/>
              </w:rPr>
              <w:t>，</w:t>
            </w:r>
            <w:r>
              <w:rPr>
                <w:rFonts w:ascii="宋体" w:hAnsi="宋体" w:cs="仿宋"/>
                <w:color w:val="auto"/>
                <w:kern w:val="0"/>
                <w:sz w:val="24"/>
                <w:lang w:bidi="ar"/>
              </w:rPr>
              <w:t>提供的课程题库需跟学校确定。需求如下：</w:t>
            </w:r>
          </w:p>
          <w:p w14:paraId="3AF803BF">
            <w:pPr>
              <w:spacing w:line="360" w:lineRule="auto"/>
              <w:rPr>
                <w:rFonts w:ascii="宋体" w:hAnsi="宋体" w:cs="仿宋"/>
                <w:color w:val="auto"/>
                <w:kern w:val="0"/>
                <w:sz w:val="24"/>
                <w:lang w:bidi="ar"/>
              </w:rPr>
            </w:pPr>
            <w:r>
              <w:rPr>
                <w:rFonts w:ascii="宋体" w:hAnsi="宋体" w:cs="仿宋"/>
                <w:color w:val="auto"/>
                <w:kern w:val="0"/>
                <w:sz w:val="24"/>
                <w:lang w:bidi="ar"/>
              </w:rPr>
              <w:t>为提高学习效果检测质量，所制作的试题中应保证约有10%的题目不在测试习题库中；测试习题应覆盖到课程内容的各个方面。试题类型可以是填空题、判断题、单选题、多选题、问答题等类型。</w:t>
            </w:r>
          </w:p>
          <w:p w14:paraId="57B4923F">
            <w:pPr>
              <w:spacing w:line="360" w:lineRule="auto"/>
              <w:rPr>
                <w:rFonts w:ascii="宋体" w:hAnsi="宋体" w:cs="仿宋"/>
                <w:color w:val="auto"/>
                <w:kern w:val="0"/>
                <w:sz w:val="24"/>
                <w:lang w:bidi="ar"/>
              </w:rPr>
            </w:pPr>
            <w:r>
              <w:rPr>
                <w:rFonts w:ascii="宋体" w:hAnsi="宋体" w:cs="仿宋"/>
                <w:color w:val="auto"/>
                <w:kern w:val="0"/>
                <w:sz w:val="24"/>
                <w:lang w:bidi="ar"/>
              </w:rPr>
              <w:t>（四）数字资源内容（增强现实（AR）资源）要求</w:t>
            </w:r>
          </w:p>
          <w:p w14:paraId="455B6F40">
            <w:pPr>
              <w:spacing w:line="360" w:lineRule="auto"/>
              <w:rPr>
                <w:rFonts w:ascii="宋体" w:hAnsi="宋体" w:cs="仿宋"/>
                <w:color w:val="auto"/>
                <w:kern w:val="0"/>
                <w:sz w:val="24"/>
                <w:lang w:bidi="ar"/>
              </w:rPr>
            </w:pPr>
            <w:r>
              <w:rPr>
                <w:rFonts w:ascii="宋体" w:hAnsi="宋体" w:cs="仿宋"/>
                <w:color w:val="auto"/>
                <w:kern w:val="0"/>
                <w:sz w:val="24"/>
                <w:lang w:bidi="ar"/>
              </w:rPr>
              <w:t>一）总体要求</w:t>
            </w:r>
          </w:p>
          <w:p w14:paraId="5FC7C776">
            <w:pPr>
              <w:spacing w:line="360" w:lineRule="auto"/>
              <w:rPr>
                <w:rFonts w:ascii="宋体" w:hAnsi="宋体" w:cs="仿宋"/>
                <w:color w:val="auto"/>
                <w:kern w:val="0"/>
                <w:sz w:val="24"/>
                <w:lang w:bidi="ar"/>
              </w:rPr>
            </w:pPr>
            <w:r>
              <w:rPr>
                <w:rFonts w:ascii="宋体" w:hAnsi="宋体" w:cs="仿宋"/>
                <w:color w:val="auto"/>
                <w:kern w:val="0"/>
                <w:sz w:val="24"/>
                <w:lang w:bidi="ar"/>
              </w:rPr>
              <w:t>基于增强现实技术，由虚拟现实引擎开发完成。将原本抽象教学对象的整体外观、详细结构、作原理等信息，以三维建模、数字资源制作、实时跟踪及注册、智能交互、场景融合等多种技术手段进行处理，转化为可视化、可交互的虚拟资源，通过虚拟与现实相互补充，帮助学生加强知识理解。通过平面图像跟踪技术，检测与跟踪识别图像的特征点，获取资源信息。通过同步定位技术，计算分析设备与识别对象的空间关系，实现精准的运动跟踪。</w:t>
            </w:r>
          </w:p>
          <w:p w14:paraId="0E3BD236">
            <w:pPr>
              <w:spacing w:line="360" w:lineRule="auto"/>
              <w:rPr>
                <w:rFonts w:ascii="宋体" w:hAnsi="宋体" w:cs="仿宋"/>
                <w:color w:val="auto"/>
                <w:kern w:val="0"/>
                <w:sz w:val="24"/>
                <w:lang w:bidi="ar"/>
              </w:rPr>
            </w:pPr>
            <w:r>
              <w:rPr>
                <w:rFonts w:ascii="宋体" w:hAnsi="宋体" w:cs="仿宋"/>
                <w:color w:val="auto"/>
                <w:kern w:val="0"/>
                <w:sz w:val="24"/>
                <w:lang w:bidi="ar"/>
              </w:rPr>
              <w:t>1.操作简单便捷，无需额外的设置，方便参观者及时体验。</w:t>
            </w:r>
          </w:p>
          <w:p w14:paraId="27FC1B04">
            <w:pPr>
              <w:spacing w:line="360" w:lineRule="auto"/>
              <w:rPr>
                <w:rFonts w:ascii="宋体" w:hAnsi="宋体" w:cs="仿宋"/>
                <w:color w:val="auto"/>
                <w:kern w:val="0"/>
                <w:sz w:val="24"/>
                <w:lang w:bidi="ar"/>
              </w:rPr>
            </w:pPr>
            <w:r>
              <w:rPr>
                <w:rFonts w:ascii="宋体" w:hAnsi="宋体" w:cs="仿宋"/>
                <w:color w:val="auto"/>
                <w:kern w:val="0"/>
                <w:sz w:val="24"/>
                <w:lang w:bidi="ar"/>
              </w:rPr>
              <w:t>2.内容展现形式丰富，提供不少于</w:t>
            </w:r>
            <w:r>
              <w:rPr>
                <w:rFonts w:hint="eastAsia" w:ascii="宋体" w:hAnsi="宋体" w:cs="仿宋"/>
                <w:color w:val="auto"/>
                <w:kern w:val="0"/>
                <w:sz w:val="24"/>
                <w:lang w:bidi="ar"/>
              </w:rPr>
              <w:t>2</w:t>
            </w:r>
            <w:r>
              <w:rPr>
                <w:rFonts w:ascii="宋体" w:hAnsi="宋体" w:cs="仿宋"/>
                <w:color w:val="auto"/>
                <w:kern w:val="0"/>
                <w:sz w:val="24"/>
                <w:lang w:bidi="ar"/>
              </w:rPr>
              <w:t>种AR场景进入模式供学校选择并进行展现，不少于</w:t>
            </w:r>
            <w:r>
              <w:rPr>
                <w:rFonts w:hint="eastAsia" w:ascii="宋体" w:hAnsi="宋体" w:cs="仿宋"/>
                <w:color w:val="auto"/>
                <w:kern w:val="0"/>
                <w:sz w:val="24"/>
                <w:lang w:bidi="ar"/>
              </w:rPr>
              <w:t>8</w:t>
            </w:r>
            <w:r>
              <w:rPr>
                <w:rFonts w:ascii="宋体" w:hAnsi="宋体" w:cs="仿宋"/>
                <w:color w:val="auto"/>
                <w:kern w:val="0"/>
                <w:sz w:val="24"/>
                <w:lang w:bidi="ar"/>
              </w:rPr>
              <w:t>个定制化模型</w:t>
            </w:r>
            <w:r>
              <w:rPr>
                <w:rFonts w:hint="eastAsia" w:ascii="宋体" w:hAnsi="宋体" w:cs="仿宋"/>
                <w:color w:val="auto"/>
                <w:kern w:val="0"/>
                <w:sz w:val="24"/>
                <w:lang w:bidi="ar"/>
              </w:rPr>
              <w:t>动画</w:t>
            </w:r>
            <w:r>
              <w:rPr>
                <w:rFonts w:ascii="宋体" w:hAnsi="宋体" w:cs="仿宋"/>
                <w:color w:val="auto"/>
                <w:kern w:val="0"/>
                <w:sz w:val="24"/>
                <w:lang w:bidi="ar"/>
              </w:rPr>
              <w:t>数量。</w:t>
            </w:r>
          </w:p>
          <w:p w14:paraId="0DA5212D">
            <w:pPr>
              <w:spacing w:line="360" w:lineRule="auto"/>
              <w:rPr>
                <w:rFonts w:ascii="宋体" w:hAnsi="宋体" w:cs="仿宋"/>
                <w:color w:val="auto"/>
                <w:kern w:val="0"/>
                <w:sz w:val="24"/>
                <w:lang w:bidi="ar"/>
              </w:rPr>
            </w:pPr>
            <w:r>
              <w:rPr>
                <w:rFonts w:ascii="宋体" w:hAnsi="宋体" w:cs="仿宋"/>
                <w:color w:val="auto"/>
                <w:kern w:val="0"/>
                <w:sz w:val="24"/>
                <w:lang w:bidi="ar"/>
              </w:rPr>
              <w:t>3.基于世代3D渲染技术、贴图烘焙技术、</w:t>
            </w:r>
            <w:r>
              <w:rPr>
                <w:rFonts w:hint="eastAsia" w:ascii="宋体" w:hAnsi="宋体" w:cs="仿宋"/>
                <w:color w:val="auto"/>
                <w:kern w:val="0"/>
                <w:sz w:val="24"/>
                <w:lang w:bidi="ar"/>
              </w:rPr>
              <w:t>虚拟现实</w:t>
            </w:r>
            <w:r>
              <w:rPr>
                <w:rFonts w:ascii="宋体" w:hAnsi="宋体" w:cs="仿宋"/>
                <w:color w:val="auto"/>
                <w:kern w:val="0"/>
                <w:sz w:val="24"/>
                <w:lang w:bidi="ar"/>
              </w:rPr>
              <w:t>引擎动画等技术，AR资源需包含学校特色，如动漫设计、专业特色等。</w:t>
            </w:r>
          </w:p>
          <w:p w14:paraId="12F68215">
            <w:pPr>
              <w:spacing w:line="360" w:lineRule="auto"/>
              <w:rPr>
                <w:rFonts w:ascii="宋体" w:hAnsi="宋体" w:cs="仿宋"/>
                <w:color w:val="auto"/>
                <w:kern w:val="0"/>
                <w:sz w:val="24"/>
                <w:lang w:bidi="ar"/>
              </w:rPr>
            </w:pPr>
            <w:r>
              <w:rPr>
                <w:rFonts w:ascii="宋体" w:hAnsi="宋体" w:cs="仿宋"/>
                <w:color w:val="auto"/>
                <w:kern w:val="0"/>
                <w:sz w:val="24"/>
                <w:lang w:bidi="ar"/>
              </w:rPr>
              <w:t>4.满足教学体验需求，至少可满足每日400人次以上的AR教学任务。</w:t>
            </w:r>
          </w:p>
          <w:p w14:paraId="15E92517">
            <w:pPr>
              <w:spacing w:line="360" w:lineRule="auto"/>
              <w:rPr>
                <w:rFonts w:ascii="宋体" w:hAnsi="宋体" w:cs="仿宋"/>
                <w:color w:val="auto"/>
                <w:kern w:val="0"/>
                <w:sz w:val="24"/>
                <w:lang w:bidi="ar"/>
              </w:rPr>
            </w:pPr>
            <w:r>
              <w:rPr>
                <w:rFonts w:ascii="宋体" w:hAnsi="宋体" w:cs="仿宋"/>
                <w:color w:val="auto"/>
                <w:kern w:val="0"/>
                <w:sz w:val="24"/>
                <w:lang w:bidi="ar"/>
              </w:rPr>
              <w:t>5.适配器模块操作功能要求：</w:t>
            </w:r>
          </w:p>
          <w:p w14:paraId="2C40A572">
            <w:pPr>
              <w:spacing w:line="360" w:lineRule="auto"/>
              <w:rPr>
                <w:rFonts w:ascii="宋体" w:hAnsi="宋体" w:cs="仿宋"/>
                <w:color w:val="auto"/>
                <w:kern w:val="0"/>
                <w:sz w:val="24"/>
                <w:lang w:bidi="ar"/>
              </w:rPr>
            </w:pPr>
            <w:r>
              <w:rPr>
                <w:rFonts w:ascii="宋体" w:hAnsi="宋体" w:cs="仿宋"/>
                <w:color w:val="auto"/>
                <w:kern w:val="0"/>
                <w:sz w:val="24"/>
                <w:lang w:bidi="ar"/>
              </w:rPr>
              <w:t>1）播放、暂停</w:t>
            </w:r>
          </w:p>
          <w:p w14:paraId="4717C1D5">
            <w:pPr>
              <w:spacing w:line="360" w:lineRule="auto"/>
              <w:rPr>
                <w:rFonts w:ascii="宋体" w:hAnsi="宋体" w:cs="仿宋"/>
                <w:color w:val="auto"/>
                <w:kern w:val="0"/>
                <w:sz w:val="24"/>
                <w:lang w:bidi="ar"/>
              </w:rPr>
            </w:pPr>
            <w:r>
              <w:rPr>
                <w:rFonts w:ascii="宋体" w:hAnsi="宋体" w:cs="仿宋"/>
                <w:color w:val="auto"/>
                <w:kern w:val="0"/>
                <w:sz w:val="24"/>
                <w:lang w:bidi="ar"/>
              </w:rPr>
              <w:t>开始播放、暂停功能。</w:t>
            </w:r>
          </w:p>
          <w:p w14:paraId="7573E3CA">
            <w:pPr>
              <w:spacing w:line="360" w:lineRule="auto"/>
              <w:rPr>
                <w:rFonts w:ascii="宋体" w:hAnsi="宋体" w:cs="仿宋"/>
                <w:color w:val="auto"/>
                <w:kern w:val="0"/>
                <w:sz w:val="24"/>
                <w:lang w:bidi="ar"/>
              </w:rPr>
            </w:pPr>
            <w:r>
              <w:rPr>
                <w:rFonts w:ascii="宋体" w:hAnsi="宋体" w:cs="仿宋"/>
                <w:color w:val="auto"/>
                <w:kern w:val="0"/>
                <w:sz w:val="24"/>
                <w:lang w:bidi="ar"/>
              </w:rPr>
              <w:t>2）历史记录</w:t>
            </w:r>
          </w:p>
          <w:p w14:paraId="79F6AD4C">
            <w:pPr>
              <w:spacing w:line="360" w:lineRule="auto"/>
              <w:rPr>
                <w:rFonts w:ascii="宋体" w:hAnsi="宋体" w:cs="仿宋"/>
                <w:color w:val="auto"/>
                <w:kern w:val="0"/>
                <w:sz w:val="24"/>
                <w:lang w:bidi="ar"/>
              </w:rPr>
            </w:pPr>
            <w:r>
              <w:rPr>
                <w:rFonts w:ascii="宋体" w:hAnsi="宋体" w:cs="仿宋"/>
                <w:color w:val="auto"/>
                <w:kern w:val="0"/>
                <w:sz w:val="24"/>
                <w:lang w:bidi="ar"/>
              </w:rPr>
              <w:t>回到上次关闭资源时播放位置。</w:t>
            </w:r>
          </w:p>
          <w:p w14:paraId="076332A0">
            <w:pPr>
              <w:spacing w:line="360" w:lineRule="auto"/>
              <w:rPr>
                <w:rFonts w:ascii="宋体" w:hAnsi="宋体" w:cs="仿宋"/>
                <w:color w:val="auto"/>
                <w:kern w:val="0"/>
                <w:sz w:val="24"/>
                <w:lang w:bidi="ar"/>
              </w:rPr>
            </w:pPr>
            <w:r>
              <w:rPr>
                <w:rFonts w:ascii="宋体" w:hAnsi="宋体" w:cs="仿宋"/>
                <w:color w:val="auto"/>
                <w:kern w:val="0"/>
                <w:sz w:val="24"/>
                <w:lang w:bidi="ar"/>
              </w:rPr>
              <w:t>3）倍速</w:t>
            </w:r>
          </w:p>
          <w:p w14:paraId="0399DAE7">
            <w:pPr>
              <w:spacing w:line="360" w:lineRule="auto"/>
              <w:rPr>
                <w:rFonts w:ascii="宋体" w:hAnsi="宋体" w:cs="仿宋"/>
                <w:color w:val="auto"/>
                <w:kern w:val="0"/>
                <w:sz w:val="24"/>
                <w:lang w:bidi="ar"/>
              </w:rPr>
            </w:pPr>
            <w:r>
              <w:rPr>
                <w:rFonts w:ascii="宋体" w:hAnsi="宋体" w:cs="仿宋"/>
                <w:color w:val="auto"/>
                <w:kern w:val="0"/>
                <w:sz w:val="24"/>
                <w:lang w:bidi="ar"/>
              </w:rPr>
              <w:t>调节播放倍速功能。</w:t>
            </w:r>
          </w:p>
          <w:p w14:paraId="406F7AED">
            <w:pPr>
              <w:spacing w:line="360" w:lineRule="auto"/>
              <w:rPr>
                <w:rFonts w:ascii="宋体" w:hAnsi="宋体" w:cs="仿宋"/>
                <w:color w:val="auto"/>
                <w:kern w:val="0"/>
                <w:sz w:val="24"/>
                <w:lang w:bidi="ar"/>
              </w:rPr>
            </w:pPr>
            <w:r>
              <w:rPr>
                <w:rFonts w:ascii="宋体" w:hAnsi="宋体" w:cs="仿宋"/>
                <w:color w:val="auto"/>
                <w:kern w:val="0"/>
                <w:sz w:val="24"/>
                <w:lang w:bidi="ar"/>
              </w:rPr>
              <w:t>4）音量</w:t>
            </w:r>
          </w:p>
          <w:p w14:paraId="0FCBB9FB">
            <w:pPr>
              <w:spacing w:line="360" w:lineRule="auto"/>
              <w:rPr>
                <w:rFonts w:ascii="宋体" w:hAnsi="宋体" w:cs="仿宋"/>
                <w:color w:val="auto"/>
                <w:kern w:val="0"/>
                <w:sz w:val="24"/>
                <w:lang w:bidi="ar"/>
              </w:rPr>
            </w:pPr>
            <w:r>
              <w:rPr>
                <w:rFonts w:ascii="宋体" w:hAnsi="宋体" w:cs="仿宋"/>
                <w:color w:val="auto"/>
                <w:kern w:val="0"/>
                <w:sz w:val="24"/>
                <w:lang w:bidi="ar"/>
              </w:rPr>
              <w:t>调节音量大小功能。</w:t>
            </w:r>
          </w:p>
          <w:p w14:paraId="15AA8A88">
            <w:pPr>
              <w:spacing w:line="360" w:lineRule="auto"/>
              <w:rPr>
                <w:rFonts w:ascii="宋体" w:hAnsi="宋体" w:cs="仿宋"/>
                <w:color w:val="auto"/>
                <w:kern w:val="0"/>
                <w:sz w:val="24"/>
                <w:lang w:bidi="ar"/>
              </w:rPr>
            </w:pPr>
            <w:r>
              <w:rPr>
                <w:rFonts w:ascii="宋体" w:hAnsi="宋体" w:cs="仿宋"/>
                <w:color w:val="auto"/>
                <w:kern w:val="0"/>
                <w:sz w:val="24"/>
                <w:lang w:bidi="ar"/>
              </w:rPr>
              <w:t>5）截屏</w:t>
            </w:r>
          </w:p>
          <w:p w14:paraId="4A914DA9">
            <w:pPr>
              <w:spacing w:line="360" w:lineRule="auto"/>
              <w:rPr>
                <w:rFonts w:ascii="宋体" w:hAnsi="宋体" w:cs="仿宋"/>
                <w:color w:val="auto"/>
                <w:kern w:val="0"/>
                <w:sz w:val="24"/>
                <w:lang w:bidi="ar"/>
              </w:rPr>
            </w:pPr>
            <w:r>
              <w:rPr>
                <w:rFonts w:ascii="宋体" w:hAnsi="宋体" w:cs="仿宋"/>
                <w:color w:val="auto"/>
                <w:kern w:val="0"/>
                <w:sz w:val="24"/>
                <w:lang w:bidi="ar"/>
              </w:rPr>
              <w:t>截取当前画面功能。</w:t>
            </w:r>
          </w:p>
          <w:p w14:paraId="435D2675">
            <w:pPr>
              <w:spacing w:line="360" w:lineRule="auto"/>
              <w:rPr>
                <w:rFonts w:ascii="宋体" w:hAnsi="宋体" w:cs="仿宋"/>
                <w:color w:val="auto"/>
                <w:kern w:val="0"/>
                <w:sz w:val="24"/>
                <w:lang w:bidi="ar"/>
              </w:rPr>
            </w:pPr>
            <w:r>
              <w:rPr>
                <w:rFonts w:ascii="宋体" w:hAnsi="宋体" w:cs="仿宋"/>
                <w:color w:val="auto"/>
                <w:kern w:val="0"/>
                <w:sz w:val="24"/>
                <w:lang w:bidi="ar"/>
              </w:rPr>
              <w:t>6）关闭</w:t>
            </w:r>
          </w:p>
          <w:p w14:paraId="67993D14">
            <w:pPr>
              <w:spacing w:line="360" w:lineRule="auto"/>
              <w:rPr>
                <w:rFonts w:ascii="宋体" w:hAnsi="宋体" w:cs="仿宋"/>
                <w:color w:val="auto"/>
                <w:kern w:val="0"/>
                <w:sz w:val="24"/>
                <w:lang w:bidi="ar"/>
              </w:rPr>
            </w:pPr>
            <w:r>
              <w:rPr>
                <w:rFonts w:ascii="宋体" w:hAnsi="宋体" w:cs="仿宋"/>
                <w:color w:val="auto"/>
                <w:kern w:val="0"/>
                <w:sz w:val="24"/>
                <w:lang w:bidi="ar"/>
              </w:rPr>
              <w:t>关闭当前播放功能。</w:t>
            </w:r>
          </w:p>
          <w:p w14:paraId="7CC91BA7">
            <w:pPr>
              <w:spacing w:line="360" w:lineRule="auto"/>
              <w:rPr>
                <w:rFonts w:ascii="宋体" w:hAnsi="宋体" w:cs="仿宋"/>
                <w:color w:val="auto"/>
                <w:kern w:val="0"/>
                <w:sz w:val="24"/>
                <w:lang w:bidi="ar"/>
              </w:rPr>
            </w:pPr>
            <w:r>
              <w:rPr>
                <w:rFonts w:ascii="宋体" w:hAnsi="宋体" w:cs="仿宋"/>
                <w:color w:val="auto"/>
                <w:kern w:val="0"/>
                <w:sz w:val="24"/>
                <w:lang w:bidi="ar"/>
              </w:rPr>
              <w:t>二）技术要求</w:t>
            </w:r>
          </w:p>
          <w:p w14:paraId="4A36CB61">
            <w:pPr>
              <w:spacing w:line="360" w:lineRule="auto"/>
              <w:rPr>
                <w:rFonts w:ascii="宋体" w:hAnsi="宋体" w:cs="仿宋"/>
                <w:color w:val="auto"/>
                <w:kern w:val="0"/>
                <w:sz w:val="24"/>
                <w:lang w:bidi="ar"/>
              </w:rPr>
            </w:pPr>
            <w:r>
              <w:rPr>
                <w:rFonts w:ascii="宋体" w:hAnsi="宋体" w:cs="仿宋"/>
                <w:color w:val="auto"/>
                <w:kern w:val="0"/>
                <w:sz w:val="24"/>
                <w:lang w:bidi="ar"/>
              </w:rPr>
              <w:t>1.跨平台互动：支持跨平台AR识别互动，支持Android或IOS等操作平台。</w:t>
            </w:r>
          </w:p>
          <w:p w14:paraId="33252FDD">
            <w:pPr>
              <w:spacing w:line="360" w:lineRule="auto"/>
              <w:rPr>
                <w:rFonts w:ascii="宋体" w:hAnsi="宋体" w:cs="仿宋"/>
                <w:color w:val="auto"/>
                <w:kern w:val="0"/>
                <w:sz w:val="24"/>
                <w:lang w:bidi="ar"/>
              </w:rPr>
            </w:pPr>
            <w:r>
              <w:rPr>
                <w:rFonts w:ascii="宋体" w:hAnsi="宋体" w:cs="仿宋"/>
                <w:color w:val="auto"/>
                <w:kern w:val="0"/>
                <w:sz w:val="24"/>
                <w:lang w:bidi="ar"/>
              </w:rPr>
              <w:t>2.平面图像跟踪：支持通过检测与跟踪认别物体特征点，获取资源信息。</w:t>
            </w:r>
          </w:p>
          <w:p w14:paraId="34AA1324">
            <w:pPr>
              <w:spacing w:line="360" w:lineRule="auto"/>
              <w:rPr>
                <w:rFonts w:ascii="宋体" w:hAnsi="宋体" w:cs="仿宋"/>
                <w:color w:val="auto"/>
                <w:kern w:val="0"/>
                <w:sz w:val="24"/>
                <w:lang w:bidi="ar"/>
              </w:rPr>
            </w:pPr>
            <w:r>
              <w:rPr>
                <w:rFonts w:ascii="宋体" w:hAnsi="宋体" w:cs="仿宋"/>
                <w:color w:val="auto"/>
                <w:kern w:val="0"/>
                <w:sz w:val="24"/>
                <w:lang w:bidi="ar"/>
              </w:rPr>
              <w:t>3.运动跟踪：通过同步定位技术，计算分析设备与识别物品的空间关系，实现精准的运动跟踪。</w:t>
            </w:r>
          </w:p>
          <w:p w14:paraId="7BAD2E75">
            <w:pPr>
              <w:spacing w:line="360" w:lineRule="auto"/>
              <w:rPr>
                <w:rFonts w:ascii="宋体" w:hAnsi="宋体" w:cs="仿宋"/>
                <w:color w:val="auto"/>
                <w:kern w:val="0"/>
                <w:sz w:val="24"/>
                <w:lang w:bidi="ar"/>
              </w:rPr>
            </w:pPr>
            <w:r>
              <w:rPr>
                <w:rFonts w:ascii="宋体" w:hAnsi="宋体" w:cs="仿宋"/>
                <w:color w:val="auto"/>
                <w:kern w:val="0"/>
                <w:sz w:val="24"/>
                <w:lang w:bidi="ar"/>
              </w:rPr>
              <w:t>4.体验过程输出：记录AR体验过程，支持多种标准分辨率、输出格式的录屏输出。</w:t>
            </w:r>
          </w:p>
          <w:p w14:paraId="3DDC2B4D">
            <w:pPr>
              <w:spacing w:line="360" w:lineRule="auto"/>
              <w:rPr>
                <w:rFonts w:ascii="宋体" w:hAnsi="宋体" w:cs="仿宋"/>
                <w:color w:val="auto"/>
                <w:kern w:val="0"/>
                <w:sz w:val="24"/>
                <w:lang w:bidi="ar"/>
              </w:rPr>
            </w:pPr>
            <w:r>
              <w:rPr>
                <w:rFonts w:ascii="宋体" w:hAnsi="宋体" w:cs="仿宋"/>
                <w:color w:val="auto"/>
                <w:kern w:val="0"/>
                <w:sz w:val="24"/>
                <w:lang w:bidi="ar"/>
              </w:rPr>
              <w:t>5.功能要求：</w:t>
            </w:r>
          </w:p>
          <w:p w14:paraId="4275F8EC">
            <w:pPr>
              <w:spacing w:line="360" w:lineRule="auto"/>
              <w:rPr>
                <w:rFonts w:ascii="宋体" w:hAnsi="宋体" w:cs="仿宋"/>
                <w:color w:val="auto"/>
                <w:kern w:val="0"/>
                <w:sz w:val="24"/>
                <w:lang w:bidi="ar"/>
              </w:rPr>
            </w:pPr>
            <w:r>
              <w:rPr>
                <w:rFonts w:ascii="宋体" w:hAnsi="宋体" w:cs="仿宋"/>
                <w:color w:val="auto"/>
                <w:kern w:val="0"/>
                <w:sz w:val="24"/>
                <w:lang w:bidi="ar"/>
              </w:rPr>
              <w:t>（1）提供专业引导式语音，引导体验者完成操作流程；</w:t>
            </w:r>
          </w:p>
          <w:p w14:paraId="42DB484E">
            <w:pPr>
              <w:spacing w:line="360" w:lineRule="auto"/>
              <w:rPr>
                <w:rFonts w:ascii="宋体" w:hAnsi="宋体" w:cs="仿宋"/>
                <w:color w:val="auto"/>
                <w:kern w:val="0"/>
                <w:sz w:val="24"/>
                <w:lang w:bidi="ar"/>
              </w:rPr>
            </w:pPr>
            <w:r>
              <w:rPr>
                <w:rFonts w:ascii="宋体" w:hAnsi="宋体" w:cs="仿宋"/>
                <w:color w:val="auto"/>
                <w:kern w:val="0"/>
                <w:sz w:val="24"/>
                <w:lang w:bidi="ar"/>
              </w:rPr>
              <w:t>（2）提供DIY功能，支持颜色、材质、图案的自定义设计与还原；</w:t>
            </w:r>
          </w:p>
          <w:p w14:paraId="7171B89E">
            <w:pPr>
              <w:spacing w:line="360" w:lineRule="auto"/>
              <w:rPr>
                <w:rFonts w:ascii="宋体" w:hAnsi="宋体" w:cs="仿宋"/>
                <w:color w:val="auto"/>
                <w:kern w:val="0"/>
                <w:sz w:val="24"/>
                <w:lang w:bidi="ar"/>
              </w:rPr>
            </w:pPr>
            <w:r>
              <w:rPr>
                <w:rFonts w:ascii="宋体" w:hAnsi="宋体" w:cs="仿宋"/>
                <w:color w:val="auto"/>
                <w:kern w:val="0"/>
                <w:sz w:val="24"/>
                <w:lang w:bidi="ar"/>
              </w:rPr>
              <w:t>（3）提供3D尺寸标注；</w:t>
            </w:r>
          </w:p>
          <w:p w14:paraId="32C46EE6">
            <w:pPr>
              <w:spacing w:line="360" w:lineRule="auto"/>
              <w:rPr>
                <w:rFonts w:ascii="宋体" w:hAnsi="宋体" w:cs="仿宋"/>
                <w:color w:val="auto"/>
                <w:kern w:val="0"/>
                <w:sz w:val="24"/>
                <w:lang w:bidi="ar"/>
              </w:rPr>
            </w:pPr>
            <w:r>
              <w:rPr>
                <w:rFonts w:ascii="宋体" w:hAnsi="宋体" w:cs="仿宋"/>
                <w:color w:val="auto"/>
                <w:kern w:val="0"/>
                <w:sz w:val="24"/>
                <w:lang w:bidi="ar"/>
              </w:rPr>
              <w:t>（4）提供热点展示，展示形式包含：模型3D交互动画、视频、图片、文字等；</w:t>
            </w:r>
          </w:p>
          <w:p w14:paraId="34DF3DCE">
            <w:pPr>
              <w:spacing w:line="360" w:lineRule="auto"/>
              <w:rPr>
                <w:rFonts w:ascii="宋体" w:hAnsi="宋体" w:cs="仿宋"/>
                <w:color w:val="auto"/>
                <w:kern w:val="0"/>
                <w:sz w:val="24"/>
                <w:lang w:bidi="ar"/>
              </w:rPr>
            </w:pPr>
            <w:r>
              <w:rPr>
                <w:rFonts w:ascii="宋体" w:hAnsi="宋体" w:cs="仿宋"/>
                <w:color w:val="auto"/>
                <w:kern w:val="0"/>
                <w:sz w:val="24"/>
                <w:lang w:bidi="ar"/>
              </w:rPr>
              <w:t>（5）提供网页跳转功能。</w:t>
            </w:r>
          </w:p>
          <w:p w14:paraId="7352CFEA">
            <w:pPr>
              <w:spacing w:line="360" w:lineRule="auto"/>
              <w:rPr>
                <w:rFonts w:ascii="宋体" w:hAnsi="宋体" w:cs="仿宋"/>
                <w:color w:val="auto"/>
                <w:kern w:val="0"/>
                <w:sz w:val="24"/>
                <w:lang w:bidi="ar"/>
              </w:rPr>
            </w:pPr>
            <w:r>
              <w:rPr>
                <w:rFonts w:ascii="宋体" w:hAnsi="宋体" w:cs="仿宋"/>
                <w:color w:val="auto"/>
                <w:kern w:val="0"/>
                <w:sz w:val="24"/>
                <w:lang w:bidi="ar"/>
              </w:rPr>
              <w:t>6.交互要求：位置移动、缩放、物品查看、模型讲解。</w:t>
            </w:r>
          </w:p>
          <w:p w14:paraId="4AFF3A2B">
            <w:pPr>
              <w:spacing w:line="360" w:lineRule="auto"/>
              <w:rPr>
                <w:rFonts w:ascii="宋体" w:hAnsi="宋体" w:cs="仿宋"/>
                <w:color w:val="auto"/>
                <w:kern w:val="0"/>
                <w:sz w:val="24"/>
                <w:lang w:bidi="ar"/>
              </w:rPr>
            </w:pPr>
            <w:r>
              <w:rPr>
                <w:rFonts w:ascii="宋体" w:hAnsi="宋体" w:cs="仿宋"/>
                <w:color w:val="auto"/>
                <w:kern w:val="0"/>
                <w:sz w:val="24"/>
                <w:lang w:bidi="ar"/>
              </w:rPr>
              <w:t>7.资源内容：支持文档、图片、音频、视频、3d立体模型、3d场景等形式</w:t>
            </w:r>
          </w:p>
          <w:p w14:paraId="3C676EB2">
            <w:pPr>
              <w:spacing w:line="360" w:lineRule="auto"/>
              <w:rPr>
                <w:rFonts w:ascii="宋体" w:hAnsi="宋体" w:cs="仿宋"/>
                <w:color w:val="auto"/>
                <w:kern w:val="0"/>
                <w:sz w:val="24"/>
                <w:lang w:bidi="ar"/>
              </w:rPr>
            </w:pPr>
            <w:r>
              <w:rPr>
                <w:rFonts w:ascii="宋体" w:hAnsi="宋体" w:cs="仿宋"/>
                <w:color w:val="auto"/>
                <w:kern w:val="0"/>
                <w:sz w:val="24"/>
                <w:lang w:bidi="ar"/>
              </w:rPr>
              <w:t>素材技术要求。</w:t>
            </w:r>
          </w:p>
          <w:p w14:paraId="670E6BCB">
            <w:pPr>
              <w:spacing w:line="360" w:lineRule="auto"/>
              <w:rPr>
                <w:rFonts w:ascii="宋体" w:hAnsi="宋体" w:cs="仿宋"/>
                <w:color w:val="auto"/>
                <w:kern w:val="0"/>
                <w:sz w:val="24"/>
                <w:lang w:bidi="ar"/>
              </w:rPr>
            </w:pPr>
            <w:r>
              <w:rPr>
                <w:rFonts w:ascii="宋体" w:hAnsi="宋体" w:cs="仿宋"/>
                <w:color w:val="auto"/>
                <w:kern w:val="0"/>
                <w:sz w:val="24"/>
                <w:lang w:bidi="ar"/>
              </w:rPr>
              <w:t>三）模型定制开发规范要求</w:t>
            </w:r>
          </w:p>
          <w:p w14:paraId="2F4A2F60">
            <w:pPr>
              <w:spacing w:line="360" w:lineRule="auto"/>
              <w:rPr>
                <w:rFonts w:ascii="宋体" w:hAnsi="宋体" w:cs="仿宋"/>
                <w:color w:val="auto"/>
                <w:kern w:val="0"/>
                <w:sz w:val="24"/>
                <w:lang w:bidi="ar"/>
              </w:rPr>
            </w:pPr>
            <w:r>
              <w:rPr>
                <w:rFonts w:ascii="宋体" w:hAnsi="宋体" w:cs="仿宋"/>
                <w:color w:val="auto"/>
                <w:kern w:val="0"/>
                <w:sz w:val="24"/>
                <w:lang w:bidi="ar"/>
              </w:rPr>
              <w:t>（1）模型制作</w:t>
            </w:r>
          </w:p>
          <w:p w14:paraId="4C084D8A">
            <w:pPr>
              <w:spacing w:line="360" w:lineRule="auto"/>
              <w:rPr>
                <w:rFonts w:ascii="宋体" w:hAnsi="宋体" w:cs="仿宋"/>
                <w:color w:val="auto"/>
                <w:kern w:val="0"/>
                <w:sz w:val="24"/>
                <w:lang w:bidi="ar"/>
              </w:rPr>
            </w:pPr>
            <w:r>
              <w:rPr>
                <w:rFonts w:ascii="宋体" w:hAnsi="宋体" w:cs="仿宋"/>
                <w:color w:val="auto"/>
                <w:kern w:val="0"/>
                <w:sz w:val="24"/>
                <w:lang w:bidi="ar"/>
              </w:rPr>
              <w:t>1）模型应符合项目要求调整比例、风格、尺寸、面数取合适值；</w:t>
            </w:r>
          </w:p>
          <w:p w14:paraId="759394E6">
            <w:pPr>
              <w:spacing w:line="360" w:lineRule="auto"/>
              <w:rPr>
                <w:rFonts w:ascii="宋体" w:hAnsi="宋体" w:cs="仿宋"/>
                <w:color w:val="auto"/>
                <w:kern w:val="0"/>
                <w:sz w:val="24"/>
                <w:lang w:bidi="ar"/>
              </w:rPr>
            </w:pPr>
            <w:r>
              <w:rPr>
                <w:rFonts w:ascii="宋体" w:hAnsi="宋体" w:cs="仿宋"/>
                <w:color w:val="auto"/>
                <w:kern w:val="0"/>
                <w:sz w:val="24"/>
                <w:lang w:bidi="ar"/>
              </w:rPr>
              <w:t>2）作为一个整体的模型，其各个网格在需保持各自的独立性的情况下，应进行打组，并将组的命名修改成有效命名：源文件内容简称+整体内容简称；</w:t>
            </w:r>
          </w:p>
          <w:p w14:paraId="39C43FBB">
            <w:pPr>
              <w:spacing w:line="360" w:lineRule="auto"/>
              <w:rPr>
                <w:rFonts w:ascii="宋体" w:hAnsi="宋体" w:cs="仿宋"/>
                <w:color w:val="auto"/>
                <w:kern w:val="0"/>
                <w:sz w:val="24"/>
                <w:lang w:bidi="ar"/>
              </w:rPr>
            </w:pPr>
            <w:r>
              <w:rPr>
                <w:rFonts w:ascii="宋体" w:hAnsi="宋体" w:cs="仿宋"/>
                <w:color w:val="auto"/>
                <w:kern w:val="0"/>
                <w:sz w:val="24"/>
                <w:lang w:bidi="ar"/>
              </w:rPr>
              <w:t>3）作为整体的其中网格，也就是组的下一层级，其命名：整体内容简称+部件内容简称再下一层级则在最后添加创建顺序的编号即可；</w:t>
            </w:r>
          </w:p>
          <w:p w14:paraId="38CDAC4B">
            <w:pPr>
              <w:spacing w:line="360" w:lineRule="auto"/>
              <w:rPr>
                <w:rFonts w:ascii="宋体" w:hAnsi="宋体" w:cs="仿宋"/>
                <w:color w:val="auto"/>
                <w:kern w:val="0"/>
                <w:sz w:val="24"/>
                <w:lang w:bidi="ar"/>
              </w:rPr>
            </w:pPr>
            <w:r>
              <w:rPr>
                <w:rFonts w:ascii="宋体" w:hAnsi="宋体" w:cs="仿宋"/>
                <w:color w:val="auto"/>
                <w:kern w:val="0"/>
                <w:sz w:val="24"/>
                <w:lang w:bidi="ar"/>
              </w:rPr>
              <w:t>4）模型网格需布线合理、分布均匀有规律、无废面、无破面、无重叠面、面法线没有反转、软化和硬化边合理；</w:t>
            </w:r>
          </w:p>
          <w:p w14:paraId="45579E66">
            <w:pPr>
              <w:spacing w:line="360" w:lineRule="auto"/>
              <w:rPr>
                <w:rFonts w:ascii="宋体" w:hAnsi="宋体" w:cs="仿宋"/>
                <w:color w:val="auto"/>
                <w:kern w:val="0"/>
                <w:sz w:val="24"/>
                <w:lang w:bidi="ar"/>
              </w:rPr>
            </w:pPr>
            <w:r>
              <w:rPr>
                <w:rFonts w:ascii="宋体" w:hAnsi="宋体" w:cs="仿宋"/>
                <w:color w:val="auto"/>
                <w:kern w:val="0"/>
                <w:sz w:val="24"/>
                <w:lang w:bidi="ar"/>
              </w:rPr>
              <w:t>5）在模型源文件内，网格以四边面或三边面的形式进行呈现和制作，在导出成模型文件后，作为程序用则是以三角化后只保留三边面的情况下作为其素材；</w:t>
            </w:r>
          </w:p>
          <w:p w14:paraId="4D649123">
            <w:pPr>
              <w:spacing w:line="360" w:lineRule="auto"/>
              <w:rPr>
                <w:rFonts w:ascii="宋体" w:hAnsi="宋体" w:cs="仿宋"/>
                <w:color w:val="auto"/>
                <w:kern w:val="0"/>
                <w:sz w:val="24"/>
                <w:lang w:bidi="ar"/>
              </w:rPr>
            </w:pPr>
            <w:r>
              <w:rPr>
                <w:rFonts w:ascii="宋体" w:hAnsi="宋体" w:cs="仿宋"/>
                <w:color w:val="auto"/>
                <w:kern w:val="0"/>
                <w:sz w:val="24"/>
                <w:lang w:bidi="ar"/>
              </w:rPr>
              <w:t>6）模型整体下各网格的UV需进行合理的展开和放置：UV展开后一般放置在其UV坐标下的原点0至X轴+1和Y轴+1的正方形范围内；</w:t>
            </w:r>
          </w:p>
          <w:p w14:paraId="2620BCA4">
            <w:pPr>
              <w:spacing w:line="360" w:lineRule="auto"/>
              <w:rPr>
                <w:rFonts w:ascii="宋体" w:hAnsi="宋体" w:cs="仿宋"/>
                <w:color w:val="auto"/>
                <w:kern w:val="0"/>
                <w:sz w:val="24"/>
                <w:lang w:bidi="ar"/>
              </w:rPr>
            </w:pPr>
            <w:r>
              <w:rPr>
                <w:rFonts w:ascii="宋体" w:hAnsi="宋体" w:cs="仿宋"/>
                <w:color w:val="auto"/>
                <w:kern w:val="0"/>
                <w:sz w:val="24"/>
                <w:lang w:bidi="ar"/>
              </w:rPr>
              <w:t>7）网格UV应分割成合理的多个UV壳摆放在正方形范围内，无扭曲和重叠，无破碎或反向，通过各UV壳的细节程度来适当缩放比例，细节越多范围内占比越大；</w:t>
            </w:r>
          </w:p>
          <w:p w14:paraId="50F199A6">
            <w:pPr>
              <w:spacing w:line="360" w:lineRule="auto"/>
              <w:rPr>
                <w:rFonts w:ascii="宋体" w:hAnsi="宋体" w:cs="仿宋"/>
                <w:color w:val="auto"/>
                <w:kern w:val="0"/>
                <w:sz w:val="24"/>
                <w:lang w:bidi="ar"/>
              </w:rPr>
            </w:pPr>
            <w:r>
              <w:rPr>
                <w:rFonts w:ascii="宋体" w:hAnsi="宋体" w:cs="仿宋"/>
                <w:color w:val="auto"/>
                <w:kern w:val="0"/>
                <w:sz w:val="24"/>
                <w:lang w:bidi="ar"/>
              </w:rPr>
              <w:t>8）UV展开完成后，用设置好的材质球进行对应的指定。</w:t>
            </w:r>
          </w:p>
          <w:p w14:paraId="5FA04660">
            <w:pPr>
              <w:spacing w:line="360" w:lineRule="auto"/>
              <w:rPr>
                <w:rFonts w:ascii="宋体" w:hAnsi="宋体" w:cs="仿宋"/>
                <w:color w:val="auto"/>
                <w:kern w:val="0"/>
                <w:sz w:val="24"/>
                <w:lang w:bidi="ar"/>
              </w:rPr>
            </w:pPr>
            <w:r>
              <w:rPr>
                <w:rFonts w:ascii="宋体" w:hAnsi="宋体" w:cs="仿宋"/>
                <w:color w:val="auto"/>
                <w:kern w:val="0"/>
                <w:sz w:val="24"/>
                <w:lang w:bidi="ar"/>
              </w:rPr>
              <w:t>（2）模型动画</w:t>
            </w:r>
          </w:p>
          <w:p w14:paraId="22B8BF3F">
            <w:pPr>
              <w:spacing w:line="360" w:lineRule="auto"/>
              <w:rPr>
                <w:rFonts w:ascii="宋体" w:hAnsi="宋体" w:cs="仿宋"/>
                <w:color w:val="auto"/>
                <w:kern w:val="0"/>
                <w:sz w:val="24"/>
                <w:lang w:bidi="ar"/>
              </w:rPr>
            </w:pPr>
            <w:r>
              <w:rPr>
                <w:rFonts w:ascii="宋体" w:hAnsi="宋体" w:cs="仿宋"/>
                <w:color w:val="auto"/>
                <w:kern w:val="0"/>
                <w:sz w:val="24"/>
                <w:lang w:bidi="ar"/>
              </w:rPr>
              <w:t>1）需由网格点和混合变形动画进行制作；</w:t>
            </w:r>
          </w:p>
          <w:p w14:paraId="248D9CB8">
            <w:pPr>
              <w:spacing w:line="360" w:lineRule="auto"/>
              <w:rPr>
                <w:rFonts w:ascii="宋体" w:hAnsi="宋体" w:cs="仿宋"/>
                <w:color w:val="auto"/>
                <w:kern w:val="0"/>
                <w:sz w:val="24"/>
                <w:lang w:bidi="ar"/>
              </w:rPr>
            </w:pPr>
            <w:r>
              <w:rPr>
                <w:rFonts w:ascii="宋体" w:hAnsi="宋体" w:cs="仿宋"/>
                <w:color w:val="auto"/>
                <w:kern w:val="0"/>
                <w:sz w:val="24"/>
                <w:lang w:bidi="ar"/>
              </w:rPr>
              <w:t>2）在没有特殊要求的情况下，做到符合运动规律和常识，模型制作时符合角色位置和数量并层级明确；</w:t>
            </w:r>
          </w:p>
          <w:p w14:paraId="67C20799">
            <w:pPr>
              <w:spacing w:line="360" w:lineRule="auto"/>
              <w:rPr>
                <w:rFonts w:ascii="宋体" w:hAnsi="宋体" w:cs="仿宋"/>
                <w:color w:val="auto"/>
                <w:kern w:val="0"/>
                <w:sz w:val="24"/>
                <w:lang w:bidi="ar"/>
              </w:rPr>
            </w:pPr>
            <w:r>
              <w:rPr>
                <w:rFonts w:ascii="宋体" w:hAnsi="宋体" w:cs="仿宋"/>
                <w:color w:val="auto"/>
                <w:kern w:val="0"/>
                <w:sz w:val="24"/>
                <w:lang w:bidi="ar"/>
              </w:rPr>
              <w:t>（3）模型材质</w:t>
            </w:r>
          </w:p>
          <w:p w14:paraId="19AA60BC">
            <w:pPr>
              <w:spacing w:line="360" w:lineRule="auto"/>
              <w:rPr>
                <w:rFonts w:ascii="宋体" w:hAnsi="宋体" w:cs="仿宋"/>
                <w:color w:val="auto"/>
                <w:kern w:val="0"/>
                <w:sz w:val="24"/>
                <w:lang w:bidi="ar"/>
              </w:rPr>
            </w:pPr>
            <w:r>
              <w:rPr>
                <w:rFonts w:ascii="宋体" w:hAnsi="宋体" w:cs="仿宋"/>
                <w:color w:val="auto"/>
                <w:kern w:val="0"/>
                <w:sz w:val="24"/>
                <w:lang w:bidi="ar"/>
              </w:rPr>
              <w:t>1）作为UV的指定方，材质球需进行合理的命名：</w:t>
            </w:r>
          </w:p>
          <w:p w14:paraId="384DD235">
            <w:pPr>
              <w:spacing w:line="360" w:lineRule="auto"/>
              <w:rPr>
                <w:rFonts w:ascii="宋体" w:hAnsi="宋体" w:cs="仿宋"/>
                <w:color w:val="auto"/>
                <w:kern w:val="0"/>
                <w:sz w:val="24"/>
                <w:lang w:bidi="ar"/>
              </w:rPr>
            </w:pPr>
            <w:r>
              <w:rPr>
                <w:rFonts w:ascii="宋体" w:hAnsi="宋体" w:cs="仿宋"/>
                <w:color w:val="auto"/>
                <w:kern w:val="0"/>
                <w:sz w:val="24"/>
                <w:lang w:bidi="ar"/>
              </w:rPr>
              <w:t>1.1贴图命名为统一项目前缀+导出模型文件名称+材质球名称+纹理通道名称。</w:t>
            </w:r>
          </w:p>
          <w:p w14:paraId="1C8600CA">
            <w:pPr>
              <w:spacing w:line="360" w:lineRule="auto"/>
              <w:rPr>
                <w:rFonts w:ascii="宋体" w:hAnsi="宋体" w:cs="仿宋"/>
                <w:color w:val="auto"/>
                <w:kern w:val="0"/>
                <w:sz w:val="24"/>
                <w:lang w:bidi="ar"/>
              </w:rPr>
            </w:pPr>
            <w:r>
              <w:rPr>
                <w:rFonts w:ascii="宋体" w:hAnsi="宋体" w:cs="仿宋"/>
                <w:color w:val="auto"/>
                <w:kern w:val="0"/>
                <w:sz w:val="24"/>
                <w:lang w:bidi="ar"/>
              </w:rPr>
              <w:t>1.2在同一个材质球中拥有不止一套贴图文件时，在命名的最后添加创建顺序编号即可</w:t>
            </w:r>
          </w:p>
          <w:p w14:paraId="5BD90E70">
            <w:pPr>
              <w:spacing w:line="360" w:lineRule="auto"/>
              <w:rPr>
                <w:rFonts w:ascii="宋体" w:hAnsi="宋体" w:cs="仿宋"/>
                <w:color w:val="auto"/>
                <w:kern w:val="0"/>
                <w:sz w:val="24"/>
                <w:lang w:bidi="ar"/>
              </w:rPr>
            </w:pPr>
            <w:r>
              <w:rPr>
                <w:rFonts w:ascii="宋体" w:hAnsi="宋体" w:cs="仿宋"/>
                <w:color w:val="auto"/>
                <w:kern w:val="0"/>
                <w:sz w:val="24"/>
                <w:lang w:bidi="ar"/>
              </w:rPr>
              <w:t>2）贴图按照项目需求合理制作其真实性、细节程度，默认进行烘焙处理，生成带有阴影、高光、反射等效果的贴图；</w:t>
            </w:r>
          </w:p>
          <w:p w14:paraId="310BBC59">
            <w:pPr>
              <w:spacing w:line="360" w:lineRule="auto"/>
              <w:rPr>
                <w:rFonts w:ascii="宋体" w:hAnsi="宋体" w:cs="仿宋"/>
                <w:color w:val="auto"/>
                <w:kern w:val="0"/>
                <w:sz w:val="24"/>
                <w:lang w:bidi="ar"/>
              </w:rPr>
            </w:pPr>
            <w:r>
              <w:rPr>
                <w:rFonts w:ascii="宋体" w:hAnsi="宋体" w:cs="仿宋"/>
                <w:color w:val="auto"/>
                <w:kern w:val="0"/>
                <w:sz w:val="24"/>
                <w:lang w:bidi="ar"/>
              </w:rPr>
              <w:t>3）材质通道中，透明和相关遮罩的设置默认以灰度图为主，法线和置换通道则是通过模型源文件中进行模型拓扑导出素材后合成制作，导出的材质通道用贴图默认图片格式为jpeg和png；</w:t>
            </w:r>
          </w:p>
          <w:p w14:paraId="2A457E1F">
            <w:pPr>
              <w:spacing w:line="360" w:lineRule="auto"/>
              <w:rPr>
                <w:rFonts w:ascii="宋体" w:hAnsi="宋体" w:cs="仿宋"/>
                <w:color w:val="auto"/>
                <w:kern w:val="0"/>
                <w:sz w:val="24"/>
                <w:lang w:bidi="ar"/>
              </w:rPr>
            </w:pPr>
            <w:r>
              <w:rPr>
                <w:rFonts w:ascii="宋体" w:hAnsi="宋体" w:cs="仿宋"/>
                <w:color w:val="auto"/>
                <w:kern w:val="0"/>
                <w:sz w:val="24"/>
                <w:lang w:bidi="ar"/>
              </w:rPr>
              <w:t>4）制作的各通道贴图尺寸大小：长宽像素为2的次方倍数，具体的倍数通过项目的需求设置；</w:t>
            </w:r>
          </w:p>
          <w:p w14:paraId="4704324B">
            <w:pPr>
              <w:spacing w:line="360" w:lineRule="auto"/>
              <w:rPr>
                <w:rFonts w:ascii="宋体" w:hAnsi="宋体" w:cs="仿宋"/>
                <w:color w:val="auto"/>
                <w:kern w:val="0"/>
                <w:sz w:val="24"/>
                <w:lang w:bidi="ar"/>
              </w:rPr>
            </w:pPr>
            <w:r>
              <w:rPr>
                <w:rFonts w:ascii="宋体" w:hAnsi="宋体" w:cs="仿宋"/>
                <w:color w:val="auto"/>
                <w:kern w:val="0"/>
                <w:sz w:val="24"/>
                <w:lang w:bidi="ar"/>
              </w:rPr>
              <w:t>5）无UV破碎或UV反向；</w:t>
            </w:r>
          </w:p>
          <w:p w14:paraId="070A4895">
            <w:pPr>
              <w:spacing w:line="360" w:lineRule="auto"/>
              <w:rPr>
                <w:rFonts w:ascii="宋体" w:hAnsi="宋体" w:cs="仿宋"/>
                <w:color w:val="auto"/>
                <w:kern w:val="0"/>
                <w:sz w:val="24"/>
                <w:lang w:bidi="ar"/>
              </w:rPr>
            </w:pPr>
            <w:r>
              <w:rPr>
                <w:rFonts w:ascii="宋体" w:hAnsi="宋体" w:cs="仿宋"/>
                <w:color w:val="auto"/>
                <w:kern w:val="0"/>
                <w:sz w:val="24"/>
                <w:lang w:bidi="ar"/>
              </w:rPr>
              <w:t>6）UV必须全部置于UV框内；</w:t>
            </w:r>
          </w:p>
          <w:p w14:paraId="308F2DBC">
            <w:pPr>
              <w:spacing w:line="360" w:lineRule="auto"/>
              <w:rPr>
                <w:rFonts w:ascii="宋体" w:hAnsi="宋体" w:cs="仿宋"/>
                <w:color w:val="auto"/>
                <w:kern w:val="0"/>
                <w:sz w:val="24"/>
                <w:lang w:bidi="ar"/>
              </w:rPr>
            </w:pPr>
            <w:r>
              <w:rPr>
                <w:rFonts w:ascii="宋体" w:hAnsi="宋体" w:cs="仿宋"/>
                <w:color w:val="auto"/>
                <w:kern w:val="0"/>
                <w:sz w:val="24"/>
                <w:lang w:bidi="ar"/>
              </w:rPr>
              <w:t>7）绘制贴图能够清晰体现出材质间的区别，材质特性表达明确，且美观。</w:t>
            </w:r>
          </w:p>
          <w:p w14:paraId="7FDA4236">
            <w:pPr>
              <w:spacing w:line="360" w:lineRule="auto"/>
              <w:rPr>
                <w:rFonts w:ascii="宋体" w:hAnsi="宋体" w:cs="仿宋"/>
                <w:color w:val="auto"/>
                <w:kern w:val="0"/>
                <w:sz w:val="24"/>
                <w:lang w:bidi="ar"/>
              </w:rPr>
            </w:pPr>
            <w:r>
              <w:rPr>
                <w:rFonts w:ascii="宋体" w:hAnsi="宋体" w:cs="仿宋"/>
                <w:color w:val="auto"/>
                <w:kern w:val="0"/>
                <w:sz w:val="24"/>
                <w:lang w:bidi="ar"/>
              </w:rPr>
              <w:t>（4）其它要求</w:t>
            </w:r>
          </w:p>
          <w:p w14:paraId="732B054E">
            <w:pPr>
              <w:spacing w:line="360" w:lineRule="auto"/>
              <w:rPr>
                <w:rFonts w:ascii="宋体" w:hAnsi="宋体" w:cs="仿宋"/>
                <w:color w:val="auto"/>
                <w:sz w:val="24"/>
              </w:rPr>
            </w:pPr>
            <w:r>
              <w:rPr>
                <w:rFonts w:ascii="宋体" w:hAnsi="宋体" w:cs="仿宋"/>
                <w:color w:val="auto"/>
                <w:kern w:val="0"/>
                <w:sz w:val="24"/>
                <w:lang w:bidi="ar"/>
              </w:rPr>
              <w:t>模型不仅用于增强现实（AR）展示，同时可上传到</w:t>
            </w:r>
            <w:r>
              <w:rPr>
                <w:rFonts w:hint="eastAsia" w:ascii="宋体" w:hAnsi="宋体" w:cs="仿宋"/>
                <w:color w:val="auto"/>
                <w:kern w:val="0"/>
                <w:sz w:val="24"/>
                <w:lang w:bidi="ar"/>
              </w:rPr>
              <w:t>数字互动学习平台</w:t>
            </w:r>
            <w:r>
              <w:rPr>
                <w:rFonts w:ascii="宋体" w:hAnsi="宋体" w:cs="仿宋"/>
                <w:color w:val="auto"/>
                <w:kern w:val="0"/>
                <w:sz w:val="24"/>
                <w:lang w:bidi="ar"/>
              </w:rPr>
              <w:t>上实现各种交互要求，如位置移动、缩放、转动、热点查看等内容。</w:t>
            </w:r>
          </w:p>
        </w:tc>
        <w:tc>
          <w:tcPr>
            <w:tcW w:w="850" w:type="dxa"/>
            <w:vAlign w:val="center"/>
          </w:tcPr>
          <w:p w14:paraId="54776C8F">
            <w:pPr>
              <w:spacing w:line="360" w:lineRule="auto"/>
              <w:jc w:val="center"/>
              <w:rPr>
                <w:rFonts w:ascii="宋体" w:hAnsi="宋体" w:cs="仿宋"/>
                <w:color w:val="auto"/>
                <w:sz w:val="24"/>
              </w:rPr>
            </w:pPr>
            <w:r>
              <w:rPr>
                <w:rFonts w:hint="eastAsia" w:ascii="宋体" w:hAnsi="宋体" w:cs="仿宋"/>
                <w:color w:val="auto"/>
                <w:sz w:val="24"/>
              </w:rPr>
              <w:t>套</w:t>
            </w:r>
          </w:p>
        </w:tc>
        <w:tc>
          <w:tcPr>
            <w:tcW w:w="851" w:type="dxa"/>
            <w:vAlign w:val="center"/>
          </w:tcPr>
          <w:p w14:paraId="048C8118">
            <w:pPr>
              <w:spacing w:line="360" w:lineRule="auto"/>
              <w:jc w:val="center"/>
              <w:rPr>
                <w:rFonts w:ascii="宋体" w:hAnsi="宋体" w:cs="仿宋"/>
                <w:color w:val="auto"/>
                <w:sz w:val="24"/>
              </w:rPr>
            </w:pPr>
            <w:r>
              <w:rPr>
                <w:rFonts w:hint="eastAsia" w:ascii="宋体" w:hAnsi="宋体" w:cs="仿宋"/>
                <w:color w:val="auto"/>
                <w:sz w:val="24"/>
              </w:rPr>
              <w:t>1</w:t>
            </w:r>
          </w:p>
        </w:tc>
      </w:tr>
      <w:tr w14:paraId="08B9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9434469">
            <w:pPr>
              <w:spacing w:line="360" w:lineRule="auto"/>
              <w:jc w:val="center"/>
              <w:rPr>
                <w:rFonts w:ascii="宋体" w:hAnsi="宋体" w:cs="仿宋"/>
                <w:color w:val="auto"/>
                <w:sz w:val="24"/>
              </w:rPr>
            </w:pPr>
            <w:r>
              <w:rPr>
                <w:rFonts w:hint="eastAsia" w:ascii="宋体" w:hAnsi="宋体" w:cs="仿宋"/>
                <w:color w:val="auto"/>
                <w:sz w:val="24"/>
              </w:rPr>
              <w:t>2</w:t>
            </w:r>
          </w:p>
        </w:tc>
        <w:tc>
          <w:tcPr>
            <w:tcW w:w="1423" w:type="dxa"/>
            <w:vAlign w:val="center"/>
          </w:tcPr>
          <w:p w14:paraId="54A4573F">
            <w:pPr>
              <w:spacing w:line="360" w:lineRule="auto"/>
              <w:jc w:val="center"/>
              <w:rPr>
                <w:rFonts w:ascii="宋体" w:hAnsi="宋体" w:cs="仿宋"/>
                <w:color w:val="auto"/>
                <w:sz w:val="24"/>
              </w:rPr>
            </w:pPr>
            <w:r>
              <w:rPr>
                <w:rFonts w:hint="eastAsia" w:ascii="宋体" w:hAnsi="宋体" w:cs="仿宋"/>
                <w:color w:val="auto"/>
                <w:kern w:val="0"/>
                <w:sz w:val="24"/>
                <w:lang w:bidi="ar"/>
              </w:rPr>
              <w:t>数字艺术培训资源包</w:t>
            </w:r>
          </w:p>
        </w:tc>
        <w:tc>
          <w:tcPr>
            <w:tcW w:w="4678" w:type="dxa"/>
            <w:vAlign w:val="center"/>
          </w:tcPr>
          <w:p w14:paraId="3FB3E354">
            <w:pPr>
              <w:spacing w:line="360" w:lineRule="auto"/>
              <w:rPr>
                <w:rFonts w:ascii="宋体" w:hAnsi="宋体" w:cs="仿宋"/>
                <w:color w:val="auto"/>
                <w:kern w:val="0"/>
                <w:sz w:val="24"/>
                <w:lang w:bidi="ar"/>
              </w:rPr>
            </w:pPr>
            <w:r>
              <w:rPr>
                <w:rFonts w:hint="eastAsia" w:ascii="宋体" w:hAnsi="宋体" w:cs="仿宋"/>
                <w:color w:val="auto"/>
                <w:kern w:val="0"/>
                <w:sz w:val="24"/>
                <w:lang w:bidi="ar"/>
              </w:rPr>
              <w:t>一、训练资源包</w:t>
            </w:r>
          </w:p>
          <w:p w14:paraId="7324E661">
            <w:pPr>
              <w:spacing w:line="360" w:lineRule="auto"/>
              <w:rPr>
                <w:rFonts w:ascii="宋体" w:hAnsi="宋体" w:cs="仿宋"/>
                <w:color w:val="auto"/>
                <w:kern w:val="0"/>
                <w:sz w:val="24"/>
                <w:lang w:bidi="ar"/>
              </w:rPr>
            </w:pPr>
            <w:r>
              <w:rPr>
                <w:rFonts w:hint="eastAsia" w:ascii="宋体" w:hAnsi="宋体" w:cs="仿宋"/>
                <w:color w:val="auto"/>
                <w:kern w:val="0"/>
                <w:sz w:val="24"/>
                <w:lang w:bidi="ar"/>
              </w:rPr>
              <w:t>1.数字艺术训练资源：</w:t>
            </w:r>
          </w:p>
          <w:p w14:paraId="69A70169">
            <w:pPr>
              <w:spacing w:line="360" w:lineRule="auto"/>
              <w:rPr>
                <w:rFonts w:ascii="宋体" w:hAnsi="宋体" w:cs="仿宋"/>
                <w:color w:val="auto"/>
                <w:kern w:val="0"/>
                <w:sz w:val="24"/>
                <w:lang w:bidi="ar"/>
              </w:rPr>
            </w:pPr>
            <w:r>
              <w:rPr>
                <w:rFonts w:hint="eastAsia" w:ascii="宋体" w:hAnsi="宋体" w:cs="仿宋"/>
                <w:color w:val="auto"/>
                <w:kern w:val="0"/>
                <w:sz w:val="24"/>
                <w:lang w:bidi="ar"/>
              </w:rPr>
              <w:t>为全方位助力竞赛师生激发灵感、提升作品质量，需提供充足的多元化的训练素材资源：</w:t>
            </w:r>
          </w:p>
          <w:p w14:paraId="46EE01D2">
            <w:pPr>
              <w:spacing w:line="360" w:lineRule="auto"/>
              <w:rPr>
                <w:rFonts w:ascii="宋体" w:hAnsi="宋体" w:cs="仿宋"/>
                <w:color w:val="auto"/>
                <w:kern w:val="0"/>
                <w:sz w:val="24"/>
                <w:lang w:bidi="ar"/>
              </w:rPr>
            </w:pPr>
            <w:r>
              <w:rPr>
                <w:rFonts w:hint="eastAsia" w:ascii="宋体" w:hAnsi="宋体" w:cs="仿宋"/>
                <w:color w:val="auto"/>
                <w:kern w:val="0"/>
                <w:sz w:val="24"/>
                <w:lang w:bidi="ar"/>
              </w:rPr>
              <w:t>（1）角色素材：提供风格各异的动漫角色设计，包括可爱萌趣的Q版角色、精致细腻的写实人物、极具东方韵味的国风角色、唯美清新的日系角色等，均包含角色三视图、丰富的表情动作设计以及多样的服饰配饰设计。素材需满足不同软件创作需求，为角色塑造提供无限可能。</w:t>
            </w:r>
          </w:p>
          <w:p w14:paraId="33C8A59D">
            <w:pPr>
              <w:spacing w:line="360" w:lineRule="auto"/>
              <w:rPr>
                <w:rFonts w:ascii="宋体" w:hAnsi="宋体" w:cs="仿宋"/>
                <w:color w:val="auto"/>
                <w:kern w:val="0"/>
                <w:sz w:val="24"/>
                <w:lang w:bidi="ar"/>
              </w:rPr>
            </w:pPr>
            <w:r>
              <w:rPr>
                <w:rFonts w:hint="eastAsia" w:ascii="宋体" w:hAnsi="宋体" w:cs="仿宋"/>
                <w:color w:val="auto"/>
                <w:kern w:val="0"/>
                <w:sz w:val="24"/>
                <w:lang w:bidi="ar"/>
              </w:rPr>
              <w:t>（2）场景素材：提供高精度的三维模型、贴图及渲染文件，配备JPG、PNG格式的二维场景图，助力选手轻松搭建作品世界观。</w:t>
            </w:r>
          </w:p>
          <w:p w14:paraId="33864716">
            <w:pPr>
              <w:spacing w:line="360" w:lineRule="auto"/>
              <w:rPr>
                <w:rFonts w:ascii="宋体" w:hAnsi="宋体" w:cs="仿宋"/>
                <w:color w:val="auto"/>
                <w:kern w:val="0"/>
                <w:sz w:val="24"/>
                <w:lang w:bidi="ar"/>
              </w:rPr>
            </w:pPr>
            <w:r>
              <w:rPr>
                <w:rFonts w:hint="eastAsia" w:ascii="宋体" w:hAnsi="宋体" w:cs="仿宋"/>
                <w:color w:val="auto"/>
                <w:kern w:val="0"/>
                <w:sz w:val="24"/>
                <w:lang w:bidi="ar"/>
              </w:rPr>
              <w:t>（3）道具素材：涵盖武器、交通工具、生活用品等类别的道具素材，设计风格与角色、场景高度匹配。三维与二维格式兼备，为作品细节增添独特魅力，让动漫世界更加真实生动。</w:t>
            </w:r>
          </w:p>
          <w:p w14:paraId="4161E2AC">
            <w:pPr>
              <w:spacing w:line="360" w:lineRule="auto"/>
              <w:rPr>
                <w:rFonts w:ascii="宋体" w:hAnsi="宋体" w:cs="仿宋"/>
                <w:color w:val="auto"/>
                <w:kern w:val="0"/>
                <w:sz w:val="24"/>
                <w:lang w:bidi="ar"/>
              </w:rPr>
            </w:pPr>
            <w:r>
              <w:rPr>
                <w:rFonts w:hint="eastAsia" w:ascii="宋体" w:hAnsi="宋体" w:cs="仿宋"/>
                <w:color w:val="auto"/>
                <w:kern w:val="0"/>
                <w:sz w:val="24"/>
                <w:lang w:bidi="ar"/>
              </w:rPr>
              <w:t>（4）音效素材：包含氛围感十足的背景音乐、生动鲜活的角色配音、逼真的环境音效和震撼的特效音效。MP3、WAV 格式确保音质清晰。</w:t>
            </w:r>
          </w:p>
          <w:p w14:paraId="6341A57E">
            <w:pPr>
              <w:spacing w:line="360" w:lineRule="auto"/>
              <w:rPr>
                <w:rFonts w:ascii="宋体" w:hAnsi="宋体" w:cs="仿宋"/>
                <w:color w:val="auto"/>
                <w:kern w:val="0"/>
                <w:sz w:val="24"/>
                <w:lang w:bidi="ar"/>
              </w:rPr>
            </w:pPr>
            <w:r>
              <w:rPr>
                <w:rFonts w:hint="eastAsia" w:ascii="宋体" w:hAnsi="宋体" w:cs="仿宋"/>
                <w:color w:val="auto"/>
                <w:kern w:val="0"/>
                <w:sz w:val="24"/>
                <w:lang w:bidi="ar"/>
              </w:rPr>
              <w:t>2.为了助力学校赛事训练的深入复盘与提升，提供不少于10套的省级及以上赛事作品资源包。这些资源包收录了历年来的优秀作品，涵盖了不同风格、类型和水平的佳作，为师生提供了宝贵的学习和借鉴机会。学校可以利用这些资源包，对赛事训练进行全面的复盘和总结，发现不足，提升水平，为未来的竞赛打下坚实基础。</w:t>
            </w:r>
          </w:p>
          <w:p w14:paraId="6876B7C6">
            <w:pPr>
              <w:spacing w:line="360" w:lineRule="auto"/>
              <w:rPr>
                <w:rFonts w:ascii="宋体" w:hAnsi="宋体" w:cs="仿宋"/>
                <w:color w:val="auto"/>
                <w:kern w:val="0"/>
                <w:sz w:val="24"/>
                <w:lang w:bidi="ar"/>
              </w:rPr>
            </w:pPr>
            <w:r>
              <w:rPr>
                <w:rFonts w:hint="eastAsia" w:ascii="宋体" w:hAnsi="宋体" w:cs="仿宋"/>
                <w:color w:val="auto"/>
                <w:kern w:val="0"/>
                <w:sz w:val="24"/>
                <w:lang w:bidi="ar"/>
              </w:rPr>
              <w:t>二、培训资源包</w:t>
            </w:r>
          </w:p>
          <w:p w14:paraId="2D752170">
            <w:pPr>
              <w:spacing w:line="360" w:lineRule="auto"/>
              <w:rPr>
                <w:rFonts w:ascii="宋体" w:hAnsi="宋体" w:cs="仿宋"/>
                <w:color w:val="auto"/>
                <w:kern w:val="0"/>
                <w:sz w:val="24"/>
                <w:lang w:bidi="ar"/>
              </w:rPr>
            </w:pPr>
            <w:r>
              <w:rPr>
                <w:rFonts w:hint="eastAsia" w:ascii="宋体" w:hAnsi="宋体" w:cs="仿宋"/>
                <w:color w:val="auto"/>
                <w:kern w:val="0"/>
                <w:sz w:val="24"/>
                <w:lang w:bidi="ar"/>
              </w:rPr>
              <w:t>（一）培训服务资源包</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本资源包专注于数字艺术领域的深入实训，为学员提供核心模块的实训任务，确保学员能够系统掌握制作的精髓：</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1.精细化教学结构</w:t>
            </w:r>
          </w:p>
          <w:p w14:paraId="01909EDB">
            <w:pPr>
              <w:spacing w:line="360" w:lineRule="auto"/>
              <w:rPr>
                <w:rFonts w:ascii="宋体" w:hAnsi="宋体" w:cs="仿宋"/>
                <w:color w:val="auto"/>
                <w:kern w:val="0"/>
                <w:sz w:val="24"/>
                <w:lang w:bidi="ar"/>
              </w:rPr>
            </w:pPr>
            <w:r>
              <w:rPr>
                <w:rFonts w:hint="eastAsia" w:ascii="宋体" w:hAnsi="宋体" w:cs="仿宋"/>
                <w:color w:val="auto"/>
                <w:kern w:val="0"/>
                <w:sz w:val="24"/>
                <w:lang w:bidi="ar"/>
              </w:rPr>
              <w:t>（1）教学资源被精心拆解成多个独立而相互关联的教学任务，确保每个课时都能实现一体化教学，帮助学员逐步构建完整的知识体系。</w:t>
            </w:r>
          </w:p>
          <w:p w14:paraId="242AF0E1">
            <w:pPr>
              <w:spacing w:line="360" w:lineRule="auto"/>
              <w:rPr>
                <w:rFonts w:ascii="宋体" w:hAnsi="宋体" w:cs="仿宋"/>
                <w:color w:val="auto"/>
                <w:kern w:val="0"/>
                <w:sz w:val="24"/>
                <w:lang w:bidi="ar"/>
              </w:rPr>
            </w:pPr>
            <w:r>
              <w:rPr>
                <w:rFonts w:hint="eastAsia" w:ascii="宋体" w:hAnsi="宋体" w:cs="仿宋"/>
                <w:color w:val="auto"/>
                <w:kern w:val="0"/>
                <w:sz w:val="24"/>
                <w:lang w:bidi="ar"/>
              </w:rPr>
              <w:t>（2）配合多种教学资源形式，每节课都拥有专属的教学流程，让学习更加高效和有趣。</w:t>
            </w:r>
          </w:p>
          <w:p w14:paraId="1E67BFDC">
            <w:pPr>
              <w:spacing w:line="360" w:lineRule="auto"/>
              <w:rPr>
                <w:rFonts w:ascii="宋体" w:hAnsi="宋体" w:cs="仿宋"/>
                <w:color w:val="auto"/>
                <w:kern w:val="0"/>
                <w:sz w:val="24"/>
                <w:lang w:bidi="ar"/>
              </w:rPr>
            </w:pPr>
            <w:r>
              <w:rPr>
                <w:rFonts w:hint="eastAsia" w:ascii="宋体" w:hAnsi="宋体" w:cs="仿宋"/>
                <w:color w:val="auto"/>
                <w:kern w:val="0"/>
                <w:sz w:val="24"/>
                <w:lang w:bidi="ar"/>
              </w:rPr>
              <w:t>2.清晰的教学资源列表</w:t>
            </w:r>
          </w:p>
          <w:p w14:paraId="0D380AEB">
            <w:pPr>
              <w:spacing w:line="360" w:lineRule="auto"/>
              <w:rPr>
                <w:rFonts w:ascii="宋体" w:hAnsi="宋体" w:cs="仿宋"/>
                <w:color w:val="auto"/>
                <w:kern w:val="0"/>
                <w:sz w:val="24"/>
                <w:lang w:bidi="ar"/>
              </w:rPr>
            </w:pPr>
            <w:r>
              <w:rPr>
                <w:rFonts w:hint="eastAsia" w:ascii="宋体" w:hAnsi="宋体" w:cs="仿宋"/>
                <w:color w:val="auto"/>
                <w:kern w:val="0"/>
                <w:sz w:val="24"/>
                <w:lang w:bidi="ar"/>
              </w:rPr>
              <w:t>（1）提供详尽的教学资源列表，以excel表格形式清晰展示，教学资源按每课时教学使用顺序排列，一目了然。</w:t>
            </w:r>
          </w:p>
          <w:p w14:paraId="3A0786BE">
            <w:pPr>
              <w:spacing w:line="360" w:lineRule="auto"/>
              <w:rPr>
                <w:rFonts w:ascii="宋体" w:hAnsi="宋体" w:cs="仿宋"/>
                <w:color w:val="auto"/>
                <w:kern w:val="0"/>
                <w:sz w:val="24"/>
                <w:lang w:bidi="ar"/>
              </w:rPr>
            </w:pPr>
            <w:r>
              <w:rPr>
                <w:rFonts w:hint="eastAsia" w:ascii="宋体" w:hAnsi="宋体" w:cs="仿宋"/>
                <w:color w:val="auto"/>
                <w:kern w:val="0"/>
                <w:sz w:val="24"/>
                <w:lang w:bidi="ar"/>
              </w:rPr>
              <w:t>（2）列表完整体现了教学课程的结构、资源、教学环节及素材内容，便于学员和教师随时查阅和准备。</w:t>
            </w:r>
          </w:p>
          <w:p w14:paraId="4DC8ED0B">
            <w:pPr>
              <w:spacing w:line="360" w:lineRule="auto"/>
              <w:rPr>
                <w:rFonts w:ascii="宋体" w:hAnsi="宋体" w:cs="仿宋"/>
                <w:color w:val="auto"/>
                <w:kern w:val="0"/>
                <w:sz w:val="24"/>
                <w:lang w:bidi="ar"/>
              </w:rPr>
            </w:pPr>
            <w:r>
              <w:rPr>
                <w:rFonts w:hint="eastAsia" w:ascii="宋体" w:hAnsi="宋体" w:cs="仿宋"/>
                <w:color w:val="auto"/>
                <w:kern w:val="0"/>
                <w:sz w:val="24"/>
                <w:lang w:bidi="ar"/>
              </w:rPr>
              <w:t>3.课程内容规划</w:t>
            </w:r>
          </w:p>
          <w:p w14:paraId="303AA234">
            <w:pPr>
              <w:spacing w:line="360" w:lineRule="auto"/>
              <w:rPr>
                <w:rFonts w:ascii="宋体" w:hAnsi="宋体" w:cs="仿宋"/>
                <w:color w:val="auto"/>
                <w:kern w:val="0"/>
                <w:sz w:val="24"/>
                <w:lang w:bidi="ar"/>
              </w:rPr>
            </w:pPr>
            <w:r>
              <w:rPr>
                <w:rFonts w:hint="eastAsia" w:ascii="宋体" w:hAnsi="宋体" w:cs="仿宋"/>
                <w:color w:val="auto"/>
                <w:kern w:val="0"/>
                <w:sz w:val="24"/>
                <w:lang w:bidi="ar"/>
              </w:rPr>
              <w:t>本资源包涵盖造型设计制作和动画短片制作两大模块，确保学员能够全方位掌握制作的各个环节。</w:t>
            </w:r>
          </w:p>
          <w:p w14:paraId="546D6B3F">
            <w:pPr>
              <w:spacing w:line="360" w:lineRule="auto"/>
              <w:rPr>
                <w:rFonts w:ascii="宋体" w:hAnsi="宋体" w:cs="仿宋"/>
                <w:color w:val="auto"/>
                <w:kern w:val="0"/>
                <w:sz w:val="24"/>
                <w:lang w:bidi="ar"/>
              </w:rPr>
            </w:pPr>
            <w:r>
              <w:rPr>
                <w:rFonts w:hint="eastAsia" w:ascii="宋体" w:hAnsi="宋体" w:cs="仿宋"/>
                <w:color w:val="auto"/>
                <w:kern w:val="0"/>
                <w:sz w:val="24"/>
                <w:lang w:bidi="ar"/>
              </w:rPr>
              <w:t>模块一：造型设计制作，深入剖析角色造型设计思路、模型制作步骤、场景设计与渲染，让学员能够创作出独具特色的角色和场景。</w:t>
            </w:r>
          </w:p>
          <w:p w14:paraId="04B83F3C">
            <w:pPr>
              <w:spacing w:line="360" w:lineRule="auto"/>
              <w:rPr>
                <w:rFonts w:ascii="宋体" w:hAnsi="宋体" w:cs="仿宋"/>
                <w:color w:val="auto"/>
                <w:kern w:val="0"/>
                <w:sz w:val="24"/>
                <w:lang w:bidi="ar"/>
              </w:rPr>
            </w:pPr>
            <w:r>
              <w:rPr>
                <w:rFonts w:hint="eastAsia" w:ascii="宋体" w:hAnsi="宋体" w:cs="仿宋"/>
                <w:color w:val="auto"/>
                <w:kern w:val="0"/>
                <w:sz w:val="24"/>
                <w:lang w:bidi="ar"/>
              </w:rPr>
              <w:t>模块二：动画短片制作，涵盖三维动画制作流程、短片录制与后期剪辑等内容，帮助学员将创意转化为完整的动画作品。</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（二）赛项整体拉练及技巧提升</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为了确保学员在比赛中脱颖而出，设置赛项整体拉练与技巧提升环节。</w:t>
            </w:r>
          </w:p>
          <w:p w14:paraId="2B5E9121">
            <w:pPr>
              <w:spacing w:line="360" w:lineRule="auto"/>
              <w:rPr>
                <w:rFonts w:ascii="宋体" w:hAnsi="宋体" w:cs="仿宋"/>
                <w:color w:val="auto"/>
                <w:kern w:val="0"/>
                <w:sz w:val="24"/>
                <w:lang w:bidi="ar"/>
              </w:rPr>
            </w:pPr>
            <w:r>
              <w:rPr>
                <w:rFonts w:hint="eastAsia" w:ascii="宋体" w:hAnsi="宋体" w:cs="仿宋"/>
                <w:color w:val="auto"/>
                <w:kern w:val="0"/>
                <w:sz w:val="24"/>
                <w:lang w:bidi="ar"/>
              </w:rPr>
              <w:t>1.赛项模拟集训拉练</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（1）模拟真实的比赛流程，让学员在实战中锻炼操作能力。</w:t>
            </w:r>
          </w:p>
          <w:p w14:paraId="65F25888">
            <w:pPr>
              <w:spacing w:line="360" w:lineRule="auto"/>
              <w:rPr>
                <w:rFonts w:ascii="宋体" w:hAnsi="宋体" w:cs="仿宋"/>
                <w:color w:val="auto"/>
                <w:kern w:val="0"/>
                <w:sz w:val="24"/>
                <w:lang w:bidi="ar"/>
              </w:rPr>
            </w:pPr>
            <w:r>
              <w:rPr>
                <w:rFonts w:hint="eastAsia" w:ascii="宋体" w:hAnsi="宋体" w:cs="仿宋"/>
                <w:color w:val="auto"/>
                <w:kern w:val="0"/>
                <w:sz w:val="24"/>
                <w:lang w:bidi="ar"/>
              </w:rPr>
              <w:t>（2）针对每个环节进行细致点评，指出学员的不足之处，并提供改进建议，帮助学员迅速提升实战能力。</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2.完成作品解析</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（1）对学员在模拟集训中完成的作品进行深度解析，挖掘作品的亮点与潜力。</w:t>
            </w:r>
          </w:p>
          <w:p w14:paraId="1D3B466E">
            <w:pPr>
              <w:spacing w:line="360" w:lineRule="auto"/>
              <w:rPr>
                <w:rFonts w:ascii="宋体" w:hAnsi="宋体" w:cs="仿宋"/>
                <w:color w:val="auto"/>
                <w:kern w:val="0"/>
                <w:sz w:val="24"/>
                <w:lang w:bidi="ar"/>
              </w:rPr>
            </w:pPr>
            <w:r>
              <w:rPr>
                <w:rFonts w:hint="eastAsia" w:ascii="宋体" w:hAnsi="宋体" w:cs="仿宋"/>
                <w:color w:val="auto"/>
                <w:kern w:val="0"/>
                <w:sz w:val="24"/>
                <w:lang w:bidi="ar"/>
              </w:rPr>
              <w:t>（2）指出作品存在的不足之处，并提供具体的改进方向和建议，帮助学员不断优化作品质量。</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（三）赛项文件解读及得分点分析</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为了让学员更加清晰地了解比赛要求和评分标准，提供赛项文件的详细解读与得分点分析服务。</w:t>
            </w:r>
          </w:p>
          <w:p w14:paraId="0609A874">
            <w:pPr>
              <w:spacing w:line="360" w:lineRule="auto"/>
              <w:rPr>
                <w:rFonts w:ascii="宋体" w:hAnsi="宋体" w:cs="仿宋"/>
                <w:color w:val="auto"/>
                <w:kern w:val="0"/>
                <w:sz w:val="24"/>
                <w:lang w:bidi="ar"/>
              </w:rPr>
            </w:pPr>
            <w:r>
              <w:rPr>
                <w:rFonts w:hint="eastAsia" w:ascii="宋体" w:hAnsi="宋体" w:cs="仿宋"/>
                <w:color w:val="auto"/>
                <w:kern w:val="0"/>
                <w:sz w:val="24"/>
                <w:lang w:bidi="ar"/>
              </w:rPr>
              <w:t>（1）深入剖析比赛文件，明确比赛的各项要求和评分标准，确保学员能够准确把握比赛方向。</w:t>
            </w:r>
          </w:p>
          <w:p w14:paraId="3B903059">
            <w:pPr>
              <w:spacing w:line="360" w:lineRule="auto"/>
              <w:rPr>
                <w:rFonts w:ascii="宋体" w:hAnsi="宋体" w:cs="仿宋"/>
                <w:color w:val="auto"/>
                <w:kern w:val="0"/>
                <w:sz w:val="24"/>
                <w:lang w:bidi="ar"/>
              </w:rPr>
            </w:pPr>
            <w:r>
              <w:rPr>
                <w:rFonts w:hint="eastAsia" w:ascii="宋体" w:hAnsi="宋体" w:cs="仿宋"/>
                <w:color w:val="auto"/>
                <w:kern w:val="0"/>
                <w:sz w:val="24"/>
                <w:lang w:bidi="ar"/>
              </w:rPr>
              <w:t>（2）解答学员关于比赛文件的疑问，消除学员的疑虑和困惑，为学员提供全方位的比赛支持。</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（四）培训时间</w:t>
            </w:r>
            <w:r>
              <w:rPr>
                <w:rFonts w:hint="eastAsia" w:ascii="宋体" w:hAnsi="宋体" w:cs="仿宋"/>
                <w:color w:val="auto"/>
                <w:kern w:val="0"/>
                <w:sz w:val="24"/>
                <w:lang w:bidi="ar"/>
              </w:rPr>
              <w:br w:type="textWrapping"/>
            </w:r>
            <w:r>
              <w:rPr>
                <w:rFonts w:hint="eastAsia" w:ascii="宋体" w:hAnsi="宋体" w:cs="仿宋"/>
                <w:color w:val="auto"/>
                <w:kern w:val="0"/>
                <w:sz w:val="24"/>
                <w:lang w:bidi="ar"/>
              </w:rPr>
              <w:t>1.提供具备省级及以上资质的专家团队，为师生提供全面深入的培训指导。这一培训涵盖赛项训练及过程指导，时长不少于5天，确保师生能够充分掌握比赛技巧与策略。此外，专家还将组织为期3天以上的赛项模拟习题集训，并对参赛作品进行复盘指导分析，帮助师生识别不足、优化作品。（提供承诺函）</w:t>
            </w:r>
          </w:p>
          <w:p w14:paraId="259BA7BE">
            <w:pPr>
              <w:spacing w:line="360" w:lineRule="auto"/>
              <w:rPr>
                <w:rFonts w:ascii="宋体" w:hAnsi="宋体" w:cs="仿宋"/>
                <w:color w:val="auto"/>
                <w:sz w:val="24"/>
              </w:rPr>
            </w:pPr>
            <w:r>
              <w:rPr>
                <w:rFonts w:hint="eastAsia" w:ascii="宋体" w:hAnsi="宋体" w:cs="仿宋"/>
                <w:color w:val="auto"/>
                <w:kern w:val="0"/>
                <w:sz w:val="24"/>
                <w:lang w:bidi="ar"/>
              </w:rPr>
              <w:t>2.包含一年的线上远程指导服务。这一服务将确保师生在整个过程中都能得到及时的帮助和支持，无论是在赛项技巧、作品创作还是其他方面，都能得到专业的指导与反馈。</w:t>
            </w:r>
          </w:p>
        </w:tc>
        <w:tc>
          <w:tcPr>
            <w:tcW w:w="850" w:type="dxa"/>
            <w:vAlign w:val="center"/>
          </w:tcPr>
          <w:p w14:paraId="5F7EDC98">
            <w:pPr>
              <w:spacing w:line="360" w:lineRule="auto"/>
              <w:jc w:val="center"/>
              <w:rPr>
                <w:rFonts w:ascii="宋体" w:hAnsi="宋体" w:cs="仿宋"/>
                <w:color w:val="auto"/>
                <w:sz w:val="24"/>
              </w:rPr>
            </w:pPr>
            <w:r>
              <w:rPr>
                <w:rFonts w:hint="eastAsia" w:ascii="宋体" w:hAnsi="宋体" w:cs="仿宋"/>
                <w:color w:val="auto"/>
                <w:sz w:val="24"/>
              </w:rPr>
              <w:t>项</w:t>
            </w:r>
          </w:p>
        </w:tc>
        <w:tc>
          <w:tcPr>
            <w:tcW w:w="851" w:type="dxa"/>
            <w:vAlign w:val="center"/>
          </w:tcPr>
          <w:p w14:paraId="20E19261">
            <w:pPr>
              <w:spacing w:line="360" w:lineRule="auto"/>
              <w:jc w:val="center"/>
              <w:rPr>
                <w:rFonts w:ascii="宋体" w:hAnsi="宋体" w:cs="仿宋"/>
                <w:color w:val="auto"/>
                <w:sz w:val="24"/>
              </w:rPr>
            </w:pPr>
            <w:r>
              <w:rPr>
                <w:rFonts w:hint="eastAsia" w:ascii="宋体" w:hAnsi="宋体" w:cs="仿宋"/>
                <w:color w:val="auto"/>
                <w:sz w:val="24"/>
              </w:rPr>
              <w:t>1</w:t>
            </w:r>
          </w:p>
        </w:tc>
      </w:tr>
      <w:tr w14:paraId="73F2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C8BEE3">
            <w:pPr>
              <w:spacing w:line="360" w:lineRule="auto"/>
              <w:jc w:val="center"/>
              <w:rPr>
                <w:rFonts w:ascii="宋体" w:hAnsi="宋体" w:cs="仿宋"/>
                <w:color w:val="auto"/>
                <w:sz w:val="24"/>
              </w:rPr>
            </w:pPr>
            <w:r>
              <w:rPr>
                <w:rFonts w:hint="eastAsia" w:ascii="宋体" w:hAnsi="宋体" w:cs="仿宋"/>
                <w:color w:val="auto"/>
                <w:sz w:val="24"/>
              </w:rPr>
              <w:t>3</w:t>
            </w:r>
          </w:p>
        </w:tc>
        <w:tc>
          <w:tcPr>
            <w:tcW w:w="1423" w:type="dxa"/>
            <w:vAlign w:val="center"/>
          </w:tcPr>
          <w:p w14:paraId="124FF34B">
            <w:pPr>
              <w:spacing w:line="360" w:lineRule="auto"/>
              <w:jc w:val="center"/>
              <w:rPr>
                <w:rFonts w:ascii="宋体" w:hAnsi="宋体" w:cs="仿宋"/>
                <w:color w:val="auto"/>
                <w:kern w:val="0"/>
                <w:sz w:val="24"/>
                <w:lang w:bidi="ar"/>
              </w:rPr>
            </w:pPr>
            <w:r>
              <w:rPr>
                <w:rFonts w:hint="eastAsia" w:ascii="宋体" w:hAnsi="宋体" w:cs="仿宋"/>
                <w:color w:val="auto"/>
                <w:kern w:val="0"/>
                <w:sz w:val="24"/>
                <w:lang w:bidi="ar"/>
              </w:rPr>
              <w:t>数字艺术课程资源包</w:t>
            </w:r>
          </w:p>
        </w:tc>
        <w:tc>
          <w:tcPr>
            <w:tcW w:w="4678" w:type="dxa"/>
            <w:vAlign w:val="center"/>
          </w:tcPr>
          <w:p w14:paraId="20353C25">
            <w:pPr>
              <w:spacing w:line="360" w:lineRule="auto"/>
              <w:rPr>
                <w:rFonts w:ascii="宋体" w:hAnsi="宋体" w:cs="仿宋"/>
                <w:color w:val="auto"/>
                <w:kern w:val="0"/>
                <w:sz w:val="24"/>
                <w:lang w:bidi="ar"/>
              </w:rPr>
            </w:pPr>
            <w:r>
              <w:rPr>
                <w:rFonts w:hint="eastAsia" w:ascii="宋体" w:hAnsi="宋体" w:cs="仿宋"/>
                <w:color w:val="auto"/>
                <w:kern w:val="0"/>
                <w:sz w:val="24"/>
                <w:lang w:bidi="ar"/>
              </w:rPr>
              <w:t>一、引擎开发案例教学平台</w:t>
            </w:r>
          </w:p>
          <w:p w14:paraId="35511E40">
            <w:pPr>
              <w:spacing w:line="360" w:lineRule="auto"/>
              <w:rPr>
                <w:rFonts w:ascii="宋体" w:hAnsi="宋体" w:cs="仿宋"/>
                <w:color w:val="auto"/>
                <w:kern w:val="0"/>
                <w:sz w:val="24"/>
                <w:lang w:bidi="ar"/>
              </w:rPr>
            </w:pPr>
            <w:r>
              <w:rPr>
                <w:rFonts w:hint="eastAsia" w:ascii="宋体" w:hAnsi="宋体" w:cs="仿宋"/>
                <w:color w:val="auto"/>
                <w:kern w:val="0"/>
                <w:sz w:val="24"/>
                <w:lang w:bidi="ar"/>
              </w:rPr>
              <w:t>（一）平台支持：开发案例默认支持移动端平台，也支持移植包括PC、Web等不同平台。</w:t>
            </w:r>
          </w:p>
          <w:p w14:paraId="040249AE">
            <w:pPr>
              <w:spacing w:line="360" w:lineRule="auto"/>
              <w:rPr>
                <w:rFonts w:ascii="宋体" w:hAnsi="宋体" w:cs="仿宋"/>
                <w:color w:val="auto"/>
                <w:kern w:val="0"/>
                <w:sz w:val="24"/>
                <w:lang w:bidi="ar"/>
              </w:rPr>
            </w:pPr>
            <w:r>
              <w:rPr>
                <w:rFonts w:hint="eastAsia" w:ascii="宋体" w:hAnsi="宋体" w:cs="仿宋"/>
                <w:color w:val="auto"/>
                <w:kern w:val="0"/>
                <w:sz w:val="24"/>
                <w:lang w:bidi="ar"/>
              </w:rPr>
              <w:t>（二）编程语言：支持C#脚本编程语言。</w:t>
            </w:r>
          </w:p>
          <w:p w14:paraId="66D1562D">
            <w:pPr>
              <w:spacing w:line="360" w:lineRule="auto"/>
              <w:rPr>
                <w:rFonts w:ascii="宋体" w:hAnsi="宋体" w:cs="仿宋"/>
                <w:color w:val="auto"/>
                <w:kern w:val="0"/>
                <w:sz w:val="24"/>
                <w:lang w:bidi="ar"/>
              </w:rPr>
            </w:pPr>
            <w:r>
              <w:rPr>
                <w:rFonts w:hint="eastAsia" w:ascii="宋体" w:hAnsi="宋体" w:cs="仿宋"/>
                <w:color w:val="auto"/>
                <w:kern w:val="0"/>
                <w:sz w:val="24"/>
                <w:lang w:bidi="ar"/>
              </w:rPr>
              <w:t>（三）编辑器界面：包括菜单栏、工具栏、Scene窗口、Game窗口、Hierarchy窗口、Inspector窗口和Project窗口等。</w:t>
            </w:r>
          </w:p>
          <w:p w14:paraId="07E3DE82">
            <w:pPr>
              <w:spacing w:line="360" w:lineRule="auto"/>
              <w:rPr>
                <w:rFonts w:ascii="宋体" w:hAnsi="宋体" w:cs="仿宋"/>
                <w:color w:val="auto"/>
                <w:kern w:val="0"/>
                <w:sz w:val="24"/>
                <w:lang w:bidi="ar"/>
              </w:rPr>
            </w:pPr>
            <w:r>
              <w:rPr>
                <w:rFonts w:hint="eastAsia" w:ascii="宋体" w:hAnsi="宋体" w:cs="仿宋"/>
                <w:color w:val="auto"/>
                <w:kern w:val="0"/>
                <w:sz w:val="24"/>
                <w:lang w:bidi="ar"/>
              </w:rPr>
              <w:t>（四）API类：提供多种API类，如Time类、Vector3结构体、Mathf类等。</w:t>
            </w:r>
          </w:p>
          <w:p w14:paraId="4BDBD2C1">
            <w:pPr>
              <w:spacing w:line="360" w:lineRule="auto"/>
              <w:rPr>
                <w:rFonts w:ascii="宋体" w:hAnsi="宋体" w:cs="仿宋"/>
                <w:color w:val="auto"/>
                <w:kern w:val="0"/>
                <w:sz w:val="24"/>
                <w:lang w:bidi="ar"/>
              </w:rPr>
            </w:pPr>
            <w:r>
              <w:rPr>
                <w:rFonts w:hint="eastAsia" w:ascii="宋体" w:hAnsi="宋体" w:cs="仿宋"/>
                <w:color w:val="auto"/>
                <w:kern w:val="0"/>
                <w:sz w:val="24"/>
                <w:lang w:bidi="ar"/>
              </w:rPr>
              <w:t>（五）物理引擎：内置PhysX物理引擎，可以模拟物理世界中的各种效果，如重力、阻力、弹性和碰撞等。</w:t>
            </w:r>
          </w:p>
          <w:p w14:paraId="4B31126D">
            <w:pPr>
              <w:spacing w:line="360" w:lineRule="auto"/>
              <w:rPr>
                <w:rFonts w:ascii="宋体" w:hAnsi="宋体" w:cs="仿宋"/>
                <w:color w:val="auto"/>
                <w:kern w:val="0"/>
                <w:sz w:val="24"/>
                <w:lang w:bidi="ar"/>
              </w:rPr>
            </w:pPr>
            <w:r>
              <w:rPr>
                <w:rFonts w:hint="eastAsia" w:ascii="宋体" w:hAnsi="宋体" w:cs="仿宋"/>
                <w:color w:val="auto"/>
                <w:kern w:val="0"/>
                <w:sz w:val="24"/>
                <w:lang w:bidi="ar"/>
              </w:rPr>
              <w:t>（六）动画系统：支持动画录制、动画状态机和动画重定向等功能。</w:t>
            </w:r>
          </w:p>
          <w:p w14:paraId="349CB10C">
            <w:pPr>
              <w:spacing w:line="360" w:lineRule="auto"/>
              <w:rPr>
                <w:rFonts w:ascii="宋体" w:hAnsi="宋体" w:cs="仿宋"/>
                <w:color w:val="auto"/>
                <w:kern w:val="0"/>
                <w:sz w:val="24"/>
                <w:lang w:bidi="ar"/>
              </w:rPr>
            </w:pPr>
            <w:r>
              <w:rPr>
                <w:rFonts w:hint="eastAsia" w:ascii="宋体" w:hAnsi="宋体" w:cs="仿宋"/>
                <w:color w:val="auto"/>
                <w:kern w:val="0"/>
                <w:sz w:val="24"/>
                <w:lang w:bidi="ar"/>
              </w:rPr>
              <w:t>（七）粒子系统：可以定制粒子效果，如持续时间、大小、速度、颜色、重力影响和最大数量等。</w:t>
            </w:r>
          </w:p>
          <w:p w14:paraId="7A40DDD7">
            <w:pPr>
              <w:spacing w:line="360" w:lineRule="auto"/>
              <w:rPr>
                <w:rFonts w:ascii="宋体" w:hAnsi="宋体" w:cs="仿宋"/>
                <w:color w:val="auto"/>
                <w:kern w:val="0"/>
                <w:sz w:val="24"/>
                <w:lang w:bidi="ar"/>
              </w:rPr>
            </w:pPr>
            <w:r>
              <w:rPr>
                <w:rFonts w:hint="eastAsia" w:ascii="宋体" w:hAnsi="宋体" w:cs="仿宋"/>
                <w:color w:val="auto"/>
                <w:kern w:val="0"/>
                <w:sz w:val="24"/>
                <w:lang w:bidi="ar"/>
              </w:rPr>
              <w:t>（八）音频和视频：支持多种音频视频格式，并支持3D音效。</w:t>
            </w:r>
          </w:p>
          <w:p w14:paraId="258B820F">
            <w:pPr>
              <w:spacing w:line="360" w:lineRule="auto"/>
              <w:rPr>
                <w:rFonts w:ascii="宋体" w:hAnsi="宋体" w:cs="仿宋"/>
                <w:color w:val="auto"/>
                <w:kern w:val="0"/>
                <w:sz w:val="24"/>
                <w:lang w:bidi="ar"/>
              </w:rPr>
            </w:pPr>
            <w:r>
              <w:rPr>
                <w:rFonts w:hint="eastAsia" w:ascii="宋体" w:hAnsi="宋体" w:cs="仿宋"/>
                <w:color w:val="auto"/>
                <w:kern w:val="0"/>
                <w:sz w:val="24"/>
                <w:lang w:bidi="ar"/>
              </w:rPr>
              <w:t>◆（十）平面图像追踪预设：支持通过检测与跟踪识别图像的特征点，获取资源信息。（提供功能界面截图证明材料）</w:t>
            </w:r>
          </w:p>
          <w:p w14:paraId="74094426">
            <w:pPr>
              <w:spacing w:line="360" w:lineRule="auto"/>
              <w:rPr>
                <w:rFonts w:ascii="宋体" w:hAnsi="宋体" w:cs="仿宋"/>
                <w:color w:val="auto"/>
                <w:kern w:val="0"/>
                <w:sz w:val="24"/>
                <w:lang w:bidi="ar"/>
              </w:rPr>
            </w:pPr>
            <w:r>
              <w:rPr>
                <w:rFonts w:hint="eastAsia" w:ascii="宋体" w:hAnsi="宋体" w:cs="仿宋"/>
                <w:color w:val="auto"/>
                <w:kern w:val="0"/>
                <w:sz w:val="24"/>
                <w:lang w:bidi="ar"/>
              </w:rPr>
              <w:t>1.平面追踪技术支持基于easyAR开发框架；</w:t>
            </w:r>
          </w:p>
          <w:p w14:paraId="228869AE">
            <w:pPr>
              <w:spacing w:line="360" w:lineRule="auto"/>
              <w:rPr>
                <w:rFonts w:ascii="宋体" w:hAnsi="宋体" w:cs="仿宋"/>
                <w:color w:val="auto"/>
                <w:kern w:val="0"/>
                <w:sz w:val="24"/>
                <w:lang w:bidi="ar"/>
              </w:rPr>
            </w:pPr>
            <w:r>
              <w:rPr>
                <w:rFonts w:hint="eastAsia" w:ascii="宋体" w:hAnsi="宋体" w:cs="仿宋"/>
                <w:color w:val="auto"/>
                <w:kern w:val="0"/>
                <w:sz w:val="24"/>
                <w:lang w:bidi="ar"/>
              </w:rPr>
              <w:t>2.提供AR平面图像跟踪管理脚本；</w:t>
            </w:r>
          </w:p>
          <w:p w14:paraId="664B060F">
            <w:pPr>
              <w:spacing w:line="360" w:lineRule="auto"/>
              <w:rPr>
                <w:rFonts w:ascii="宋体" w:hAnsi="宋体" w:cs="仿宋"/>
                <w:color w:val="auto"/>
                <w:kern w:val="0"/>
                <w:sz w:val="24"/>
                <w:lang w:bidi="ar"/>
              </w:rPr>
            </w:pPr>
            <w:r>
              <w:rPr>
                <w:rFonts w:hint="eastAsia" w:ascii="宋体" w:hAnsi="宋体" w:cs="仿宋"/>
                <w:color w:val="auto"/>
                <w:kern w:val="0"/>
                <w:sz w:val="24"/>
                <w:lang w:bidi="ar"/>
              </w:rPr>
              <w:t>3.提供平面图像跟踪说明及操作案例；</w:t>
            </w:r>
          </w:p>
          <w:p w14:paraId="67346316">
            <w:pPr>
              <w:spacing w:line="360" w:lineRule="auto"/>
              <w:rPr>
                <w:rFonts w:ascii="宋体" w:hAnsi="宋体" w:cs="仿宋"/>
                <w:color w:val="auto"/>
                <w:kern w:val="0"/>
                <w:sz w:val="24"/>
                <w:lang w:bidi="ar"/>
              </w:rPr>
            </w:pPr>
            <w:r>
              <w:rPr>
                <w:rFonts w:hint="eastAsia" w:ascii="宋体" w:hAnsi="宋体" w:cs="仿宋"/>
                <w:color w:val="auto"/>
                <w:kern w:val="0"/>
                <w:sz w:val="24"/>
                <w:lang w:bidi="ar"/>
              </w:rPr>
              <w:t>4.提供平面图像跟踪示例代码。</w:t>
            </w:r>
          </w:p>
          <w:p w14:paraId="5FCA2393">
            <w:pPr>
              <w:spacing w:line="360" w:lineRule="auto"/>
              <w:rPr>
                <w:rFonts w:ascii="宋体" w:hAnsi="宋体" w:cs="仿宋"/>
                <w:color w:val="auto"/>
                <w:kern w:val="0"/>
                <w:sz w:val="24"/>
                <w:lang w:bidi="ar"/>
              </w:rPr>
            </w:pPr>
            <w:r>
              <w:rPr>
                <w:rFonts w:hint="eastAsia" w:ascii="宋体" w:hAnsi="宋体" w:cs="仿宋"/>
                <w:color w:val="auto"/>
                <w:kern w:val="0"/>
                <w:sz w:val="24"/>
                <w:lang w:bidi="ar"/>
              </w:rPr>
              <w:t>（十一）运动跟踪开发预设：支持通过同步定位技术，计算分析设备与识别物品的空间关系，实现精准的运动跟踪。</w:t>
            </w:r>
          </w:p>
          <w:p w14:paraId="68C39D69">
            <w:pPr>
              <w:spacing w:line="360" w:lineRule="auto"/>
              <w:rPr>
                <w:rFonts w:ascii="宋体" w:hAnsi="宋体" w:cs="仿宋"/>
                <w:color w:val="auto"/>
                <w:kern w:val="0"/>
                <w:sz w:val="24"/>
                <w:lang w:bidi="ar"/>
              </w:rPr>
            </w:pPr>
            <w:r>
              <w:rPr>
                <w:rFonts w:hint="eastAsia" w:ascii="宋体" w:hAnsi="宋体" w:cs="仿宋"/>
                <w:color w:val="auto"/>
                <w:kern w:val="0"/>
                <w:sz w:val="24"/>
                <w:lang w:bidi="ar"/>
              </w:rPr>
              <w:t>1.提供运动跟踪教学；</w:t>
            </w:r>
          </w:p>
          <w:p w14:paraId="337AAB46">
            <w:pPr>
              <w:spacing w:line="360" w:lineRule="auto"/>
              <w:rPr>
                <w:rFonts w:ascii="宋体" w:hAnsi="宋体" w:cs="仿宋"/>
                <w:color w:val="auto"/>
                <w:kern w:val="0"/>
                <w:sz w:val="24"/>
                <w:lang w:bidi="ar"/>
              </w:rPr>
            </w:pPr>
            <w:r>
              <w:rPr>
                <w:rFonts w:hint="eastAsia" w:ascii="宋体" w:hAnsi="宋体" w:cs="仿宋"/>
                <w:color w:val="auto"/>
                <w:kern w:val="0"/>
                <w:sz w:val="24"/>
                <w:lang w:bidi="ar"/>
              </w:rPr>
              <w:t>2.提供运动跟踪样例。</w:t>
            </w:r>
          </w:p>
          <w:p w14:paraId="04096603">
            <w:pPr>
              <w:spacing w:line="360" w:lineRule="auto"/>
              <w:rPr>
                <w:rFonts w:ascii="宋体" w:hAnsi="宋体" w:cs="仿宋"/>
                <w:color w:val="auto"/>
                <w:kern w:val="0"/>
                <w:sz w:val="24"/>
                <w:lang w:bidi="ar"/>
              </w:rPr>
            </w:pPr>
            <w:r>
              <w:rPr>
                <w:rFonts w:hint="eastAsia" w:ascii="宋体" w:hAnsi="宋体" w:cs="仿宋"/>
                <w:color w:val="auto"/>
                <w:kern w:val="0"/>
                <w:sz w:val="24"/>
                <w:lang w:bidi="ar"/>
              </w:rPr>
              <w:t>◆（十二）模型操作开发预设：提供模型操作开发功能预设，支持屏幕触屏输入操作指令，模型操作支持位置移动、模型旋转、模型缩放等。如双指滑动移动模型，单指滑动旋转模型，双指对向滑动缩放模型等。（提供功能界面截图证明材料）</w:t>
            </w:r>
          </w:p>
          <w:p w14:paraId="779B42CD">
            <w:pPr>
              <w:spacing w:line="360" w:lineRule="auto"/>
              <w:rPr>
                <w:rFonts w:ascii="宋体" w:hAnsi="宋体" w:cs="仿宋"/>
                <w:color w:val="auto"/>
                <w:kern w:val="0"/>
                <w:sz w:val="24"/>
                <w:lang w:bidi="ar"/>
              </w:rPr>
            </w:pPr>
            <w:r>
              <w:rPr>
                <w:rFonts w:hint="eastAsia" w:ascii="宋体" w:hAnsi="宋体" w:cs="仿宋"/>
                <w:color w:val="auto"/>
                <w:kern w:val="0"/>
                <w:sz w:val="24"/>
                <w:lang w:bidi="ar"/>
              </w:rPr>
              <w:t>（十三）热点功能开发预设：提供热点开发功能预设，通过模型热点交互展示，进行设备认知；热点触发内容包括模型动画、相机动画、图像、文字等。</w:t>
            </w:r>
          </w:p>
          <w:p w14:paraId="1A5E97C7">
            <w:pPr>
              <w:spacing w:line="360" w:lineRule="auto"/>
              <w:rPr>
                <w:rFonts w:ascii="宋体" w:hAnsi="宋体" w:cs="仿宋"/>
                <w:color w:val="auto"/>
                <w:kern w:val="0"/>
                <w:sz w:val="24"/>
                <w:lang w:bidi="ar"/>
              </w:rPr>
            </w:pPr>
            <w:r>
              <w:rPr>
                <w:rFonts w:hint="eastAsia" w:ascii="宋体" w:hAnsi="宋体" w:cs="仿宋"/>
                <w:color w:val="auto"/>
                <w:kern w:val="0"/>
                <w:sz w:val="24"/>
                <w:lang w:bidi="ar"/>
              </w:rPr>
              <w:t>（十四）开发工程：提供包含预设功能的开发工程文件，包括平面图像追踪、运动跟踪、模型操作、热点功能等预设功能，开发工程用于虚拟引擎工程开发。</w:t>
            </w:r>
          </w:p>
          <w:p w14:paraId="39F176F3">
            <w:pPr>
              <w:spacing w:line="360" w:lineRule="auto"/>
              <w:rPr>
                <w:rFonts w:ascii="宋体" w:hAnsi="宋体" w:cs="仿宋"/>
                <w:color w:val="auto"/>
                <w:kern w:val="0"/>
                <w:sz w:val="24"/>
                <w:lang w:bidi="ar"/>
              </w:rPr>
            </w:pPr>
            <w:r>
              <w:rPr>
                <w:rFonts w:hint="eastAsia" w:ascii="宋体" w:hAnsi="宋体" w:cs="仿宋"/>
                <w:color w:val="auto"/>
                <w:kern w:val="0"/>
                <w:sz w:val="24"/>
                <w:lang w:bidi="ar"/>
              </w:rPr>
              <w:t>（十五）配套资源：提供不少于10套开发资源，要求开发资源适用于开发工程，资源内容包含：3D模型、模型动画、图像、视频、文字等。</w:t>
            </w:r>
          </w:p>
          <w:p w14:paraId="7F6D10F4">
            <w:pPr>
              <w:spacing w:line="360" w:lineRule="auto"/>
              <w:rPr>
                <w:rFonts w:ascii="宋体" w:hAnsi="宋体" w:cs="仿宋"/>
                <w:color w:val="auto"/>
                <w:kern w:val="0"/>
                <w:sz w:val="24"/>
                <w:lang w:bidi="ar"/>
              </w:rPr>
            </w:pPr>
            <w:r>
              <w:rPr>
                <w:rFonts w:hint="eastAsia" w:ascii="宋体" w:hAnsi="宋体" w:cs="仿宋"/>
                <w:color w:val="auto"/>
                <w:kern w:val="0"/>
                <w:sz w:val="24"/>
                <w:lang w:bidi="ar"/>
              </w:rPr>
              <w:t>二、配套项目实战课程数字教材</w:t>
            </w:r>
          </w:p>
          <w:p w14:paraId="16306830">
            <w:pPr>
              <w:spacing w:line="360" w:lineRule="auto"/>
              <w:rPr>
                <w:rFonts w:ascii="宋体" w:hAnsi="宋体" w:cs="仿宋"/>
                <w:color w:val="auto"/>
                <w:kern w:val="0"/>
                <w:sz w:val="24"/>
                <w:lang w:bidi="ar"/>
              </w:rPr>
            </w:pPr>
            <w:r>
              <w:rPr>
                <w:rFonts w:hint="eastAsia" w:ascii="宋体" w:hAnsi="宋体" w:cs="仿宋"/>
                <w:color w:val="auto"/>
                <w:kern w:val="0"/>
                <w:sz w:val="24"/>
                <w:lang w:bidi="ar"/>
              </w:rPr>
              <w:t>（一）本教材以企业项目开发为主线，全面、系统地介绍了企业项目开发的过程与步骤。本书不少于66000个字。在内容编排上，本书分为两大项目：</w:t>
            </w:r>
          </w:p>
          <w:p w14:paraId="5A19C38A">
            <w:pPr>
              <w:spacing w:line="360" w:lineRule="auto"/>
              <w:rPr>
                <w:rFonts w:ascii="宋体" w:hAnsi="宋体" w:cs="仿宋"/>
                <w:color w:val="auto"/>
                <w:kern w:val="0"/>
                <w:sz w:val="24"/>
                <w:lang w:bidi="ar"/>
              </w:rPr>
            </w:pPr>
            <w:r>
              <w:rPr>
                <w:rFonts w:hint="eastAsia" w:ascii="宋体" w:hAnsi="宋体" w:cs="仿宋"/>
                <w:color w:val="auto"/>
                <w:kern w:val="0"/>
                <w:sz w:val="24"/>
                <w:lang w:bidi="ar"/>
              </w:rPr>
              <w:t>项目一为模型制作，通过建模软件阐述了3D建模基础知识、绘制纹理贴图、编辑层级和枢轴等实用3D建模技术。</w:t>
            </w:r>
          </w:p>
          <w:p w14:paraId="296F77A0">
            <w:pPr>
              <w:spacing w:line="360" w:lineRule="auto"/>
              <w:rPr>
                <w:rFonts w:ascii="宋体" w:hAnsi="宋体" w:cs="仿宋"/>
                <w:color w:val="auto"/>
                <w:kern w:val="0"/>
                <w:sz w:val="24"/>
                <w:lang w:bidi="ar"/>
              </w:rPr>
            </w:pPr>
            <w:r>
              <w:rPr>
                <w:rFonts w:hint="eastAsia" w:ascii="宋体" w:hAnsi="宋体" w:cs="仿宋"/>
                <w:color w:val="auto"/>
                <w:kern w:val="0"/>
                <w:sz w:val="24"/>
                <w:lang w:bidi="ar"/>
              </w:rPr>
              <w:t>项目二为引擎开发，阐述了引擎基础、脚本程序基础、图形界面系统、动画系统、场景渲染等实用引擎开发技术。</w:t>
            </w:r>
          </w:p>
          <w:p w14:paraId="344CFD95">
            <w:pPr>
              <w:spacing w:line="360" w:lineRule="auto"/>
              <w:rPr>
                <w:rFonts w:ascii="宋体" w:hAnsi="宋体" w:cs="仿宋"/>
                <w:color w:val="auto"/>
                <w:kern w:val="0"/>
                <w:sz w:val="24"/>
                <w:lang w:bidi="ar"/>
              </w:rPr>
            </w:pPr>
            <w:r>
              <w:rPr>
                <w:rFonts w:hint="eastAsia" w:ascii="宋体" w:hAnsi="宋体" w:cs="仿宋"/>
                <w:color w:val="auto"/>
                <w:kern w:val="0"/>
                <w:sz w:val="24"/>
                <w:lang w:bidi="ar"/>
              </w:rPr>
              <w:t>（二）本教材聚焦实战操作培养，采用理论知识与案例讲解相结合的方式，通过大量的实操案例，配以详细的操作步骤，让读者切实融入交互设计中。本教材内容的呈现方式符合学习的认知特点，图文结合、结构清晰，以图说话，文字描述精简且通俗易懂，知识与技能清晰明了，方便学习的阅读与理解。全书通过阳台开发，循序渐进、由浅入深地讲解建模软件和引擎相关知识，旨在通过学练结合，帮助学生掌握交互设计。</w:t>
            </w:r>
          </w:p>
          <w:p w14:paraId="08A90969">
            <w:pPr>
              <w:spacing w:line="360" w:lineRule="auto"/>
              <w:rPr>
                <w:rFonts w:ascii="宋体" w:hAnsi="宋体" w:cs="仿宋"/>
                <w:color w:val="auto"/>
                <w:kern w:val="0"/>
                <w:sz w:val="24"/>
                <w:lang w:bidi="ar"/>
              </w:rPr>
            </w:pPr>
            <w:r>
              <w:rPr>
                <w:rFonts w:hint="eastAsia" w:ascii="宋体" w:hAnsi="宋体" w:cs="仿宋"/>
                <w:color w:val="auto"/>
                <w:kern w:val="0"/>
                <w:sz w:val="24"/>
                <w:lang w:bidi="ar"/>
              </w:rPr>
              <w:t>（三）提供目录章节内容如下（部分示例）：</w:t>
            </w:r>
          </w:p>
          <w:p w14:paraId="57DAB12C">
            <w:pPr>
              <w:spacing w:line="360" w:lineRule="auto"/>
              <w:rPr>
                <w:rFonts w:ascii="宋体" w:hAnsi="宋体" w:cs="仿宋"/>
                <w:color w:val="auto"/>
                <w:kern w:val="0"/>
                <w:sz w:val="24"/>
                <w:lang w:bidi="ar"/>
              </w:rPr>
            </w:pPr>
            <w:r>
              <w:rPr>
                <w:rFonts w:hint="eastAsia" w:ascii="宋体" w:hAnsi="宋体" w:cs="仿宋"/>
                <w:color w:val="auto"/>
                <w:kern w:val="0"/>
                <w:sz w:val="24"/>
                <w:lang w:bidi="ar"/>
              </w:rPr>
              <w:t>案例1 3D洗护空间</w:t>
            </w:r>
          </w:p>
          <w:p w14:paraId="7BCBCF61">
            <w:pPr>
              <w:spacing w:line="360" w:lineRule="auto"/>
              <w:rPr>
                <w:rFonts w:ascii="宋体" w:hAnsi="宋体" w:cs="仿宋"/>
                <w:color w:val="auto"/>
                <w:kern w:val="0"/>
                <w:sz w:val="24"/>
                <w:lang w:bidi="ar"/>
              </w:rPr>
            </w:pPr>
            <w:r>
              <w:rPr>
                <w:rFonts w:hint="eastAsia" w:ascii="宋体" w:hAnsi="宋体" w:cs="仿宋"/>
                <w:color w:val="auto"/>
                <w:kern w:val="0"/>
                <w:sz w:val="24"/>
                <w:lang w:bidi="ar"/>
              </w:rPr>
              <w:t>第1章模型制作</w:t>
            </w:r>
          </w:p>
          <w:p w14:paraId="54DFB9BE">
            <w:pPr>
              <w:spacing w:line="360" w:lineRule="auto"/>
              <w:rPr>
                <w:rFonts w:ascii="宋体" w:hAnsi="宋体" w:cs="仿宋"/>
                <w:color w:val="auto"/>
                <w:kern w:val="0"/>
                <w:sz w:val="24"/>
                <w:lang w:bidi="ar"/>
              </w:rPr>
            </w:pPr>
            <w:r>
              <w:rPr>
                <w:rFonts w:hint="eastAsia" w:ascii="宋体" w:hAnsi="宋体" w:cs="仿宋"/>
                <w:color w:val="auto"/>
                <w:kern w:val="0"/>
                <w:sz w:val="24"/>
                <w:lang w:bidi="ar"/>
              </w:rPr>
              <w:t>1.1认识模型软件</w:t>
            </w:r>
          </w:p>
          <w:p w14:paraId="25E59175">
            <w:pPr>
              <w:spacing w:line="360" w:lineRule="auto"/>
              <w:rPr>
                <w:rFonts w:ascii="宋体" w:hAnsi="宋体" w:cs="仿宋"/>
                <w:color w:val="auto"/>
                <w:kern w:val="0"/>
                <w:sz w:val="24"/>
                <w:lang w:bidi="ar"/>
              </w:rPr>
            </w:pPr>
            <w:r>
              <w:rPr>
                <w:rFonts w:hint="eastAsia" w:ascii="宋体" w:hAnsi="宋体" w:cs="仿宋"/>
                <w:color w:val="auto"/>
                <w:kern w:val="0"/>
                <w:sz w:val="24"/>
                <w:lang w:bidi="ar"/>
              </w:rPr>
              <w:t>1.1.1模型软件功能介绍</w:t>
            </w:r>
          </w:p>
          <w:p w14:paraId="7309EA67">
            <w:pPr>
              <w:spacing w:line="360" w:lineRule="auto"/>
              <w:rPr>
                <w:rFonts w:ascii="宋体" w:hAnsi="宋体" w:cs="仿宋"/>
                <w:color w:val="auto"/>
                <w:kern w:val="0"/>
                <w:sz w:val="24"/>
                <w:lang w:bidi="ar"/>
              </w:rPr>
            </w:pPr>
            <w:r>
              <w:rPr>
                <w:rFonts w:hint="eastAsia" w:ascii="宋体" w:hAnsi="宋体" w:cs="仿宋"/>
                <w:color w:val="auto"/>
                <w:kern w:val="0"/>
                <w:sz w:val="24"/>
                <w:lang w:bidi="ar"/>
              </w:rPr>
              <w:t>1.1.2模型软件下载安装</w:t>
            </w:r>
          </w:p>
          <w:p w14:paraId="5E725466">
            <w:pPr>
              <w:spacing w:line="360" w:lineRule="auto"/>
              <w:rPr>
                <w:rFonts w:ascii="宋体" w:hAnsi="宋体" w:cs="仿宋"/>
                <w:color w:val="auto"/>
                <w:kern w:val="0"/>
                <w:sz w:val="24"/>
                <w:lang w:bidi="ar"/>
              </w:rPr>
            </w:pPr>
            <w:r>
              <w:rPr>
                <w:rFonts w:hint="eastAsia" w:ascii="宋体" w:hAnsi="宋体" w:cs="仿宋"/>
                <w:color w:val="auto"/>
                <w:kern w:val="0"/>
                <w:sz w:val="24"/>
                <w:lang w:bidi="ar"/>
              </w:rPr>
              <w:t>1.1.3模型软件基础知识</w:t>
            </w:r>
          </w:p>
          <w:p w14:paraId="631CA4F2">
            <w:pPr>
              <w:spacing w:line="360" w:lineRule="auto"/>
              <w:rPr>
                <w:rFonts w:ascii="宋体" w:hAnsi="宋体" w:cs="仿宋"/>
                <w:color w:val="auto"/>
                <w:kern w:val="0"/>
                <w:sz w:val="24"/>
                <w:lang w:bidi="ar"/>
              </w:rPr>
            </w:pPr>
            <w:r>
              <w:rPr>
                <w:rFonts w:hint="eastAsia" w:ascii="宋体" w:hAnsi="宋体" w:cs="仿宋"/>
                <w:color w:val="auto"/>
                <w:kern w:val="0"/>
                <w:sz w:val="24"/>
                <w:lang w:bidi="ar"/>
              </w:rPr>
              <w:t>1.2明确项目需求</w:t>
            </w:r>
          </w:p>
          <w:p w14:paraId="5CF0B439">
            <w:pPr>
              <w:spacing w:line="360" w:lineRule="auto"/>
              <w:rPr>
                <w:rFonts w:ascii="宋体" w:hAnsi="宋体" w:cs="仿宋"/>
                <w:color w:val="auto"/>
                <w:kern w:val="0"/>
                <w:sz w:val="24"/>
                <w:lang w:bidi="ar"/>
              </w:rPr>
            </w:pPr>
            <w:r>
              <w:rPr>
                <w:rFonts w:hint="eastAsia" w:ascii="宋体" w:hAnsi="宋体" w:cs="仿宋"/>
                <w:color w:val="auto"/>
                <w:kern w:val="0"/>
                <w:sz w:val="24"/>
                <w:lang w:bidi="ar"/>
              </w:rPr>
              <w:t>1.3制作阳台主体模型</w:t>
            </w:r>
          </w:p>
          <w:p w14:paraId="193EE685">
            <w:pPr>
              <w:spacing w:line="360" w:lineRule="auto"/>
              <w:rPr>
                <w:rFonts w:ascii="宋体" w:hAnsi="宋体" w:cs="仿宋"/>
                <w:color w:val="auto"/>
                <w:kern w:val="0"/>
                <w:sz w:val="24"/>
                <w:lang w:bidi="ar"/>
              </w:rPr>
            </w:pPr>
            <w:r>
              <w:rPr>
                <w:rFonts w:hint="eastAsia" w:ascii="宋体" w:hAnsi="宋体" w:cs="仿宋"/>
                <w:color w:val="auto"/>
                <w:kern w:val="0"/>
                <w:sz w:val="24"/>
                <w:lang w:bidi="ar"/>
              </w:rPr>
              <w:t>1.3.1经典款柜子模型制作</w:t>
            </w:r>
          </w:p>
          <w:p w14:paraId="1D1E40CE">
            <w:pPr>
              <w:spacing w:line="360" w:lineRule="auto"/>
              <w:rPr>
                <w:rFonts w:ascii="宋体" w:hAnsi="宋体" w:cs="仿宋"/>
                <w:color w:val="auto"/>
                <w:kern w:val="0"/>
                <w:sz w:val="24"/>
                <w:lang w:bidi="ar"/>
              </w:rPr>
            </w:pPr>
            <w:r>
              <w:rPr>
                <w:rFonts w:hint="eastAsia" w:ascii="宋体" w:hAnsi="宋体" w:cs="仿宋"/>
                <w:color w:val="auto"/>
                <w:kern w:val="0"/>
                <w:sz w:val="24"/>
                <w:lang w:bidi="ar"/>
              </w:rPr>
              <w:t>1.3.2洗烘一体机模型制作</w:t>
            </w:r>
          </w:p>
          <w:p w14:paraId="2CA8D310">
            <w:pPr>
              <w:spacing w:line="360" w:lineRule="auto"/>
              <w:rPr>
                <w:rFonts w:ascii="宋体" w:hAnsi="宋体" w:cs="仿宋"/>
                <w:color w:val="auto"/>
                <w:kern w:val="0"/>
                <w:sz w:val="24"/>
                <w:lang w:bidi="ar"/>
              </w:rPr>
            </w:pPr>
            <w:r>
              <w:rPr>
                <w:rFonts w:hint="eastAsia" w:ascii="宋体" w:hAnsi="宋体" w:cs="仿宋"/>
                <w:color w:val="auto"/>
                <w:kern w:val="0"/>
                <w:sz w:val="24"/>
                <w:lang w:bidi="ar"/>
              </w:rPr>
              <w:t>1.4绘制纹理贴图</w:t>
            </w:r>
          </w:p>
          <w:p w14:paraId="63B5D770">
            <w:pPr>
              <w:spacing w:line="360" w:lineRule="auto"/>
              <w:rPr>
                <w:rFonts w:ascii="宋体" w:hAnsi="宋体" w:cs="仿宋"/>
                <w:color w:val="auto"/>
                <w:kern w:val="0"/>
                <w:sz w:val="24"/>
                <w:lang w:bidi="ar"/>
              </w:rPr>
            </w:pPr>
            <w:r>
              <w:rPr>
                <w:rFonts w:hint="eastAsia" w:ascii="宋体" w:hAnsi="宋体" w:cs="仿宋"/>
                <w:color w:val="auto"/>
                <w:kern w:val="0"/>
                <w:sz w:val="24"/>
                <w:lang w:bidi="ar"/>
              </w:rPr>
              <w:t>1.4.1经典款柜子纹理贴图</w:t>
            </w:r>
          </w:p>
          <w:p w14:paraId="5216E098">
            <w:pPr>
              <w:spacing w:line="360" w:lineRule="auto"/>
              <w:rPr>
                <w:rFonts w:ascii="宋体" w:hAnsi="宋体" w:cs="仿宋"/>
                <w:color w:val="auto"/>
                <w:kern w:val="0"/>
                <w:sz w:val="24"/>
                <w:lang w:bidi="ar"/>
              </w:rPr>
            </w:pPr>
            <w:r>
              <w:rPr>
                <w:rFonts w:hint="eastAsia" w:ascii="宋体" w:hAnsi="宋体" w:cs="仿宋"/>
                <w:color w:val="auto"/>
                <w:kern w:val="0"/>
                <w:sz w:val="24"/>
                <w:lang w:bidi="ar"/>
              </w:rPr>
              <w:t>1.4.2洗烘一体机纹理贴图</w:t>
            </w:r>
          </w:p>
          <w:p w14:paraId="52B2F931">
            <w:pPr>
              <w:spacing w:line="360" w:lineRule="auto"/>
              <w:rPr>
                <w:rFonts w:ascii="宋体" w:hAnsi="宋体" w:cs="仿宋"/>
                <w:color w:val="auto"/>
                <w:kern w:val="0"/>
                <w:sz w:val="24"/>
                <w:lang w:bidi="ar"/>
              </w:rPr>
            </w:pPr>
            <w:r>
              <w:rPr>
                <w:rFonts w:hint="eastAsia" w:ascii="宋体" w:hAnsi="宋体" w:cs="仿宋"/>
                <w:color w:val="auto"/>
                <w:kern w:val="0"/>
                <w:sz w:val="24"/>
                <w:lang w:bidi="ar"/>
              </w:rPr>
              <w:t>1.5编辑层级和枢轴</w:t>
            </w:r>
          </w:p>
          <w:p w14:paraId="370E9BB3">
            <w:pPr>
              <w:spacing w:line="360" w:lineRule="auto"/>
              <w:rPr>
                <w:rFonts w:ascii="宋体" w:hAnsi="宋体" w:cs="仿宋"/>
                <w:color w:val="auto"/>
                <w:kern w:val="0"/>
                <w:sz w:val="24"/>
                <w:lang w:bidi="ar"/>
              </w:rPr>
            </w:pPr>
            <w:r>
              <w:rPr>
                <w:rFonts w:hint="eastAsia" w:ascii="宋体" w:hAnsi="宋体" w:cs="仿宋"/>
                <w:color w:val="auto"/>
                <w:kern w:val="0"/>
                <w:sz w:val="24"/>
                <w:lang w:bidi="ar"/>
              </w:rPr>
              <w:t>1.5.1经典款柜子层级和枢轴</w:t>
            </w:r>
          </w:p>
          <w:p w14:paraId="46780622">
            <w:pPr>
              <w:spacing w:line="360" w:lineRule="auto"/>
              <w:rPr>
                <w:rFonts w:ascii="宋体" w:hAnsi="宋体" w:cs="仿宋"/>
                <w:color w:val="auto"/>
                <w:kern w:val="0"/>
                <w:sz w:val="24"/>
                <w:lang w:bidi="ar"/>
              </w:rPr>
            </w:pPr>
            <w:r>
              <w:rPr>
                <w:rFonts w:hint="eastAsia" w:ascii="宋体" w:hAnsi="宋体" w:cs="仿宋"/>
                <w:color w:val="auto"/>
                <w:kern w:val="0"/>
                <w:sz w:val="24"/>
                <w:lang w:bidi="ar"/>
              </w:rPr>
              <w:t>1.5.2洗烘一体机层级和枢轴纹理贴图</w:t>
            </w:r>
          </w:p>
          <w:p w14:paraId="0590139B">
            <w:pPr>
              <w:spacing w:line="360" w:lineRule="auto"/>
              <w:rPr>
                <w:rFonts w:ascii="宋体" w:hAnsi="宋体" w:cs="仿宋"/>
                <w:color w:val="auto"/>
                <w:kern w:val="0"/>
                <w:sz w:val="24"/>
                <w:lang w:bidi="ar"/>
              </w:rPr>
            </w:pPr>
            <w:r>
              <w:rPr>
                <w:rFonts w:hint="eastAsia" w:ascii="宋体" w:hAnsi="宋体" w:cs="仿宋"/>
                <w:color w:val="auto"/>
                <w:kern w:val="0"/>
                <w:sz w:val="24"/>
                <w:lang w:bidi="ar"/>
              </w:rPr>
              <w:t>第2章引擎开发。</w:t>
            </w:r>
          </w:p>
          <w:p w14:paraId="034CDF34">
            <w:pPr>
              <w:spacing w:line="360" w:lineRule="auto"/>
              <w:rPr>
                <w:rFonts w:ascii="宋体" w:hAnsi="宋体" w:cs="仿宋"/>
                <w:color w:val="auto"/>
                <w:kern w:val="0"/>
                <w:sz w:val="24"/>
                <w:lang w:bidi="ar"/>
              </w:rPr>
            </w:pPr>
            <w:r>
              <w:rPr>
                <w:rFonts w:hint="eastAsia" w:ascii="宋体" w:hAnsi="宋体" w:cs="仿宋"/>
                <w:color w:val="auto"/>
                <w:kern w:val="0"/>
                <w:sz w:val="24"/>
                <w:lang w:bidi="ar"/>
              </w:rPr>
              <w:t>2.1开发环境的搭建</w:t>
            </w:r>
          </w:p>
          <w:p w14:paraId="371B82B7">
            <w:pPr>
              <w:spacing w:line="360" w:lineRule="auto"/>
              <w:rPr>
                <w:rFonts w:ascii="宋体" w:hAnsi="宋体" w:cs="仿宋"/>
                <w:color w:val="auto"/>
                <w:kern w:val="0"/>
                <w:sz w:val="24"/>
                <w:lang w:bidi="ar"/>
              </w:rPr>
            </w:pPr>
            <w:r>
              <w:rPr>
                <w:rFonts w:hint="eastAsia" w:ascii="宋体" w:hAnsi="宋体" w:cs="仿宋"/>
                <w:color w:val="auto"/>
                <w:kern w:val="0"/>
                <w:sz w:val="24"/>
                <w:lang w:bidi="ar"/>
              </w:rPr>
              <w:t>2.1.1下载并安装引擎软件</w:t>
            </w:r>
          </w:p>
          <w:p w14:paraId="3572827F">
            <w:pPr>
              <w:spacing w:line="360" w:lineRule="auto"/>
              <w:rPr>
                <w:rFonts w:ascii="宋体" w:hAnsi="宋体" w:cs="仿宋"/>
                <w:color w:val="auto"/>
                <w:kern w:val="0"/>
                <w:sz w:val="24"/>
                <w:lang w:bidi="ar"/>
              </w:rPr>
            </w:pPr>
            <w:r>
              <w:rPr>
                <w:rFonts w:hint="eastAsia" w:ascii="宋体" w:hAnsi="宋体" w:cs="仿宋"/>
                <w:color w:val="auto"/>
                <w:kern w:val="0"/>
                <w:sz w:val="24"/>
                <w:lang w:bidi="ar"/>
              </w:rPr>
              <w:t>2.1.2安装编辑器及IDE</w:t>
            </w:r>
          </w:p>
          <w:p w14:paraId="05050EB8">
            <w:pPr>
              <w:spacing w:line="360" w:lineRule="auto"/>
              <w:rPr>
                <w:rFonts w:ascii="宋体" w:hAnsi="宋体" w:cs="仿宋"/>
                <w:color w:val="auto"/>
                <w:kern w:val="0"/>
                <w:sz w:val="24"/>
                <w:lang w:bidi="ar"/>
              </w:rPr>
            </w:pPr>
            <w:r>
              <w:rPr>
                <w:rFonts w:hint="eastAsia" w:ascii="宋体" w:hAnsi="宋体" w:cs="仿宋"/>
                <w:color w:val="auto"/>
                <w:kern w:val="0"/>
                <w:sz w:val="24"/>
                <w:lang w:bidi="ar"/>
              </w:rPr>
              <w:t>2.2工程及界面</w:t>
            </w:r>
          </w:p>
          <w:p w14:paraId="2E124E62">
            <w:pPr>
              <w:spacing w:line="360" w:lineRule="auto"/>
              <w:rPr>
                <w:rFonts w:ascii="宋体" w:hAnsi="宋体" w:cs="仿宋"/>
                <w:color w:val="auto"/>
                <w:kern w:val="0"/>
                <w:sz w:val="24"/>
                <w:lang w:bidi="ar"/>
              </w:rPr>
            </w:pPr>
            <w:r>
              <w:rPr>
                <w:rFonts w:hint="eastAsia" w:ascii="宋体" w:hAnsi="宋体" w:cs="仿宋"/>
                <w:color w:val="auto"/>
                <w:kern w:val="0"/>
                <w:sz w:val="24"/>
                <w:lang w:bidi="ar"/>
              </w:rPr>
              <w:t>2.2.1创建工程</w:t>
            </w:r>
          </w:p>
          <w:p w14:paraId="0F55DF85">
            <w:pPr>
              <w:spacing w:line="360" w:lineRule="auto"/>
              <w:rPr>
                <w:rFonts w:ascii="宋体" w:hAnsi="宋体" w:cs="仿宋"/>
                <w:color w:val="auto"/>
                <w:kern w:val="0"/>
                <w:sz w:val="24"/>
                <w:lang w:bidi="ar"/>
              </w:rPr>
            </w:pPr>
            <w:r>
              <w:rPr>
                <w:rFonts w:hint="eastAsia" w:ascii="宋体" w:hAnsi="宋体" w:cs="仿宋"/>
                <w:color w:val="auto"/>
                <w:kern w:val="0"/>
                <w:sz w:val="24"/>
                <w:lang w:bidi="ar"/>
              </w:rPr>
              <w:t>2.2.2编辑器界面</w:t>
            </w:r>
          </w:p>
          <w:p w14:paraId="6C6CA397">
            <w:pPr>
              <w:spacing w:line="360" w:lineRule="auto"/>
              <w:rPr>
                <w:rFonts w:ascii="宋体" w:hAnsi="宋体" w:cs="仿宋"/>
                <w:color w:val="auto"/>
                <w:kern w:val="0"/>
                <w:sz w:val="24"/>
                <w:lang w:bidi="ar"/>
              </w:rPr>
            </w:pPr>
            <w:r>
              <w:rPr>
                <w:rFonts w:hint="eastAsia" w:ascii="宋体" w:hAnsi="宋体" w:cs="仿宋"/>
                <w:color w:val="auto"/>
                <w:kern w:val="0"/>
                <w:sz w:val="24"/>
                <w:lang w:bidi="ar"/>
              </w:rPr>
              <w:t>2.3基本使用</w:t>
            </w:r>
          </w:p>
          <w:p w14:paraId="1ECCD37D">
            <w:pPr>
              <w:spacing w:line="360" w:lineRule="auto"/>
              <w:rPr>
                <w:rFonts w:ascii="宋体" w:hAnsi="宋体" w:cs="仿宋"/>
                <w:color w:val="auto"/>
                <w:kern w:val="0"/>
                <w:sz w:val="24"/>
                <w:lang w:bidi="ar"/>
              </w:rPr>
            </w:pPr>
            <w:r>
              <w:rPr>
                <w:rFonts w:hint="eastAsia" w:ascii="宋体" w:hAnsi="宋体" w:cs="仿宋"/>
                <w:color w:val="auto"/>
                <w:kern w:val="0"/>
                <w:sz w:val="24"/>
                <w:lang w:bidi="ar"/>
              </w:rPr>
              <w:t>2.3.1场景</w:t>
            </w:r>
          </w:p>
          <w:p w14:paraId="32DA3129">
            <w:pPr>
              <w:spacing w:line="360" w:lineRule="auto"/>
              <w:rPr>
                <w:rFonts w:ascii="宋体" w:hAnsi="宋体" w:cs="仿宋"/>
                <w:color w:val="auto"/>
                <w:kern w:val="0"/>
                <w:sz w:val="24"/>
                <w:lang w:bidi="ar"/>
              </w:rPr>
            </w:pPr>
            <w:r>
              <w:rPr>
                <w:rFonts w:hint="eastAsia" w:ascii="宋体" w:hAnsi="宋体" w:cs="仿宋"/>
                <w:color w:val="auto"/>
                <w:kern w:val="0"/>
                <w:sz w:val="24"/>
                <w:lang w:bidi="ar"/>
              </w:rPr>
              <w:t>2.3.2组件（脚本）</w:t>
            </w:r>
          </w:p>
          <w:p w14:paraId="779CC80F">
            <w:pPr>
              <w:spacing w:line="360" w:lineRule="auto"/>
              <w:rPr>
                <w:rFonts w:ascii="宋体" w:hAnsi="宋体" w:cs="仿宋"/>
                <w:color w:val="auto"/>
                <w:kern w:val="0"/>
                <w:sz w:val="24"/>
                <w:lang w:bidi="ar"/>
              </w:rPr>
            </w:pPr>
            <w:r>
              <w:rPr>
                <w:rFonts w:hint="eastAsia" w:ascii="宋体" w:hAnsi="宋体" w:cs="仿宋"/>
                <w:color w:val="auto"/>
                <w:kern w:val="0"/>
                <w:sz w:val="24"/>
                <w:lang w:bidi="ar"/>
              </w:rPr>
              <w:t>2.3.3生命周期</w:t>
            </w:r>
          </w:p>
          <w:p w14:paraId="54B3E34E">
            <w:pPr>
              <w:spacing w:line="360" w:lineRule="auto"/>
              <w:rPr>
                <w:rFonts w:ascii="宋体" w:hAnsi="宋体" w:cs="仿宋"/>
                <w:color w:val="auto"/>
                <w:kern w:val="0"/>
                <w:sz w:val="24"/>
                <w:lang w:bidi="ar"/>
              </w:rPr>
            </w:pPr>
            <w:r>
              <w:rPr>
                <w:rFonts w:hint="eastAsia" w:ascii="宋体" w:hAnsi="宋体" w:cs="仿宋"/>
                <w:color w:val="auto"/>
                <w:kern w:val="0"/>
                <w:sz w:val="24"/>
                <w:lang w:bidi="ar"/>
              </w:rPr>
              <w:t>2.3.4动画系统</w:t>
            </w:r>
          </w:p>
          <w:p w14:paraId="14240AEB">
            <w:pPr>
              <w:spacing w:line="360" w:lineRule="auto"/>
              <w:rPr>
                <w:rFonts w:ascii="宋体" w:hAnsi="宋体" w:cs="仿宋"/>
                <w:color w:val="auto"/>
                <w:kern w:val="0"/>
                <w:sz w:val="24"/>
                <w:lang w:bidi="ar"/>
              </w:rPr>
            </w:pPr>
            <w:r>
              <w:rPr>
                <w:rFonts w:hint="eastAsia" w:ascii="宋体" w:hAnsi="宋体" w:cs="仿宋"/>
                <w:color w:val="auto"/>
                <w:kern w:val="0"/>
                <w:sz w:val="24"/>
                <w:lang w:bidi="ar"/>
              </w:rPr>
              <w:t>2.3.5资源管理</w:t>
            </w:r>
          </w:p>
          <w:p w14:paraId="45C39C35">
            <w:pPr>
              <w:spacing w:line="360" w:lineRule="auto"/>
              <w:rPr>
                <w:rFonts w:ascii="宋体" w:hAnsi="宋体" w:cs="仿宋"/>
                <w:color w:val="auto"/>
                <w:kern w:val="0"/>
                <w:sz w:val="24"/>
                <w:lang w:bidi="ar"/>
              </w:rPr>
            </w:pPr>
            <w:r>
              <w:rPr>
                <w:rFonts w:hint="eastAsia" w:ascii="宋体" w:hAnsi="宋体" w:cs="仿宋"/>
                <w:color w:val="auto"/>
                <w:kern w:val="0"/>
                <w:sz w:val="24"/>
                <w:lang w:bidi="ar"/>
              </w:rPr>
              <w:t>2.4案例</w:t>
            </w:r>
          </w:p>
          <w:p w14:paraId="7C4C77FD">
            <w:pPr>
              <w:spacing w:line="360" w:lineRule="auto"/>
              <w:rPr>
                <w:rFonts w:ascii="宋体" w:hAnsi="宋体" w:cs="仿宋"/>
                <w:color w:val="auto"/>
                <w:kern w:val="0"/>
                <w:sz w:val="24"/>
                <w:lang w:bidi="ar"/>
              </w:rPr>
            </w:pPr>
            <w:r>
              <w:rPr>
                <w:rFonts w:hint="eastAsia" w:ascii="宋体" w:hAnsi="宋体" w:cs="仿宋"/>
                <w:color w:val="auto"/>
                <w:kern w:val="0"/>
                <w:sz w:val="24"/>
                <w:lang w:bidi="ar"/>
              </w:rPr>
              <w:t>2.4.1视角控制</w:t>
            </w:r>
          </w:p>
          <w:p w14:paraId="1CA423D7">
            <w:pPr>
              <w:spacing w:line="360" w:lineRule="auto"/>
              <w:rPr>
                <w:rFonts w:ascii="宋体" w:hAnsi="宋体" w:cs="仿宋"/>
                <w:color w:val="auto"/>
                <w:kern w:val="0"/>
                <w:sz w:val="24"/>
                <w:lang w:bidi="ar"/>
              </w:rPr>
            </w:pPr>
            <w:r>
              <w:rPr>
                <w:rFonts w:hint="eastAsia" w:ascii="宋体" w:hAnsi="宋体" w:cs="仿宋"/>
                <w:color w:val="auto"/>
                <w:kern w:val="0"/>
                <w:sz w:val="24"/>
                <w:lang w:bidi="ar"/>
              </w:rPr>
              <w:t>2.4.2模型动画</w:t>
            </w:r>
          </w:p>
          <w:p w14:paraId="5FFFBD8E">
            <w:pPr>
              <w:spacing w:line="360" w:lineRule="auto"/>
              <w:rPr>
                <w:rFonts w:ascii="宋体" w:hAnsi="宋体" w:cs="仿宋"/>
                <w:color w:val="auto"/>
                <w:kern w:val="0"/>
                <w:sz w:val="24"/>
                <w:lang w:bidi="ar"/>
              </w:rPr>
            </w:pPr>
            <w:r>
              <w:rPr>
                <w:rFonts w:hint="eastAsia" w:ascii="宋体" w:hAnsi="宋体" w:cs="仿宋"/>
                <w:color w:val="auto"/>
                <w:kern w:val="0"/>
                <w:sz w:val="24"/>
                <w:lang w:bidi="ar"/>
              </w:rPr>
              <w:t>2.5进阶</w:t>
            </w:r>
          </w:p>
          <w:p w14:paraId="7117D13E">
            <w:pPr>
              <w:spacing w:line="360" w:lineRule="auto"/>
              <w:rPr>
                <w:rFonts w:ascii="宋体" w:hAnsi="宋体" w:cs="仿宋"/>
                <w:color w:val="auto"/>
                <w:kern w:val="0"/>
                <w:sz w:val="24"/>
                <w:lang w:bidi="ar"/>
              </w:rPr>
            </w:pPr>
            <w:r>
              <w:rPr>
                <w:rFonts w:hint="eastAsia" w:ascii="宋体" w:hAnsi="宋体" w:cs="仿宋"/>
                <w:color w:val="auto"/>
                <w:kern w:val="0"/>
                <w:sz w:val="24"/>
                <w:lang w:bidi="ar"/>
              </w:rPr>
              <w:t>2.5.1场景渲染</w:t>
            </w:r>
          </w:p>
          <w:p w14:paraId="39C31D80">
            <w:pPr>
              <w:spacing w:line="360" w:lineRule="auto"/>
              <w:rPr>
                <w:rFonts w:ascii="宋体" w:hAnsi="宋体" w:cs="仿宋"/>
                <w:color w:val="auto"/>
                <w:kern w:val="0"/>
                <w:sz w:val="24"/>
                <w:lang w:bidi="ar"/>
              </w:rPr>
            </w:pPr>
            <w:r>
              <w:rPr>
                <w:rFonts w:hint="eastAsia" w:ascii="宋体" w:hAnsi="宋体" w:cs="仿宋"/>
                <w:color w:val="auto"/>
                <w:kern w:val="0"/>
                <w:sz w:val="24"/>
                <w:lang w:bidi="ar"/>
              </w:rPr>
              <w:t>2.5.2光照系统。</w:t>
            </w:r>
          </w:p>
          <w:p w14:paraId="0D4F9996">
            <w:pPr>
              <w:spacing w:line="360" w:lineRule="auto"/>
              <w:rPr>
                <w:rFonts w:ascii="宋体" w:hAnsi="宋体" w:cs="仿宋"/>
                <w:color w:val="auto"/>
                <w:kern w:val="0"/>
                <w:sz w:val="24"/>
                <w:lang w:bidi="ar"/>
              </w:rPr>
            </w:pPr>
            <w:r>
              <w:rPr>
                <w:rFonts w:hint="eastAsia" w:ascii="宋体" w:hAnsi="宋体" w:cs="仿宋"/>
                <w:color w:val="auto"/>
                <w:kern w:val="0"/>
                <w:sz w:val="24"/>
                <w:lang w:bidi="ar"/>
              </w:rPr>
              <w:t>案例2人体自然大心脏</w:t>
            </w:r>
          </w:p>
          <w:p w14:paraId="41C3BA0D">
            <w:pPr>
              <w:spacing w:line="360" w:lineRule="auto"/>
              <w:rPr>
                <w:rFonts w:ascii="宋体" w:hAnsi="宋体" w:cs="仿宋"/>
                <w:color w:val="auto"/>
                <w:kern w:val="0"/>
                <w:sz w:val="24"/>
                <w:lang w:bidi="ar"/>
              </w:rPr>
            </w:pPr>
            <w:r>
              <w:rPr>
                <w:rFonts w:hint="eastAsia" w:ascii="宋体" w:hAnsi="宋体" w:cs="仿宋"/>
                <w:color w:val="auto"/>
                <w:kern w:val="0"/>
                <w:sz w:val="24"/>
                <w:lang w:bidi="ar"/>
              </w:rPr>
              <w:t>1.1认识设计软件</w:t>
            </w:r>
          </w:p>
          <w:p w14:paraId="0CC56529">
            <w:pPr>
              <w:spacing w:line="360" w:lineRule="auto"/>
              <w:rPr>
                <w:rFonts w:ascii="宋体" w:hAnsi="宋体" w:cs="仿宋"/>
                <w:color w:val="auto"/>
                <w:kern w:val="0"/>
                <w:sz w:val="24"/>
                <w:lang w:bidi="ar"/>
              </w:rPr>
            </w:pPr>
            <w:r>
              <w:rPr>
                <w:rFonts w:hint="eastAsia" w:ascii="宋体" w:hAnsi="宋体" w:cs="仿宋"/>
                <w:color w:val="auto"/>
                <w:kern w:val="0"/>
                <w:sz w:val="24"/>
                <w:lang w:bidi="ar"/>
              </w:rPr>
              <w:t>1.1.1设计软件功能介绍</w:t>
            </w:r>
          </w:p>
          <w:p w14:paraId="0BC6809B">
            <w:pPr>
              <w:spacing w:line="360" w:lineRule="auto"/>
              <w:rPr>
                <w:rFonts w:ascii="宋体" w:hAnsi="宋体" w:cs="仿宋"/>
                <w:color w:val="auto"/>
                <w:kern w:val="0"/>
                <w:sz w:val="24"/>
                <w:lang w:bidi="ar"/>
              </w:rPr>
            </w:pPr>
            <w:r>
              <w:rPr>
                <w:rFonts w:hint="eastAsia" w:ascii="宋体" w:hAnsi="宋体" w:cs="仿宋"/>
                <w:color w:val="auto"/>
                <w:kern w:val="0"/>
                <w:sz w:val="24"/>
                <w:lang w:bidi="ar"/>
              </w:rPr>
              <w:t>1.1.2设计软件下载安装</w:t>
            </w:r>
          </w:p>
          <w:p w14:paraId="59408250">
            <w:pPr>
              <w:spacing w:line="360" w:lineRule="auto"/>
              <w:rPr>
                <w:rFonts w:ascii="宋体" w:hAnsi="宋体" w:cs="仿宋"/>
                <w:color w:val="auto"/>
                <w:kern w:val="0"/>
                <w:sz w:val="24"/>
                <w:lang w:bidi="ar"/>
              </w:rPr>
            </w:pPr>
            <w:r>
              <w:rPr>
                <w:rFonts w:hint="eastAsia" w:ascii="宋体" w:hAnsi="宋体" w:cs="仿宋"/>
                <w:color w:val="auto"/>
                <w:kern w:val="0"/>
                <w:sz w:val="24"/>
                <w:lang w:bidi="ar"/>
              </w:rPr>
              <w:t>1.1.3设计软件基础知识</w:t>
            </w:r>
          </w:p>
          <w:p w14:paraId="1AD42642">
            <w:pPr>
              <w:spacing w:line="360" w:lineRule="auto"/>
              <w:rPr>
                <w:rFonts w:ascii="宋体" w:hAnsi="宋体" w:cs="仿宋"/>
                <w:color w:val="auto"/>
                <w:kern w:val="0"/>
                <w:sz w:val="24"/>
                <w:lang w:bidi="ar"/>
              </w:rPr>
            </w:pPr>
            <w:r>
              <w:rPr>
                <w:rFonts w:hint="eastAsia" w:ascii="宋体" w:hAnsi="宋体" w:cs="仿宋"/>
                <w:color w:val="auto"/>
                <w:kern w:val="0"/>
                <w:sz w:val="24"/>
                <w:lang w:bidi="ar"/>
              </w:rPr>
              <w:t>1.2明确制作需求</w:t>
            </w:r>
          </w:p>
          <w:p w14:paraId="57CC7ABB">
            <w:pPr>
              <w:spacing w:line="360" w:lineRule="auto"/>
              <w:rPr>
                <w:rFonts w:ascii="宋体" w:hAnsi="宋体" w:cs="仿宋"/>
                <w:color w:val="auto"/>
                <w:kern w:val="0"/>
                <w:sz w:val="24"/>
                <w:lang w:bidi="ar"/>
              </w:rPr>
            </w:pPr>
            <w:r>
              <w:rPr>
                <w:rFonts w:hint="eastAsia" w:ascii="宋体" w:hAnsi="宋体" w:cs="仿宋"/>
                <w:color w:val="auto"/>
                <w:kern w:val="0"/>
                <w:sz w:val="24"/>
                <w:lang w:bidi="ar"/>
              </w:rPr>
              <w:t>1.3制作心脏主体模型</w:t>
            </w:r>
          </w:p>
          <w:p w14:paraId="5A8D4015">
            <w:pPr>
              <w:spacing w:line="360" w:lineRule="auto"/>
              <w:rPr>
                <w:rFonts w:ascii="宋体" w:hAnsi="宋体" w:cs="仿宋"/>
                <w:color w:val="auto"/>
                <w:kern w:val="0"/>
                <w:sz w:val="24"/>
                <w:lang w:bidi="ar"/>
              </w:rPr>
            </w:pPr>
            <w:r>
              <w:rPr>
                <w:rFonts w:hint="eastAsia" w:ascii="宋体" w:hAnsi="宋体" w:cs="仿宋"/>
                <w:color w:val="auto"/>
                <w:kern w:val="0"/>
                <w:sz w:val="24"/>
                <w:lang w:bidi="ar"/>
              </w:rPr>
              <w:t>1.3.1心脏外部灰模制作</w:t>
            </w:r>
          </w:p>
          <w:p w14:paraId="77E051E6">
            <w:pPr>
              <w:spacing w:line="360" w:lineRule="auto"/>
              <w:rPr>
                <w:rFonts w:ascii="宋体" w:hAnsi="宋体" w:cs="仿宋"/>
                <w:color w:val="auto"/>
                <w:kern w:val="0"/>
                <w:sz w:val="24"/>
                <w:lang w:bidi="ar"/>
              </w:rPr>
            </w:pPr>
            <w:r>
              <w:rPr>
                <w:rFonts w:hint="eastAsia" w:ascii="宋体" w:hAnsi="宋体" w:cs="仿宋"/>
                <w:color w:val="auto"/>
                <w:kern w:val="0"/>
                <w:sz w:val="24"/>
                <w:lang w:bidi="ar"/>
              </w:rPr>
              <w:t>1.3.2心脏内部灰模制作</w:t>
            </w:r>
          </w:p>
          <w:p w14:paraId="73B2D073">
            <w:pPr>
              <w:spacing w:line="360" w:lineRule="auto"/>
              <w:rPr>
                <w:rFonts w:ascii="宋体" w:hAnsi="宋体" w:cs="仿宋"/>
                <w:color w:val="auto"/>
                <w:kern w:val="0"/>
                <w:sz w:val="24"/>
                <w:lang w:bidi="ar"/>
              </w:rPr>
            </w:pPr>
            <w:r>
              <w:rPr>
                <w:rFonts w:hint="eastAsia" w:ascii="宋体" w:hAnsi="宋体" w:cs="仿宋"/>
                <w:color w:val="auto"/>
                <w:kern w:val="0"/>
                <w:sz w:val="24"/>
                <w:lang w:bidi="ar"/>
              </w:rPr>
              <w:t>1.3.3绘制心脏主体纹理</w:t>
            </w:r>
          </w:p>
          <w:p w14:paraId="2DF3BB32">
            <w:pPr>
              <w:spacing w:line="360" w:lineRule="auto"/>
              <w:rPr>
                <w:rFonts w:ascii="宋体" w:hAnsi="宋体" w:cs="仿宋"/>
                <w:color w:val="auto"/>
                <w:kern w:val="0"/>
                <w:sz w:val="24"/>
                <w:lang w:bidi="ar"/>
              </w:rPr>
            </w:pPr>
            <w:r>
              <w:rPr>
                <w:rFonts w:hint="eastAsia" w:ascii="宋体" w:hAnsi="宋体" w:cs="仿宋"/>
                <w:color w:val="auto"/>
                <w:kern w:val="0"/>
                <w:sz w:val="24"/>
                <w:lang w:bidi="ar"/>
              </w:rPr>
              <w:t>1.4制作血管和神经模型</w:t>
            </w:r>
          </w:p>
          <w:p w14:paraId="7A614AE5">
            <w:pPr>
              <w:spacing w:line="360" w:lineRule="auto"/>
              <w:rPr>
                <w:rFonts w:ascii="宋体" w:hAnsi="宋体" w:cs="仿宋"/>
                <w:color w:val="auto"/>
                <w:kern w:val="0"/>
                <w:sz w:val="24"/>
                <w:lang w:bidi="ar"/>
              </w:rPr>
            </w:pPr>
            <w:r>
              <w:rPr>
                <w:rFonts w:hint="eastAsia" w:ascii="宋体" w:hAnsi="宋体" w:cs="仿宋"/>
                <w:color w:val="auto"/>
                <w:kern w:val="0"/>
                <w:sz w:val="24"/>
                <w:lang w:bidi="ar"/>
              </w:rPr>
              <w:t>1.4.1动静脉灰模制作</w:t>
            </w:r>
          </w:p>
          <w:p w14:paraId="01833C50">
            <w:pPr>
              <w:spacing w:line="360" w:lineRule="auto"/>
              <w:rPr>
                <w:rFonts w:ascii="宋体" w:hAnsi="宋体" w:cs="仿宋"/>
                <w:color w:val="auto"/>
                <w:kern w:val="0"/>
                <w:sz w:val="24"/>
                <w:lang w:bidi="ar"/>
              </w:rPr>
            </w:pPr>
            <w:r>
              <w:rPr>
                <w:rFonts w:hint="eastAsia" w:ascii="宋体" w:hAnsi="宋体" w:cs="仿宋"/>
                <w:color w:val="auto"/>
                <w:kern w:val="0"/>
                <w:sz w:val="24"/>
                <w:lang w:bidi="ar"/>
              </w:rPr>
              <w:t>1.4.2绘制动静脉纹理</w:t>
            </w:r>
          </w:p>
          <w:p w14:paraId="22AD8C20">
            <w:pPr>
              <w:spacing w:line="360" w:lineRule="auto"/>
              <w:rPr>
                <w:rFonts w:ascii="宋体" w:hAnsi="宋体" w:cs="仿宋"/>
                <w:color w:val="auto"/>
                <w:kern w:val="0"/>
                <w:sz w:val="24"/>
                <w:lang w:bidi="ar"/>
              </w:rPr>
            </w:pPr>
            <w:r>
              <w:rPr>
                <w:rFonts w:hint="eastAsia" w:ascii="宋体" w:hAnsi="宋体" w:cs="仿宋"/>
                <w:color w:val="auto"/>
                <w:kern w:val="0"/>
                <w:sz w:val="24"/>
                <w:lang w:bidi="ar"/>
              </w:rPr>
              <w:t>1.4.3心电传导系统灰模制作</w:t>
            </w:r>
          </w:p>
          <w:p w14:paraId="76E570E7">
            <w:pPr>
              <w:spacing w:line="360" w:lineRule="auto"/>
              <w:rPr>
                <w:rFonts w:ascii="宋体" w:hAnsi="宋体" w:cs="仿宋"/>
                <w:color w:val="auto"/>
                <w:kern w:val="0"/>
                <w:sz w:val="24"/>
                <w:lang w:bidi="ar"/>
              </w:rPr>
            </w:pPr>
            <w:r>
              <w:rPr>
                <w:rFonts w:hint="eastAsia" w:ascii="宋体" w:hAnsi="宋体" w:cs="仿宋"/>
                <w:color w:val="auto"/>
                <w:kern w:val="0"/>
                <w:sz w:val="24"/>
                <w:lang w:bidi="ar"/>
              </w:rPr>
              <w:t>1.4.4按需求绘制心电传导系统纹理</w:t>
            </w:r>
          </w:p>
          <w:p w14:paraId="5B294BFC">
            <w:pPr>
              <w:spacing w:line="360" w:lineRule="auto"/>
              <w:rPr>
                <w:rFonts w:ascii="宋体" w:hAnsi="宋体" w:cs="仿宋"/>
                <w:color w:val="auto"/>
                <w:kern w:val="0"/>
                <w:sz w:val="24"/>
                <w:lang w:bidi="ar"/>
              </w:rPr>
            </w:pPr>
            <w:r>
              <w:rPr>
                <w:rFonts w:hint="eastAsia" w:ascii="宋体" w:hAnsi="宋体" w:cs="仿宋"/>
                <w:color w:val="auto"/>
                <w:kern w:val="0"/>
                <w:sz w:val="24"/>
                <w:lang w:bidi="ar"/>
              </w:rPr>
              <w:t>1.5制作瓣膜模型</w:t>
            </w:r>
          </w:p>
          <w:p w14:paraId="5A54E0BB">
            <w:pPr>
              <w:spacing w:line="360" w:lineRule="auto"/>
              <w:rPr>
                <w:rFonts w:ascii="宋体" w:hAnsi="宋体" w:cs="仿宋"/>
                <w:color w:val="auto"/>
                <w:kern w:val="0"/>
                <w:sz w:val="24"/>
                <w:lang w:bidi="ar"/>
              </w:rPr>
            </w:pPr>
            <w:r>
              <w:rPr>
                <w:rFonts w:hint="eastAsia" w:ascii="宋体" w:hAnsi="宋体" w:cs="仿宋"/>
                <w:color w:val="auto"/>
                <w:kern w:val="0"/>
                <w:sz w:val="24"/>
                <w:lang w:bidi="ar"/>
              </w:rPr>
              <w:t>1.5.1瓣膜灰模制作</w:t>
            </w:r>
          </w:p>
          <w:p w14:paraId="053E4C24">
            <w:pPr>
              <w:spacing w:line="360" w:lineRule="auto"/>
              <w:rPr>
                <w:rFonts w:ascii="宋体" w:hAnsi="宋体" w:cs="仿宋"/>
                <w:color w:val="auto"/>
                <w:kern w:val="0"/>
                <w:sz w:val="24"/>
                <w:lang w:bidi="ar"/>
              </w:rPr>
            </w:pPr>
            <w:r>
              <w:rPr>
                <w:rFonts w:hint="eastAsia" w:ascii="宋体" w:hAnsi="宋体" w:cs="仿宋"/>
                <w:color w:val="auto"/>
                <w:kern w:val="0"/>
                <w:sz w:val="24"/>
                <w:lang w:bidi="ar"/>
              </w:rPr>
              <w:t>1.5.2绘制瓣膜纹理</w:t>
            </w:r>
          </w:p>
          <w:p w14:paraId="41FBAB43">
            <w:pPr>
              <w:spacing w:line="360" w:lineRule="auto"/>
              <w:rPr>
                <w:rFonts w:ascii="宋体" w:hAnsi="宋体" w:cs="仿宋"/>
                <w:color w:val="auto"/>
                <w:kern w:val="0"/>
                <w:sz w:val="24"/>
                <w:lang w:bidi="ar"/>
              </w:rPr>
            </w:pPr>
            <w:r>
              <w:rPr>
                <w:rFonts w:hint="eastAsia" w:ascii="宋体" w:hAnsi="宋体" w:cs="仿宋"/>
                <w:color w:val="auto"/>
                <w:kern w:val="0"/>
                <w:sz w:val="24"/>
                <w:lang w:bidi="ar"/>
              </w:rPr>
              <w:t>1.5.3按需求制作瓣膜骨骼动画</w:t>
            </w:r>
          </w:p>
          <w:p w14:paraId="6EE60D4B">
            <w:pPr>
              <w:spacing w:line="360" w:lineRule="auto"/>
              <w:rPr>
                <w:rFonts w:ascii="宋体" w:hAnsi="宋体" w:cs="仿宋"/>
                <w:color w:val="auto"/>
                <w:kern w:val="0"/>
                <w:sz w:val="24"/>
                <w:lang w:bidi="ar"/>
              </w:rPr>
            </w:pPr>
            <w:r>
              <w:rPr>
                <w:rFonts w:hint="eastAsia" w:ascii="宋体" w:hAnsi="宋体" w:cs="仿宋"/>
                <w:color w:val="auto"/>
                <w:kern w:val="0"/>
                <w:sz w:val="24"/>
                <w:lang w:bidi="ar"/>
              </w:rPr>
              <w:t>（四）模型资源</w:t>
            </w:r>
          </w:p>
          <w:p w14:paraId="0A98DBED">
            <w:pPr>
              <w:spacing w:line="360" w:lineRule="auto"/>
              <w:rPr>
                <w:rFonts w:ascii="宋体" w:hAnsi="宋体" w:cs="仿宋"/>
                <w:color w:val="auto"/>
                <w:kern w:val="0"/>
                <w:sz w:val="24"/>
                <w:lang w:bidi="ar"/>
              </w:rPr>
            </w:pPr>
            <w:r>
              <w:rPr>
                <w:rFonts w:hint="eastAsia" w:ascii="宋体" w:hAnsi="宋体" w:cs="仿宋"/>
                <w:color w:val="auto"/>
                <w:kern w:val="0"/>
                <w:sz w:val="24"/>
                <w:lang w:bidi="ar"/>
              </w:rPr>
              <w:t>案例1 3D洗护空间</w:t>
            </w:r>
          </w:p>
          <w:p w14:paraId="2539D94F">
            <w:pPr>
              <w:spacing w:line="360" w:lineRule="auto"/>
              <w:rPr>
                <w:rFonts w:ascii="宋体" w:hAnsi="宋体" w:cs="仿宋"/>
                <w:color w:val="auto"/>
                <w:kern w:val="0"/>
                <w:sz w:val="24"/>
                <w:lang w:bidi="ar"/>
              </w:rPr>
            </w:pPr>
            <w:r>
              <w:rPr>
                <w:rFonts w:hint="eastAsia" w:ascii="宋体" w:hAnsi="宋体" w:cs="仿宋"/>
                <w:color w:val="auto"/>
                <w:kern w:val="0"/>
                <w:sz w:val="24"/>
                <w:lang w:bidi="ar"/>
              </w:rPr>
              <w:t>1.1.0米、1.7及2米宽阳台柜：包含不少于6种板材。</w:t>
            </w:r>
          </w:p>
          <w:p w14:paraId="375266BE">
            <w:pPr>
              <w:spacing w:line="360" w:lineRule="auto"/>
              <w:rPr>
                <w:rFonts w:ascii="宋体" w:hAnsi="宋体" w:cs="仿宋"/>
                <w:color w:val="auto"/>
                <w:kern w:val="0"/>
                <w:sz w:val="24"/>
                <w:lang w:bidi="ar"/>
              </w:rPr>
            </w:pPr>
            <w:r>
              <w:rPr>
                <w:rFonts w:hint="eastAsia" w:ascii="宋体" w:hAnsi="宋体" w:cs="仿宋"/>
                <w:color w:val="auto"/>
                <w:kern w:val="0"/>
                <w:sz w:val="24"/>
                <w:lang w:bidi="ar"/>
              </w:rPr>
              <w:t>2.洗烘组合：不少于4套，包含洗衣机+烘护机组合、洗烘一体机、洗衣机器人等。</w:t>
            </w:r>
          </w:p>
          <w:p w14:paraId="6F3C65F4">
            <w:pPr>
              <w:spacing w:line="360" w:lineRule="auto"/>
              <w:rPr>
                <w:rFonts w:ascii="宋体" w:hAnsi="宋体" w:cs="仿宋"/>
                <w:color w:val="auto"/>
                <w:kern w:val="0"/>
                <w:sz w:val="24"/>
                <w:lang w:bidi="ar"/>
              </w:rPr>
            </w:pPr>
            <w:r>
              <w:rPr>
                <w:rFonts w:hint="eastAsia" w:ascii="宋体" w:hAnsi="宋体" w:cs="仿宋"/>
                <w:color w:val="auto"/>
                <w:kern w:val="0"/>
                <w:sz w:val="24"/>
                <w:lang w:bidi="ar"/>
              </w:rPr>
              <w:t>3.电动晾衣架：不少于2套，包含基础款和烘干款。</w:t>
            </w:r>
          </w:p>
          <w:p w14:paraId="7B204729">
            <w:pPr>
              <w:spacing w:line="360" w:lineRule="auto"/>
              <w:rPr>
                <w:rFonts w:ascii="宋体" w:hAnsi="宋体" w:cs="仿宋"/>
                <w:color w:val="auto"/>
                <w:kern w:val="0"/>
                <w:sz w:val="24"/>
                <w:lang w:bidi="ar"/>
              </w:rPr>
            </w:pPr>
            <w:r>
              <w:rPr>
                <w:rFonts w:hint="eastAsia" w:ascii="宋体" w:hAnsi="宋体" w:cs="仿宋"/>
                <w:color w:val="auto"/>
                <w:kern w:val="0"/>
                <w:sz w:val="24"/>
                <w:lang w:bidi="ar"/>
              </w:rPr>
              <w:t>4.台盆：不少于1套。</w:t>
            </w:r>
          </w:p>
          <w:p w14:paraId="2056E41C">
            <w:pPr>
              <w:spacing w:line="360" w:lineRule="auto"/>
              <w:rPr>
                <w:rFonts w:ascii="宋体" w:hAnsi="宋体" w:cs="仿宋"/>
                <w:color w:val="auto"/>
                <w:kern w:val="0"/>
                <w:sz w:val="24"/>
                <w:lang w:bidi="ar"/>
              </w:rPr>
            </w:pPr>
            <w:r>
              <w:rPr>
                <w:rFonts w:hint="eastAsia" w:ascii="宋体" w:hAnsi="宋体" w:cs="仿宋"/>
                <w:color w:val="auto"/>
                <w:kern w:val="0"/>
                <w:sz w:val="24"/>
                <w:lang w:bidi="ar"/>
              </w:rPr>
              <w:t>5.护理机：不少于1套。</w:t>
            </w:r>
          </w:p>
          <w:p w14:paraId="4079D585">
            <w:pPr>
              <w:spacing w:line="360" w:lineRule="auto"/>
              <w:rPr>
                <w:rFonts w:ascii="宋体" w:hAnsi="宋体" w:cs="仿宋"/>
                <w:color w:val="auto"/>
                <w:kern w:val="0"/>
                <w:sz w:val="24"/>
                <w:lang w:bidi="ar"/>
              </w:rPr>
            </w:pPr>
            <w:r>
              <w:rPr>
                <w:rFonts w:hint="eastAsia" w:ascii="宋体" w:hAnsi="宋体" w:cs="仿宋"/>
                <w:color w:val="auto"/>
                <w:kern w:val="0"/>
                <w:sz w:val="24"/>
                <w:lang w:bidi="ar"/>
              </w:rPr>
              <w:t>案例2人体自然大心脏</w:t>
            </w:r>
          </w:p>
          <w:p w14:paraId="1D0136DF">
            <w:pPr>
              <w:spacing w:line="360" w:lineRule="auto"/>
              <w:rPr>
                <w:rFonts w:ascii="宋体" w:hAnsi="宋体" w:cs="仿宋"/>
                <w:color w:val="auto"/>
                <w:kern w:val="0"/>
                <w:sz w:val="24"/>
                <w:lang w:bidi="ar"/>
              </w:rPr>
            </w:pPr>
            <w:r>
              <w:rPr>
                <w:rFonts w:hint="eastAsia" w:ascii="宋体" w:hAnsi="宋体" w:cs="仿宋"/>
                <w:color w:val="auto"/>
                <w:kern w:val="0"/>
                <w:sz w:val="24"/>
                <w:lang w:bidi="ar"/>
              </w:rPr>
              <w:t>1.人体自然大心脏：包含心肌、动静脉血管、瓣膜</w:t>
            </w:r>
          </w:p>
          <w:p w14:paraId="52A2BD89">
            <w:pPr>
              <w:spacing w:line="360" w:lineRule="auto"/>
              <w:rPr>
                <w:rFonts w:ascii="宋体" w:hAnsi="宋体" w:cs="仿宋"/>
                <w:color w:val="auto"/>
                <w:kern w:val="0"/>
                <w:sz w:val="24"/>
                <w:lang w:bidi="ar"/>
              </w:rPr>
            </w:pPr>
            <w:r>
              <w:rPr>
                <w:rFonts w:hint="eastAsia" w:ascii="宋体" w:hAnsi="宋体" w:cs="仿宋"/>
                <w:color w:val="auto"/>
                <w:kern w:val="0"/>
                <w:sz w:val="24"/>
                <w:lang w:bidi="ar"/>
              </w:rPr>
              <w:t>2.心电传导系统</w:t>
            </w:r>
          </w:p>
          <w:p w14:paraId="484E1745">
            <w:pPr>
              <w:spacing w:line="360" w:lineRule="auto"/>
              <w:rPr>
                <w:rFonts w:ascii="宋体" w:hAnsi="宋体" w:cs="仿宋"/>
                <w:color w:val="auto"/>
                <w:kern w:val="0"/>
                <w:sz w:val="24"/>
                <w:lang w:bidi="ar"/>
              </w:rPr>
            </w:pPr>
            <w:r>
              <w:rPr>
                <w:rFonts w:hint="eastAsia" w:ascii="宋体" w:hAnsi="宋体" w:cs="仿宋"/>
                <w:color w:val="auto"/>
                <w:kern w:val="0"/>
                <w:sz w:val="24"/>
                <w:lang w:bidi="ar"/>
              </w:rPr>
              <w:t>3.主动脉瓣（正常）、主动脉瓣（狭窄）</w:t>
            </w:r>
          </w:p>
        </w:tc>
        <w:tc>
          <w:tcPr>
            <w:tcW w:w="850" w:type="dxa"/>
            <w:vAlign w:val="center"/>
          </w:tcPr>
          <w:p w14:paraId="76DF9E7C">
            <w:pPr>
              <w:spacing w:line="360" w:lineRule="auto"/>
              <w:jc w:val="center"/>
              <w:rPr>
                <w:rFonts w:ascii="宋体" w:hAnsi="宋体" w:cs="仿宋"/>
                <w:color w:val="auto"/>
                <w:sz w:val="24"/>
              </w:rPr>
            </w:pPr>
            <w:r>
              <w:rPr>
                <w:rFonts w:hint="eastAsia" w:ascii="宋体" w:hAnsi="宋体" w:cs="仿宋"/>
                <w:color w:val="auto"/>
                <w:sz w:val="24"/>
              </w:rPr>
              <w:t>项</w:t>
            </w:r>
          </w:p>
        </w:tc>
        <w:tc>
          <w:tcPr>
            <w:tcW w:w="851" w:type="dxa"/>
            <w:vAlign w:val="center"/>
          </w:tcPr>
          <w:p w14:paraId="7BCFF4E1">
            <w:pPr>
              <w:spacing w:line="360" w:lineRule="auto"/>
              <w:jc w:val="center"/>
              <w:rPr>
                <w:rFonts w:ascii="宋体" w:hAnsi="宋体" w:cs="仿宋"/>
                <w:color w:val="auto"/>
                <w:sz w:val="24"/>
              </w:rPr>
            </w:pPr>
            <w:r>
              <w:rPr>
                <w:rFonts w:hint="eastAsia" w:ascii="宋体" w:hAnsi="宋体" w:cs="仿宋"/>
                <w:color w:val="auto"/>
                <w:sz w:val="24"/>
              </w:rPr>
              <w:t>1</w:t>
            </w:r>
          </w:p>
        </w:tc>
      </w:tr>
    </w:tbl>
    <w:p w14:paraId="2A5AA7DB">
      <w:pPr>
        <w:spacing w:line="360" w:lineRule="auto"/>
        <w:jc w:val="left"/>
        <w:outlineLvl w:val="0"/>
        <w:rPr>
          <w:rFonts w:ascii="宋体" w:hAnsi="宋体" w:cs="仿宋"/>
          <w:color w:val="auto"/>
          <w:sz w:val="24"/>
        </w:rPr>
      </w:pPr>
      <w:r>
        <w:rPr>
          <w:rFonts w:hint="eastAsia" w:ascii="宋体" w:hAnsi="宋体" w:cs="仿宋"/>
          <w:color w:val="auto"/>
          <w:sz w:val="24"/>
        </w:rPr>
        <w:t>（标有“</w:t>
      </w:r>
      <w:r>
        <w:rPr>
          <w:rFonts w:hint="eastAsia" w:ascii="宋体" w:hAnsi="宋体" w:cs="仿宋"/>
          <w:color w:val="auto"/>
          <w:kern w:val="0"/>
          <w:sz w:val="24"/>
          <w:lang w:bidi="ar"/>
        </w:rPr>
        <w:t>★</w:t>
      </w:r>
      <w:r>
        <w:rPr>
          <w:rFonts w:hint="eastAsia" w:ascii="宋体" w:hAnsi="宋体" w:cs="仿宋"/>
          <w:color w:val="auto"/>
          <w:sz w:val="24"/>
        </w:rPr>
        <w:t>”系产品采购项目中单一产品或核心产品，“▲”系指实质性要求条款，“◆”系指重要指标要求条款）</w:t>
      </w:r>
    </w:p>
    <w:p w14:paraId="56E203A3">
      <w:pPr>
        <w:spacing w:line="360" w:lineRule="auto"/>
        <w:rPr>
          <w:rFonts w:ascii="宋体" w:hAnsi="宋体"/>
          <w:b/>
          <w:bCs/>
          <w:color w:val="auto"/>
          <w:sz w:val="24"/>
        </w:rPr>
      </w:pPr>
    </w:p>
    <w:p w14:paraId="28C6FF4D">
      <w:pPr>
        <w:snapToGrid w:val="0"/>
        <w:spacing w:line="360" w:lineRule="auto"/>
        <w:rPr>
          <w:rFonts w:hint="eastAsia"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四</w:t>
      </w:r>
      <w:r>
        <w:rPr>
          <w:rFonts w:hint="eastAsia" w:ascii="Times New Roman" w:hAnsi="Times New Roman" w:eastAsia="宋体" w:cs="Times New Roman"/>
          <w:b/>
          <w:color w:val="auto"/>
          <w:sz w:val="24"/>
        </w:rPr>
        <w:t>、</w:t>
      </w:r>
      <w:r>
        <w:rPr>
          <w:rFonts w:hint="eastAsia" w:ascii="Times New Roman" w:hAnsi="Times New Roman" w:eastAsia="宋体" w:cs="Times New Roman"/>
          <w:b/>
          <w:color w:val="auto"/>
          <w:sz w:val="24"/>
          <w:lang w:val="en-US" w:eastAsia="zh-CN"/>
        </w:rPr>
        <w:t>支付方式</w:t>
      </w:r>
    </w:p>
    <w:p w14:paraId="38EBD3D7">
      <w:pPr>
        <w:autoSpaceDE w:val="0"/>
        <w:spacing w:line="360" w:lineRule="auto"/>
        <w:ind w:firstLine="420" w:firstLineChars="200"/>
        <w:jc w:val="left"/>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分期支付。</w:t>
      </w:r>
    </w:p>
    <w:p w14:paraId="4BF908F9">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（1）合同签订且具备实施条件后5个工作日内，采购人向中标人支付合同金额的60%。</w:t>
      </w:r>
    </w:p>
    <w:p w14:paraId="21DC99CA">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（2）项目实施完成并经采购人验收合格后5个工作日内，支付合同金额的40%。</w:t>
      </w:r>
    </w:p>
    <w:p w14:paraId="0E8CA8EA">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（3）采购人付款前，中标人应向采购人开具等额有效的增值税发票，采购人未收到发票的，有权不予支付相应款项直至中标人提供合格发票，并不承担延迟付款责任。发票认证通过是付款的必要前提之一。</w:t>
      </w:r>
    </w:p>
    <w:p w14:paraId="3BF44881">
      <w:pPr>
        <w:snapToGrid w:val="0"/>
        <w:spacing w:line="360" w:lineRule="auto"/>
        <w:rPr>
          <w:rFonts w:hint="eastAsia"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五、履约保证金</w:t>
      </w:r>
    </w:p>
    <w:p w14:paraId="3441F357">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合同签订后5个工作日内，中标人需提交合同金额1%的履约保证金。</w:t>
      </w:r>
    </w:p>
    <w:p w14:paraId="29735FF2">
      <w:pPr>
        <w:rPr>
          <w:color w:val="auto"/>
        </w:rPr>
      </w:pPr>
    </w:p>
    <w:p w14:paraId="149568BB">
      <w:pPr>
        <w:rPr>
          <w:color w:val="auto"/>
        </w:rPr>
      </w:pPr>
    </w:p>
    <w:p w14:paraId="6C71BC52">
      <w:pPr>
        <w:rPr>
          <w:color w:val="auto"/>
        </w:rPr>
      </w:pPr>
    </w:p>
    <w:p w14:paraId="204AF26B">
      <w:pPr>
        <w:rPr>
          <w:color w:val="auto"/>
        </w:rPr>
      </w:pPr>
    </w:p>
    <w:p w14:paraId="059F67E1">
      <w:pPr>
        <w:snapToGrid/>
        <w:spacing w:line="240" w:lineRule="auto"/>
        <w:jc w:val="left"/>
        <w:rPr>
          <w:rFonts w:hint="eastAsia" w:ascii="宋体" w:hAnsi="宋体" w:cs="宋体"/>
          <w:b/>
          <w:color w:val="auto"/>
          <w:sz w:val="32"/>
          <w:szCs w:val="20"/>
        </w:rPr>
      </w:pPr>
      <w:r>
        <w:rPr>
          <w:rFonts w:hint="eastAsia" w:ascii="宋体" w:hAnsi="宋体" w:cs="宋体"/>
          <w:b/>
          <w:color w:val="auto"/>
          <w:sz w:val="32"/>
          <w:szCs w:val="20"/>
        </w:rPr>
        <w:br w:type="page"/>
      </w:r>
    </w:p>
    <w:p w14:paraId="66E740C4">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第四章  评审办法</w:t>
      </w:r>
    </w:p>
    <w:p w14:paraId="631D21E5">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评审办法前附表</w:t>
      </w:r>
    </w:p>
    <w:tbl>
      <w:tblPr>
        <w:tblStyle w:val="15"/>
        <w:tblpPr w:leftFromText="180" w:rightFromText="180" w:vertAnchor="text" w:horzAnchor="page" w:tblpX="910" w:tblpY="62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3328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0CE7357">
            <w:pPr>
              <w:snapToGrid w:val="0"/>
              <w:spacing w:line="360" w:lineRule="auto"/>
              <w:jc w:val="center"/>
              <w:rPr>
                <w:rFonts w:ascii="宋体" w:hAnsi="宋体" w:cs="宋体"/>
                <w:color w:val="auto"/>
                <w:sz w:val="24"/>
              </w:rPr>
            </w:pPr>
            <w:r>
              <w:rPr>
                <w:rFonts w:hint="eastAsia" w:ascii="宋体" w:hAnsi="宋体" w:cs="宋体"/>
                <w:color w:val="auto"/>
                <w:sz w:val="24"/>
              </w:rPr>
              <w:t>序号</w:t>
            </w:r>
          </w:p>
        </w:tc>
        <w:tc>
          <w:tcPr>
            <w:tcW w:w="6216" w:type="dxa"/>
            <w:vAlign w:val="center"/>
          </w:tcPr>
          <w:p w14:paraId="39B03CDF">
            <w:pPr>
              <w:snapToGrid w:val="0"/>
              <w:spacing w:line="360" w:lineRule="auto"/>
              <w:jc w:val="center"/>
              <w:rPr>
                <w:rFonts w:ascii="宋体" w:hAnsi="宋体" w:cs="宋体"/>
                <w:color w:val="auto"/>
                <w:sz w:val="24"/>
              </w:rPr>
            </w:pPr>
            <w:r>
              <w:rPr>
                <w:rFonts w:hint="eastAsia" w:ascii="宋体" w:hAnsi="宋体" w:cs="宋体"/>
                <w:color w:val="auto"/>
                <w:sz w:val="24"/>
              </w:rPr>
              <w:t>评审标准</w:t>
            </w:r>
          </w:p>
        </w:tc>
        <w:tc>
          <w:tcPr>
            <w:tcW w:w="784" w:type="dxa"/>
            <w:vAlign w:val="center"/>
          </w:tcPr>
          <w:p w14:paraId="3F28F584">
            <w:pPr>
              <w:snapToGrid w:val="0"/>
              <w:spacing w:line="360" w:lineRule="auto"/>
              <w:jc w:val="center"/>
              <w:rPr>
                <w:rFonts w:ascii="宋体" w:hAnsi="宋体" w:cs="宋体"/>
                <w:color w:val="auto"/>
                <w:sz w:val="24"/>
              </w:rPr>
            </w:pPr>
            <w:r>
              <w:rPr>
                <w:rFonts w:hint="eastAsia" w:ascii="宋体" w:hAnsi="宋体" w:cs="宋体"/>
                <w:color w:val="auto"/>
                <w:sz w:val="24"/>
              </w:rPr>
              <w:t>权重</w:t>
            </w:r>
          </w:p>
        </w:tc>
        <w:tc>
          <w:tcPr>
            <w:tcW w:w="959" w:type="dxa"/>
            <w:vAlign w:val="center"/>
          </w:tcPr>
          <w:p w14:paraId="07492B1A">
            <w:pPr>
              <w:snapToGrid w:val="0"/>
              <w:spacing w:line="320" w:lineRule="exact"/>
              <w:jc w:val="center"/>
              <w:rPr>
                <w:rFonts w:ascii="宋体" w:hAnsi="宋体" w:cs="宋体"/>
                <w:color w:val="auto"/>
                <w:sz w:val="24"/>
              </w:rPr>
            </w:pPr>
            <w:r>
              <w:rPr>
                <w:rFonts w:hint="eastAsia" w:ascii="宋体" w:hAnsi="宋体" w:cs="宋体"/>
                <w:color w:val="auto"/>
                <w:sz w:val="24"/>
              </w:rPr>
              <w:t>主观分/</w:t>
            </w:r>
          </w:p>
          <w:p w14:paraId="331C4703">
            <w:pPr>
              <w:snapToGrid w:val="0"/>
              <w:spacing w:line="320" w:lineRule="exact"/>
              <w:jc w:val="center"/>
              <w:rPr>
                <w:rFonts w:ascii="宋体" w:hAnsi="宋体" w:cs="宋体"/>
                <w:color w:val="auto"/>
                <w:sz w:val="24"/>
              </w:rPr>
            </w:pPr>
            <w:r>
              <w:rPr>
                <w:rFonts w:hint="eastAsia" w:ascii="宋体" w:hAnsi="宋体" w:cs="宋体"/>
                <w:color w:val="auto"/>
                <w:sz w:val="24"/>
              </w:rPr>
              <w:t>客观分属性</w:t>
            </w:r>
          </w:p>
        </w:tc>
        <w:tc>
          <w:tcPr>
            <w:tcW w:w="1376" w:type="dxa"/>
          </w:tcPr>
          <w:p w14:paraId="2A91C20F">
            <w:pPr>
              <w:snapToGrid w:val="0"/>
              <w:spacing w:line="320" w:lineRule="exact"/>
              <w:jc w:val="center"/>
              <w:rPr>
                <w:rFonts w:ascii="宋体" w:hAnsi="宋体" w:cs="宋体"/>
                <w:color w:val="auto"/>
                <w:sz w:val="24"/>
              </w:rPr>
            </w:pPr>
            <w:r>
              <w:rPr>
                <w:rFonts w:hint="eastAsia" w:ascii="宋体" w:hAnsi="宋体" w:cs="宋体"/>
                <w:color w:val="auto"/>
                <w:sz w:val="24"/>
              </w:rPr>
              <w:t>响应文件中评审标准相应的商务技术资料目录*</w:t>
            </w:r>
          </w:p>
        </w:tc>
      </w:tr>
      <w:tr w14:paraId="36A7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E3C1C7E">
            <w:pPr>
              <w:spacing w:line="360" w:lineRule="auto"/>
              <w:rPr>
                <w:color w:val="auto"/>
                <w:szCs w:val="21"/>
              </w:rPr>
            </w:pPr>
            <w:r>
              <w:rPr>
                <w:rFonts w:hint="eastAsia"/>
                <w:color w:val="auto"/>
                <w:szCs w:val="21"/>
              </w:rPr>
              <w:t>1</w:t>
            </w:r>
          </w:p>
        </w:tc>
        <w:tc>
          <w:tcPr>
            <w:tcW w:w="6216" w:type="dxa"/>
            <w:vAlign w:val="center"/>
          </w:tcPr>
          <w:p w14:paraId="62DEFD05">
            <w:pPr>
              <w:spacing w:line="360" w:lineRule="auto"/>
              <w:rPr>
                <w:color w:val="auto"/>
                <w:szCs w:val="21"/>
              </w:rPr>
            </w:pPr>
            <w:r>
              <w:rPr>
                <w:rFonts w:hint="eastAsia"/>
                <w:color w:val="auto"/>
                <w:szCs w:val="21"/>
              </w:rPr>
              <w:t>技术性能：完全满足招标文件技术指标、参数要求的得20分。非加“◆”项负偏离或无实质响应的，每1项扣1分；加“◆”的项为重要指标，如出现无实质性响应或不能按照招标文件要求提供相关证明（包括截图证明、文件证明等证明材料），每1项扣2分，扣完为止。</w:t>
            </w:r>
          </w:p>
        </w:tc>
        <w:tc>
          <w:tcPr>
            <w:tcW w:w="784" w:type="dxa"/>
            <w:shd w:val="clear" w:color="auto" w:fill="auto"/>
            <w:vAlign w:val="center"/>
          </w:tcPr>
          <w:p w14:paraId="0F12F32D">
            <w:pPr>
              <w:spacing w:line="360" w:lineRule="auto"/>
              <w:rPr>
                <w:color w:val="auto"/>
                <w:szCs w:val="21"/>
              </w:rPr>
            </w:pPr>
            <w:r>
              <w:rPr>
                <w:rFonts w:hint="eastAsia"/>
                <w:color w:val="auto"/>
                <w:szCs w:val="21"/>
              </w:rPr>
              <w:t>20</w:t>
            </w:r>
          </w:p>
        </w:tc>
        <w:tc>
          <w:tcPr>
            <w:tcW w:w="959" w:type="dxa"/>
            <w:shd w:val="clear" w:color="auto" w:fill="auto"/>
            <w:vAlign w:val="center"/>
          </w:tcPr>
          <w:p w14:paraId="45432D02">
            <w:pPr>
              <w:spacing w:line="360" w:lineRule="auto"/>
              <w:rPr>
                <w:color w:val="auto"/>
                <w:szCs w:val="21"/>
              </w:rPr>
            </w:pPr>
            <w:r>
              <w:rPr>
                <w:rFonts w:hint="eastAsia"/>
                <w:color w:val="auto"/>
                <w:szCs w:val="21"/>
              </w:rPr>
              <w:t>客观分</w:t>
            </w:r>
          </w:p>
        </w:tc>
        <w:tc>
          <w:tcPr>
            <w:tcW w:w="1376" w:type="dxa"/>
            <w:vAlign w:val="center"/>
          </w:tcPr>
          <w:p w14:paraId="67F48DF5">
            <w:pPr>
              <w:spacing w:line="360" w:lineRule="auto"/>
              <w:rPr>
                <w:color w:val="auto"/>
                <w:szCs w:val="21"/>
              </w:rPr>
            </w:pPr>
          </w:p>
        </w:tc>
      </w:tr>
      <w:tr w14:paraId="14A1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5E01ED7">
            <w:pPr>
              <w:spacing w:line="360" w:lineRule="auto"/>
              <w:rPr>
                <w:color w:val="auto"/>
                <w:szCs w:val="21"/>
              </w:rPr>
            </w:pPr>
            <w:r>
              <w:rPr>
                <w:rFonts w:hint="eastAsia"/>
                <w:color w:val="auto"/>
                <w:szCs w:val="21"/>
              </w:rPr>
              <w:t>2</w:t>
            </w:r>
          </w:p>
        </w:tc>
        <w:tc>
          <w:tcPr>
            <w:tcW w:w="6216" w:type="dxa"/>
            <w:shd w:val="clear" w:color="auto" w:fill="auto"/>
            <w:vAlign w:val="center"/>
          </w:tcPr>
          <w:p w14:paraId="76FC80B2">
            <w:pPr>
              <w:spacing w:line="360" w:lineRule="auto"/>
              <w:rPr>
                <w:color w:val="auto"/>
                <w:szCs w:val="21"/>
              </w:rPr>
            </w:pPr>
            <w:r>
              <w:rPr>
                <w:rFonts w:hint="eastAsia"/>
                <w:color w:val="auto"/>
                <w:szCs w:val="21"/>
              </w:rPr>
              <w:t>技术方案：设计方案能阐述对项目整体建设目标的理解（5分），表述本次项目建设内容与专业人才培养、技能体系建设等内容，以及系统功能的融合与延续思路，结合杭州市动漫专业数字艺术技能需求等要求对本项目的阐述（5分），进行综合评议。共两项，每项5分，共10分（每项评分范围：0、1、2、3、4、5）</w:t>
            </w:r>
          </w:p>
        </w:tc>
        <w:tc>
          <w:tcPr>
            <w:tcW w:w="784" w:type="dxa"/>
            <w:shd w:val="clear" w:color="auto" w:fill="auto"/>
            <w:vAlign w:val="center"/>
          </w:tcPr>
          <w:p w14:paraId="03ABD983">
            <w:pPr>
              <w:spacing w:line="360" w:lineRule="auto"/>
              <w:rPr>
                <w:color w:val="auto"/>
                <w:szCs w:val="21"/>
              </w:rPr>
            </w:pPr>
            <w:r>
              <w:rPr>
                <w:rFonts w:hint="eastAsia"/>
                <w:color w:val="auto"/>
                <w:szCs w:val="21"/>
              </w:rPr>
              <w:t>10</w:t>
            </w:r>
          </w:p>
        </w:tc>
        <w:tc>
          <w:tcPr>
            <w:tcW w:w="959" w:type="dxa"/>
            <w:shd w:val="clear" w:color="auto" w:fill="auto"/>
            <w:vAlign w:val="center"/>
          </w:tcPr>
          <w:p w14:paraId="6B81C78F">
            <w:pPr>
              <w:spacing w:line="360" w:lineRule="auto"/>
              <w:rPr>
                <w:color w:val="auto"/>
                <w:szCs w:val="21"/>
              </w:rPr>
            </w:pPr>
            <w:r>
              <w:rPr>
                <w:rFonts w:hint="eastAsia"/>
                <w:color w:val="auto"/>
                <w:szCs w:val="21"/>
              </w:rPr>
              <w:t>主观分</w:t>
            </w:r>
          </w:p>
        </w:tc>
        <w:tc>
          <w:tcPr>
            <w:tcW w:w="1376" w:type="dxa"/>
            <w:vAlign w:val="center"/>
          </w:tcPr>
          <w:p w14:paraId="3E727FF6">
            <w:pPr>
              <w:spacing w:line="360" w:lineRule="auto"/>
              <w:rPr>
                <w:color w:val="auto"/>
                <w:szCs w:val="21"/>
              </w:rPr>
            </w:pPr>
          </w:p>
        </w:tc>
      </w:tr>
      <w:tr w14:paraId="2565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37E209">
            <w:pPr>
              <w:spacing w:line="360" w:lineRule="auto"/>
              <w:rPr>
                <w:color w:val="auto"/>
                <w:szCs w:val="21"/>
              </w:rPr>
            </w:pPr>
            <w:r>
              <w:rPr>
                <w:rFonts w:hint="eastAsia"/>
                <w:color w:val="auto"/>
                <w:szCs w:val="21"/>
              </w:rPr>
              <w:t>3</w:t>
            </w:r>
          </w:p>
        </w:tc>
        <w:tc>
          <w:tcPr>
            <w:tcW w:w="6216" w:type="dxa"/>
            <w:shd w:val="clear" w:color="auto" w:fill="auto"/>
            <w:vAlign w:val="center"/>
          </w:tcPr>
          <w:p w14:paraId="57860D11">
            <w:pPr>
              <w:spacing w:line="360" w:lineRule="auto"/>
              <w:rPr>
                <w:color w:val="auto"/>
                <w:szCs w:val="21"/>
              </w:rPr>
            </w:pPr>
            <w:r>
              <w:rPr>
                <w:rFonts w:hint="eastAsia"/>
                <w:color w:val="auto"/>
                <w:szCs w:val="21"/>
              </w:rPr>
              <w:t>投标项目内容的先进性、配置完整性：根据投标人提供的投标项目内容的技术先进性、配置完整性（5分），系统平台与本项目整体需求的吻合程度（5分），进行综合评议。</w:t>
            </w:r>
          </w:p>
          <w:p w14:paraId="4FFAE522">
            <w:pPr>
              <w:spacing w:line="360" w:lineRule="auto"/>
              <w:rPr>
                <w:color w:val="auto"/>
                <w:szCs w:val="21"/>
              </w:rPr>
            </w:pPr>
            <w:r>
              <w:rPr>
                <w:rFonts w:hint="eastAsia"/>
                <w:color w:val="auto"/>
                <w:szCs w:val="21"/>
              </w:rPr>
              <w:t>共两项，每项5分，共10分（每项评分范围：0、1、2、3、4、5）</w:t>
            </w:r>
          </w:p>
        </w:tc>
        <w:tc>
          <w:tcPr>
            <w:tcW w:w="784" w:type="dxa"/>
            <w:shd w:val="clear" w:color="auto" w:fill="auto"/>
            <w:vAlign w:val="center"/>
          </w:tcPr>
          <w:p w14:paraId="43E5430E">
            <w:pPr>
              <w:spacing w:line="360" w:lineRule="auto"/>
              <w:rPr>
                <w:color w:val="auto"/>
                <w:szCs w:val="21"/>
              </w:rPr>
            </w:pPr>
            <w:r>
              <w:rPr>
                <w:rFonts w:hint="eastAsia"/>
                <w:color w:val="auto"/>
                <w:szCs w:val="21"/>
              </w:rPr>
              <w:t>10</w:t>
            </w:r>
          </w:p>
        </w:tc>
        <w:tc>
          <w:tcPr>
            <w:tcW w:w="959" w:type="dxa"/>
            <w:shd w:val="clear" w:color="auto" w:fill="auto"/>
            <w:vAlign w:val="center"/>
          </w:tcPr>
          <w:p w14:paraId="4DFD692F">
            <w:pPr>
              <w:spacing w:line="360" w:lineRule="auto"/>
              <w:rPr>
                <w:color w:val="auto"/>
                <w:szCs w:val="21"/>
              </w:rPr>
            </w:pPr>
            <w:r>
              <w:rPr>
                <w:rFonts w:hint="eastAsia"/>
                <w:color w:val="auto"/>
                <w:szCs w:val="21"/>
              </w:rPr>
              <w:t>主观分</w:t>
            </w:r>
          </w:p>
        </w:tc>
        <w:tc>
          <w:tcPr>
            <w:tcW w:w="1376" w:type="dxa"/>
            <w:vAlign w:val="center"/>
          </w:tcPr>
          <w:p w14:paraId="412F056A">
            <w:pPr>
              <w:spacing w:line="360" w:lineRule="auto"/>
              <w:rPr>
                <w:color w:val="auto"/>
                <w:szCs w:val="21"/>
              </w:rPr>
            </w:pPr>
          </w:p>
        </w:tc>
      </w:tr>
      <w:tr w14:paraId="2789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F1DF183">
            <w:pPr>
              <w:spacing w:line="360" w:lineRule="auto"/>
              <w:rPr>
                <w:color w:val="auto"/>
                <w:szCs w:val="21"/>
              </w:rPr>
            </w:pPr>
            <w:r>
              <w:rPr>
                <w:rFonts w:hint="eastAsia"/>
                <w:color w:val="auto"/>
                <w:szCs w:val="21"/>
              </w:rPr>
              <w:t>4</w:t>
            </w:r>
          </w:p>
        </w:tc>
        <w:tc>
          <w:tcPr>
            <w:tcW w:w="6216" w:type="dxa"/>
            <w:shd w:val="clear" w:color="auto" w:fill="auto"/>
            <w:vAlign w:val="center"/>
          </w:tcPr>
          <w:p w14:paraId="46F2349D">
            <w:pPr>
              <w:spacing w:line="360" w:lineRule="auto"/>
              <w:rPr>
                <w:color w:val="auto"/>
                <w:szCs w:val="21"/>
              </w:rPr>
            </w:pPr>
            <w:r>
              <w:rPr>
                <w:rFonts w:hint="eastAsia"/>
                <w:color w:val="auto"/>
                <w:szCs w:val="21"/>
              </w:rPr>
              <w:t>投标项目内容的的功能适用性、操控性：根据投标人提供的投标项目内容的的功能适用性、操控性、易用性等进行综合评议。（评分范围：0、1、2、3、4、5）</w:t>
            </w:r>
          </w:p>
        </w:tc>
        <w:tc>
          <w:tcPr>
            <w:tcW w:w="784" w:type="dxa"/>
            <w:shd w:val="clear" w:color="auto" w:fill="auto"/>
            <w:vAlign w:val="center"/>
          </w:tcPr>
          <w:p w14:paraId="3A829AC2">
            <w:pPr>
              <w:spacing w:line="360" w:lineRule="auto"/>
              <w:rPr>
                <w:color w:val="auto"/>
                <w:szCs w:val="21"/>
              </w:rPr>
            </w:pPr>
            <w:r>
              <w:rPr>
                <w:rFonts w:hint="eastAsia"/>
                <w:color w:val="auto"/>
                <w:szCs w:val="21"/>
              </w:rPr>
              <w:t>5</w:t>
            </w:r>
          </w:p>
        </w:tc>
        <w:tc>
          <w:tcPr>
            <w:tcW w:w="959" w:type="dxa"/>
            <w:shd w:val="clear" w:color="auto" w:fill="auto"/>
            <w:vAlign w:val="center"/>
          </w:tcPr>
          <w:p w14:paraId="773FE03F">
            <w:pPr>
              <w:spacing w:line="360" w:lineRule="auto"/>
              <w:rPr>
                <w:color w:val="auto"/>
                <w:szCs w:val="21"/>
              </w:rPr>
            </w:pPr>
            <w:r>
              <w:rPr>
                <w:rFonts w:hint="eastAsia"/>
                <w:color w:val="auto"/>
                <w:szCs w:val="21"/>
              </w:rPr>
              <w:t>主观分</w:t>
            </w:r>
          </w:p>
        </w:tc>
        <w:tc>
          <w:tcPr>
            <w:tcW w:w="1376" w:type="dxa"/>
          </w:tcPr>
          <w:p w14:paraId="7742C0AF">
            <w:pPr>
              <w:spacing w:line="360" w:lineRule="auto"/>
              <w:rPr>
                <w:color w:val="auto"/>
                <w:szCs w:val="21"/>
              </w:rPr>
            </w:pPr>
          </w:p>
        </w:tc>
      </w:tr>
      <w:tr w14:paraId="3734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561563A">
            <w:pPr>
              <w:spacing w:line="360" w:lineRule="auto"/>
              <w:rPr>
                <w:color w:val="auto"/>
                <w:szCs w:val="21"/>
              </w:rPr>
            </w:pPr>
            <w:r>
              <w:rPr>
                <w:rFonts w:hint="eastAsia"/>
                <w:color w:val="auto"/>
                <w:szCs w:val="21"/>
              </w:rPr>
              <w:t>5</w:t>
            </w:r>
          </w:p>
        </w:tc>
        <w:tc>
          <w:tcPr>
            <w:tcW w:w="6216" w:type="dxa"/>
            <w:shd w:val="clear" w:color="auto" w:fill="auto"/>
            <w:vAlign w:val="center"/>
          </w:tcPr>
          <w:p w14:paraId="5C45D568">
            <w:pPr>
              <w:spacing w:line="360" w:lineRule="auto"/>
              <w:rPr>
                <w:color w:val="auto"/>
                <w:szCs w:val="21"/>
              </w:rPr>
            </w:pPr>
            <w:r>
              <w:rPr>
                <w:rFonts w:hint="eastAsia"/>
                <w:color w:val="auto"/>
                <w:szCs w:val="21"/>
              </w:rPr>
              <w:t>项目实施方案：根据投标人组织实施方案的科学性、合理性、规范性和可操作性（5分），包括组织机构、工作时间进度表、工作程序和步骤、管理和协调方法，等，关键步骤的思路和要点、投入的实施人员情况（5分），进行综合评议。共两项，每项5分，共10分（每项评分范围：0、1、2、3、4、5）</w:t>
            </w:r>
          </w:p>
        </w:tc>
        <w:tc>
          <w:tcPr>
            <w:tcW w:w="784" w:type="dxa"/>
            <w:shd w:val="clear" w:color="auto" w:fill="auto"/>
            <w:vAlign w:val="center"/>
          </w:tcPr>
          <w:p w14:paraId="69643132">
            <w:pPr>
              <w:spacing w:line="360" w:lineRule="auto"/>
              <w:rPr>
                <w:color w:val="auto"/>
                <w:szCs w:val="21"/>
              </w:rPr>
            </w:pPr>
            <w:r>
              <w:rPr>
                <w:rFonts w:hint="eastAsia"/>
                <w:color w:val="auto"/>
                <w:szCs w:val="21"/>
              </w:rPr>
              <w:t>10</w:t>
            </w:r>
          </w:p>
        </w:tc>
        <w:tc>
          <w:tcPr>
            <w:tcW w:w="959" w:type="dxa"/>
            <w:shd w:val="clear" w:color="auto" w:fill="auto"/>
            <w:vAlign w:val="center"/>
          </w:tcPr>
          <w:p w14:paraId="3DE08DE7">
            <w:pPr>
              <w:spacing w:line="360" w:lineRule="auto"/>
              <w:rPr>
                <w:color w:val="auto"/>
                <w:szCs w:val="21"/>
              </w:rPr>
            </w:pPr>
            <w:r>
              <w:rPr>
                <w:rFonts w:hint="eastAsia"/>
                <w:color w:val="auto"/>
                <w:szCs w:val="21"/>
              </w:rPr>
              <w:t>主观分</w:t>
            </w:r>
          </w:p>
        </w:tc>
        <w:tc>
          <w:tcPr>
            <w:tcW w:w="1376" w:type="dxa"/>
          </w:tcPr>
          <w:p w14:paraId="4E816918">
            <w:pPr>
              <w:spacing w:line="360" w:lineRule="auto"/>
              <w:rPr>
                <w:color w:val="auto"/>
                <w:szCs w:val="21"/>
              </w:rPr>
            </w:pPr>
          </w:p>
        </w:tc>
      </w:tr>
      <w:tr w14:paraId="5AEC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ACB4757">
            <w:pPr>
              <w:spacing w:line="360" w:lineRule="auto"/>
              <w:rPr>
                <w:color w:val="auto"/>
                <w:szCs w:val="21"/>
              </w:rPr>
            </w:pPr>
            <w:r>
              <w:rPr>
                <w:rFonts w:hint="eastAsia"/>
                <w:color w:val="auto"/>
                <w:szCs w:val="21"/>
              </w:rPr>
              <w:t>6</w:t>
            </w:r>
          </w:p>
        </w:tc>
        <w:tc>
          <w:tcPr>
            <w:tcW w:w="6216" w:type="dxa"/>
            <w:shd w:val="clear" w:color="auto" w:fill="auto"/>
            <w:vAlign w:val="center"/>
          </w:tcPr>
          <w:p w14:paraId="7B165005">
            <w:pPr>
              <w:spacing w:line="360" w:lineRule="auto"/>
              <w:rPr>
                <w:color w:val="auto"/>
                <w:szCs w:val="21"/>
              </w:rPr>
            </w:pPr>
            <w:r>
              <w:rPr>
                <w:rFonts w:hint="eastAsia"/>
                <w:color w:val="auto"/>
                <w:szCs w:val="21"/>
              </w:rPr>
              <w:t>售后服务方案：</w:t>
            </w:r>
          </w:p>
          <w:p w14:paraId="7F7265A3">
            <w:pPr>
              <w:spacing w:line="360" w:lineRule="auto"/>
              <w:rPr>
                <w:color w:val="auto"/>
                <w:szCs w:val="21"/>
              </w:rPr>
            </w:pPr>
            <w:r>
              <w:rPr>
                <w:rFonts w:hint="eastAsia"/>
                <w:color w:val="auto"/>
                <w:szCs w:val="21"/>
              </w:rPr>
              <w:t>1.根据投标人提供的售后服务方案和售后服务承诺进行评议（5分）；</w:t>
            </w:r>
          </w:p>
          <w:p w14:paraId="62B21739">
            <w:pPr>
              <w:spacing w:line="360" w:lineRule="auto"/>
              <w:rPr>
                <w:color w:val="auto"/>
                <w:szCs w:val="21"/>
              </w:rPr>
            </w:pPr>
            <w:r>
              <w:rPr>
                <w:rFonts w:hint="eastAsia"/>
                <w:color w:val="auto"/>
                <w:szCs w:val="21"/>
              </w:rPr>
              <w:t>2.根据投标人提供的专家指导和竞赛培训及拉练服务进行评议（5分）；</w:t>
            </w:r>
          </w:p>
          <w:p w14:paraId="6467BEB9">
            <w:pPr>
              <w:spacing w:line="360" w:lineRule="auto"/>
              <w:rPr>
                <w:color w:val="auto"/>
                <w:szCs w:val="21"/>
              </w:rPr>
            </w:pPr>
            <w:r>
              <w:rPr>
                <w:rFonts w:hint="eastAsia"/>
                <w:color w:val="auto"/>
                <w:szCs w:val="21"/>
              </w:rPr>
              <w:t>（每项评分范围：0、1、2、3、4、5）</w:t>
            </w:r>
          </w:p>
        </w:tc>
        <w:tc>
          <w:tcPr>
            <w:tcW w:w="784" w:type="dxa"/>
            <w:shd w:val="clear" w:color="auto" w:fill="auto"/>
            <w:vAlign w:val="center"/>
          </w:tcPr>
          <w:p w14:paraId="724763E7">
            <w:pPr>
              <w:spacing w:line="360" w:lineRule="auto"/>
              <w:rPr>
                <w:color w:val="auto"/>
                <w:szCs w:val="21"/>
              </w:rPr>
            </w:pPr>
            <w:r>
              <w:rPr>
                <w:rFonts w:hint="eastAsia"/>
                <w:color w:val="auto"/>
                <w:szCs w:val="21"/>
              </w:rPr>
              <w:t>10</w:t>
            </w:r>
          </w:p>
        </w:tc>
        <w:tc>
          <w:tcPr>
            <w:tcW w:w="959" w:type="dxa"/>
            <w:shd w:val="clear" w:color="auto" w:fill="auto"/>
            <w:vAlign w:val="center"/>
          </w:tcPr>
          <w:p w14:paraId="6B2C25A0">
            <w:pPr>
              <w:spacing w:line="360" w:lineRule="auto"/>
              <w:rPr>
                <w:color w:val="auto"/>
                <w:szCs w:val="21"/>
              </w:rPr>
            </w:pPr>
            <w:r>
              <w:rPr>
                <w:rFonts w:hint="eastAsia"/>
                <w:color w:val="auto"/>
                <w:szCs w:val="21"/>
              </w:rPr>
              <w:t>主观分</w:t>
            </w:r>
          </w:p>
        </w:tc>
        <w:tc>
          <w:tcPr>
            <w:tcW w:w="1376" w:type="dxa"/>
          </w:tcPr>
          <w:p w14:paraId="18AE61C7">
            <w:pPr>
              <w:spacing w:line="360" w:lineRule="auto"/>
              <w:rPr>
                <w:color w:val="auto"/>
                <w:szCs w:val="21"/>
              </w:rPr>
            </w:pPr>
          </w:p>
        </w:tc>
      </w:tr>
      <w:tr w14:paraId="613F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26DED83">
            <w:pPr>
              <w:spacing w:line="360" w:lineRule="auto"/>
              <w:rPr>
                <w:color w:val="auto"/>
                <w:szCs w:val="21"/>
              </w:rPr>
            </w:pPr>
            <w:r>
              <w:rPr>
                <w:rFonts w:hint="eastAsia"/>
                <w:color w:val="auto"/>
                <w:szCs w:val="21"/>
              </w:rPr>
              <w:t>7</w:t>
            </w:r>
          </w:p>
        </w:tc>
        <w:tc>
          <w:tcPr>
            <w:tcW w:w="6216" w:type="dxa"/>
            <w:shd w:val="clear" w:color="auto" w:fill="auto"/>
            <w:vAlign w:val="center"/>
          </w:tcPr>
          <w:p w14:paraId="6652F66E">
            <w:pPr>
              <w:spacing w:line="360" w:lineRule="auto"/>
              <w:rPr>
                <w:color w:val="auto"/>
                <w:szCs w:val="21"/>
              </w:rPr>
            </w:pPr>
            <w:r>
              <w:rPr>
                <w:rFonts w:hint="eastAsia"/>
                <w:color w:val="auto"/>
                <w:szCs w:val="21"/>
              </w:rPr>
              <w:t>培训方案：根据投标人的专业服务力量和服务保障</w:t>
            </w:r>
            <w:r>
              <w:rPr>
                <w:rFonts w:hint="eastAsia"/>
                <w:color w:val="auto"/>
                <w:szCs w:val="21"/>
                <w:lang w:val="en-US" w:eastAsia="zh-CN"/>
              </w:rPr>
              <w:t>方案</w:t>
            </w:r>
            <w:r>
              <w:rPr>
                <w:rFonts w:hint="eastAsia"/>
                <w:color w:val="auto"/>
                <w:szCs w:val="21"/>
              </w:rPr>
              <w:t>，培训计划内容合理、详细，培训范围</w:t>
            </w:r>
            <w:r>
              <w:rPr>
                <w:rFonts w:hint="eastAsia"/>
                <w:color w:val="auto"/>
                <w:szCs w:val="21"/>
                <w:lang w:eastAsia="zh-CN"/>
              </w:rPr>
              <w:t>、</w:t>
            </w:r>
            <w:r>
              <w:rPr>
                <w:rFonts w:hint="eastAsia"/>
                <w:color w:val="auto"/>
                <w:szCs w:val="21"/>
                <w:lang w:val="en-US" w:eastAsia="zh-CN"/>
              </w:rPr>
              <w:t>深度</w:t>
            </w:r>
            <w:r>
              <w:rPr>
                <w:rFonts w:hint="eastAsia"/>
                <w:color w:val="auto"/>
                <w:szCs w:val="21"/>
              </w:rPr>
              <w:t>等进行综合评议。（评分范围：0、1、2、3、4、5）</w:t>
            </w:r>
          </w:p>
        </w:tc>
        <w:tc>
          <w:tcPr>
            <w:tcW w:w="784" w:type="dxa"/>
            <w:shd w:val="clear" w:color="auto" w:fill="auto"/>
            <w:vAlign w:val="center"/>
          </w:tcPr>
          <w:p w14:paraId="29FF56A7">
            <w:pPr>
              <w:spacing w:line="360" w:lineRule="auto"/>
              <w:rPr>
                <w:color w:val="auto"/>
                <w:szCs w:val="21"/>
              </w:rPr>
            </w:pPr>
            <w:r>
              <w:rPr>
                <w:rFonts w:hint="eastAsia"/>
                <w:color w:val="auto"/>
                <w:szCs w:val="21"/>
              </w:rPr>
              <w:t>5</w:t>
            </w:r>
          </w:p>
        </w:tc>
        <w:tc>
          <w:tcPr>
            <w:tcW w:w="959" w:type="dxa"/>
            <w:shd w:val="clear" w:color="auto" w:fill="auto"/>
            <w:vAlign w:val="center"/>
          </w:tcPr>
          <w:p w14:paraId="7249D8CD">
            <w:pPr>
              <w:spacing w:line="360" w:lineRule="auto"/>
              <w:rPr>
                <w:color w:val="auto"/>
                <w:szCs w:val="21"/>
              </w:rPr>
            </w:pPr>
            <w:r>
              <w:rPr>
                <w:rFonts w:hint="eastAsia"/>
                <w:color w:val="auto"/>
                <w:szCs w:val="21"/>
              </w:rPr>
              <w:t>主观分</w:t>
            </w:r>
          </w:p>
        </w:tc>
        <w:tc>
          <w:tcPr>
            <w:tcW w:w="1376" w:type="dxa"/>
          </w:tcPr>
          <w:p w14:paraId="49FDDF2C">
            <w:pPr>
              <w:spacing w:line="360" w:lineRule="auto"/>
              <w:rPr>
                <w:color w:val="auto"/>
                <w:szCs w:val="21"/>
              </w:rPr>
            </w:pPr>
          </w:p>
        </w:tc>
      </w:tr>
      <w:tr w14:paraId="78FA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839A081">
            <w:pPr>
              <w:spacing w:line="360" w:lineRule="auto"/>
              <w:rPr>
                <w:color w:val="auto"/>
                <w:szCs w:val="21"/>
              </w:rPr>
            </w:pPr>
            <w:r>
              <w:rPr>
                <w:rFonts w:hint="eastAsia"/>
                <w:color w:val="auto"/>
                <w:szCs w:val="21"/>
              </w:rPr>
              <w:t>8</w:t>
            </w:r>
          </w:p>
        </w:tc>
        <w:tc>
          <w:tcPr>
            <w:tcW w:w="6216" w:type="dxa"/>
            <w:shd w:val="clear" w:color="auto" w:fill="auto"/>
            <w:vAlign w:val="center"/>
          </w:tcPr>
          <w:p w14:paraId="3E7D9745">
            <w:pPr>
              <w:spacing w:line="360" w:lineRule="auto"/>
              <w:rPr>
                <w:color w:val="auto"/>
                <w:szCs w:val="21"/>
              </w:rPr>
            </w:pPr>
            <w:r>
              <w:rPr>
                <w:rFonts w:hint="eastAsia"/>
                <w:color w:val="auto"/>
                <w:szCs w:val="21"/>
              </w:rPr>
              <w:t>演示要求：</w:t>
            </w:r>
          </w:p>
          <w:p w14:paraId="732113FF">
            <w:pPr>
              <w:spacing w:line="360" w:lineRule="auto"/>
              <w:rPr>
                <w:color w:val="auto"/>
                <w:szCs w:val="21"/>
              </w:rPr>
            </w:pPr>
            <w:r>
              <w:rPr>
                <w:rFonts w:hint="eastAsia"/>
                <w:color w:val="auto"/>
                <w:szCs w:val="21"/>
              </w:rPr>
              <w:t>投标人须对所投项目内容的进行视频演示：</w:t>
            </w:r>
          </w:p>
          <w:p w14:paraId="570906FC">
            <w:pPr>
              <w:spacing w:line="360" w:lineRule="auto"/>
              <w:rPr>
                <w:color w:val="auto"/>
                <w:szCs w:val="21"/>
              </w:rPr>
            </w:pPr>
            <w:r>
              <w:rPr>
                <w:rFonts w:hint="eastAsia"/>
                <w:color w:val="auto"/>
                <w:szCs w:val="21"/>
              </w:rPr>
              <w:t>1.课程学习：含基础知识、月度课程、精品课、选修课四个子模块。用户需在规定时间段内将课程学习完毕并进行答题测试，测试成绩满分后才可通过；满分通过可获得相应积分。若规定时间段内未学习完毕，该账户将被锁定，需联系管理员解锁。（2分）</w:t>
            </w:r>
          </w:p>
          <w:p w14:paraId="105DDA60">
            <w:pPr>
              <w:spacing w:line="360" w:lineRule="auto"/>
              <w:rPr>
                <w:color w:val="auto"/>
                <w:szCs w:val="21"/>
              </w:rPr>
            </w:pPr>
            <w:r>
              <w:rPr>
                <w:rFonts w:hint="eastAsia"/>
                <w:color w:val="auto"/>
                <w:szCs w:val="21"/>
              </w:rPr>
              <w:t>2. 专项考核：在指定时间内，组织测试考核，考核满分可获得相应积分。（2分）</w:t>
            </w:r>
          </w:p>
          <w:p w14:paraId="7B8F4CC5">
            <w:pPr>
              <w:spacing w:line="360" w:lineRule="auto"/>
              <w:rPr>
                <w:color w:val="auto"/>
                <w:szCs w:val="21"/>
              </w:rPr>
            </w:pPr>
            <w:r>
              <w:rPr>
                <w:rFonts w:hint="eastAsia"/>
                <w:color w:val="auto"/>
                <w:szCs w:val="21"/>
              </w:rPr>
              <w:t>3. 3D展示：支持对3D可视化大模型展示，可对模型进行拖动、放大、缩小、旋转、尺寸展示、产品简介、重置等功能。（2分）</w:t>
            </w:r>
          </w:p>
          <w:p w14:paraId="43810EBD">
            <w:pPr>
              <w:spacing w:line="360" w:lineRule="auto"/>
              <w:rPr>
                <w:color w:val="auto"/>
                <w:szCs w:val="21"/>
              </w:rPr>
            </w:pPr>
            <w:r>
              <w:rPr>
                <w:rFonts w:hint="eastAsia"/>
                <w:color w:val="auto"/>
                <w:szCs w:val="21"/>
              </w:rPr>
              <w:t>4.热点发布：发布近期热点以评论的形式供平台用户讨论，部分评论内容需管理员审核。（2分）</w:t>
            </w:r>
          </w:p>
          <w:p w14:paraId="491F3529">
            <w:pPr>
              <w:spacing w:line="360" w:lineRule="auto"/>
              <w:rPr>
                <w:color w:val="auto"/>
                <w:szCs w:val="21"/>
              </w:rPr>
            </w:pPr>
            <w:r>
              <w:rPr>
                <w:rFonts w:hint="eastAsia"/>
                <w:color w:val="auto"/>
                <w:szCs w:val="21"/>
              </w:rPr>
              <w:t>5.我的成绩：平台用户可查看自己每日一练成绩和专项考核成绩。（2分）</w:t>
            </w:r>
          </w:p>
          <w:p w14:paraId="4D475131">
            <w:pPr>
              <w:spacing w:line="360" w:lineRule="auto"/>
              <w:rPr>
                <w:color w:val="auto"/>
                <w:szCs w:val="21"/>
              </w:rPr>
            </w:pPr>
            <w:r>
              <w:rPr>
                <w:rFonts w:hint="eastAsia"/>
                <w:color w:val="auto"/>
                <w:szCs w:val="21"/>
              </w:rPr>
              <w:t>6.全局检索：支持关键词搜索，如书籍名称，结果按相关性排序。（2分）</w:t>
            </w:r>
          </w:p>
          <w:p w14:paraId="4402A2D6">
            <w:pPr>
              <w:spacing w:line="360" w:lineRule="auto"/>
              <w:rPr>
                <w:color w:val="auto"/>
                <w:szCs w:val="21"/>
              </w:rPr>
            </w:pPr>
            <w:r>
              <w:rPr>
                <w:rFonts w:hint="eastAsia"/>
                <w:color w:val="auto"/>
                <w:szCs w:val="21"/>
              </w:rPr>
              <w:t>7.水壶浇水：每次给果树浇固定数量的水滴。（2分）</w:t>
            </w:r>
          </w:p>
          <w:p w14:paraId="342DC402">
            <w:pPr>
              <w:spacing w:line="360" w:lineRule="auto"/>
              <w:rPr>
                <w:color w:val="auto"/>
                <w:szCs w:val="21"/>
              </w:rPr>
            </w:pPr>
            <w:r>
              <w:rPr>
                <w:rFonts w:hint="eastAsia"/>
                <w:color w:val="auto"/>
                <w:szCs w:val="21"/>
              </w:rPr>
              <w:t>8.学生学习情况统计：支持对学习课程完成进行统计，可导出统计记录。（2分）</w:t>
            </w:r>
          </w:p>
          <w:p w14:paraId="5AC55984">
            <w:pPr>
              <w:spacing w:line="360" w:lineRule="auto"/>
              <w:rPr>
                <w:color w:val="auto"/>
                <w:szCs w:val="21"/>
              </w:rPr>
            </w:pPr>
            <w:r>
              <w:rPr>
                <w:rFonts w:hint="eastAsia"/>
                <w:color w:val="auto"/>
                <w:szCs w:val="21"/>
              </w:rPr>
              <w:t>9.积分商城：支持学生积分商城及小程序积分商城管理。（2分）</w:t>
            </w:r>
          </w:p>
          <w:p w14:paraId="60080028">
            <w:pPr>
              <w:spacing w:line="360" w:lineRule="auto"/>
              <w:rPr>
                <w:color w:val="auto"/>
                <w:szCs w:val="21"/>
              </w:rPr>
            </w:pPr>
            <w:r>
              <w:rPr>
                <w:rFonts w:hint="eastAsia"/>
                <w:color w:val="auto"/>
                <w:szCs w:val="21"/>
              </w:rPr>
              <w:t>1）商品管理：支持管理员上架商品，设置商品可兑换数量和兑换所需积分数量。</w:t>
            </w:r>
          </w:p>
          <w:p w14:paraId="2DFAEB41">
            <w:pPr>
              <w:spacing w:line="360" w:lineRule="auto"/>
              <w:rPr>
                <w:color w:val="auto"/>
                <w:szCs w:val="21"/>
              </w:rPr>
            </w:pPr>
            <w:r>
              <w:rPr>
                <w:rFonts w:hint="eastAsia"/>
                <w:color w:val="auto"/>
                <w:szCs w:val="21"/>
              </w:rPr>
              <w:t>2）订单管理：支持订单信息查看和导出。</w:t>
            </w:r>
          </w:p>
          <w:p w14:paraId="0E1FE599">
            <w:pPr>
              <w:spacing w:line="360" w:lineRule="auto"/>
              <w:rPr>
                <w:color w:val="auto"/>
                <w:szCs w:val="21"/>
              </w:rPr>
            </w:pPr>
            <w:r>
              <w:rPr>
                <w:rFonts w:hint="eastAsia"/>
                <w:color w:val="auto"/>
                <w:szCs w:val="21"/>
              </w:rPr>
              <w:t>10.权限设置：提供自定义不同角色各子功能权限的设置。（2分）</w:t>
            </w:r>
          </w:p>
          <w:p w14:paraId="78B7CEE8">
            <w:pPr>
              <w:spacing w:line="360" w:lineRule="auto"/>
              <w:rPr>
                <w:color w:val="auto"/>
                <w:szCs w:val="21"/>
              </w:rPr>
            </w:pPr>
            <w:r>
              <w:rPr>
                <w:rFonts w:hint="eastAsia"/>
                <w:color w:val="auto"/>
                <w:szCs w:val="21"/>
              </w:rPr>
              <w:t>以上每项均满足演示要求的得满分20分，每项中有不满足演示要求的则该小项不得分。</w:t>
            </w:r>
          </w:p>
          <w:p w14:paraId="5A05045B">
            <w:pPr>
              <w:spacing w:line="360" w:lineRule="auto"/>
              <w:rPr>
                <w:color w:val="auto"/>
                <w:szCs w:val="21"/>
              </w:rPr>
            </w:pPr>
            <w:r>
              <w:rPr>
                <w:rFonts w:hint="eastAsia"/>
                <w:color w:val="auto"/>
                <w:szCs w:val="21"/>
              </w:rPr>
              <w:t>注：不提供原型项目视频演示或PPT演示的得0分；演示时间不得超过20分钟。</w:t>
            </w:r>
          </w:p>
        </w:tc>
        <w:tc>
          <w:tcPr>
            <w:tcW w:w="784" w:type="dxa"/>
            <w:shd w:val="clear" w:color="auto" w:fill="auto"/>
            <w:vAlign w:val="center"/>
          </w:tcPr>
          <w:p w14:paraId="18A84E4B">
            <w:pPr>
              <w:spacing w:line="360" w:lineRule="auto"/>
              <w:rPr>
                <w:color w:val="auto"/>
                <w:szCs w:val="21"/>
              </w:rPr>
            </w:pPr>
            <w:r>
              <w:rPr>
                <w:rFonts w:hint="eastAsia"/>
                <w:color w:val="auto"/>
                <w:szCs w:val="21"/>
              </w:rPr>
              <w:t>20</w:t>
            </w:r>
          </w:p>
        </w:tc>
        <w:tc>
          <w:tcPr>
            <w:tcW w:w="959" w:type="dxa"/>
            <w:shd w:val="clear" w:color="auto" w:fill="auto"/>
            <w:vAlign w:val="center"/>
          </w:tcPr>
          <w:p w14:paraId="5947696E">
            <w:pPr>
              <w:spacing w:line="360" w:lineRule="auto"/>
              <w:rPr>
                <w:color w:val="auto"/>
                <w:szCs w:val="21"/>
              </w:rPr>
            </w:pPr>
            <w:r>
              <w:rPr>
                <w:rFonts w:hint="eastAsia"/>
                <w:color w:val="auto"/>
                <w:szCs w:val="21"/>
              </w:rPr>
              <w:t>主观分</w:t>
            </w:r>
          </w:p>
        </w:tc>
        <w:tc>
          <w:tcPr>
            <w:tcW w:w="1376" w:type="dxa"/>
          </w:tcPr>
          <w:p w14:paraId="4583A080">
            <w:pPr>
              <w:spacing w:line="360" w:lineRule="auto"/>
              <w:rPr>
                <w:color w:val="auto"/>
                <w:szCs w:val="21"/>
              </w:rPr>
            </w:pPr>
          </w:p>
        </w:tc>
      </w:tr>
      <w:tr w14:paraId="7022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0DE3F66">
            <w:pPr>
              <w:spacing w:line="360" w:lineRule="auto"/>
              <w:rPr>
                <w:color w:val="auto"/>
                <w:szCs w:val="21"/>
              </w:rPr>
            </w:pPr>
            <w:r>
              <w:rPr>
                <w:rFonts w:hint="eastAsia"/>
                <w:color w:val="auto"/>
                <w:szCs w:val="21"/>
              </w:rPr>
              <w:t>9</w:t>
            </w:r>
          </w:p>
        </w:tc>
        <w:tc>
          <w:tcPr>
            <w:tcW w:w="6216" w:type="dxa"/>
          </w:tcPr>
          <w:p w14:paraId="02CD7A00">
            <w:pPr>
              <w:spacing w:line="360" w:lineRule="auto"/>
              <w:rPr>
                <w:color w:val="auto"/>
                <w:szCs w:val="21"/>
              </w:rPr>
            </w:pPr>
            <w:r>
              <w:rPr>
                <w:rFonts w:hint="eastAsia"/>
                <w:color w:val="auto"/>
                <w:szCs w:val="21"/>
              </w:rPr>
              <w:t>有效响应报价的最低价作为评审基准价，其最低报价为满分；按［响应报价得分=（评审基准价/响应报价）*权重］的计算公式计算。</w:t>
            </w:r>
          </w:p>
          <w:p w14:paraId="724DF652">
            <w:pPr>
              <w:spacing w:line="360" w:lineRule="auto"/>
              <w:rPr>
                <w:color w:val="auto"/>
                <w:szCs w:val="21"/>
              </w:rPr>
            </w:pPr>
            <w:r>
              <w:rPr>
                <w:rFonts w:hint="eastAsia"/>
                <w:color w:val="auto"/>
                <w:szCs w:val="21"/>
              </w:rPr>
              <w:t>评审过程中，不得去掉报价中的最高报价和最低报价。</w:t>
            </w:r>
          </w:p>
        </w:tc>
        <w:tc>
          <w:tcPr>
            <w:tcW w:w="784" w:type="dxa"/>
            <w:vAlign w:val="center"/>
          </w:tcPr>
          <w:p w14:paraId="195D8F68">
            <w:pPr>
              <w:spacing w:line="360" w:lineRule="auto"/>
              <w:rPr>
                <w:color w:val="auto"/>
                <w:szCs w:val="21"/>
              </w:rPr>
            </w:pPr>
            <w:r>
              <w:rPr>
                <w:rFonts w:hint="eastAsia"/>
                <w:color w:val="auto"/>
                <w:szCs w:val="21"/>
              </w:rPr>
              <w:t>10</w:t>
            </w:r>
          </w:p>
        </w:tc>
        <w:tc>
          <w:tcPr>
            <w:tcW w:w="959" w:type="dxa"/>
            <w:vAlign w:val="center"/>
          </w:tcPr>
          <w:p w14:paraId="0B8FC647">
            <w:pPr>
              <w:spacing w:line="360" w:lineRule="auto"/>
              <w:rPr>
                <w:color w:val="auto"/>
                <w:szCs w:val="21"/>
              </w:rPr>
            </w:pPr>
            <w:r>
              <w:rPr>
                <w:rFonts w:hint="eastAsia"/>
                <w:color w:val="auto"/>
                <w:szCs w:val="21"/>
              </w:rPr>
              <w:t>/</w:t>
            </w:r>
          </w:p>
        </w:tc>
        <w:tc>
          <w:tcPr>
            <w:tcW w:w="1376" w:type="dxa"/>
          </w:tcPr>
          <w:p w14:paraId="0855AEA7">
            <w:pPr>
              <w:spacing w:line="360" w:lineRule="auto"/>
              <w:rPr>
                <w:color w:val="auto"/>
                <w:szCs w:val="21"/>
              </w:rPr>
            </w:pPr>
          </w:p>
        </w:tc>
      </w:tr>
    </w:tbl>
    <w:p w14:paraId="50187052">
      <w:pPr>
        <w:spacing w:line="360" w:lineRule="auto"/>
        <w:rPr>
          <w:rFonts w:ascii="宋体" w:hAnsi="宋体" w:cs="宋体"/>
          <w:b/>
          <w:color w:val="auto"/>
          <w:sz w:val="24"/>
        </w:rPr>
      </w:pPr>
      <w:r>
        <w:rPr>
          <w:rFonts w:hint="eastAsia" w:ascii="宋体" w:hAnsi="宋体" w:cs="宋体"/>
          <w:color w:val="auto"/>
          <w:sz w:val="24"/>
        </w:rPr>
        <w:t>*备注：供应商编制响应文件（商务技术文件部分）时，建议按此目录（序号和内容）提供评</w:t>
      </w:r>
      <w:r>
        <w:rPr>
          <w:rFonts w:hint="eastAsia" w:cs="仿宋_GB2312" w:asciiTheme="minorEastAsia" w:hAnsiTheme="minorEastAsia" w:eastAsiaTheme="minorEastAsia"/>
          <w:color w:val="auto"/>
          <w:sz w:val="24"/>
        </w:rPr>
        <w:t>审</w:t>
      </w:r>
      <w:r>
        <w:rPr>
          <w:rFonts w:hint="eastAsia" w:ascii="宋体" w:hAnsi="宋体" w:cs="宋体"/>
          <w:color w:val="auto"/>
          <w:sz w:val="24"/>
        </w:rPr>
        <w:t>标准相应的商务技术资料。 </w:t>
      </w:r>
    </w:p>
    <w:p w14:paraId="32283F9E">
      <w:pPr>
        <w:snapToGrid w:val="0"/>
        <w:spacing w:line="360" w:lineRule="auto"/>
        <w:rPr>
          <w:rFonts w:ascii="宋体" w:hAnsi="宋体" w:cs="宋体"/>
          <w:b/>
          <w:color w:val="auto"/>
          <w:sz w:val="28"/>
          <w:szCs w:val="28"/>
        </w:rPr>
      </w:pPr>
      <w:r>
        <w:rPr>
          <w:rFonts w:hint="eastAsia" w:ascii="宋体" w:hAnsi="宋体" w:cs="宋体"/>
          <w:b/>
          <w:color w:val="auto"/>
          <w:sz w:val="32"/>
        </w:rPr>
        <w:t>一、评审方法</w:t>
      </w:r>
    </w:p>
    <w:p w14:paraId="71CC7A89">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方法。</w:t>
      </w:r>
    </w:p>
    <w:p w14:paraId="33C20A00">
      <w:pPr>
        <w:adjustRightInd/>
        <w:spacing w:line="360" w:lineRule="auto"/>
        <w:rPr>
          <w:rFonts w:ascii="宋体" w:hAnsi="宋体" w:cs="宋体"/>
          <w:color w:val="auto"/>
          <w:kern w:val="0"/>
          <w:sz w:val="24"/>
        </w:rPr>
      </w:pPr>
      <w:r>
        <w:rPr>
          <w:rFonts w:hint="eastAsia" w:ascii="宋体" w:hAnsi="宋体" w:cs="宋体"/>
          <w:b/>
          <w:color w:val="auto"/>
          <w:sz w:val="32"/>
        </w:rPr>
        <w:t>二、评审标准</w:t>
      </w:r>
    </w:p>
    <w:p w14:paraId="337D2A1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办法前附表。</w:t>
      </w:r>
    </w:p>
    <w:p w14:paraId="6738BE46">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三、评审程序</w:t>
      </w:r>
    </w:p>
    <w:p w14:paraId="32A17EC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评审小组应当对符合资格的供应商的响应文件进行符合性审查，以确定其是否满足采购文件的实质性要求。不满足采购文件的实质性要求的，响应无效。</w:t>
      </w:r>
    </w:p>
    <w:p w14:paraId="00DACBA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评审小组应当按照采购文件中规定的评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方法和标准，对符合性审查合格的响应文件进行商务和技术评估，综合比较与评价。</w:t>
      </w:r>
    </w:p>
    <w:p w14:paraId="0588438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评审小组各成员应当独立对每个供应商的商务和技术文件进行评价，并汇总商务技术得分情况。</w:t>
      </w:r>
    </w:p>
    <w:p w14:paraId="4657857C">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B496740">
      <w:pPr>
        <w:pStyle w:val="24"/>
        <w:spacing w:before="0"/>
        <w:ind w:firstLine="508" w:firstLineChars="212"/>
        <w:rPr>
          <w:rFonts w:ascii="宋体" w:hAnsi="宋体" w:cs="宋体"/>
          <w:color w:val="auto"/>
          <w:kern w:val="0"/>
        </w:rPr>
      </w:pPr>
      <w:r>
        <w:rPr>
          <w:rFonts w:hint="eastAsia" w:ascii="宋体" w:hAnsi="宋体" w:cs="宋体"/>
          <w:color w:val="auto"/>
          <w:kern w:val="0"/>
        </w:rPr>
        <w:t>3.4.1响应文件报价出现前后不一致的，按照下列规定修正：</w:t>
      </w:r>
    </w:p>
    <w:p w14:paraId="42C9C2DC">
      <w:pPr>
        <w:pStyle w:val="24"/>
        <w:spacing w:before="0"/>
        <w:ind w:firstLine="480"/>
        <w:rPr>
          <w:rFonts w:ascii="宋体" w:hAnsi="宋体" w:cs="宋体"/>
          <w:color w:val="auto"/>
          <w:kern w:val="0"/>
          <w:szCs w:val="24"/>
        </w:rPr>
      </w:pPr>
      <w:r>
        <w:rPr>
          <w:rFonts w:hint="eastAsia" w:ascii="宋体" w:hAnsi="宋体" w:cs="宋体"/>
          <w:color w:val="auto"/>
          <w:kern w:val="0"/>
          <w:szCs w:val="24"/>
        </w:rPr>
        <w:t>3.4.1.1响应文件中开标一览表(报价表)内容与响应文件中相应内容不一致的，以开标一览表(报价表)为准;</w:t>
      </w:r>
    </w:p>
    <w:p w14:paraId="4928272F">
      <w:pPr>
        <w:pStyle w:val="24"/>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FAA748C">
      <w:pPr>
        <w:pStyle w:val="24"/>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3.4.1.3单价金额小数点或者百分比有明显错位的，以开标一览表（报价表）的总价为准，并修改单价;</w:t>
      </w:r>
    </w:p>
    <w:p w14:paraId="7240B68F">
      <w:pPr>
        <w:pStyle w:val="24"/>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00AB596">
      <w:pPr>
        <w:pStyle w:val="2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3.4.1.5同时出现两种以上不一致的，按照3.4.1规定的顺序修正。修正后的报价经供应商确认后产生约束力。</w:t>
      </w:r>
    </w:p>
    <w:p w14:paraId="0244CB3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3.4.2响应文件出现不是唯一的、有选择性响应报价的，响应无效。</w:t>
      </w:r>
    </w:p>
    <w:p w14:paraId="526A6FC2">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3.4.3响应报价超过采购文件中规定的预算金额或者最高限价的，响应无效。</w:t>
      </w:r>
    </w:p>
    <w:p w14:paraId="1DCB2CBB">
      <w:pPr>
        <w:pStyle w:val="24"/>
        <w:spacing w:before="0"/>
        <w:ind w:firstLine="480"/>
        <w:rPr>
          <w:rFonts w:ascii="宋体" w:hAnsi="宋体" w:cs="宋体"/>
          <w:strike/>
          <w:color w:val="auto"/>
          <w:kern w:val="0"/>
          <w:szCs w:val="24"/>
        </w:rPr>
      </w:pPr>
      <w:r>
        <w:rPr>
          <w:rFonts w:hint="eastAsia" w:ascii="宋体" w:hAnsi="宋体" w:cs="宋体"/>
          <w:color w:val="auto"/>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67EC8F3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4E9CE6B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3.6编写评审报告。</w:t>
      </w:r>
      <w:r>
        <w:rPr>
          <w:rFonts w:hint="eastAsia" w:ascii="宋体" w:hAnsi="宋体" w:cs="宋体"/>
          <w:color w:val="auto"/>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33A756F0">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四、评审中的其他事项</w:t>
      </w:r>
    </w:p>
    <w:p w14:paraId="4370F352">
      <w:pPr>
        <w:pStyle w:val="24"/>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FBBD152">
      <w:pPr>
        <w:pStyle w:val="8"/>
        <w:spacing w:line="360" w:lineRule="auto"/>
        <w:ind w:left="954" w:leftChars="226" w:hanging="479" w:firstLineChars="0"/>
        <w:rPr>
          <w:rFonts w:cs="宋体"/>
          <w:color w:val="auto"/>
          <w:szCs w:val="21"/>
        </w:rPr>
      </w:pPr>
      <w:r>
        <w:rPr>
          <w:rFonts w:hint="eastAsia" w:cs="宋体"/>
          <w:b/>
          <w:color w:val="auto"/>
          <w:kern w:val="0"/>
        </w:rPr>
        <w:t>4.2响应无效。</w:t>
      </w:r>
      <w:r>
        <w:rPr>
          <w:rFonts w:hint="eastAsia" w:cs="宋体"/>
          <w:color w:val="auto"/>
          <w:szCs w:val="21"/>
        </w:rPr>
        <w:t>有下列情形之一的，响应无效：</w:t>
      </w:r>
    </w:p>
    <w:p w14:paraId="333F718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3136F48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66FB39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4.2.3响应文件含有采购人不能接受的附加条件的；</w:t>
      </w:r>
    </w:p>
    <w:p w14:paraId="19AEE44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4.2.4响应文件中承诺的响应有效期少于采购文件中载明的响应有效期的；</w:t>
      </w:r>
    </w:p>
    <w:p w14:paraId="01342747">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4.2.5响应文件出现不是唯一的、有选择性响应报价的；</w:t>
      </w:r>
    </w:p>
    <w:p w14:paraId="6C065E4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4.2.6响应报价超过采购文件中规定的预算金额或者最高限价的；</w:t>
      </w:r>
    </w:p>
    <w:p w14:paraId="4B83FE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4.2.7报价明显低于其他通过符合性审查供应商的报价，有可能影响产品质量或者不能诚信履约的，未能按要求提供书面说明或者提交相关证明材料，不能证明其报价合理性的；</w:t>
      </w:r>
    </w:p>
    <w:p w14:paraId="7042E11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4.2.8供应商对根据修正原则修正后的报价不确认的；</w:t>
      </w:r>
    </w:p>
    <w:p w14:paraId="0B2657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4.2.9供应商提供虚假材料响应的；</w:t>
      </w:r>
    </w:p>
    <w:p w14:paraId="4ABD86AA">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4.2.10供应商有恶意串通、妨碍其他供应商的竞争行为、损害采购人或者其他供应商的合法权益情形的；</w:t>
      </w:r>
    </w:p>
    <w:p w14:paraId="4A5280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4.2.11供应商仅提交备份响应文件，未在电子交易平台传输递交响应文件的，响应无效；</w:t>
      </w:r>
    </w:p>
    <w:p w14:paraId="6D8E8920">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4.2.12 响应文件不满足采购文件的其它实质性要求的；</w:t>
      </w:r>
    </w:p>
    <w:p w14:paraId="48708F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4.2.13法律、法规、规章（适用本市的）及省级以上规范性文件（适用本市的）规定的其他无效情形。</w:t>
      </w:r>
    </w:p>
    <w:p w14:paraId="6D4EFC4D">
      <w:pPr>
        <w:pStyle w:val="8"/>
        <w:snapToGrid w:val="0"/>
        <w:spacing w:line="360" w:lineRule="auto"/>
        <w:ind w:firstLineChars="196"/>
        <w:rPr>
          <w:rFonts w:cs="宋体"/>
          <w:color w:val="auto"/>
        </w:rPr>
      </w:pPr>
      <w:r>
        <w:rPr>
          <w:rFonts w:hint="eastAsia" w:cs="宋体"/>
          <w:b/>
          <w:color w:val="auto"/>
        </w:rPr>
        <w:t>5.废标。</w:t>
      </w:r>
      <w:r>
        <w:rPr>
          <w:rFonts w:hint="eastAsia" w:cs="宋体"/>
          <w:color w:val="auto"/>
        </w:rPr>
        <w:t>在采购中，出现下列情形之一的，应予废标：</w:t>
      </w:r>
    </w:p>
    <w:p w14:paraId="2AA76886">
      <w:pPr>
        <w:pStyle w:val="8"/>
        <w:snapToGrid w:val="0"/>
        <w:spacing w:line="360" w:lineRule="auto"/>
        <w:rPr>
          <w:rFonts w:cs="宋体"/>
          <w:color w:val="auto"/>
        </w:rPr>
      </w:pPr>
      <w:r>
        <w:rPr>
          <w:rFonts w:hint="eastAsia" w:cs="宋体"/>
          <w:color w:val="auto"/>
        </w:rPr>
        <w:t>5.1符合专业条件的供应商或者对采购文件作实质响应的供应商不足3家的，且评审小组认为响应不具有竞争性的；</w:t>
      </w:r>
    </w:p>
    <w:p w14:paraId="22E96757">
      <w:pPr>
        <w:pStyle w:val="8"/>
        <w:snapToGrid w:val="0"/>
        <w:spacing w:line="360" w:lineRule="auto"/>
        <w:rPr>
          <w:rFonts w:cs="宋体"/>
          <w:color w:val="auto"/>
        </w:rPr>
      </w:pPr>
      <w:r>
        <w:rPr>
          <w:rFonts w:hint="eastAsia" w:cs="宋体"/>
          <w:color w:val="auto"/>
        </w:rPr>
        <w:t>5.2出现影响采购公正的违法、违规行为的；</w:t>
      </w:r>
    </w:p>
    <w:p w14:paraId="7E615954">
      <w:pPr>
        <w:pStyle w:val="8"/>
        <w:snapToGrid w:val="0"/>
        <w:spacing w:line="360" w:lineRule="auto"/>
        <w:rPr>
          <w:rFonts w:cs="宋体"/>
          <w:color w:val="auto"/>
        </w:rPr>
      </w:pPr>
      <w:r>
        <w:rPr>
          <w:rFonts w:hint="eastAsia" w:cs="宋体"/>
          <w:color w:val="auto"/>
        </w:rPr>
        <w:t>5.3供应商的报价均超过了采购预算，采购人不能支付的；</w:t>
      </w:r>
    </w:p>
    <w:p w14:paraId="129C1FB6">
      <w:pPr>
        <w:pStyle w:val="8"/>
        <w:snapToGrid w:val="0"/>
        <w:spacing w:line="360" w:lineRule="auto"/>
        <w:rPr>
          <w:rFonts w:cs="宋体"/>
          <w:color w:val="auto"/>
        </w:rPr>
      </w:pPr>
      <w:r>
        <w:rPr>
          <w:rFonts w:hint="eastAsia" w:cs="宋体"/>
          <w:color w:val="auto"/>
        </w:rPr>
        <w:t>5.4因重大变故，采购任务取消的。</w:t>
      </w:r>
    </w:p>
    <w:p w14:paraId="1D7B7F80">
      <w:pPr>
        <w:pStyle w:val="8"/>
        <w:snapToGrid w:val="0"/>
        <w:spacing w:line="360" w:lineRule="auto"/>
        <w:rPr>
          <w:rFonts w:cs="宋体"/>
          <w:color w:val="auto"/>
        </w:rPr>
      </w:pPr>
      <w:r>
        <w:rPr>
          <w:rFonts w:hint="eastAsia" w:cs="宋体"/>
          <w:color w:val="auto"/>
        </w:rPr>
        <w:t>废标后，采购代理机构应当将废标理由通知所有供应商。</w:t>
      </w:r>
    </w:p>
    <w:p w14:paraId="12EAB35C">
      <w:pPr>
        <w:pStyle w:val="8"/>
        <w:snapToGrid w:val="0"/>
        <w:spacing w:line="360" w:lineRule="auto"/>
        <w:ind w:firstLine="489"/>
        <w:rPr>
          <w:rFonts w:cs="宋体"/>
          <w:color w:val="auto"/>
        </w:rPr>
      </w:pPr>
      <w:r>
        <w:rPr>
          <w:rFonts w:hint="eastAsia" w:cs="宋体"/>
          <w:b/>
          <w:color w:val="auto"/>
        </w:rPr>
        <w:t>6.修改采购文件，重新组织采购活动。</w:t>
      </w:r>
      <w:r>
        <w:rPr>
          <w:rFonts w:hint="eastAsia" w:cs="宋体"/>
          <w:color w:val="auto"/>
        </w:rPr>
        <w:t>评审小组发现采购文件存在歧义、重大缺陷导致评</w:t>
      </w:r>
      <w:r>
        <w:rPr>
          <w:rFonts w:hint="eastAsia" w:cs="宋体"/>
          <w:color w:val="auto"/>
          <w:kern w:val="0"/>
        </w:rPr>
        <w:t>审</w:t>
      </w:r>
      <w:r>
        <w:rPr>
          <w:rFonts w:hint="eastAsia" w:cs="宋体"/>
          <w:color w:val="auto"/>
        </w:rPr>
        <w:t>工作无法进行，或者采购文件内容违反国家有关强制性规定的，将停止评</w:t>
      </w:r>
      <w:r>
        <w:rPr>
          <w:rFonts w:hint="eastAsia" w:cs="宋体"/>
          <w:color w:val="auto"/>
          <w:kern w:val="0"/>
        </w:rPr>
        <w:t>审</w:t>
      </w:r>
      <w:r>
        <w:rPr>
          <w:rFonts w:hint="eastAsia" w:cs="宋体"/>
          <w:color w:val="auto"/>
        </w:rPr>
        <w:t>工作，并与采购人、采购代理机构沟通并作书面记录。采购人、采购代理机构确认后，将修改采购文件，重新组织采购活动。</w:t>
      </w:r>
    </w:p>
    <w:p w14:paraId="2B18BE6F">
      <w:pPr>
        <w:pStyle w:val="8"/>
        <w:snapToGrid w:val="0"/>
        <w:spacing w:line="360" w:lineRule="auto"/>
        <w:ind w:firstLine="489"/>
        <w:rPr>
          <w:rFonts w:cs="宋体"/>
          <w:color w:val="auto"/>
        </w:rPr>
      </w:pPr>
      <w:r>
        <w:rPr>
          <w:rFonts w:hint="eastAsia" w:cs="宋体"/>
          <w:b/>
          <w:color w:val="auto"/>
          <w:kern w:val="0"/>
        </w:rPr>
        <w:t>7.其他。</w:t>
      </w:r>
      <w:r>
        <w:rPr>
          <w:rFonts w:hint="eastAsia" w:cs="宋体"/>
          <w:color w:val="auto"/>
        </w:rPr>
        <w:t>其他影响或者可能影响成交结果的，依照下列规定处理：</w:t>
      </w:r>
    </w:p>
    <w:p w14:paraId="00D67424">
      <w:pPr>
        <w:pStyle w:val="8"/>
        <w:snapToGrid w:val="0"/>
        <w:spacing w:line="360" w:lineRule="auto"/>
        <w:rPr>
          <w:rFonts w:cs="宋体"/>
          <w:color w:val="auto"/>
        </w:rPr>
      </w:pPr>
      <w:r>
        <w:rPr>
          <w:rFonts w:hint="eastAsia" w:cs="宋体"/>
          <w:color w:val="auto"/>
        </w:rPr>
        <w:t>7.1未确定成交供应商的，终止本次采购活动，重新开展采购活动。</w:t>
      </w:r>
    </w:p>
    <w:p w14:paraId="1525F8CD">
      <w:pPr>
        <w:pStyle w:val="8"/>
        <w:snapToGrid w:val="0"/>
        <w:spacing w:line="360" w:lineRule="auto"/>
        <w:rPr>
          <w:rFonts w:cs="宋体"/>
          <w:color w:val="auto"/>
        </w:rPr>
      </w:pPr>
      <w:r>
        <w:rPr>
          <w:rFonts w:hint="eastAsia" w:cs="宋体"/>
          <w:color w:val="auto"/>
        </w:rPr>
        <w:t>7.2已确定成交供应商但尚未签订采购合同的，成交结果无效，从合格的成交候选人中另行确定成交供应商；没有合格的成交候选人的，重新开展采购活动。</w:t>
      </w:r>
    </w:p>
    <w:p w14:paraId="09240118">
      <w:pPr>
        <w:pStyle w:val="8"/>
        <w:snapToGrid w:val="0"/>
        <w:spacing w:line="360" w:lineRule="auto"/>
        <w:rPr>
          <w:rFonts w:cs="宋体"/>
          <w:color w:val="auto"/>
        </w:rPr>
      </w:pPr>
      <w:r>
        <w:rPr>
          <w:rFonts w:hint="eastAsia" w:cs="宋体"/>
          <w:color w:val="auto"/>
        </w:rPr>
        <w:t>7.3采购合同已签订但尚未履行的，撤销合同，从合格的成交候选人中另行确定成交供应商；没有合格的成交候选人的，重新开展采购活动。</w:t>
      </w:r>
    </w:p>
    <w:p w14:paraId="6FF8E2EC">
      <w:pPr>
        <w:pStyle w:val="8"/>
        <w:snapToGrid w:val="0"/>
        <w:spacing w:line="360" w:lineRule="auto"/>
        <w:rPr>
          <w:rFonts w:cs="宋体"/>
          <w:color w:val="auto"/>
        </w:rPr>
      </w:pPr>
      <w:r>
        <w:rPr>
          <w:rFonts w:hint="eastAsia" w:cs="宋体"/>
          <w:color w:val="auto"/>
        </w:rPr>
        <w:t>7.4采购合同已经履行，给采购人、供应商造成损失的，由责任人承担赔偿责任。</w:t>
      </w:r>
    </w:p>
    <w:p w14:paraId="1A961906">
      <w:pPr>
        <w:pStyle w:val="24"/>
        <w:spacing w:before="0"/>
        <w:ind w:firstLine="508" w:firstLineChars="212"/>
        <w:rPr>
          <w:rFonts w:ascii="宋体" w:hAnsi="宋体" w:cs="宋体"/>
          <w:color w:val="auto"/>
          <w:kern w:val="0"/>
        </w:rPr>
      </w:pPr>
      <w:r>
        <w:rPr>
          <w:rFonts w:hint="eastAsia" w:ascii="宋体" w:hAnsi="宋体" w:cs="宋体"/>
          <w:color w:val="auto"/>
          <w:kern w:val="0"/>
        </w:rPr>
        <w:br w:type="page"/>
      </w:r>
    </w:p>
    <w:p w14:paraId="1531B25E">
      <w:pPr>
        <w:pStyle w:val="2"/>
        <w:rPr>
          <w:rFonts w:ascii="宋体" w:hAnsi="宋体" w:cs="宋体"/>
          <w:color w:val="auto"/>
        </w:rPr>
      </w:pPr>
      <w:bookmarkStart w:id="19" w:name="_Toc24926"/>
      <w:r>
        <w:rPr>
          <w:rFonts w:hint="eastAsia" w:ascii="宋体" w:hAnsi="宋体" w:cs="宋体"/>
          <w:bCs/>
          <w:color w:val="auto"/>
        </w:rPr>
        <w:t xml:space="preserve">第五章  </w:t>
      </w:r>
      <w:bookmarkEnd w:id="19"/>
      <w:r>
        <w:rPr>
          <w:rFonts w:hint="eastAsia" w:ascii="宋体" w:hAnsi="宋体" w:cs="宋体"/>
          <w:color w:val="auto"/>
          <w:szCs w:val="32"/>
        </w:rPr>
        <w:t>拟签订的合同文本</w:t>
      </w:r>
    </w:p>
    <w:p w14:paraId="4C9E886F">
      <w:pPr>
        <w:spacing w:line="480" w:lineRule="auto"/>
        <w:jc w:val="center"/>
        <w:rPr>
          <w:rFonts w:ascii="宋体" w:hAnsi="宋体" w:cs="宋体"/>
          <w:b/>
          <w:color w:val="auto"/>
          <w:sz w:val="24"/>
        </w:rPr>
      </w:pPr>
    </w:p>
    <w:p w14:paraId="6A210C03">
      <w:pPr>
        <w:spacing w:line="480" w:lineRule="auto"/>
        <w:jc w:val="center"/>
        <w:rPr>
          <w:rFonts w:ascii="宋体" w:hAnsi="宋体" w:cs="宋体"/>
          <w:b/>
          <w:color w:val="auto"/>
          <w:sz w:val="24"/>
        </w:rPr>
      </w:pPr>
    </w:p>
    <w:p w14:paraId="391DF66D">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511C89FD">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4419379D">
      <w:pPr>
        <w:pStyle w:val="37"/>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111642AA">
      <w:pPr>
        <w:spacing w:before="120" w:line="22" w:lineRule="atLeast"/>
        <w:rPr>
          <w:rFonts w:ascii="宋体" w:hAnsi="宋体" w:cs="宋体"/>
          <w:color w:val="auto"/>
          <w:sz w:val="24"/>
        </w:rPr>
      </w:pPr>
    </w:p>
    <w:p w14:paraId="4EB107E0">
      <w:pPr>
        <w:pStyle w:val="3"/>
        <w:rPr>
          <w:color w:val="auto"/>
        </w:rPr>
      </w:pPr>
    </w:p>
    <w:p w14:paraId="52C5A054">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6B902B2C">
      <w:pPr>
        <w:pStyle w:val="38"/>
        <w:spacing w:before="120" w:line="22" w:lineRule="atLeast"/>
        <w:rPr>
          <w:rFonts w:ascii="宋体" w:hAnsi="宋体" w:eastAsia="宋体" w:cs="宋体"/>
          <w:color w:val="auto"/>
          <w:szCs w:val="24"/>
        </w:rPr>
      </w:pPr>
    </w:p>
    <w:p w14:paraId="5912128F">
      <w:pPr>
        <w:pStyle w:val="38"/>
        <w:spacing w:before="120" w:line="22" w:lineRule="atLeast"/>
        <w:rPr>
          <w:rFonts w:ascii="宋体" w:hAnsi="宋体" w:eastAsia="宋体" w:cs="宋体"/>
          <w:color w:val="auto"/>
          <w:szCs w:val="24"/>
        </w:rPr>
      </w:pPr>
    </w:p>
    <w:p w14:paraId="5FE0C9E3">
      <w:pPr>
        <w:rPr>
          <w:rFonts w:ascii="宋体" w:hAnsi="宋体" w:cs="宋体"/>
          <w:color w:val="auto"/>
          <w:sz w:val="24"/>
        </w:rPr>
      </w:pPr>
    </w:p>
    <w:p w14:paraId="47A9008A">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0D3D1846">
      <w:pPr>
        <w:spacing w:before="120" w:line="22" w:lineRule="atLeast"/>
        <w:rPr>
          <w:rFonts w:ascii="宋体" w:hAnsi="宋体" w:cs="宋体"/>
          <w:color w:val="auto"/>
          <w:sz w:val="24"/>
        </w:rPr>
      </w:pPr>
    </w:p>
    <w:p w14:paraId="4F902F54">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15CA71C9">
      <w:pPr>
        <w:spacing w:before="120" w:line="22" w:lineRule="atLeast"/>
        <w:rPr>
          <w:rFonts w:ascii="宋体" w:hAnsi="宋体" w:cs="宋体"/>
          <w:color w:val="auto"/>
          <w:sz w:val="24"/>
        </w:rPr>
      </w:pPr>
    </w:p>
    <w:p w14:paraId="1401531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70C1208B">
      <w:pPr>
        <w:spacing w:before="120" w:line="22" w:lineRule="atLeast"/>
        <w:rPr>
          <w:rFonts w:ascii="宋体" w:hAnsi="宋体" w:cs="宋体"/>
          <w:color w:val="auto"/>
          <w:sz w:val="24"/>
        </w:rPr>
      </w:pPr>
    </w:p>
    <w:p w14:paraId="3A8D1F64">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3FDA7BA">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719C4F9E">
      <w:pPr>
        <w:rPr>
          <w:rFonts w:ascii="宋体" w:hAnsi="宋体" w:cs="宋体"/>
          <w:b/>
          <w:color w:val="auto"/>
          <w:sz w:val="24"/>
        </w:rPr>
      </w:pPr>
    </w:p>
    <w:p w14:paraId="405B9D13">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rPr>
        <w:t>公开招标方式</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杭州市财经职业学校动漫专业数字艺术教学资源库建设项目</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822E221">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s="宋体"/>
          <w:color w:val="auto"/>
          <w:sz w:val="24"/>
          <w:u w:val="single"/>
        </w:rPr>
        <w:t>杭州市财经职业学校</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(以下简称：乙方)约定以下合同</w:t>
      </w:r>
      <w:r>
        <w:rPr>
          <w:rFonts w:hint="eastAsia" w:ascii="宋体" w:hAnsi="宋体"/>
          <w:color w:val="auto"/>
          <w:sz w:val="24"/>
        </w:rPr>
        <w:t>条款，以兹共同遵守、全面履行。</w:t>
      </w:r>
    </w:p>
    <w:p w14:paraId="3B2A92E3">
      <w:pPr>
        <w:spacing w:line="560" w:lineRule="exact"/>
        <w:ind w:firstLine="482" w:firstLineChars="200"/>
        <w:outlineLvl w:val="0"/>
        <w:rPr>
          <w:rFonts w:ascii="宋体" w:hAnsi="宋体"/>
          <w:color w:val="auto"/>
          <w:sz w:val="24"/>
        </w:rPr>
      </w:pPr>
      <w:bookmarkStart w:id="20" w:name="_Toc22967"/>
      <w:bookmarkStart w:id="21" w:name="_Toc15367"/>
      <w:bookmarkStart w:id="22" w:name="_Toc20421"/>
      <w:bookmarkStart w:id="23" w:name="_Toc28855"/>
      <w:bookmarkStart w:id="24" w:name="_Toc19273"/>
      <w:r>
        <w:rPr>
          <w:rFonts w:ascii="宋体" w:hAnsi="宋体"/>
          <w:b/>
          <w:color w:val="auto"/>
          <w:sz w:val="24"/>
        </w:rPr>
        <w:t xml:space="preserve">1.1 </w:t>
      </w:r>
      <w:r>
        <w:rPr>
          <w:rFonts w:hint="eastAsia" w:ascii="宋体" w:hAnsi="宋体"/>
          <w:b/>
          <w:color w:val="auto"/>
          <w:sz w:val="24"/>
        </w:rPr>
        <w:t>合同组成部分</w:t>
      </w:r>
      <w:bookmarkEnd w:id="20"/>
      <w:bookmarkEnd w:id="21"/>
      <w:bookmarkEnd w:id="22"/>
      <w:bookmarkEnd w:id="23"/>
      <w:bookmarkEnd w:id="24"/>
    </w:p>
    <w:p w14:paraId="67759D55">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2DA0E56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CE74DF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C254B5F">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DA2D315">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3F2DA26">
      <w:pPr>
        <w:spacing w:line="560" w:lineRule="exact"/>
        <w:ind w:firstLine="482" w:firstLineChars="200"/>
        <w:outlineLvl w:val="0"/>
        <w:rPr>
          <w:rFonts w:ascii="宋体" w:hAnsi="宋体"/>
          <w:b/>
          <w:color w:val="auto"/>
          <w:sz w:val="24"/>
        </w:rPr>
      </w:pPr>
      <w:bookmarkStart w:id="25" w:name="_Toc22185"/>
      <w:bookmarkStart w:id="26" w:name="_Toc2918"/>
      <w:bookmarkStart w:id="27" w:name="_Toc6773"/>
      <w:bookmarkStart w:id="28" w:name="_Toc18585"/>
      <w:bookmarkStart w:id="29" w:name="_Toc6311"/>
      <w:r>
        <w:rPr>
          <w:rFonts w:ascii="宋体" w:hAnsi="宋体"/>
          <w:b/>
          <w:color w:val="auto"/>
          <w:sz w:val="24"/>
        </w:rPr>
        <w:t xml:space="preserve">1.2 </w:t>
      </w:r>
      <w:r>
        <w:rPr>
          <w:rFonts w:hint="eastAsia" w:ascii="宋体" w:hAnsi="宋体"/>
          <w:b/>
          <w:color w:val="auto"/>
          <w:sz w:val="24"/>
        </w:rPr>
        <w:t>标的</w:t>
      </w:r>
      <w:bookmarkEnd w:id="25"/>
      <w:bookmarkEnd w:id="26"/>
      <w:bookmarkEnd w:id="27"/>
      <w:bookmarkEnd w:id="28"/>
      <w:bookmarkEnd w:id="29"/>
    </w:p>
    <w:p w14:paraId="06BF8295">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杭州市财经职业学校动漫专业数字艺术教学资源库建设项目</w:t>
      </w:r>
      <w:r>
        <w:rPr>
          <w:rFonts w:ascii="宋体" w:hAnsi="宋体"/>
          <w:color w:val="auto"/>
          <w:sz w:val="24"/>
          <w:u w:val="single"/>
        </w:rPr>
        <w:t xml:space="preserve">     </w:t>
      </w:r>
      <w:r>
        <w:rPr>
          <w:rFonts w:hint="eastAsia" w:ascii="宋体" w:hAnsi="宋体"/>
          <w:color w:val="auto"/>
          <w:sz w:val="24"/>
        </w:rPr>
        <w:t>；</w:t>
      </w:r>
    </w:p>
    <w:p w14:paraId="7B02B5B6">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按照招投标文件要求</w:t>
      </w:r>
      <w:r>
        <w:rPr>
          <w:rFonts w:ascii="宋体" w:hAnsi="宋体"/>
          <w:color w:val="auto"/>
          <w:sz w:val="24"/>
          <w:u w:val="single"/>
        </w:rPr>
        <w:t xml:space="preserve">       </w:t>
      </w:r>
      <w:r>
        <w:rPr>
          <w:rFonts w:hint="eastAsia" w:ascii="宋体" w:hAnsi="宋体"/>
          <w:color w:val="auto"/>
          <w:sz w:val="24"/>
        </w:rPr>
        <w:t>；</w:t>
      </w:r>
    </w:p>
    <w:p w14:paraId="04C0E35C">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w:t>
      </w:r>
      <w:r>
        <w:rPr>
          <w:rFonts w:hint="eastAsia" w:ascii="宋体" w:hAnsi="宋体"/>
          <w:color w:val="auto"/>
          <w:sz w:val="24"/>
          <w:u w:val="single"/>
        </w:rPr>
        <w:t>按照国家、行业标准</w:t>
      </w:r>
      <w:r>
        <w:rPr>
          <w:rFonts w:ascii="宋体" w:hAnsi="宋体"/>
          <w:color w:val="auto"/>
          <w:sz w:val="24"/>
          <w:u w:val="single"/>
        </w:rPr>
        <w:t xml:space="preserve">    </w:t>
      </w:r>
      <w:r>
        <w:rPr>
          <w:rFonts w:hint="eastAsia" w:ascii="宋体" w:hAnsi="宋体"/>
          <w:color w:val="auto"/>
          <w:sz w:val="24"/>
          <w:u w:val="single"/>
        </w:rPr>
        <w:t>；</w:t>
      </w:r>
    </w:p>
    <w:p w14:paraId="11D1A823">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3AAC5AD">
      <w:pPr>
        <w:pStyle w:val="3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否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266FDA7A">
      <w:pPr>
        <w:spacing w:line="560" w:lineRule="exact"/>
        <w:ind w:firstLine="480" w:firstLineChars="200"/>
        <w:rPr>
          <w:rFonts w:ascii="宋体" w:hAnsi="宋体" w:cs="宋体"/>
          <w:color w:val="auto"/>
          <w:sz w:val="24"/>
          <w:u w:val="single"/>
        </w:rPr>
      </w:pPr>
      <w:bookmarkStart w:id="30" w:name="_Toc4929"/>
      <w:bookmarkStart w:id="31" w:name="_Toc1386"/>
      <w:bookmarkStart w:id="32" w:name="_Toc5635"/>
      <w:bookmarkStart w:id="33" w:name="_Toc13918"/>
      <w:bookmarkStart w:id="34"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            </w:t>
      </w:r>
      <w:r>
        <w:rPr>
          <w:rFonts w:hint="eastAsia" w:ascii="宋体" w:hAnsi="宋体" w:cs="宋体"/>
          <w:color w:val="auto"/>
          <w:sz w:val="24"/>
        </w:rPr>
        <w:t>；</w:t>
      </w:r>
    </w:p>
    <w:p w14:paraId="0BD99C8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                      </w:t>
      </w:r>
      <w:r>
        <w:rPr>
          <w:rFonts w:hint="eastAsia" w:ascii="宋体" w:hAnsi="宋体" w:cs="宋体"/>
          <w:color w:val="auto"/>
          <w:sz w:val="24"/>
        </w:rPr>
        <w:t>；</w:t>
      </w:r>
    </w:p>
    <w:p w14:paraId="45AA7CD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                      　 </w:t>
      </w:r>
      <w:r>
        <w:rPr>
          <w:rFonts w:hint="eastAsia" w:ascii="宋体" w:hAnsi="宋体" w:cs="宋体"/>
          <w:color w:val="auto"/>
          <w:sz w:val="24"/>
        </w:rPr>
        <w:t>；</w:t>
      </w:r>
    </w:p>
    <w:p w14:paraId="08DF0FB4">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30"/>
      <w:bookmarkEnd w:id="31"/>
      <w:bookmarkEnd w:id="32"/>
      <w:bookmarkEnd w:id="33"/>
      <w:bookmarkEnd w:id="34"/>
    </w:p>
    <w:p w14:paraId="712B904F">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443F9F2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C903D77">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4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5766751">
            <w:pPr>
              <w:pStyle w:val="4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8665A0C">
            <w:pPr>
              <w:pStyle w:val="40"/>
              <w:spacing w:line="560" w:lineRule="exact"/>
              <w:jc w:val="center"/>
              <w:rPr>
                <w:rFonts w:hAnsi="宋体"/>
                <w:color w:val="auto"/>
                <w:sz w:val="24"/>
                <w:szCs w:val="24"/>
              </w:rPr>
            </w:pPr>
            <w:r>
              <w:rPr>
                <w:rFonts w:hAnsi="宋体"/>
                <w:color w:val="auto"/>
                <w:sz w:val="24"/>
                <w:szCs w:val="24"/>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40"/>
              <w:spacing w:line="560" w:lineRule="exact"/>
              <w:ind w:firstLine="200"/>
              <w:jc w:val="center"/>
              <w:rPr>
                <w:rFonts w:hAnsi="宋体"/>
                <w:color w:val="auto"/>
                <w:sz w:val="24"/>
                <w:szCs w:val="24"/>
              </w:rPr>
            </w:pPr>
          </w:p>
        </w:tc>
        <w:tc>
          <w:tcPr>
            <w:tcW w:w="3402" w:type="dxa"/>
            <w:vAlign w:val="center"/>
          </w:tcPr>
          <w:p w14:paraId="66BDB431">
            <w:pPr>
              <w:pStyle w:val="40"/>
              <w:spacing w:line="560" w:lineRule="exact"/>
              <w:ind w:firstLine="200"/>
              <w:jc w:val="center"/>
              <w:rPr>
                <w:rFonts w:hAnsi="宋体"/>
                <w:color w:val="auto"/>
                <w:sz w:val="24"/>
                <w:szCs w:val="24"/>
              </w:rPr>
            </w:pPr>
          </w:p>
        </w:tc>
        <w:tc>
          <w:tcPr>
            <w:tcW w:w="2552" w:type="dxa"/>
            <w:vAlign w:val="center"/>
          </w:tcPr>
          <w:p w14:paraId="0EC443E3">
            <w:pPr>
              <w:pStyle w:val="40"/>
              <w:spacing w:line="560" w:lineRule="exact"/>
              <w:ind w:firstLine="200"/>
              <w:jc w:val="center"/>
              <w:rPr>
                <w:rFonts w:hAnsi="宋体"/>
                <w:color w:val="auto"/>
                <w:sz w:val="24"/>
                <w:szCs w:val="24"/>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40"/>
              <w:spacing w:line="560" w:lineRule="exact"/>
              <w:ind w:firstLine="200"/>
              <w:jc w:val="center"/>
              <w:rPr>
                <w:rFonts w:hAnsi="宋体"/>
                <w:color w:val="auto"/>
                <w:sz w:val="24"/>
                <w:szCs w:val="24"/>
              </w:rPr>
            </w:pPr>
          </w:p>
        </w:tc>
        <w:tc>
          <w:tcPr>
            <w:tcW w:w="3402" w:type="dxa"/>
            <w:vAlign w:val="center"/>
          </w:tcPr>
          <w:p w14:paraId="26CA5BD6">
            <w:pPr>
              <w:pStyle w:val="40"/>
              <w:spacing w:line="560" w:lineRule="exact"/>
              <w:ind w:firstLine="200"/>
              <w:jc w:val="center"/>
              <w:rPr>
                <w:rFonts w:hAnsi="宋体"/>
                <w:color w:val="auto"/>
                <w:sz w:val="24"/>
                <w:szCs w:val="24"/>
              </w:rPr>
            </w:pPr>
          </w:p>
        </w:tc>
        <w:tc>
          <w:tcPr>
            <w:tcW w:w="2552" w:type="dxa"/>
            <w:vAlign w:val="center"/>
          </w:tcPr>
          <w:p w14:paraId="0258EB1E">
            <w:pPr>
              <w:pStyle w:val="40"/>
              <w:spacing w:line="560" w:lineRule="exact"/>
              <w:ind w:firstLine="200"/>
              <w:jc w:val="center"/>
              <w:rPr>
                <w:rFonts w:hAnsi="宋体"/>
                <w:color w:val="auto"/>
                <w:sz w:val="24"/>
                <w:szCs w:val="24"/>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40"/>
              <w:spacing w:line="560" w:lineRule="exact"/>
              <w:ind w:firstLine="200"/>
              <w:jc w:val="center"/>
              <w:rPr>
                <w:rFonts w:hAnsi="宋体"/>
                <w:color w:val="auto"/>
                <w:sz w:val="24"/>
                <w:szCs w:val="24"/>
              </w:rPr>
            </w:pPr>
          </w:p>
        </w:tc>
        <w:tc>
          <w:tcPr>
            <w:tcW w:w="3402" w:type="dxa"/>
            <w:vAlign w:val="center"/>
          </w:tcPr>
          <w:p w14:paraId="637D5711">
            <w:pPr>
              <w:pStyle w:val="40"/>
              <w:spacing w:line="560" w:lineRule="exact"/>
              <w:ind w:firstLine="200"/>
              <w:jc w:val="center"/>
              <w:rPr>
                <w:rFonts w:hAnsi="宋体"/>
                <w:color w:val="auto"/>
                <w:sz w:val="24"/>
                <w:szCs w:val="24"/>
              </w:rPr>
            </w:pPr>
          </w:p>
        </w:tc>
        <w:tc>
          <w:tcPr>
            <w:tcW w:w="2552" w:type="dxa"/>
            <w:vAlign w:val="center"/>
          </w:tcPr>
          <w:p w14:paraId="42D0E712">
            <w:pPr>
              <w:pStyle w:val="40"/>
              <w:spacing w:line="560" w:lineRule="exact"/>
              <w:ind w:firstLine="200"/>
              <w:jc w:val="center"/>
              <w:rPr>
                <w:rFonts w:hAnsi="宋体"/>
                <w:color w:val="auto"/>
                <w:sz w:val="24"/>
                <w:szCs w:val="24"/>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40"/>
              <w:spacing w:line="560" w:lineRule="exact"/>
              <w:ind w:firstLine="200"/>
              <w:jc w:val="center"/>
              <w:rPr>
                <w:rFonts w:hAnsi="宋体"/>
                <w:color w:val="auto"/>
                <w:sz w:val="24"/>
                <w:szCs w:val="24"/>
              </w:rPr>
            </w:pPr>
          </w:p>
        </w:tc>
        <w:tc>
          <w:tcPr>
            <w:tcW w:w="3402" w:type="dxa"/>
            <w:vAlign w:val="center"/>
          </w:tcPr>
          <w:p w14:paraId="14D192BB">
            <w:pPr>
              <w:pStyle w:val="40"/>
              <w:spacing w:line="560" w:lineRule="exact"/>
              <w:ind w:firstLine="200"/>
              <w:jc w:val="center"/>
              <w:rPr>
                <w:rFonts w:hAnsi="宋体"/>
                <w:color w:val="auto"/>
                <w:sz w:val="24"/>
                <w:szCs w:val="24"/>
              </w:rPr>
            </w:pPr>
          </w:p>
        </w:tc>
        <w:tc>
          <w:tcPr>
            <w:tcW w:w="2552" w:type="dxa"/>
            <w:vAlign w:val="center"/>
          </w:tcPr>
          <w:p w14:paraId="0E5769EB">
            <w:pPr>
              <w:pStyle w:val="40"/>
              <w:spacing w:line="560" w:lineRule="exact"/>
              <w:ind w:firstLine="200"/>
              <w:jc w:val="center"/>
              <w:rPr>
                <w:rFonts w:hAnsi="宋体"/>
                <w:color w:val="auto"/>
                <w:sz w:val="24"/>
                <w:szCs w:val="24"/>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4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55220FD">
            <w:pPr>
              <w:pStyle w:val="40"/>
              <w:spacing w:line="560" w:lineRule="exact"/>
              <w:ind w:firstLine="200"/>
              <w:jc w:val="center"/>
              <w:rPr>
                <w:rFonts w:hAnsi="宋体"/>
                <w:color w:val="auto"/>
                <w:sz w:val="24"/>
                <w:szCs w:val="24"/>
              </w:rPr>
            </w:pPr>
          </w:p>
        </w:tc>
      </w:tr>
    </w:tbl>
    <w:p w14:paraId="0A8B29F3">
      <w:pPr>
        <w:spacing w:line="560" w:lineRule="exact"/>
        <w:ind w:firstLine="480" w:firstLineChars="200"/>
        <w:rPr>
          <w:rFonts w:ascii="宋体" w:hAnsi="宋体"/>
          <w:color w:val="auto"/>
          <w:sz w:val="24"/>
        </w:rPr>
      </w:pPr>
      <w:bookmarkStart w:id="35" w:name="_Toc26916"/>
      <w:bookmarkStart w:id="36" w:name="_Toc30158"/>
      <w:bookmarkStart w:id="37" w:name="_Toc30506"/>
      <w:bookmarkStart w:id="38" w:name="_Toc3654"/>
      <w:bookmarkStart w:id="39"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2BFFF984">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35"/>
    <w:bookmarkEnd w:id="36"/>
    <w:bookmarkEnd w:id="37"/>
    <w:bookmarkEnd w:id="38"/>
    <w:bookmarkEnd w:id="39"/>
    <w:p w14:paraId="2F5CCC91">
      <w:pPr>
        <w:pStyle w:val="39"/>
        <w:spacing w:before="0" w:beforeAutospacing="0" w:after="0" w:afterAutospacing="0" w:line="360" w:lineRule="auto"/>
        <w:ind w:firstLine="480"/>
        <w:rPr>
          <w:b/>
          <w:color w:val="auto"/>
        </w:rPr>
      </w:pPr>
      <w:bookmarkStart w:id="40" w:name="_Toc10340"/>
      <w:bookmarkStart w:id="41" w:name="_Toc1814"/>
      <w:bookmarkStart w:id="42" w:name="_Toc22618"/>
      <w:bookmarkStart w:id="43" w:name="_Toc4760"/>
      <w:bookmarkStart w:id="44" w:name="_Toc8772"/>
      <w:bookmarkStart w:id="45" w:name="_Toc31421"/>
      <w:bookmarkStart w:id="46" w:name="_Toc11108"/>
      <w:bookmarkStart w:id="47" w:name="_Toc3625"/>
      <w:r>
        <w:rPr>
          <w:rFonts w:hint="eastAsia"/>
          <w:b/>
          <w:color w:val="auto"/>
        </w:rPr>
        <w:t>1.4履约保证金</w:t>
      </w:r>
    </w:p>
    <w:p w14:paraId="74D47AFB">
      <w:pPr>
        <w:pStyle w:val="3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7C09E9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1554AC7">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72C46F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
      <w:bookmarkEnd w:id="41"/>
      <w:bookmarkEnd w:id="42"/>
      <w:r>
        <w:rPr>
          <w:rFonts w:hint="eastAsia" w:ascii="宋体" w:hAnsi="宋体" w:cs="宋体"/>
          <w:b/>
          <w:color w:val="auto"/>
          <w:sz w:val="24"/>
        </w:rPr>
        <w:t>预付款</w:t>
      </w:r>
    </w:p>
    <w:p w14:paraId="7C829B0B">
      <w:pPr>
        <w:pStyle w:val="3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18FD5B1">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1C02789">
      <w:pPr>
        <w:pStyle w:val="3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9C41B41">
      <w:pPr>
        <w:pStyle w:val="3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918A3AE">
      <w:pPr>
        <w:pStyle w:val="39"/>
        <w:spacing w:before="0" w:beforeAutospacing="0" w:after="0" w:afterAutospacing="0" w:line="360" w:lineRule="auto"/>
        <w:ind w:firstLine="480"/>
        <w:rPr>
          <w:b/>
          <w:bCs/>
          <w:color w:val="auto"/>
        </w:rPr>
      </w:pPr>
      <w:r>
        <w:rPr>
          <w:rFonts w:hint="eastAsia"/>
          <w:b/>
          <w:bCs/>
          <w:color w:val="auto"/>
        </w:rPr>
        <w:t>1.6资金支付</w:t>
      </w:r>
    </w:p>
    <w:p w14:paraId="48C046E0">
      <w:pPr>
        <w:pStyle w:val="3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FB13205">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3"/>
      <w:bookmarkEnd w:id="44"/>
      <w:bookmarkEnd w:id="45"/>
      <w:bookmarkEnd w:id="46"/>
      <w:bookmarkEnd w:id="47"/>
    </w:p>
    <w:p w14:paraId="15F44DB1">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70ECC6B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355123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647271F2">
      <w:pPr>
        <w:spacing w:line="560" w:lineRule="exact"/>
        <w:ind w:firstLine="480" w:firstLineChars="200"/>
        <w:outlineLvl w:val="0"/>
        <w:rPr>
          <w:rFonts w:ascii="宋体" w:hAnsi="宋体"/>
          <w:bCs/>
          <w:color w:val="auto"/>
          <w:sz w:val="24"/>
        </w:rPr>
      </w:pPr>
      <w:bookmarkStart w:id="48" w:name="_Toc3079"/>
      <w:bookmarkStart w:id="49" w:name="_Toc24662"/>
      <w:bookmarkStart w:id="50" w:name="_Toc8586"/>
      <w:bookmarkStart w:id="51" w:name="_Toc2375"/>
      <w:bookmarkStart w:id="52" w:name="_Toc5698"/>
      <w:r>
        <w:rPr>
          <w:rFonts w:hint="eastAsia" w:ascii="宋体" w:hAnsi="宋体"/>
          <w:bCs/>
          <w:color w:val="auto"/>
          <w:sz w:val="24"/>
        </w:rPr>
        <w:t>1.7.4若服务</w:t>
      </w:r>
      <w:r>
        <w:rPr>
          <w:rFonts w:hint="eastAsia"/>
          <w:bCs/>
          <w:color w:val="auto"/>
          <w:sz w:val="24"/>
        </w:rPr>
        <w:t>涉及货物的，则货物的：</w:t>
      </w:r>
    </w:p>
    <w:p w14:paraId="44E129F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04B4086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1ECE1631">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C42C51F">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8"/>
      <w:bookmarkEnd w:id="49"/>
      <w:bookmarkEnd w:id="50"/>
      <w:bookmarkEnd w:id="51"/>
      <w:bookmarkEnd w:id="52"/>
    </w:p>
    <w:p w14:paraId="6879F76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1284810">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67F4200">
      <w:pPr>
        <w:spacing w:line="560" w:lineRule="exact"/>
        <w:ind w:firstLine="480" w:firstLineChars="200"/>
        <w:rPr>
          <w:rFonts w:ascii="宋体" w:hAnsi="宋体" w:cs="宋体"/>
          <w:color w:val="auto"/>
          <w:sz w:val="24"/>
        </w:rPr>
      </w:pPr>
      <w:bookmarkStart w:id="53" w:name="_Toc32454"/>
      <w:bookmarkStart w:id="54" w:name="_Toc18683"/>
      <w:bookmarkStart w:id="55" w:name="_Toc9497"/>
      <w:bookmarkStart w:id="56" w:name="_Toc30329"/>
      <w:bookmarkStart w:id="57"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53"/>
    <w:bookmarkEnd w:id="54"/>
    <w:bookmarkEnd w:id="55"/>
    <w:bookmarkEnd w:id="56"/>
    <w:bookmarkEnd w:id="57"/>
    <w:p w14:paraId="1A3040A7">
      <w:pPr>
        <w:spacing w:line="560" w:lineRule="exact"/>
        <w:ind w:firstLine="482" w:firstLineChars="200"/>
        <w:outlineLvl w:val="0"/>
        <w:rPr>
          <w:rFonts w:ascii="宋体" w:hAnsi="宋体" w:cs="宋体"/>
          <w:b/>
          <w:color w:val="auto"/>
          <w:sz w:val="24"/>
        </w:rPr>
      </w:pPr>
      <w:bookmarkStart w:id="58" w:name="_Toc16021"/>
      <w:bookmarkStart w:id="59" w:name="_Toc15583"/>
      <w:bookmarkStart w:id="60" w:name="_Toc28375"/>
      <w:r>
        <w:rPr>
          <w:rFonts w:hint="eastAsia" w:ascii="宋体" w:hAnsi="宋体" w:cs="宋体"/>
          <w:b/>
          <w:color w:val="auto"/>
          <w:sz w:val="24"/>
        </w:rPr>
        <w:t>1.9合同争议的解决</w:t>
      </w:r>
      <w:bookmarkEnd w:id="58"/>
      <w:bookmarkEnd w:id="59"/>
      <w:bookmarkEnd w:id="60"/>
    </w:p>
    <w:p w14:paraId="183DFEDC">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1.9.2    </w:t>
      </w:r>
      <w:r>
        <w:rPr>
          <w:rFonts w:hint="eastAsia" w:ascii="宋体" w:hAnsi="宋体" w:cs="宋体"/>
          <w:color w:val="auto"/>
          <w:sz w:val="24"/>
        </w:rPr>
        <w:t>条款规定的方式解决：</w:t>
      </w:r>
    </w:p>
    <w:p w14:paraId="145D6BA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8261CC6">
      <w:pPr>
        <w:spacing w:line="560" w:lineRule="exact"/>
        <w:ind w:firstLine="482" w:firstLineChars="200"/>
        <w:outlineLvl w:val="0"/>
        <w:rPr>
          <w:rFonts w:ascii="宋体" w:hAnsi="宋体" w:cs="宋体"/>
          <w:b/>
          <w:color w:val="auto"/>
          <w:sz w:val="24"/>
        </w:rPr>
      </w:pPr>
      <w:bookmarkStart w:id="61" w:name="_Toc15322"/>
      <w:bookmarkStart w:id="62" w:name="_Toc7245"/>
      <w:bookmarkStart w:id="63" w:name="_Toc11173"/>
      <w:r>
        <w:rPr>
          <w:rFonts w:hint="eastAsia" w:ascii="宋体" w:hAnsi="宋体" w:cs="宋体"/>
          <w:b/>
          <w:color w:val="auto"/>
          <w:sz w:val="24"/>
        </w:rPr>
        <w:t>2.0 合同生效</w:t>
      </w:r>
      <w:bookmarkEnd w:id="61"/>
      <w:bookmarkEnd w:id="62"/>
      <w:bookmarkEnd w:id="63"/>
    </w:p>
    <w:p w14:paraId="42538665">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22857822">
      <w:pPr>
        <w:autoSpaceDE w:val="0"/>
        <w:autoSpaceDN w:val="0"/>
        <w:spacing w:line="560" w:lineRule="exact"/>
        <w:rPr>
          <w:rFonts w:ascii="宋体" w:hAnsi="宋体"/>
          <w:color w:val="auto"/>
          <w:sz w:val="24"/>
          <w:lang w:val="zh-CN"/>
        </w:rPr>
      </w:pPr>
    </w:p>
    <w:p w14:paraId="11A8BEBE">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4FD3BEDB">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0145408">
      <w:pPr>
        <w:autoSpaceDE w:val="0"/>
        <w:autoSpaceDN w:val="0"/>
        <w:spacing w:line="560" w:lineRule="exact"/>
        <w:rPr>
          <w:rFonts w:ascii="宋体" w:hAnsi="宋体"/>
          <w:color w:val="auto"/>
          <w:sz w:val="24"/>
          <w:lang w:val="zh-CN"/>
        </w:rPr>
      </w:pPr>
    </w:p>
    <w:p w14:paraId="69A42A08">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1C1AFC">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0232A8AE">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0A6DB5E4">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10BC833B">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C9C0BAC">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6A8E6688">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41DE9BA">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009B184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E6BB4B7">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CA46E1C">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EB1D20A">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3CF01CB">
      <w:pPr>
        <w:widowControl/>
        <w:adjustRightInd/>
        <w:ind w:firstLine="3795" w:firstLineChars="1800"/>
        <w:jc w:val="left"/>
        <w:rPr>
          <w:rFonts w:ascii="宋体" w:hAnsi="宋体"/>
          <w:b/>
          <w:color w:val="auto"/>
        </w:rPr>
      </w:pPr>
      <w:r>
        <w:rPr>
          <w:rFonts w:hint="eastAsia" w:ascii="宋体" w:hAnsi="宋体"/>
          <w:b/>
          <w:color w:val="auto"/>
        </w:rPr>
        <w:t>第二部分</w:t>
      </w:r>
      <w:r>
        <w:rPr>
          <w:rFonts w:ascii="宋体" w:hAnsi="宋体"/>
          <w:b/>
          <w:color w:val="auto"/>
        </w:rPr>
        <w:t xml:space="preserve"> </w:t>
      </w:r>
      <w:r>
        <w:rPr>
          <w:rFonts w:hint="eastAsia" w:ascii="宋体" w:hAnsi="宋体"/>
          <w:b/>
          <w:color w:val="auto"/>
        </w:rPr>
        <w:t>合同一般条款</w:t>
      </w:r>
    </w:p>
    <w:p w14:paraId="76C82517">
      <w:pPr>
        <w:spacing w:line="560" w:lineRule="exact"/>
        <w:ind w:firstLine="482" w:firstLineChars="200"/>
        <w:outlineLvl w:val="0"/>
        <w:rPr>
          <w:rFonts w:ascii="宋体" w:hAnsi="宋体"/>
          <w:b/>
          <w:color w:val="auto"/>
          <w:sz w:val="24"/>
        </w:rPr>
      </w:pPr>
      <w:bookmarkStart w:id="64" w:name="_Toc19680"/>
      <w:bookmarkStart w:id="65" w:name="_Toc31297"/>
      <w:bookmarkStart w:id="66" w:name="_Toc5228"/>
      <w:bookmarkStart w:id="67" w:name="_Toc25079"/>
      <w:bookmarkStart w:id="68" w:name="_Toc14021"/>
      <w:r>
        <w:rPr>
          <w:rFonts w:ascii="宋体" w:hAnsi="宋体"/>
          <w:b/>
          <w:color w:val="auto"/>
          <w:sz w:val="24"/>
        </w:rPr>
        <w:t>2.1 定义</w:t>
      </w:r>
      <w:bookmarkEnd w:id="64"/>
      <w:bookmarkEnd w:id="65"/>
      <w:bookmarkEnd w:id="66"/>
      <w:bookmarkEnd w:id="67"/>
      <w:bookmarkEnd w:id="68"/>
    </w:p>
    <w:p w14:paraId="5A12A242">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111B7728">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341A3134">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6B5A301E">
      <w:pPr>
        <w:spacing w:line="560" w:lineRule="exact"/>
        <w:ind w:firstLine="482" w:firstLineChars="200"/>
        <w:outlineLvl w:val="0"/>
        <w:rPr>
          <w:rFonts w:ascii="宋体" w:hAnsi="宋体"/>
          <w:b/>
          <w:color w:val="auto"/>
          <w:sz w:val="24"/>
        </w:rPr>
      </w:pPr>
      <w:bookmarkStart w:id="69" w:name="_Toc19539"/>
      <w:bookmarkStart w:id="70" w:name="_Toc3769"/>
      <w:bookmarkStart w:id="71" w:name="_Toc31402"/>
      <w:bookmarkStart w:id="72" w:name="_Toc16752"/>
      <w:bookmarkStart w:id="73" w:name="_Toc23289"/>
      <w:r>
        <w:rPr>
          <w:rFonts w:ascii="宋体" w:hAnsi="宋体"/>
          <w:b/>
          <w:color w:val="auto"/>
          <w:sz w:val="24"/>
        </w:rPr>
        <w:t>2.2 技术规范</w:t>
      </w:r>
      <w:bookmarkEnd w:id="69"/>
      <w:bookmarkEnd w:id="70"/>
      <w:bookmarkEnd w:id="71"/>
      <w:bookmarkEnd w:id="72"/>
      <w:bookmarkEnd w:id="73"/>
    </w:p>
    <w:p w14:paraId="66041616">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1F7C15A">
      <w:pPr>
        <w:spacing w:line="560" w:lineRule="exact"/>
        <w:ind w:firstLine="482" w:firstLineChars="200"/>
        <w:outlineLvl w:val="0"/>
        <w:rPr>
          <w:rFonts w:ascii="宋体" w:hAnsi="宋体"/>
          <w:b/>
          <w:color w:val="auto"/>
          <w:sz w:val="24"/>
        </w:rPr>
      </w:pPr>
      <w:bookmarkStart w:id="74" w:name="_Toc27945"/>
      <w:bookmarkStart w:id="75" w:name="_Toc13673"/>
      <w:bookmarkStart w:id="76" w:name="_Toc4133"/>
      <w:bookmarkStart w:id="77" w:name="_Toc12412"/>
      <w:bookmarkStart w:id="78" w:name="_Toc9161"/>
      <w:r>
        <w:rPr>
          <w:rFonts w:ascii="宋体" w:hAnsi="宋体"/>
          <w:b/>
          <w:color w:val="auto"/>
          <w:sz w:val="24"/>
        </w:rPr>
        <w:t>2.3 知识产权</w:t>
      </w:r>
      <w:bookmarkEnd w:id="74"/>
      <w:bookmarkEnd w:id="75"/>
      <w:bookmarkEnd w:id="76"/>
      <w:bookmarkEnd w:id="77"/>
      <w:bookmarkEnd w:id="78"/>
    </w:p>
    <w:p w14:paraId="7714C061">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75EE480">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7E4E11B">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452AE615">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rPr>
      </w:pPr>
      <w:bookmarkStart w:id="79" w:name="_Toc32670"/>
      <w:bookmarkStart w:id="80" w:name="_Toc15447"/>
      <w:bookmarkStart w:id="81" w:name="_Toc31233"/>
      <w:bookmarkStart w:id="82" w:name="_Toc26555"/>
      <w:bookmarkStart w:id="83" w:name="_Toc22011"/>
      <w:r>
        <w:rPr>
          <w:rFonts w:ascii="宋体" w:hAnsi="宋体"/>
          <w:b/>
          <w:color w:val="auto"/>
          <w:sz w:val="24"/>
        </w:rPr>
        <w:t>2.5 结算方式和付款条件</w:t>
      </w:r>
      <w:bookmarkEnd w:id="79"/>
      <w:bookmarkEnd w:id="80"/>
      <w:bookmarkEnd w:id="81"/>
      <w:bookmarkEnd w:id="82"/>
      <w:bookmarkEnd w:id="83"/>
    </w:p>
    <w:p w14:paraId="4529D15D">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55478F5">
      <w:pPr>
        <w:spacing w:line="560" w:lineRule="exact"/>
        <w:ind w:firstLine="482" w:firstLineChars="200"/>
        <w:outlineLvl w:val="0"/>
        <w:rPr>
          <w:rFonts w:ascii="宋体" w:hAnsi="宋体"/>
          <w:b/>
          <w:color w:val="auto"/>
          <w:sz w:val="24"/>
        </w:rPr>
      </w:pPr>
      <w:bookmarkStart w:id="84" w:name="_Toc13154"/>
      <w:bookmarkStart w:id="85" w:name="_Toc30507"/>
      <w:bookmarkStart w:id="86" w:name="_Toc13467"/>
      <w:bookmarkStart w:id="87" w:name="_Toc18990"/>
      <w:bookmarkStart w:id="88" w:name="_Toc16163"/>
      <w:r>
        <w:rPr>
          <w:rFonts w:ascii="宋体" w:hAnsi="宋体"/>
          <w:b/>
          <w:color w:val="auto"/>
          <w:sz w:val="24"/>
        </w:rPr>
        <w:t>2.6 技术资料和保密义务</w:t>
      </w:r>
      <w:bookmarkEnd w:id="84"/>
      <w:bookmarkEnd w:id="85"/>
      <w:bookmarkEnd w:id="86"/>
      <w:bookmarkEnd w:id="87"/>
      <w:bookmarkEnd w:id="88"/>
    </w:p>
    <w:p w14:paraId="623AE50C">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46500AC">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rPr>
      </w:pPr>
      <w:bookmarkStart w:id="89" w:name="_Toc19069"/>
      <w:r>
        <w:rPr>
          <w:rFonts w:ascii="宋体" w:hAnsi="宋体"/>
          <w:b/>
          <w:color w:val="auto"/>
          <w:sz w:val="24"/>
        </w:rPr>
        <w:t xml:space="preserve">2.7 </w:t>
      </w:r>
      <w:r>
        <w:rPr>
          <w:rFonts w:hint="eastAsia" w:ascii="宋体" w:hAnsi="宋体"/>
          <w:b/>
          <w:color w:val="auto"/>
          <w:sz w:val="24"/>
        </w:rPr>
        <w:t>质量保证</w:t>
      </w:r>
      <w:bookmarkEnd w:id="89"/>
    </w:p>
    <w:p w14:paraId="02CCDF41">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rPr>
      </w:pPr>
      <w:bookmarkStart w:id="90" w:name="_Toc22267"/>
      <w:r>
        <w:rPr>
          <w:rFonts w:ascii="宋体" w:hAnsi="宋体"/>
          <w:b/>
          <w:color w:val="auto"/>
          <w:sz w:val="24"/>
        </w:rPr>
        <w:t xml:space="preserve">2.8 </w:t>
      </w:r>
      <w:r>
        <w:rPr>
          <w:rFonts w:hint="eastAsia" w:ascii="宋体" w:hAnsi="宋体"/>
          <w:b/>
          <w:color w:val="auto"/>
          <w:sz w:val="24"/>
        </w:rPr>
        <w:t>延迟履行</w:t>
      </w:r>
      <w:bookmarkEnd w:id="90"/>
    </w:p>
    <w:p w14:paraId="7F3961DF">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34584C3">
      <w:pPr>
        <w:spacing w:line="560" w:lineRule="exact"/>
        <w:ind w:firstLine="482" w:firstLineChars="200"/>
        <w:outlineLvl w:val="0"/>
        <w:rPr>
          <w:rFonts w:ascii="宋体" w:hAnsi="宋体"/>
          <w:b/>
          <w:color w:val="auto"/>
          <w:sz w:val="24"/>
        </w:rPr>
      </w:pPr>
      <w:bookmarkStart w:id="91" w:name="_Toc10611"/>
      <w:r>
        <w:rPr>
          <w:rFonts w:ascii="宋体" w:hAnsi="宋体"/>
          <w:b/>
          <w:color w:val="auto"/>
          <w:sz w:val="24"/>
        </w:rPr>
        <w:t xml:space="preserve">2.9 </w:t>
      </w:r>
      <w:r>
        <w:rPr>
          <w:rFonts w:hint="eastAsia" w:ascii="宋体" w:hAnsi="宋体"/>
          <w:b/>
          <w:color w:val="auto"/>
          <w:sz w:val="24"/>
        </w:rPr>
        <w:t>合同变更</w:t>
      </w:r>
      <w:bookmarkEnd w:id="91"/>
    </w:p>
    <w:p w14:paraId="508ABCA9">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rPr>
      </w:pPr>
      <w:bookmarkStart w:id="92" w:name="_Toc21830"/>
      <w:bookmarkStart w:id="93" w:name="_Toc26689"/>
      <w:bookmarkStart w:id="94" w:name="_Toc10663"/>
      <w:bookmarkStart w:id="95" w:name="_Toc23368"/>
      <w:bookmarkStart w:id="96" w:name="_Toc42"/>
      <w:r>
        <w:rPr>
          <w:rFonts w:ascii="宋体" w:hAnsi="宋体"/>
          <w:b/>
          <w:color w:val="auto"/>
          <w:sz w:val="24"/>
        </w:rPr>
        <w:t>2.10 合同转让和分包</w:t>
      </w:r>
      <w:bookmarkEnd w:id="92"/>
      <w:bookmarkEnd w:id="93"/>
      <w:bookmarkEnd w:id="94"/>
      <w:bookmarkEnd w:id="95"/>
      <w:bookmarkEnd w:id="96"/>
    </w:p>
    <w:p w14:paraId="3FA7DC36">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9C69B6B">
      <w:pPr>
        <w:spacing w:line="560" w:lineRule="exact"/>
        <w:ind w:firstLine="482" w:firstLineChars="200"/>
        <w:outlineLvl w:val="0"/>
        <w:rPr>
          <w:rFonts w:ascii="宋体" w:hAnsi="宋体"/>
          <w:b/>
          <w:color w:val="auto"/>
          <w:sz w:val="24"/>
        </w:rPr>
      </w:pPr>
      <w:bookmarkStart w:id="97" w:name="_Toc26633"/>
      <w:bookmarkStart w:id="98" w:name="_Toc4720"/>
      <w:bookmarkStart w:id="99" w:name="_Toc14371"/>
      <w:bookmarkStart w:id="100" w:name="_Toc25571"/>
      <w:bookmarkStart w:id="101" w:name="_Toc32494"/>
      <w:r>
        <w:rPr>
          <w:rFonts w:ascii="宋体" w:hAnsi="宋体"/>
          <w:b/>
          <w:color w:val="auto"/>
          <w:sz w:val="24"/>
        </w:rPr>
        <w:t>2.11 不可抗力</w:t>
      </w:r>
      <w:bookmarkEnd w:id="97"/>
      <w:bookmarkEnd w:id="98"/>
      <w:bookmarkEnd w:id="99"/>
      <w:bookmarkEnd w:id="100"/>
      <w:bookmarkEnd w:id="101"/>
    </w:p>
    <w:p w14:paraId="0DF3B5CA">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64E5262E">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2372A5A1">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ACF4E18">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43DE30D">
      <w:pPr>
        <w:spacing w:line="560" w:lineRule="exact"/>
        <w:ind w:firstLine="482" w:firstLineChars="200"/>
        <w:outlineLvl w:val="0"/>
        <w:rPr>
          <w:rFonts w:ascii="宋体" w:hAnsi="宋体"/>
          <w:b/>
          <w:color w:val="auto"/>
          <w:sz w:val="24"/>
        </w:rPr>
      </w:pPr>
      <w:bookmarkStart w:id="102" w:name="_Toc14115"/>
      <w:bookmarkStart w:id="103" w:name="_Toc25783"/>
      <w:bookmarkStart w:id="104" w:name="_Toc24465"/>
      <w:bookmarkStart w:id="105" w:name="_Toc23854"/>
      <w:bookmarkStart w:id="106" w:name="_Toc3638"/>
      <w:r>
        <w:rPr>
          <w:rFonts w:ascii="宋体" w:hAnsi="宋体"/>
          <w:b/>
          <w:color w:val="auto"/>
          <w:sz w:val="24"/>
        </w:rPr>
        <w:t>2.12 税费</w:t>
      </w:r>
      <w:bookmarkEnd w:id="102"/>
      <w:bookmarkEnd w:id="103"/>
      <w:bookmarkEnd w:id="104"/>
      <w:bookmarkEnd w:id="105"/>
      <w:bookmarkEnd w:id="106"/>
    </w:p>
    <w:p w14:paraId="17CC4EA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CC78CAE">
      <w:pPr>
        <w:spacing w:line="560" w:lineRule="exact"/>
        <w:ind w:firstLine="482" w:firstLineChars="200"/>
        <w:outlineLvl w:val="0"/>
        <w:rPr>
          <w:rFonts w:ascii="宋体" w:hAnsi="宋体"/>
          <w:b/>
          <w:color w:val="auto"/>
          <w:sz w:val="24"/>
        </w:rPr>
      </w:pPr>
      <w:bookmarkStart w:id="107" w:name="_Toc25525"/>
      <w:bookmarkStart w:id="108" w:name="_Toc26883"/>
      <w:bookmarkStart w:id="109" w:name="_Toc30105"/>
      <w:bookmarkStart w:id="110" w:name="_Toc14814"/>
      <w:bookmarkStart w:id="111" w:name="_Toc7315"/>
      <w:r>
        <w:rPr>
          <w:rFonts w:ascii="宋体" w:hAnsi="宋体"/>
          <w:b/>
          <w:color w:val="auto"/>
          <w:sz w:val="24"/>
        </w:rPr>
        <w:t>2.13 乙方破产</w:t>
      </w:r>
      <w:bookmarkEnd w:id="107"/>
      <w:bookmarkEnd w:id="108"/>
      <w:bookmarkEnd w:id="109"/>
      <w:bookmarkEnd w:id="110"/>
      <w:bookmarkEnd w:id="111"/>
    </w:p>
    <w:p w14:paraId="4470C645">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149F8EAE">
      <w:pPr>
        <w:spacing w:line="560" w:lineRule="exact"/>
        <w:ind w:firstLine="482" w:firstLineChars="200"/>
        <w:outlineLvl w:val="0"/>
        <w:rPr>
          <w:rFonts w:ascii="宋体" w:hAnsi="宋体"/>
          <w:b/>
          <w:color w:val="auto"/>
          <w:sz w:val="24"/>
        </w:rPr>
      </w:pPr>
      <w:bookmarkStart w:id="112" w:name="_Toc2016"/>
      <w:bookmarkStart w:id="113" w:name="_Toc23323"/>
      <w:bookmarkStart w:id="114" w:name="_Toc1123"/>
      <w:r>
        <w:rPr>
          <w:rFonts w:ascii="宋体" w:hAnsi="宋体"/>
          <w:b/>
          <w:color w:val="auto"/>
          <w:sz w:val="24"/>
        </w:rPr>
        <w:t>2.14 合同中止、终止</w:t>
      </w:r>
      <w:bookmarkEnd w:id="112"/>
      <w:bookmarkEnd w:id="113"/>
      <w:bookmarkEnd w:id="114"/>
    </w:p>
    <w:p w14:paraId="57D16938">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128FFA7">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rPr>
      </w:pPr>
      <w:bookmarkStart w:id="115" w:name="_Toc17363"/>
      <w:bookmarkStart w:id="116" w:name="_Toc14525"/>
      <w:bookmarkStart w:id="117" w:name="_Toc1969"/>
      <w:r>
        <w:rPr>
          <w:rFonts w:ascii="宋体" w:hAnsi="宋体"/>
          <w:b/>
          <w:color w:val="auto"/>
          <w:sz w:val="24"/>
        </w:rPr>
        <w:t>2.15 检验和验收</w:t>
      </w:r>
      <w:bookmarkEnd w:id="115"/>
      <w:bookmarkEnd w:id="116"/>
      <w:bookmarkEnd w:id="117"/>
    </w:p>
    <w:p w14:paraId="10BB3C7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985344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6BD20E84">
      <w:pPr>
        <w:spacing w:line="560" w:lineRule="exact"/>
        <w:ind w:firstLine="482" w:firstLineChars="200"/>
        <w:outlineLvl w:val="0"/>
        <w:rPr>
          <w:rFonts w:ascii="宋体" w:hAnsi="宋体"/>
          <w:b/>
          <w:color w:val="auto"/>
          <w:sz w:val="24"/>
        </w:rPr>
      </w:pPr>
      <w:bookmarkStart w:id="118" w:name="_Toc2308"/>
      <w:bookmarkStart w:id="119" w:name="_Toc12666"/>
      <w:bookmarkStart w:id="120" w:name="_Toc31892"/>
      <w:bookmarkStart w:id="121" w:name="_Toc9808"/>
      <w:bookmarkStart w:id="122" w:name="_Toc25198"/>
      <w:r>
        <w:rPr>
          <w:rFonts w:ascii="宋体" w:hAnsi="宋体"/>
          <w:b/>
          <w:color w:val="auto"/>
          <w:sz w:val="24"/>
        </w:rPr>
        <w:t>2.16 通知和送达</w:t>
      </w:r>
      <w:bookmarkEnd w:id="118"/>
      <w:bookmarkEnd w:id="119"/>
      <w:bookmarkEnd w:id="120"/>
      <w:bookmarkEnd w:id="121"/>
      <w:bookmarkEnd w:id="122"/>
    </w:p>
    <w:p w14:paraId="2D57AD58">
      <w:pPr>
        <w:spacing w:line="560" w:lineRule="exact"/>
        <w:ind w:firstLine="480" w:firstLineChars="200"/>
        <w:rPr>
          <w:rFonts w:ascii="宋体" w:hAnsi="宋体"/>
          <w:color w:val="auto"/>
          <w:sz w:val="24"/>
        </w:rPr>
      </w:pPr>
      <w:bookmarkStart w:id="123" w:name="_Toc27674"/>
      <w:bookmarkStart w:id="124"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23"/>
      <w:bookmarkEnd w:id="124"/>
    </w:p>
    <w:p w14:paraId="79494EF1">
      <w:pPr>
        <w:spacing w:line="560" w:lineRule="exact"/>
        <w:ind w:firstLine="482" w:firstLineChars="200"/>
        <w:outlineLvl w:val="0"/>
        <w:rPr>
          <w:rFonts w:ascii="宋体" w:hAnsi="宋体"/>
          <w:b/>
          <w:color w:val="auto"/>
          <w:sz w:val="24"/>
        </w:rPr>
      </w:pPr>
      <w:bookmarkStart w:id="125" w:name="_Toc28906"/>
      <w:bookmarkStart w:id="126" w:name="_Toc27644"/>
      <w:bookmarkStart w:id="127" w:name="_Toc12254"/>
      <w:bookmarkStart w:id="128" w:name="_Toc5063"/>
      <w:bookmarkStart w:id="129"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25"/>
      <w:bookmarkEnd w:id="126"/>
      <w:bookmarkEnd w:id="127"/>
      <w:bookmarkEnd w:id="128"/>
      <w:bookmarkEnd w:id="129"/>
    </w:p>
    <w:p w14:paraId="5285274F">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4FB86D7">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C34B1D7">
      <w:pPr>
        <w:spacing w:line="560" w:lineRule="exact"/>
        <w:ind w:firstLine="482" w:firstLineChars="200"/>
        <w:outlineLvl w:val="0"/>
        <w:rPr>
          <w:rFonts w:ascii="宋体" w:hAnsi="宋体" w:cs="宋体"/>
          <w:b/>
          <w:color w:val="auto"/>
          <w:sz w:val="24"/>
        </w:rPr>
      </w:pPr>
      <w:bookmarkStart w:id="130" w:name="_Toc18540"/>
      <w:bookmarkStart w:id="131" w:name="_Toc30599"/>
      <w:bookmarkStart w:id="132" w:name="_Toc4355"/>
      <w:r>
        <w:rPr>
          <w:rFonts w:hint="eastAsia" w:ascii="宋体" w:hAnsi="宋体" w:cs="宋体"/>
          <w:b/>
          <w:color w:val="auto"/>
          <w:sz w:val="24"/>
        </w:rPr>
        <w:t>2.18 计量单位</w:t>
      </w:r>
      <w:bookmarkEnd w:id="130"/>
      <w:bookmarkEnd w:id="131"/>
      <w:bookmarkEnd w:id="132"/>
    </w:p>
    <w:p w14:paraId="5B9E0A7B">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728DE446">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F5AF796">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04B681FD">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133" w:name="_Toc331685784"/>
      <w:r>
        <w:rPr>
          <w:rFonts w:hint="eastAsia" w:ascii="宋体" w:hAnsi="宋体" w:cs="宋体"/>
          <w:b/>
          <w:color w:val="auto"/>
          <w:sz w:val="24"/>
        </w:rPr>
        <w:t xml:space="preserve"> </w:t>
      </w:r>
      <w:bookmarkEnd w:id="133"/>
      <w:r>
        <w:rPr>
          <w:rFonts w:hint="eastAsia" w:ascii="宋体" w:hAnsi="宋体" w:cs="宋体"/>
          <w:b/>
          <w:color w:val="auto"/>
          <w:sz w:val="24"/>
        </w:rPr>
        <w:t>第三部分  合同专用条款</w:t>
      </w:r>
    </w:p>
    <w:p w14:paraId="1CB856D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7"/>
        <w:gridCol w:w="8404"/>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663DC42">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304DB868">
            <w:pPr>
              <w:spacing w:line="360" w:lineRule="auto"/>
              <w:rPr>
                <w:rFonts w:ascii="宋体" w:hAnsi="宋体" w:cs="宋体"/>
                <w:color w:val="auto"/>
                <w:sz w:val="24"/>
              </w:rPr>
            </w:pPr>
            <w:r>
              <w:rPr>
                <w:rFonts w:hint="eastAsia" w:ascii="宋体" w:hAnsi="宋体" w:cs="宋体"/>
                <w:color w:val="auto"/>
                <w:sz w:val="24"/>
              </w:rPr>
              <w:t>/</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7791C121">
            <w:pPr>
              <w:spacing w:line="360" w:lineRule="auto"/>
              <w:rPr>
                <w:rFonts w:ascii="宋体" w:hAnsi="宋体" w:cs="宋体"/>
                <w:color w:val="auto"/>
                <w:sz w:val="24"/>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4F7069E5">
            <w:pPr>
              <w:spacing w:line="360" w:lineRule="auto"/>
              <w:rPr>
                <w:rFonts w:ascii="宋体" w:hAnsi="宋体" w:cs="宋体"/>
                <w:color w:val="auto"/>
                <w:sz w:val="24"/>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4AA1D5F3">
            <w:pPr>
              <w:spacing w:line="360" w:lineRule="auto"/>
              <w:rPr>
                <w:rFonts w:ascii="宋体" w:hAnsi="宋体" w:cs="宋体"/>
                <w:color w:val="auto"/>
                <w:sz w:val="24"/>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601A43BA">
            <w:pPr>
              <w:spacing w:line="360" w:lineRule="auto"/>
              <w:rPr>
                <w:rFonts w:ascii="宋体" w:hAnsi="宋体" w:cs="宋体"/>
                <w:color w:val="auto"/>
                <w:sz w:val="24"/>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31D42319">
            <w:pPr>
              <w:spacing w:line="360" w:lineRule="auto"/>
              <w:rPr>
                <w:rFonts w:ascii="宋体" w:hAnsi="宋体" w:cs="宋体"/>
                <w:color w:val="auto"/>
                <w:sz w:val="24"/>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5B41A289">
            <w:pPr>
              <w:spacing w:line="360" w:lineRule="auto"/>
              <w:rPr>
                <w:rFonts w:ascii="宋体" w:hAnsi="宋体" w:cs="宋体"/>
                <w:color w:val="auto"/>
                <w:sz w:val="24"/>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70E5ED3A">
            <w:pPr>
              <w:spacing w:line="360" w:lineRule="auto"/>
              <w:rPr>
                <w:rFonts w:ascii="宋体" w:hAnsi="宋体" w:cs="宋体"/>
                <w:color w:val="auto"/>
                <w:sz w:val="24"/>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7261FC83">
            <w:pPr>
              <w:spacing w:line="360" w:lineRule="auto"/>
              <w:rPr>
                <w:rFonts w:ascii="宋体" w:hAnsi="宋体" w:cs="宋体"/>
                <w:color w:val="auto"/>
                <w:sz w:val="24"/>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6490AB55">
            <w:pPr>
              <w:spacing w:line="360" w:lineRule="auto"/>
              <w:rPr>
                <w:rFonts w:ascii="宋体" w:hAnsi="宋体" w:cs="宋体"/>
                <w:color w:val="auto"/>
                <w:sz w:val="24"/>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3A43FF54">
            <w:pPr>
              <w:spacing w:line="360" w:lineRule="auto"/>
              <w:rPr>
                <w:rFonts w:ascii="宋体" w:hAnsi="宋体" w:cs="宋体"/>
                <w:color w:val="auto"/>
                <w:sz w:val="24"/>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24FED585">
            <w:pPr>
              <w:spacing w:line="360" w:lineRule="auto"/>
              <w:rPr>
                <w:rFonts w:ascii="宋体" w:hAnsi="宋体" w:cs="宋体"/>
                <w:color w:val="auto"/>
                <w:sz w:val="24"/>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475F6F49">
            <w:pPr>
              <w:spacing w:line="360" w:lineRule="auto"/>
              <w:rPr>
                <w:rFonts w:ascii="宋体" w:hAnsi="宋体" w:cs="宋体"/>
                <w:color w:val="auto"/>
                <w:sz w:val="24"/>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34980CB">
            <w:pPr>
              <w:spacing w:line="360" w:lineRule="auto"/>
              <w:rPr>
                <w:rFonts w:ascii="宋体" w:hAnsi="宋体" w:cs="宋体"/>
                <w:color w:val="auto"/>
                <w:sz w:val="24"/>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7D8A34B0">
            <w:pPr>
              <w:spacing w:line="360" w:lineRule="auto"/>
              <w:rPr>
                <w:rFonts w:ascii="宋体" w:hAnsi="宋体" w:cs="宋体"/>
                <w:color w:val="auto"/>
                <w:sz w:val="24"/>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19BAD9B3">
            <w:pPr>
              <w:spacing w:line="360" w:lineRule="auto"/>
              <w:rPr>
                <w:rFonts w:ascii="宋体" w:hAnsi="宋体" w:cs="宋体"/>
                <w:color w:val="auto"/>
                <w:sz w:val="24"/>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5082AFF0">
            <w:pPr>
              <w:spacing w:line="360" w:lineRule="auto"/>
              <w:rPr>
                <w:rFonts w:ascii="宋体" w:hAnsi="宋体" w:cs="宋体"/>
                <w:color w:val="auto"/>
                <w:sz w:val="24"/>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48C69B9A">
            <w:pPr>
              <w:spacing w:line="360" w:lineRule="auto"/>
              <w:rPr>
                <w:rFonts w:ascii="宋体" w:hAnsi="宋体" w:cs="宋体"/>
                <w:color w:val="auto"/>
                <w:sz w:val="24"/>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4B94E58B">
            <w:pPr>
              <w:spacing w:line="360" w:lineRule="auto"/>
              <w:rPr>
                <w:rFonts w:ascii="宋体" w:hAnsi="宋体" w:cs="宋体"/>
                <w:color w:val="auto"/>
                <w:sz w:val="24"/>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3CE10F1">
            <w:pPr>
              <w:spacing w:line="360" w:lineRule="auto"/>
              <w:rPr>
                <w:rFonts w:ascii="宋体" w:hAnsi="宋体" w:cs="宋体"/>
                <w:color w:val="auto"/>
                <w:sz w:val="24"/>
              </w:rPr>
            </w:pPr>
          </w:p>
        </w:tc>
      </w:tr>
    </w:tbl>
    <w:p w14:paraId="408D6C86">
      <w:pPr>
        <w:spacing w:line="360" w:lineRule="auto"/>
        <w:ind w:left="-420" w:leftChars="-200" w:right="-420" w:rightChars="-200" w:firstLine="480" w:firstLineChars="200"/>
        <w:rPr>
          <w:rFonts w:ascii="宋体" w:hAnsi="宋体" w:cs="宋体"/>
          <w:color w:val="auto"/>
          <w:sz w:val="24"/>
        </w:rPr>
      </w:pPr>
    </w:p>
    <w:p w14:paraId="43D19F12">
      <w:pPr>
        <w:pStyle w:val="24"/>
        <w:spacing w:before="0"/>
        <w:ind w:firstLine="508" w:firstLineChars="212"/>
        <w:rPr>
          <w:rFonts w:ascii="宋体" w:hAnsi="宋体" w:cs="宋体"/>
          <w:color w:val="auto"/>
          <w:kern w:val="0"/>
        </w:rPr>
      </w:pPr>
    </w:p>
    <w:p w14:paraId="77EA92D3">
      <w:pPr>
        <w:pStyle w:val="24"/>
        <w:spacing w:before="0"/>
        <w:ind w:firstLine="0" w:firstLineChars="0"/>
        <w:rPr>
          <w:rFonts w:ascii="宋体" w:hAnsi="宋体" w:cs="宋体"/>
          <w:color w:val="auto"/>
          <w:kern w:val="0"/>
        </w:rPr>
      </w:pPr>
    </w:p>
    <w:p w14:paraId="1F02DA79">
      <w:pPr>
        <w:spacing w:line="360" w:lineRule="auto"/>
        <w:ind w:left="720" w:firstLine="1446" w:firstLineChars="400"/>
        <w:outlineLvl w:val="0"/>
        <w:rPr>
          <w:rFonts w:ascii="宋体" w:hAnsi="宋体" w:cs="宋体"/>
          <w:b/>
          <w:color w:val="auto"/>
          <w:sz w:val="36"/>
          <w:szCs w:val="20"/>
        </w:rPr>
      </w:pPr>
      <w:r>
        <w:rPr>
          <w:rFonts w:hint="eastAsia" w:ascii="宋体" w:hAnsi="宋体" w:cs="宋体"/>
          <w:b/>
          <w:color w:val="auto"/>
          <w:sz w:val="36"/>
          <w:szCs w:val="20"/>
        </w:rPr>
        <w:t>第六章 应提交的有关格式范例</w:t>
      </w:r>
    </w:p>
    <w:p w14:paraId="3F6D17F6">
      <w:pPr>
        <w:spacing w:line="360" w:lineRule="auto"/>
        <w:jc w:val="center"/>
        <w:outlineLvl w:val="0"/>
        <w:rPr>
          <w:rFonts w:ascii="宋体" w:hAnsi="宋体" w:cs="宋体"/>
          <w:b/>
          <w:color w:val="auto"/>
          <w:kern w:val="0"/>
          <w:sz w:val="36"/>
          <w:szCs w:val="36"/>
        </w:rPr>
      </w:pPr>
    </w:p>
    <w:p w14:paraId="50884C7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A5F843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2BA8626">
      <w:pPr>
        <w:spacing w:line="360" w:lineRule="auto"/>
        <w:jc w:val="center"/>
        <w:outlineLvl w:val="0"/>
        <w:rPr>
          <w:rFonts w:ascii="宋体" w:hAnsi="宋体" w:cs="宋体"/>
          <w:b/>
          <w:color w:val="auto"/>
          <w:kern w:val="0"/>
          <w:sz w:val="36"/>
          <w:szCs w:val="36"/>
        </w:rPr>
      </w:pPr>
    </w:p>
    <w:p w14:paraId="1794CED3">
      <w:pPr>
        <w:snapToGrid w:val="0"/>
        <w:spacing w:line="360" w:lineRule="auto"/>
        <w:rPr>
          <w:rFonts w:ascii="宋体" w:hAnsi="宋体" w:cs="宋体"/>
          <w:color w:val="auto"/>
          <w:sz w:val="24"/>
        </w:rPr>
      </w:pPr>
      <w:r>
        <w:rPr>
          <w:rFonts w:hint="eastAsia" w:ascii="宋体" w:hAnsi="宋体" w:cs="宋体"/>
          <w:color w:val="auto"/>
          <w:sz w:val="24"/>
        </w:rPr>
        <w:t>（1）符合参加采购活动应当具备的一般条件的承诺函……………（页码）</w:t>
      </w:r>
    </w:p>
    <w:p w14:paraId="67CDDFE9">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w:t>
      </w:r>
      <w:r>
        <w:rPr>
          <w:rFonts w:hint="eastAsia" w:ascii="宋体" w:hAnsi="宋体" w:cs="宋体"/>
          <w:color w:val="auto"/>
          <w:sz w:val="24"/>
        </w:rPr>
        <w:t>本项目的特定资格要求………………………………………………（页码）</w:t>
      </w:r>
    </w:p>
    <w:p w14:paraId="2949B195">
      <w:pPr>
        <w:snapToGrid w:val="0"/>
        <w:spacing w:line="360" w:lineRule="auto"/>
        <w:ind w:firstLine="480" w:firstLineChars="200"/>
        <w:rPr>
          <w:rFonts w:ascii="宋体" w:hAnsi="宋体" w:cs="宋体"/>
          <w:color w:val="auto"/>
          <w:sz w:val="24"/>
        </w:rPr>
      </w:pPr>
    </w:p>
    <w:p w14:paraId="228A22EF">
      <w:pPr>
        <w:spacing w:line="360" w:lineRule="auto"/>
        <w:ind w:firstLine="480" w:firstLineChars="200"/>
        <w:rPr>
          <w:rFonts w:ascii="宋体" w:hAnsi="宋体" w:cs="宋体"/>
          <w:color w:val="auto"/>
          <w:sz w:val="24"/>
        </w:rPr>
      </w:pPr>
    </w:p>
    <w:p w14:paraId="50363DEF">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符合参加采购活动应当具备的一般条件的承诺函</w:t>
      </w:r>
    </w:p>
    <w:p w14:paraId="1C0DCA84">
      <w:pPr>
        <w:snapToGrid w:val="0"/>
        <w:spacing w:line="360" w:lineRule="auto"/>
        <w:rPr>
          <w:rFonts w:ascii="宋体" w:hAnsi="宋体" w:cs="宋体"/>
          <w:color w:val="auto"/>
          <w:sz w:val="24"/>
        </w:rPr>
      </w:pPr>
      <w:r>
        <w:rPr>
          <w:rFonts w:hint="eastAsia" w:ascii="宋体" w:hAnsi="宋体" w:cs="宋体"/>
          <w:color w:val="auto"/>
          <w:sz w:val="24"/>
        </w:rPr>
        <w:t>杭州市财经职业学校、浙江西建工程管理有限公司：</w:t>
      </w:r>
    </w:p>
    <w:p w14:paraId="62362F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我方参与杭州市财经职业学校动漫专业数字艺术教学资源库建设项目采购项目【采购编号：</w:t>
      </w:r>
      <w:r>
        <w:rPr>
          <w:rFonts w:hint="eastAsia" w:ascii="宋体" w:hAnsi="宋体" w:cs="宋体"/>
          <w:color w:val="auto"/>
          <w:sz w:val="24"/>
        </w:rPr>
        <w:t>XJ2025-GS-022</w:t>
      </w:r>
      <w:r>
        <w:rPr>
          <w:rFonts w:hint="eastAsia" w:ascii="宋体" w:hAnsi="宋体" w:cs="宋体"/>
          <w:color w:val="auto"/>
          <w:sz w:val="24"/>
        </w:rPr>
        <w:t>】采购活动，郑重承诺：</w:t>
      </w:r>
    </w:p>
    <w:p w14:paraId="62A8E52C">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（一）具备以下条件：</w:t>
      </w:r>
    </w:p>
    <w:p w14:paraId="0CD704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DFAA0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ECA12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09104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10D86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5、具有法律、行政法规规定的其他条件。</w:t>
      </w:r>
    </w:p>
    <w:p w14:paraId="13727C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89595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72F5F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1、单位负责人为同一人或者存在直接控股、管理关系的不同供应商参加同一合同项下的采购活动的；</w:t>
      </w:r>
    </w:p>
    <w:p w14:paraId="502741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67129C6">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59EAB8F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470E25D">
      <w:pPr>
        <w:snapToGrid w:val="0"/>
        <w:spacing w:line="360" w:lineRule="auto"/>
        <w:ind w:right="480"/>
        <w:jc w:val="center"/>
        <w:rPr>
          <w:rFonts w:ascii="宋体" w:hAnsi="宋体" w:cs="宋体"/>
          <w:b/>
          <w:color w:val="auto"/>
          <w:kern w:val="0"/>
          <w:sz w:val="32"/>
          <w:szCs w:val="32"/>
        </w:rPr>
      </w:pPr>
    </w:p>
    <w:p w14:paraId="5E71F657">
      <w:pPr>
        <w:snapToGrid w:val="0"/>
        <w:spacing w:line="360" w:lineRule="auto"/>
        <w:ind w:right="480"/>
        <w:jc w:val="center"/>
        <w:rPr>
          <w:rFonts w:ascii="宋体" w:hAnsi="宋体" w:cs="宋体"/>
          <w:b/>
          <w:color w:val="auto"/>
          <w:kern w:val="0"/>
          <w:sz w:val="32"/>
          <w:szCs w:val="32"/>
        </w:rPr>
      </w:pPr>
    </w:p>
    <w:p w14:paraId="6B9DB91C">
      <w:pPr>
        <w:snapToGrid w:val="0"/>
        <w:spacing w:line="360" w:lineRule="auto"/>
        <w:ind w:right="480"/>
        <w:jc w:val="center"/>
        <w:rPr>
          <w:rFonts w:ascii="宋体" w:hAnsi="宋体" w:cs="宋体"/>
          <w:b/>
          <w:color w:val="auto"/>
          <w:kern w:val="0"/>
          <w:sz w:val="32"/>
          <w:szCs w:val="32"/>
        </w:rPr>
      </w:pPr>
    </w:p>
    <w:p w14:paraId="43D8693F">
      <w:pPr>
        <w:rPr>
          <w:rFonts w:ascii="宋体" w:hAnsi="宋体" w:cs="宋体"/>
          <w:color w:val="auto"/>
        </w:rPr>
      </w:pPr>
    </w:p>
    <w:p w14:paraId="76DE0126">
      <w:pPr>
        <w:snapToGrid w:val="0"/>
        <w:spacing w:line="360" w:lineRule="auto"/>
        <w:ind w:right="480"/>
        <w:jc w:val="center"/>
        <w:rPr>
          <w:rFonts w:ascii="宋体" w:hAnsi="宋体" w:cs="宋体"/>
          <w:b/>
          <w:color w:val="auto"/>
          <w:kern w:val="0"/>
          <w:sz w:val="32"/>
          <w:szCs w:val="32"/>
        </w:rPr>
      </w:pPr>
    </w:p>
    <w:p w14:paraId="18C9AEEF">
      <w:pPr>
        <w:snapToGrid w:val="0"/>
        <w:spacing w:line="360" w:lineRule="auto"/>
        <w:ind w:right="480"/>
        <w:jc w:val="center"/>
        <w:rPr>
          <w:rFonts w:ascii="宋体" w:hAnsi="宋体" w:cs="宋体"/>
          <w:b/>
          <w:color w:val="auto"/>
          <w:kern w:val="0"/>
          <w:sz w:val="32"/>
          <w:szCs w:val="32"/>
        </w:rPr>
      </w:pPr>
    </w:p>
    <w:p w14:paraId="18FA83B3">
      <w:pPr>
        <w:snapToGrid w:val="0"/>
        <w:spacing w:line="360" w:lineRule="auto"/>
        <w:ind w:right="480"/>
        <w:jc w:val="center"/>
        <w:rPr>
          <w:rFonts w:ascii="宋体" w:hAnsi="宋体" w:cs="宋体"/>
          <w:b/>
          <w:color w:val="auto"/>
          <w:kern w:val="0"/>
          <w:sz w:val="32"/>
          <w:szCs w:val="32"/>
        </w:rPr>
      </w:pPr>
    </w:p>
    <w:p w14:paraId="4603AB41">
      <w:pPr>
        <w:snapToGrid w:val="0"/>
        <w:spacing w:line="360" w:lineRule="auto"/>
        <w:ind w:right="480"/>
        <w:jc w:val="center"/>
        <w:rPr>
          <w:rFonts w:ascii="宋体" w:hAnsi="宋体" w:cs="宋体"/>
          <w:b/>
          <w:color w:val="auto"/>
          <w:kern w:val="0"/>
          <w:sz w:val="32"/>
          <w:szCs w:val="32"/>
        </w:rPr>
      </w:pPr>
    </w:p>
    <w:p w14:paraId="0656A784">
      <w:pPr>
        <w:widowControl/>
        <w:spacing w:line="360" w:lineRule="auto"/>
        <w:ind w:firstLine="643" w:firstLineChars="200"/>
        <w:jc w:val="center"/>
        <w:rPr>
          <w:rFonts w:ascii="宋体" w:hAnsi="宋体" w:cs="宋体"/>
          <w:b/>
          <w:color w:val="auto"/>
          <w:kern w:val="0"/>
          <w:sz w:val="32"/>
          <w:szCs w:val="32"/>
        </w:rPr>
      </w:pPr>
    </w:p>
    <w:p w14:paraId="48F33817">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二、本项目的特定资格要求</w:t>
      </w:r>
    </w:p>
    <w:p w14:paraId="7655DFF0">
      <w:pPr>
        <w:spacing w:line="360" w:lineRule="auto"/>
        <w:jc w:val="center"/>
        <w:rPr>
          <w:rFonts w:ascii="宋体" w:hAnsi="宋体" w:cs="宋体"/>
          <w:color w:val="auto"/>
          <w:sz w:val="24"/>
        </w:rPr>
      </w:pPr>
      <w:r>
        <w:rPr>
          <w:rFonts w:hint="eastAsia" w:ascii="宋体" w:hAnsi="宋体" w:cs="宋体"/>
          <w:color w:val="auto"/>
          <w:sz w:val="24"/>
        </w:rPr>
        <w:t>（根据交易公告本项目的特定资格要求提供相应的材料；未要求的，无需提供）</w:t>
      </w:r>
    </w:p>
    <w:p w14:paraId="63B343B4">
      <w:pPr>
        <w:rPr>
          <w:rFonts w:ascii="宋体" w:hAnsi="宋体" w:cs="宋体"/>
          <w:color w:val="auto"/>
        </w:rPr>
      </w:pPr>
    </w:p>
    <w:p w14:paraId="1CF6D479">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EB408D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64E4D5E">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8AFBD77">
      <w:pPr>
        <w:numPr>
          <w:ilvl w:val="0"/>
          <w:numId w:val="2"/>
        </w:numPr>
        <w:snapToGrid w:val="0"/>
        <w:spacing w:line="360" w:lineRule="auto"/>
        <w:ind w:left="479" w:leftChars="228"/>
        <w:rPr>
          <w:rFonts w:ascii="宋体" w:hAnsi="宋体" w:cs="宋体"/>
          <w:color w:val="auto"/>
        </w:rPr>
      </w:pPr>
      <w:r>
        <w:rPr>
          <w:rFonts w:hint="eastAsia" w:ascii="宋体" w:hAnsi="宋体" w:cs="宋体"/>
          <w:color w:val="auto"/>
          <w:sz w:val="24"/>
        </w:rPr>
        <w:t>响应函</w:t>
      </w:r>
      <w:r>
        <w:rPr>
          <w:rFonts w:hint="eastAsia" w:ascii="宋体" w:hAnsi="宋体" w:cs="宋体"/>
          <w:color w:val="auto"/>
        </w:rPr>
        <w:t>…………………………………………………………………………………（页码）</w:t>
      </w:r>
    </w:p>
    <w:p w14:paraId="27907FA5">
      <w:pPr>
        <w:numPr>
          <w:ilvl w:val="0"/>
          <w:numId w:val="2"/>
        </w:numPr>
        <w:snapToGrid w:val="0"/>
        <w:spacing w:line="360" w:lineRule="auto"/>
        <w:ind w:left="479" w:leftChars="228"/>
        <w:rPr>
          <w:rFonts w:ascii="宋体" w:hAnsi="宋体" w:cs="宋体"/>
          <w:color w:val="auto"/>
        </w:rPr>
      </w:pPr>
      <w:r>
        <w:rPr>
          <w:rFonts w:hint="eastAsia" w:ascii="宋体" w:hAnsi="宋体" w:cs="宋体"/>
          <w:color w:val="auto"/>
          <w:sz w:val="24"/>
        </w:rPr>
        <w:t>授权委托书或法定代表人（单位负责人）身份证明</w:t>
      </w:r>
      <w:r>
        <w:rPr>
          <w:rFonts w:hint="eastAsia" w:ascii="宋体" w:hAnsi="宋体" w:cs="宋体"/>
          <w:color w:val="auto"/>
        </w:rPr>
        <w:t>………………………（页码）</w:t>
      </w:r>
    </w:p>
    <w:p w14:paraId="1BD83791">
      <w:pPr>
        <w:snapToGrid w:val="0"/>
        <w:spacing w:line="360" w:lineRule="auto"/>
        <w:ind w:firstLine="480" w:firstLineChars="200"/>
        <w:rPr>
          <w:rFonts w:ascii="宋体" w:hAnsi="宋体" w:cs="宋体"/>
          <w:color w:val="auto"/>
        </w:rPr>
      </w:pPr>
      <w:r>
        <w:rPr>
          <w:rFonts w:hint="eastAsia" w:ascii="宋体" w:hAnsi="宋体" w:cs="宋体"/>
          <w:color w:val="auto"/>
          <w:sz w:val="24"/>
        </w:rPr>
        <w:t>（3）符合性审查资料</w:t>
      </w:r>
      <w:r>
        <w:rPr>
          <w:rFonts w:hint="eastAsia" w:ascii="宋体" w:hAnsi="宋体" w:cs="宋体"/>
          <w:color w:val="auto"/>
        </w:rPr>
        <w:t>………………………………………………………………………（页码）</w:t>
      </w:r>
    </w:p>
    <w:p w14:paraId="2891C088">
      <w:pPr>
        <w:snapToGrid w:val="0"/>
        <w:spacing w:line="360" w:lineRule="auto"/>
        <w:ind w:left="479" w:leftChars="228"/>
        <w:rPr>
          <w:rFonts w:ascii="宋体" w:hAnsi="宋体" w:cs="宋体"/>
          <w:color w:val="auto"/>
        </w:rPr>
      </w:pPr>
      <w:r>
        <w:rPr>
          <w:rFonts w:hint="eastAsia" w:ascii="宋体" w:hAnsi="宋体" w:cs="宋体"/>
          <w:color w:val="auto"/>
          <w:sz w:val="24"/>
        </w:rPr>
        <w:t>（4）评审标准相应的商务技术资料</w:t>
      </w:r>
      <w:r>
        <w:rPr>
          <w:rFonts w:hint="eastAsia" w:ascii="宋体" w:hAnsi="宋体" w:cs="宋体"/>
          <w:color w:val="auto"/>
        </w:rPr>
        <w:t>……………………………………………………（页码）</w:t>
      </w:r>
    </w:p>
    <w:p w14:paraId="249D504E">
      <w:pPr>
        <w:snapToGrid w:val="0"/>
        <w:spacing w:line="360" w:lineRule="auto"/>
        <w:ind w:left="479" w:leftChars="228"/>
        <w:rPr>
          <w:rFonts w:ascii="宋体" w:hAnsi="宋体" w:cs="宋体"/>
          <w:color w:val="auto"/>
        </w:rPr>
      </w:pPr>
      <w:r>
        <w:rPr>
          <w:rFonts w:hint="eastAsia" w:ascii="宋体" w:hAnsi="宋体" w:cs="宋体"/>
          <w:color w:val="auto"/>
          <w:sz w:val="24"/>
        </w:rPr>
        <w:t>（5）响应标的清单</w:t>
      </w:r>
      <w:r>
        <w:rPr>
          <w:rFonts w:hint="eastAsia" w:ascii="宋体" w:hAnsi="宋体" w:cs="宋体"/>
          <w:color w:val="auto"/>
        </w:rPr>
        <w:t>………………………………………………………………………（页码）</w:t>
      </w:r>
    </w:p>
    <w:p w14:paraId="6B239AF0">
      <w:pPr>
        <w:snapToGrid w:val="0"/>
        <w:spacing w:line="360" w:lineRule="auto"/>
        <w:ind w:left="479" w:leftChars="228"/>
        <w:rPr>
          <w:rFonts w:ascii="宋体" w:hAnsi="宋体" w:cs="宋体"/>
          <w:color w:val="auto"/>
        </w:rPr>
      </w:pPr>
      <w:r>
        <w:rPr>
          <w:rFonts w:hint="eastAsia" w:ascii="宋体" w:hAnsi="宋体" w:cs="宋体"/>
          <w:color w:val="auto"/>
          <w:sz w:val="24"/>
        </w:rPr>
        <w:t>（6）商务技术偏离表</w:t>
      </w:r>
      <w:r>
        <w:rPr>
          <w:rFonts w:hint="eastAsia" w:ascii="宋体" w:hAnsi="宋体" w:cs="宋体"/>
          <w:color w:val="auto"/>
        </w:rPr>
        <w:t>………………………………………………………………………（页码）</w:t>
      </w:r>
    </w:p>
    <w:p w14:paraId="1CCD5C43">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）采购供应商廉洁自律承诺书</w:t>
      </w:r>
      <w:r>
        <w:rPr>
          <w:rFonts w:hint="eastAsia" w:ascii="宋体" w:hAnsi="宋体" w:cs="宋体"/>
          <w:color w:val="auto"/>
        </w:rPr>
        <w:t>………………………………………………………（页码）</w:t>
      </w:r>
    </w:p>
    <w:p w14:paraId="2A9ADFD4">
      <w:pPr>
        <w:snapToGrid w:val="0"/>
        <w:spacing w:line="360" w:lineRule="auto"/>
        <w:jc w:val="center"/>
        <w:rPr>
          <w:rFonts w:ascii="宋体" w:hAnsi="宋体" w:cs="宋体"/>
          <w:b/>
          <w:color w:val="auto"/>
          <w:kern w:val="0"/>
          <w:sz w:val="32"/>
          <w:szCs w:val="32"/>
          <w:lang w:val="zh-CN"/>
        </w:rPr>
      </w:pPr>
    </w:p>
    <w:p w14:paraId="379E53F7">
      <w:pPr>
        <w:snapToGrid w:val="0"/>
        <w:spacing w:line="360" w:lineRule="auto"/>
        <w:jc w:val="center"/>
        <w:rPr>
          <w:rFonts w:ascii="宋体" w:hAnsi="宋体" w:cs="宋体"/>
          <w:b/>
          <w:color w:val="auto"/>
          <w:kern w:val="0"/>
          <w:sz w:val="32"/>
          <w:szCs w:val="32"/>
          <w:lang w:val="zh-CN"/>
        </w:rPr>
      </w:pPr>
    </w:p>
    <w:p w14:paraId="75846C32">
      <w:pPr>
        <w:snapToGrid w:val="0"/>
        <w:spacing w:line="360" w:lineRule="auto"/>
        <w:jc w:val="center"/>
        <w:rPr>
          <w:rFonts w:ascii="宋体" w:hAnsi="宋体" w:cs="宋体"/>
          <w:b/>
          <w:color w:val="auto"/>
          <w:kern w:val="0"/>
          <w:sz w:val="32"/>
          <w:szCs w:val="32"/>
          <w:lang w:val="zh-CN"/>
        </w:rPr>
      </w:pPr>
    </w:p>
    <w:p w14:paraId="0FBBC876">
      <w:pPr>
        <w:snapToGrid w:val="0"/>
        <w:spacing w:line="360" w:lineRule="auto"/>
        <w:jc w:val="center"/>
        <w:rPr>
          <w:rFonts w:ascii="宋体" w:hAnsi="宋体" w:cs="宋体"/>
          <w:b/>
          <w:color w:val="auto"/>
          <w:kern w:val="0"/>
          <w:sz w:val="32"/>
          <w:szCs w:val="32"/>
          <w:lang w:val="zh-CN"/>
        </w:rPr>
      </w:pPr>
    </w:p>
    <w:p w14:paraId="10AE037F">
      <w:pPr>
        <w:snapToGrid w:val="0"/>
        <w:spacing w:line="360" w:lineRule="auto"/>
        <w:jc w:val="center"/>
        <w:rPr>
          <w:rFonts w:ascii="宋体" w:hAnsi="宋体" w:cs="宋体"/>
          <w:b/>
          <w:color w:val="auto"/>
          <w:kern w:val="0"/>
          <w:sz w:val="32"/>
          <w:szCs w:val="32"/>
          <w:lang w:val="zh-CN"/>
        </w:rPr>
      </w:pPr>
    </w:p>
    <w:p w14:paraId="2669BF00">
      <w:pPr>
        <w:snapToGrid w:val="0"/>
        <w:spacing w:line="360" w:lineRule="auto"/>
        <w:jc w:val="center"/>
        <w:outlineLvl w:val="0"/>
        <w:rPr>
          <w:rFonts w:ascii="宋体" w:hAnsi="宋体" w:cs="宋体"/>
          <w:b/>
          <w:color w:val="auto"/>
          <w:kern w:val="0"/>
          <w:sz w:val="32"/>
          <w:szCs w:val="32"/>
        </w:rPr>
      </w:pPr>
    </w:p>
    <w:p w14:paraId="29EFD9BE">
      <w:pPr>
        <w:snapToGrid w:val="0"/>
        <w:spacing w:line="360" w:lineRule="auto"/>
        <w:jc w:val="center"/>
        <w:outlineLvl w:val="0"/>
        <w:rPr>
          <w:rFonts w:ascii="宋体" w:hAnsi="宋体" w:cs="宋体"/>
          <w:b/>
          <w:color w:val="auto"/>
          <w:kern w:val="0"/>
          <w:sz w:val="32"/>
          <w:szCs w:val="32"/>
        </w:rPr>
      </w:pPr>
    </w:p>
    <w:p w14:paraId="5913C873">
      <w:pPr>
        <w:pStyle w:val="22"/>
        <w:ind w:firstLine="0" w:firstLineChars="0"/>
        <w:jc w:val="center"/>
        <w:rPr>
          <w:color w:val="auto"/>
          <w:lang w:val="en-US"/>
        </w:rPr>
      </w:pPr>
    </w:p>
    <w:p w14:paraId="393FDF4C">
      <w:pPr>
        <w:pStyle w:val="22"/>
        <w:ind w:firstLine="0" w:firstLineChars="0"/>
        <w:jc w:val="center"/>
        <w:rPr>
          <w:color w:val="auto"/>
          <w:lang w:val="en-US"/>
        </w:rPr>
      </w:pPr>
    </w:p>
    <w:p w14:paraId="4A664A8A">
      <w:pPr>
        <w:pStyle w:val="22"/>
        <w:ind w:firstLine="0" w:firstLineChars="0"/>
        <w:jc w:val="center"/>
        <w:rPr>
          <w:color w:val="auto"/>
          <w:lang w:val="en-US"/>
        </w:rPr>
      </w:pPr>
    </w:p>
    <w:p w14:paraId="677EE737">
      <w:pPr>
        <w:pStyle w:val="22"/>
        <w:ind w:firstLine="0" w:firstLineChars="0"/>
        <w:jc w:val="center"/>
        <w:rPr>
          <w:color w:val="auto"/>
          <w:lang w:val="en-US"/>
        </w:rPr>
      </w:pPr>
    </w:p>
    <w:p w14:paraId="26402EE7">
      <w:pPr>
        <w:pStyle w:val="22"/>
        <w:ind w:firstLine="0" w:firstLineChars="0"/>
        <w:jc w:val="center"/>
        <w:rPr>
          <w:color w:val="auto"/>
          <w:lang w:val="en-US"/>
        </w:rPr>
      </w:pPr>
    </w:p>
    <w:p w14:paraId="083D7ED9">
      <w:pPr>
        <w:pStyle w:val="22"/>
        <w:ind w:firstLine="0" w:firstLineChars="0"/>
        <w:jc w:val="center"/>
        <w:rPr>
          <w:color w:val="auto"/>
          <w:lang w:val="en-US"/>
        </w:rPr>
      </w:pPr>
    </w:p>
    <w:p w14:paraId="1BF78F48">
      <w:pPr>
        <w:pStyle w:val="22"/>
        <w:ind w:firstLine="0" w:firstLineChars="0"/>
        <w:jc w:val="center"/>
        <w:rPr>
          <w:color w:val="auto"/>
          <w:lang w:val="en-US"/>
        </w:rPr>
      </w:pPr>
    </w:p>
    <w:p w14:paraId="496FCCD1">
      <w:pPr>
        <w:pStyle w:val="22"/>
        <w:ind w:firstLine="0" w:firstLineChars="0"/>
        <w:jc w:val="center"/>
        <w:rPr>
          <w:color w:val="auto"/>
          <w:lang w:val="en-US"/>
        </w:rPr>
      </w:pPr>
    </w:p>
    <w:p w14:paraId="2320A364">
      <w:pPr>
        <w:pStyle w:val="22"/>
        <w:ind w:firstLine="0" w:firstLineChars="0"/>
        <w:jc w:val="center"/>
        <w:rPr>
          <w:color w:val="auto"/>
          <w:lang w:val="en-US"/>
        </w:rPr>
      </w:pPr>
    </w:p>
    <w:p w14:paraId="600A8A6B">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一、响应</w:t>
      </w:r>
      <w:r>
        <w:rPr>
          <w:rFonts w:hint="eastAsia" w:ascii="宋体" w:hAnsi="宋体" w:cs="宋体"/>
          <w:b/>
          <w:color w:val="auto"/>
          <w:sz w:val="32"/>
          <w:szCs w:val="32"/>
        </w:rPr>
        <w:t>函</w:t>
      </w:r>
    </w:p>
    <w:p w14:paraId="58C29A12">
      <w:pPr>
        <w:snapToGrid w:val="0"/>
        <w:spacing w:line="360" w:lineRule="auto"/>
        <w:rPr>
          <w:rFonts w:ascii="宋体" w:hAnsi="宋体" w:cs="宋体"/>
          <w:color w:val="auto"/>
          <w:sz w:val="24"/>
        </w:rPr>
      </w:pPr>
      <w:r>
        <w:rPr>
          <w:rFonts w:hint="eastAsia" w:ascii="宋体" w:hAnsi="宋体" w:cs="宋体"/>
          <w:color w:val="auto"/>
          <w:sz w:val="24"/>
        </w:rPr>
        <w:t>杭州市财经职业学校、浙江西建工程管理有限公司：</w:t>
      </w:r>
    </w:p>
    <w:p w14:paraId="5E994C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我方参加你方组织的杭州市财经职业学校动漫专业数字艺术教学资源库建设项目采购项目【采购编号：XJ2025-GS-022】采购的有关活动，并对此项目进行响应。为此：</w:t>
      </w:r>
    </w:p>
    <w:p w14:paraId="1F9D8C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本响应文件在响应有效期满之前均具有约束力。</w:t>
      </w:r>
    </w:p>
    <w:p w14:paraId="68CAAD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14:paraId="4809C8B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10216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7D217F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68F89BD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2.1.3本项目的特定资格要求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79B296D">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B864D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14:paraId="407E6A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6D7F1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符合性审查资料；</w:t>
      </w:r>
    </w:p>
    <w:p w14:paraId="708D80A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评审标准相应的商务技术资料；</w:t>
      </w:r>
    </w:p>
    <w:p w14:paraId="66ACB3C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响应标的清单；</w:t>
      </w:r>
    </w:p>
    <w:p w14:paraId="5DE022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商务技术偏离表；</w:t>
      </w:r>
    </w:p>
    <w:p w14:paraId="01DB4B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lang w:val="zh-CN"/>
        </w:rPr>
        <w:t>采购供应商廉洁自律承诺书；</w:t>
      </w:r>
    </w:p>
    <w:p w14:paraId="4A08D7E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FEE96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B367F3D">
      <w:pPr>
        <w:snapToGrid w:val="0"/>
        <w:spacing w:line="360" w:lineRule="auto"/>
        <w:ind w:left="420" w:leftChars="200" w:firstLine="480" w:firstLineChars="200"/>
        <w:rPr>
          <w:rFonts w:eastAsia="仿宋_GB2312"/>
          <w:color w:val="auto"/>
        </w:rPr>
      </w:pPr>
      <w:r>
        <w:rPr>
          <w:rFonts w:hint="eastAsia" w:ascii="宋体" w:hAnsi="宋体" w:cs="宋体"/>
          <w:color w:val="auto"/>
          <w:sz w:val="24"/>
        </w:rPr>
        <w:t>2.3.2 报价情况说明（如果有）；</w:t>
      </w:r>
    </w:p>
    <w:p w14:paraId="3DF0D6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3、我方承诺除商务技术偏离表列出的偏离外，我方响应采购文件的全部要求。对响应文件中材料的真实性、合法性负责。</w:t>
      </w:r>
    </w:p>
    <w:p w14:paraId="17DAB69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4、如我方成为成交供应商，我方承诺：</w:t>
      </w:r>
    </w:p>
    <w:p w14:paraId="1DA29F1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4.1在收到成交确认通知书后，在通知书规定的期限内与你方签订合同； </w:t>
      </w:r>
    </w:p>
    <w:p w14:paraId="6C83D68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AA4C7F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14:paraId="1421D0F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82A4D7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85B913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3797632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24479F4">
      <w:pPr>
        <w:snapToGrid w:val="0"/>
        <w:spacing w:line="360" w:lineRule="auto"/>
        <w:ind w:left="420" w:leftChars="200" w:firstLine="4200" w:firstLineChars="1750"/>
        <w:rPr>
          <w:rFonts w:ascii="宋体" w:hAnsi="宋体" w:cs="宋体"/>
          <w:color w:val="auto"/>
          <w:kern w:val="0"/>
          <w:sz w:val="24"/>
          <w:u w:val="single"/>
        </w:rPr>
      </w:pPr>
    </w:p>
    <w:p w14:paraId="56F37B3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1209E8">
      <w:pPr>
        <w:snapToGrid w:val="0"/>
        <w:spacing w:line="360" w:lineRule="auto"/>
        <w:jc w:val="center"/>
        <w:rPr>
          <w:rFonts w:ascii="宋体" w:hAnsi="宋体" w:cs="宋体"/>
          <w:b/>
          <w:color w:val="auto"/>
          <w:kern w:val="0"/>
          <w:sz w:val="32"/>
          <w:szCs w:val="32"/>
        </w:rPr>
      </w:pPr>
    </w:p>
    <w:p w14:paraId="0FC52B97">
      <w:pPr>
        <w:snapToGrid w:val="0"/>
        <w:spacing w:line="360" w:lineRule="auto"/>
        <w:rPr>
          <w:rFonts w:ascii="宋体" w:hAnsi="宋体" w:cs="宋体"/>
          <w:color w:val="auto"/>
          <w:sz w:val="24"/>
        </w:rPr>
      </w:pPr>
    </w:p>
    <w:p w14:paraId="6EE59B06">
      <w:pPr>
        <w:jc w:val="center"/>
        <w:rPr>
          <w:rFonts w:ascii="宋体" w:hAnsi="宋体" w:cs="宋体"/>
          <w:b/>
          <w:color w:val="auto"/>
          <w:kern w:val="0"/>
          <w:sz w:val="32"/>
          <w:szCs w:val="32"/>
        </w:rPr>
      </w:pPr>
    </w:p>
    <w:p w14:paraId="4B86E9A9">
      <w:pPr>
        <w:jc w:val="center"/>
        <w:rPr>
          <w:rFonts w:ascii="宋体" w:hAnsi="宋体" w:cs="宋体"/>
          <w:b/>
          <w:color w:val="auto"/>
          <w:kern w:val="0"/>
          <w:sz w:val="32"/>
          <w:szCs w:val="32"/>
        </w:rPr>
      </w:pPr>
    </w:p>
    <w:p w14:paraId="747784AC">
      <w:pPr>
        <w:jc w:val="center"/>
        <w:rPr>
          <w:rFonts w:ascii="宋体" w:hAnsi="宋体" w:cs="宋体"/>
          <w:b/>
          <w:color w:val="auto"/>
          <w:kern w:val="0"/>
          <w:sz w:val="32"/>
          <w:szCs w:val="32"/>
        </w:rPr>
      </w:pPr>
    </w:p>
    <w:p w14:paraId="3D04A1DB">
      <w:pPr>
        <w:jc w:val="center"/>
        <w:rPr>
          <w:rFonts w:ascii="宋体" w:hAnsi="宋体" w:cs="宋体"/>
          <w:b/>
          <w:color w:val="auto"/>
          <w:kern w:val="0"/>
          <w:sz w:val="32"/>
          <w:szCs w:val="32"/>
        </w:rPr>
      </w:pPr>
    </w:p>
    <w:p w14:paraId="56BFD974">
      <w:pPr>
        <w:jc w:val="center"/>
        <w:rPr>
          <w:rFonts w:ascii="宋体" w:hAnsi="宋体" w:cs="宋体"/>
          <w:b/>
          <w:color w:val="auto"/>
          <w:kern w:val="0"/>
          <w:sz w:val="32"/>
          <w:szCs w:val="32"/>
        </w:rPr>
      </w:pPr>
    </w:p>
    <w:p w14:paraId="2BD14A35">
      <w:pPr>
        <w:jc w:val="center"/>
        <w:rPr>
          <w:rFonts w:ascii="宋体" w:hAnsi="宋体" w:cs="宋体"/>
          <w:b/>
          <w:color w:val="auto"/>
          <w:kern w:val="0"/>
          <w:sz w:val="32"/>
          <w:szCs w:val="32"/>
        </w:rPr>
      </w:pPr>
    </w:p>
    <w:p w14:paraId="46D711E9">
      <w:pPr>
        <w:jc w:val="center"/>
        <w:rPr>
          <w:rFonts w:ascii="宋体" w:hAnsi="宋体" w:cs="宋体"/>
          <w:b/>
          <w:color w:val="auto"/>
          <w:kern w:val="0"/>
          <w:sz w:val="32"/>
          <w:szCs w:val="32"/>
        </w:rPr>
      </w:pPr>
    </w:p>
    <w:p w14:paraId="45E1ED1E">
      <w:pPr>
        <w:jc w:val="center"/>
        <w:rPr>
          <w:rFonts w:ascii="宋体" w:hAnsi="宋体" w:cs="宋体"/>
          <w:b/>
          <w:color w:val="auto"/>
          <w:kern w:val="0"/>
          <w:sz w:val="32"/>
          <w:szCs w:val="32"/>
        </w:rPr>
      </w:pPr>
    </w:p>
    <w:p w14:paraId="31992E8D">
      <w:pPr>
        <w:jc w:val="center"/>
        <w:rPr>
          <w:rFonts w:ascii="宋体" w:hAnsi="宋体" w:cs="宋体"/>
          <w:b/>
          <w:color w:val="auto"/>
          <w:kern w:val="0"/>
          <w:sz w:val="32"/>
          <w:szCs w:val="32"/>
        </w:rPr>
      </w:pPr>
    </w:p>
    <w:p w14:paraId="157B2D94">
      <w:pPr>
        <w:jc w:val="center"/>
        <w:rPr>
          <w:rFonts w:ascii="宋体" w:hAnsi="宋体" w:cs="宋体"/>
          <w:b/>
          <w:color w:val="auto"/>
          <w:kern w:val="0"/>
          <w:sz w:val="32"/>
          <w:szCs w:val="32"/>
        </w:rPr>
      </w:pPr>
    </w:p>
    <w:p w14:paraId="136EE56E">
      <w:pPr>
        <w:jc w:val="center"/>
        <w:rPr>
          <w:rFonts w:ascii="宋体" w:hAnsi="宋体" w:cs="宋体"/>
          <w:b/>
          <w:color w:val="auto"/>
          <w:kern w:val="0"/>
          <w:sz w:val="32"/>
          <w:szCs w:val="32"/>
        </w:rPr>
      </w:pPr>
    </w:p>
    <w:p w14:paraId="05FCFFCE">
      <w:pPr>
        <w:jc w:val="center"/>
        <w:rPr>
          <w:rFonts w:ascii="宋体" w:hAnsi="宋体" w:cs="宋体"/>
          <w:b/>
          <w:color w:val="auto"/>
          <w:kern w:val="0"/>
          <w:sz w:val="32"/>
          <w:szCs w:val="32"/>
        </w:rPr>
      </w:pPr>
    </w:p>
    <w:p w14:paraId="396E515D">
      <w:pPr>
        <w:jc w:val="center"/>
        <w:rPr>
          <w:rFonts w:ascii="宋体" w:hAnsi="宋体" w:cs="宋体"/>
          <w:b/>
          <w:color w:val="auto"/>
          <w:kern w:val="0"/>
          <w:sz w:val="32"/>
          <w:szCs w:val="32"/>
        </w:rPr>
      </w:pPr>
    </w:p>
    <w:p w14:paraId="228EE8DA">
      <w:pPr>
        <w:jc w:val="center"/>
        <w:rPr>
          <w:rFonts w:ascii="宋体" w:hAnsi="宋体" w:cs="宋体"/>
          <w:b/>
          <w:color w:val="auto"/>
          <w:kern w:val="0"/>
          <w:sz w:val="32"/>
          <w:szCs w:val="32"/>
        </w:rPr>
      </w:pPr>
    </w:p>
    <w:p w14:paraId="421A5AE1">
      <w:pPr>
        <w:jc w:val="center"/>
        <w:rPr>
          <w:rFonts w:ascii="宋体" w:hAnsi="宋体" w:cs="宋体"/>
          <w:b/>
          <w:color w:val="auto"/>
          <w:kern w:val="0"/>
          <w:sz w:val="32"/>
          <w:szCs w:val="32"/>
        </w:rPr>
      </w:pPr>
    </w:p>
    <w:p w14:paraId="720AA68A">
      <w:pPr>
        <w:jc w:val="center"/>
        <w:rPr>
          <w:rFonts w:ascii="宋体" w:hAnsi="宋体" w:cs="宋体"/>
          <w:b/>
          <w:color w:val="auto"/>
          <w:kern w:val="0"/>
          <w:sz w:val="32"/>
          <w:szCs w:val="32"/>
        </w:rPr>
      </w:pPr>
    </w:p>
    <w:p w14:paraId="717538C7">
      <w:pPr>
        <w:jc w:val="center"/>
        <w:rPr>
          <w:rFonts w:ascii="宋体" w:hAnsi="宋体" w:cs="宋体"/>
          <w:b/>
          <w:color w:val="auto"/>
          <w:kern w:val="0"/>
          <w:sz w:val="32"/>
          <w:szCs w:val="32"/>
        </w:rPr>
      </w:pPr>
    </w:p>
    <w:p w14:paraId="353DBBCF">
      <w:pPr>
        <w:jc w:val="center"/>
        <w:rPr>
          <w:rFonts w:ascii="宋体" w:hAnsi="宋体" w:cs="宋体"/>
          <w:b/>
          <w:color w:val="auto"/>
          <w:kern w:val="0"/>
          <w:sz w:val="32"/>
          <w:szCs w:val="32"/>
        </w:rPr>
      </w:pPr>
    </w:p>
    <w:p w14:paraId="1E93579F">
      <w:pPr>
        <w:jc w:val="center"/>
        <w:rPr>
          <w:rFonts w:ascii="宋体" w:hAnsi="宋体" w:cs="宋体"/>
          <w:b/>
          <w:color w:val="auto"/>
          <w:kern w:val="0"/>
          <w:sz w:val="32"/>
          <w:szCs w:val="32"/>
        </w:rPr>
      </w:pPr>
    </w:p>
    <w:p w14:paraId="5DA59D5A">
      <w:pPr>
        <w:jc w:val="center"/>
        <w:rPr>
          <w:rFonts w:ascii="宋体" w:hAnsi="宋体" w:cs="宋体"/>
          <w:b/>
          <w:color w:val="auto"/>
          <w:kern w:val="0"/>
          <w:sz w:val="32"/>
          <w:szCs w:val="32"/>
        </w:rPr>
      </w:pPr>
    </w:p>
    <w:p w14:paraId="20ACDEE6">
      <w:pPr>
        <w:jc w:val="center"/>
        <w:rPr>
          <w:rFonts w:ascii="宋体" w:hAnsi="宋体" w:cs="宋体"/>
          <w:b/>
          <w:color w:val="auto"/>
          <w:kern w:val="0"/>
          <w:sz w:val="32"/>
          <w:szCs w:val="32"/>
        </w:rPr>
      </w:pPr>
    </w:p>
    <w:p w14:paraId="5B62D94B">
      <w:pPr>
        <w:jc w:val="center"/>
        <w:rPr>
          <w:rFonts w:ascii="宋体" w:hAnsi="宋体" w:cs="宋体"/>
          <w:b/>
          <w:color w:val="auto"/>
          <w:kern w:val="0"/>
          <w:sz w:val="32"/>
          <w:szCs w:val="32"/>
        </w:rPr>
      </w:pPr>
    </w:p>
    <w:p w14:paraId="15542326">
      <w:pPr>
        <w:jc w:val="center"/>
        <w:rPr>
          <w:rFonts w:ascii="宋体" w:hAnsi="宋体" w:cs="宋体"/>
          <w:b/>
          <w:color w:val="auto"/>
          <w:kern w:val="0"/>
          <w:sz w:val="32"/>
          <w:szCs w:val="32"/>
        </w:rPr>
      </w:pPr>
    </w:p>
    <w:p w14:paraId="32E091B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D1150C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二、授权委托书或法定代表人（单位负责人）身份证明</w:t>
      </w:r>
    </w:p>
    <w:p w14:paraId="476AFF77">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3AD318C">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授权委托书（适用于非联合体响应）</w:t>
      </w:r>
      <w:r>
        <w:rPr>
          <w:rFonts w:hint="eastAsia" w:ascii="宋体" w:hAnsi="宋体" w:cs="宋体"/>
          <w:color w:val="auto"/>
        </w:rPr>
        <w:t xml:space="preserve">                               </w:t>
      </w:r>
    </w:p>
    <w:p w14:paraId="16CFCBA6">
      <w:pPr>
        <w:snapToGrid w:val="0"/>
        <w:spacing w:line="360" w:lineRule="auto"/>
        <w:rPr>
          <w:rFonts w:ascii="宋体" w:hAnsi="宋体" w:cs="宋体"/>
          <w:color w:val="auto"/>
          <w:kern w:val="0"/>
          <w:sz w:val="24"/>
        </w:rPr>
      </w:pPr>
      <w:r>
        <w:rPr>
          <w:rFonts w:hint="eastAsia" w:ascii="宋体" w:hAnsi="宋体" w:cs="宋体"/>
          <w:color w:val="auto"/>
          <w:sz w:val="24"/>
        </w:rPr>
        <w:t>杭州市财经职业学校、浙江西建工程管理有限公司</w:t>
      </w:r>
      <w:r>
        <w:rPr>
          <w:rFonts w:hint="eastAsia" w:ascii="宋体" w:hAnsi="宋体" w:cs="宋体"/>
          <w:color w:val="auto"/>
          <w:kern w:val="0"/>
          <w:sz w:val="24"/>
          <w:lang w:val="zh-CN"/>
        </w:rPr>
        <w:t>：</w:t>
      </w:r>
    </w:p>
    <w:p w14:paraId="7B40B94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），以我方名义处理杭州市财经职业学校动漫专业数字艺术教学资源库建设项目采购项目</w:t>
      </w:r>
      <w:r>
        <w:rPr>
          <w:rFonts w:hint="eastAsia" w:ascii="宋体" w:hAnsi="宋体" w:cs="宋体"/>
          <w:color w:val="auto"/>
          <w:sz w:val="24"/>
        </w:rPr>
        <w:t>【采购编号：XJ2025-GS-022】</w:t>
      </w:r>
      <w:r>
        <w:rPr>
          <w:rFonts w:hint="eastAsia" w:ascii="宋体" w:hAnsi="宋体" w:cs="宋体"/>
          <w:color w:val="auto"/>
          <w:kern w:val="0"/>
          <w:sz w:val="24"/>
        </w:rPr>
        <w:t>项目</w:t>
      </w:r>
      <w:r>
        <w:rPr>
          <w:rFonts w:hint="eastAsia" w:ascii="宋体" w:hAnsi="宋体" w:cs="宋体"/>
          <w:color w:val="auto"/>
          <w:kern w:val="0"/>
          <w:sz w:val="24"/>
          <w:lang w:val="zh-CN"/>
        </w:rPr>
        <w:t>采购响应的一切事项，其法律后果由我方承担。</w:t>
      </w:r>
    </w:p>
    <w:p w14:paraId="53BDF6E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27A679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52DC1F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46A375E0">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02549614">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p>
    <w:p w14:paraId="735E843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w:t>
      </w:r>
      <w:r>
        <w:rPr>
          <w:rFonts w:hint="eastAsia" w:ascii="宋体" w:hAnsi="宋体" w:cs="宋体"/>
          <w:b/>
          <w:color w:val="auto"/>
          <w:sz w:val="30"/>
          <w:szCs w:val="30"/>
        </w:rPr>
        <w:t>身份证明（适用于法定代表人、单位负责人代表供应商参加）</w:t>
      </w:r>
    </w:p>
    <w:p w14:paraId="76332E13">
      <w:pPr>
        <w:pStyle w:val="27"/>
        <w:spacing w:line="360" w:lineRule="auto"/>
        <w:rPr>
          <w:rFonts w:hAnsi="宋体" w:cs="宋体"/>
          <w:bCs/>
          <w:color w:val="auto"/>
          <w:sz w:val="24"/>
        </w:rPr>
      </w:pPr>
      <w:r>
        <w:rPr>
          <w:rFonts w:hint="eastAsia" w:hAnsi="宋体" w:cs="宋体"/>
          <w:bCs/>
          <w:color w:val="auto"/>
          <w:sz w:val="24"/>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8B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00D945">
            <w:pPr>
              <w:pStyle w:val="27"/>
              <w:adjustRightInd w:val="0"/>
              <w:spacing w:line="360" w:lineRule="auto"/>
              <w:rPr>
                <w:rFonts w:hAnsi="宋体" w:cs="宋体"/>
                <w:bCs/>
                <w:color w:val="auto"/>
                <w:sz w:val="24"/>
              </w:rPr>
            </w:pPr>
            <w:r>
              <w:rPr>
                <w:rFonts w:hint="eastAsia" w:hAnsi="宋体" w:cs="宋体"/>
                <w:bCs/>
                <w:color w:val="auto"/>
                <w:sz w:val="24"/>
              </w:rPr>
              <w:t>正面：                                 反面：</w:t>
            </w:r>
          </w:p>
          <w:p w14:paraId="4D4A40AF">
            <w:pPr>
              <w:pStyle w:val="27"/>
              <w:adjustRightInd w:val="0"/>
              <w:spacing w:line="360" w:lineRule="auto"/>
              <w:rPr>
                <w:rFonts w:hAnsi="宋体" w:cs="宋体"/>
                <w:bCs/>
                <w:color w:val="auto"/>
                <w:sz w:val="24"/>
              </w:rPr>
            </w:pPr>
          </w:p>
        </w:tc>
      </w:tr>
    </w:tbl>
    <w:p w14:paraId="1E8863B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3A3E82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7F2042C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0E89F6D">
      <w:pPr>
        <w:snapToGrid w:val="0"/>
        <w:spacing w:line="360" w:lineRule="auto"/>
        <w:ind w:right="480"/>
        <w:rPr>
          <w:rFonts w:ascii="宋体" w:hAnsi="宋体" w:cs="宋体"/>
          <w:b/>
          <w:color w:val="auto"/>
          <w:kern w:val="0"/>
          <w:sz w:val="32"/>
          <w:szCs w:val="32"/>
        </w:rPr>
        <w:sectPr>
          <w:headerReference r:id="rId4" w:type="first"/>
          <w:footerReference r:id="rId6" w:type="first"/>
          <w:headerReference r:id="rId3" w:type="default"/>
          <w:footerReference r:id="rId5" w:type="default"/>
          <w:pgSz w:w="11906" w:h="16838"/>
          <w:pgMar w:top="1106" w:right="1304" w:bottom="1134" w:left="1247" w:header="851" w:footer="992" w:gutter="0"/>
          <w:cols w:space="720" w:num="1"/>
          <w:titlePg/>
          <w:docGrid w:linePitch="312" w:charSpace="0"/>
        </w:sectPr>
      </w:pPr>
    </w:p>
    <w:p w14:paraId="40662E4E">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三、符合性审查资料</w:t>
      </w:r>
    </w:p>
    <w:p w14:paraId="0F93F3FE">
      <w:pPr>
        <w:jc w:val="center"/>
        <w:rPr>
          <w:rFonts w:ascii="宋体" w:hAnsi="宋体" w:cs="宋体"/>
          <w:b/>
          <w:color w:val="auto"/>
          <w:kern w:val="0"/>
          <w:sz w:val="32"/>
          <w:szCs w:val="32"/>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DF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27E42C">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300620E">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B2F93E0">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05FD7FA0">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14:paraId="12B391CD">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2A9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924F5F">
            <w:pPr>
              <w:jc w:val="center"/>
              <w:rPr>
                <w:rFonts w:ascii="宋体" w:hAnsi="宋体" w:cs="宋体"/>
                <w:color w:val="auto"/>
                <w:sz w:val="24"/>
              </w:rPr>
            </w:pPr>
            <w:r>
              <w:rPr>
                <w:rFonts w:hint="eastAsia" w:ascii="宋体" w:hAnsi="宋体" w:cs="宋体"/>
                <w:color w:val="auto"/>
                <w:sz w:val="24"/>
              </w:rPr>
              <w:t>1</w:t>
            </w:r>
          </w:p>
        </w:tc>
        <w:tc>
          <w:tcPr>
            <w:tcW w:w="4991" w:type="dxa"/>
          </w:tcPr>
          <w:p w14:paraId="7B8EED6B">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14:paraId="79398F28">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tcPr>
          <w:p w14:paraId="6424AB8D">
            <w:pPr>
              <w:rPr>
                <w:rFonts w:ascii="宋体" w:hAnsi="宋体" w:cs="宋体"/>
                <w:color w:val="auto"/>
                <w:sz w:val="24"/>
              </w:rPr>
            </w:pPr>
          </w:p>
          <w:p w14:paraId="15AE2127">
            <w:pPr>
              <w:rPr>
                <w:rFonts w:ascii="宋体" w:hAnsi="宋体" w:cs="宋体"/>
                <w:color w:val="auto"/>
                <w:sz w:val="24"/>
              </w:rPr>
            </w:pPr>
            <w:r>
              <w:rPr>
                <w:rFonts w:hint="eastAsia" w:ascii="宋体" w:hAnsi="宋体" w:cs="宋体"/>
                <w:color w:val="auto"/>
                <w:sz w:val="24"/>
              </w:rPr>
              <w:t>见响应文件</w:t>
            </w:r>
          </w:p>
          <w:p w14:paraId="4372FBB6">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5E0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EF3BEF">
            <w:pPr>
              <w:jc w:val="center"/>
              <w:rPr>
                <w:rFonts w:ascii="宋体" w:hAnsi="宋体" w:cs="宋体"/>
                <w:color w:val="auto"/>
                <w:sz w:val="24"/>
              </w:rPr>
            </w:pPr>
            <w:r>
              <w:rPr>
                <w:rFonts w:hint="eastAsia" w:ascii="宋体" w:hAnsi="宋体" w:cs="宋体"/>
                <w:color w:val="auto"/>
                <w:sz w:val="24"/>
              </w:rPr>
              <w:t>2</w:t>
            </w:r>
          </w:p>
        </w:tc>
        <w:tc>
          <w:tcPr>
            <w:tcW w:w="4991" w:type="dxa"/>
          </w:tcPr>
          <w:p w14:paraId="2D7F9034">
            <w:pPr>
              <w:spacing w:line="360" w:lineRule="auto"/>
              <w:rPr>
                <w:rFonts w:ascii="宋体" w:hAnsi="宋体" w:cs="宋体"/>
                <w:color w:val="auto"/>
                <w:sz w:val="24"/>
              </w:rPr>
            </w:pPr>
            <w:r>
              <w:rPr>
                <w:rFonts w:hint="eastAsia" w:ascii="宋体" w:hAnsi="宋体" w:cs="宋体"/>
                <w:color w:val="auto"/>
                <w:sz w:val="24"/>
              </w:rPr>
              <w:t>响应文件中承诺的响应有效期不少于采购文件中载明的响应有效期。</w:t>
            </w:r>
          </w:p>
        </w:tc>
        <w:tc>
          <w:tcPr>
            <w:tcW w:w="2551" w:type="dxa"/>
            <w:vAlign w:val="center"/>
          </w:tcPr>
          <w:p w14:paraId="2F189F1D">
            <w:pPr>
              <w:rPr>
                <w:rFonts w:ascii="宋体" w:hAnsi="宋体" w:cs="宋体"/>
                <w:color w:val="auto"/>
                <w:sz w:val="24"/>
              </w:rPr>
            </w:pPr>
            <w:r>
              <w:rPr>
                <w:rFonts w:hint="eastAsia" w:ascii="宋体" w:hAnsi="宋体" w:cs="宋体"/>
                <w:color w:val="auto"/>
                <w:sz w:val="24"/>
              </w:rPr>
              <w:t>响应函</w:t>
            </w:r>
          </w:p>
        </w:tc>
        <w:tc>
          <w:tcPr>
            <w:tcW w:w="1418" w:type="dxa"/>
          </w:tcPr>
          <w:p w14:paraId="447C54EC">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D62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B7C6D">
            <w:pPr>
              <w:jc w:val="center"/>
              <w:rPr>
                <w:rFonts w:ascii="宋体" w:hAnsi="宋体" w:cs="宋体"/>
                <w:color w:val="auto"/>
                <w:sz w:val="24"/>
              </w:rPr>
            </w:pPr>
            <w:r>
              <w:rPr>
                <w:rFonts w:hint="eastAsia" w:ascii="宋体" w:hAnsi="宋体" w:cs="宋体"/>
                <w:color w:val="auto"/>
                <w:sz w:val="24"/>
              </w:rPr>
              <w:t>3</w:t>
            </w:r>
          </w:p>
        </w:tc>
        <w:tc>
          <w:tcPr>
            <w:tcW w:w="4991" w:type="dxa"/>
          </w:tcPr>
          <w:p w14:paraId="0D0DC8D4">
            <w:pPr>
              <w:spacing w:line="360" w:lineRule="auto"/>
              <w:rPr>
                <w:rFonts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14:paraId="0066ACE1">
            <w:pPr>
              <w:rPr>
                <w:rFonts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tcPr>
          <w:p w14:paraId="4B30D544">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1FAA86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5370C1E">
      <w:pPr>
        <w:jc w:val="center"/>
        <w:rPr>
          <w:rFonts w:ascii="宋体" w:hAnsi="宋体" w:cs="宋体"/>
          <w:b/>
          <w:color w:val="auto"/>
          <w:kern w:val="0"/>
          <w:sz w:val="32"/>
          <w:szCs w:val="32"/>
        </w:rPr>
      </w:pPr>
    </w:p>
    <w:p w14:paraId="03C88D97">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01F4783">
      <w:pPr>
        <w:jc w:val="center"/>
        <w:rPr>
          <w:rFonts w:ascii="宋体" w:hAnsi="宋体" w:cs="宋体"/>
          <w:b/>
          <w:color w:val="auto"/>
          <w:kern w:val="0"/>
          <w:sz w:val="32"/>
          <w:szCs w:val="32"/>
        </w:rPr>
      </w:pPr>
    </w:p>
    <w:p w14:paraId="5C9D6923">
      <w:pPr>
        <w:jc w:val="center"/>
        <w:rPr>
          <w:rFonts w:ascii="宋体" w:hAnsi="宋体" w:cs="宋体"/>
          <w:b/>
          <w:color w:val="auto"/>
          <w:kern w:val="0"/>
          <w:sz w:val="32"/>
          <w:szCs w:val="32"/>
        </w:rPr>
      </w:pPr>
    </w:p>
    <w:p w14:paraId="4BEB50FE">
      <w:pPr>
        <w:jc w:val="center"/>
        <w:rPr>
          <w:rFonts w:ascii="宋体" w:hAnsi="宋体" w:cs="宋体"/>
          <w:b/>
          <w:color w:val="auto"/>
          <w:kern w:val="0"/>
          <w:sz w:val="32"/>
          <w:szCs w:val="32"/>
        </w:rPr>
      </w:pPr>
    </w:p>
    <w:p w14:paraId="39A89D49">
      <w:pPr>
        <w:jc w:val="center"/>
        <w:rPr>
          <w:rFonts w:ascii="宋体" w:hAnsi="宋体" w:cs="宋体"/>
          <w:b/>
          <w:color w:val="auto"/>
          <w:kern w:val="0"/>
          <w:sz w:val="32"/>
          <w:szCs w:val="32"/>
        </w:rPr>
      </w:pPr>
    </w:p>
    <w:p w14:paraId="6C0C2A2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01A58F0">
      <w:pPr>
        <w:jc w:val="center"/>
        <w:rPr>
          <w:rFonts w:ascii="宋体" w:hAnsi="宋体" w:cs="宋体"/>
          <w:color w:val="auto"/>
        </w:rPr>
      </w:pPr>
      <w:r>
        <w:rPr>
          <w:rFonts w:hint="eastAsia" w:ascii="宋体" w:hAnsi="宋体" w:cs="宋体"/>
          <w:b/>
          <w:color w:val="auto"/>
          <w:kern w:val="0"/>
          <w:sz w:val="32"/>
          <w:szCs w:val="32"/>
        </w:rPr>
        <w:t>四、评审标准相应的商务技术资料</w:t>
      </w:r>
    </w:p>
    <w:p w14:paraId="311A1B4A">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14:paraId="1418F927">
      <w:pPr>
        <w:jc w:val="center"/>
        <w:rPr>
          <w:rFonts w:ascii="宋体" w:hAnsi="宋体" w:cs="宋体"/>
          <w:b/>
          <w:color w:val="auto"/>
          <w:kern w:val="0"/>
          <w:sz w:val="32"/>
          <w:szCs w:val="32"/>
        </w:rPr>
      </w:pPr>
    </w:p>
    <w:p w14:paraId="19F9ECA4">
      <w:pPr>
        <w:jc w:val="center"/>
        <w:rPr>
          <w:rFonts w:ascii="宋体" w:hAnsi="宋体" w:cs="宋体"/>
          <w:b/>
          <w:color w:val="auto"/>
          <w:kern w:val="0"/>
          <w:sz w:val="32"/>
          <w:szCs w:val="32"/>
        </w:rPr>
      </w:pPr>
    </w:p>
    <w:p w14:paraId="6E77BECB">
      <w:pPr>
        <w:jc w:val="center"/>
        <w:rPr>
          <w:rFonts w:ascii="宋体" w:hAnsi="宋体" w:cs="宋体"/>
          <w:b/>
          <w:color w:val="auto"/>
          <w:kern w:val="0"/>
          <w:sz w:val="32"/>
          <w:szCs w:val="32"/>
        </w:rPr>
      </w:pPr>
    </w:p>
    <w:p w14:paraId="040BDFEE">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五、响应标的清单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A5E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C852D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39B42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7D5C450">
            <w:pPr>
              <w:spacing w:line="360" w:lineRule="auto"/>
              <w:jc w:val="center"/>
              <w:rPr>
                <w:rFonts w:ascii="宋体" w:hAnsi="宋体" w:cs="宋体"/>
                <w:b/>
                <w:color w:val="auto"/>
                <w:sz w:val="24"/>
              </w:rPr>
            </w:pPr>
          </w:p>
          <w:p w14:paraId="2E057443">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20FB1C6">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A8C8A16">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A4D5FE">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18AB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9B41B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CB855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AEB614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249003">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95A178C">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6B4D9CB">
            <w:pPr>
              <w:spacing w:line="360" w:lineRule="auto"/>
              <w:jc w:val="center"/>
              <w:rPr>
                <w:rFonts w:ascii="宋体" w:hAnsi="宋体" w:cs="宋体"/>
                <w:color w:val="auto"/>
                <w:sz w:val="24"/>
              </w:rPr>
            </w:pPr>
          </w:p>
        </w:tc>
      </w:tr>
      <w:tr w14:paraId="2332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7DECF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4F434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D32EB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20B2A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062FFB">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A4A4AD4">
            <w:pPr>
              <w:spacing w:line="360" w:lineRule="auto"/>
              <w:jc w:val="center"/>
              <w:rPr>
                <w:rFonts w:ascii="宋体" w:hAnsi="宋体" w:cs="宋体"/>
                <w:color w:val="auto"/>
                <w:sz w:val="24"/>
              </w:rPr>
            </w:pPr>
          </w:p>
        </w:tc>
      </w:tr>
      <w:tr w14:paraId="7C77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95ED3">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E5B56B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78B7B9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6D374F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9D75C83">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112A0A8">
            <w:pPr>
              <w:spacing w:line="360" w:lineRule="auto"/>
              <w:jc w:val="center"/>
              <w:rPr>
                <w:rFonts w:ascii="宋体" w:hAnsi="宋体" w:cs="宋体"/>
                <w:color w:val="auto"/>
                <w:sz w:val="24"/>
              </w:rPr>
            </w:pPr>
          </w:p>
        </w:tc>
      </w:tr>
    </w:tbl>
    <w:p w14:paraId="2B1BFDB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D989371">
      <w:pPr>
        <w:jc w:val="center"/>
        <w:rPr>
          <w:rFonts w:ascii="宋体" w:hAnsi="宋体" w:cs="宋体"/>
          <w:b/>
          <w:color w:val="auto"/>
          <w:kern w:val="0"/>
          <w:sz w:val="32"/>
          <w:szCs w:val="32"/>
        </w:rPr>
      </w:pPr>
    </w:p>
    <w:p w14:paraId="39384876">
      <w:pPr>
        <w:jc w:val="center"/>
        <w:rPr>
          <w:rFonts w:ascii="宋体" w:hAnsi="宋体" w:cs="宋体"/>
          <w:b/>
          <w:color w:val="auto"/>
          <w:kern w:val="0"/>
          <w:sz w:val="32"/>
          <w:szCs w:val="32"/>
        </w:rPr>
      </w:pPr>
    </w:p>
    <w:p w14:paraId="1F1F6AB3">
      <w:pPr>
        <w:jc w:val="center"/>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BC0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3CD81F2">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159B6DDD">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14:paraId="563827FE">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69F9F661">
            <w:pPr>
              <w:jc w:val="center"/>
              <w:rPr>
                <w:rFonts w:ascii="宋体" w:hAnsi="宋体" w:cs="宋体"/>
                <w:b/>
                <w:bCs/>
                <w:color w:val="auto"/>
                <w:sz w:val="24"/>
              </w:rPr>
            </w:pPr>
            <w:r>
              <w:rPr>
                <w:rFonts w:hint="eastAsia" w:ascii="宋体" w:hAnsi="宋体" w:cs="宋体"/>
                <w:b/>
                <w:bCs/>
                <w:color w:val="auto"/>
                <w:sz w:val="24"/>
              </w:rPr>
              <w:t>偏离说明</w:t>
            </w:r>
          </w:p>
        </w:tc>
      </w:tr>
      <w:tr w14:paraId="379C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DD072A">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216C9EEC">
            <w:pPr>
              <w:jc w:val="center"/>
              <w:rPr>
                <w:rFonts w:ascii="宋体" w:hAnsi="宋体" w:cs="宋体"/>
                <w:b/>
                <w:color w:val="auto"/>
                <w:kern w:val="0"/>
                <w:sz w:val="32"/>
                <w:szCs w:val="32"/>
              </w:rPr>
            </w:pPr>
          </w:p>
        </w:tc>
        <w:tc>
          <w:tcPr>
            <w:tcW w:w="3546" w:type="dxa"/>
          </w:tcPr>
          <w:p w14:paraId="0E0318D4">
            <w:pPr>
              <w:jc w:val="center"/>
              <w:rPr>
                <w:rFonts w:ascii="宋体" w:hAnsi="宋体" w:cs="宋体"/>
                <w:b/>
                <w:color w:val="auto"/>
                <w:kern w:val="0"/>
                <w:sz w:val="32"/>
                <w:szCs w:val="32"/>
              </w:rPr>
            </w:pPr>
          </w:p>
        </w:tc>
        <w:tc>
          <w:tcPr>
            <w:tcW w:w="1276" w:type="dxa"/>
          </w:tcPr>
          <w:p w14:paraId="7C0427BF">
            <w:pPr>
              <w:jc w:val="center"/>
              <w:rPr>
                <w:rFonts w:ascii="宋体" w:hAnsi="宋体" w:cs="宋体"/>
                <w:b/>
                <w:color w:val="auto"/>
                <w:kern w:val="0"/>
                <w:sz w:val="32"/>
                <w:szCs w:val="32"/>
              </w:rPr>
            </w:pPr>
          </w:p>
        </w:tc>
      </w:tr>
      <w:tr w14:paraId="5645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AFE730">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3281DBAA">
            <w:pPr>
              <w:jc w:val="center"/>
              <w:rPr>
                <w:rFonts w:ascii="宋体" w:hAnsi="宋体" w:cs="宋体"/>
                <w:b/>
                <w:color w:val="auto"/>
                <w:kern w:val="0"/>
                <w:sz w:val="32"/>
                <w:szCs w:val="32"/>
              </w:rPr>
            </w:pPr>
          </w:p>
        </w:tc>
        <w:tc>
          <w:tcPr>
            <w:tcW w:w="3546" w:type="dxa"/>
          </w:tcPr>
          <w:p w14:paraId="3416DBAB">
            <w:pPr>
              <w:jc w:val="center"/>
              <w:rPr>
                <w:rFonts w:ascii="宋体" w:hAnsi="宋体" w:cs="宋体"/>
                <w:b/>
                <w:color w:val="auto"/>
                <w:kern w:val="0"/>
                <w:sz w:val="32"/>
                <w:szCs w:val="32"/>
              </w:rPr>
            </w:pPr>
          </w:p>
        </w:tc>
        <w:tc>
          <w:tcPr>
            <w:tcW w:w="1276" w:type="dxa"/>
          </w:tcPr>
          <w:p w14:paraId="6851D248">
            <w:pPr>
              <w:jc w:val="center"/>
              <w:rPr>
                <w:rFonts w:ascii="宋体" w:hAnsi="宋体" w:cs="宋体"/>
                <w:b/>
                <w:color w:val="auto"/>
                <w:kern w:val="0"/>
                <w:sz w:val="32"/>
                <w:szCs w:val="32"/>
              </w:rPr>
            </w:pPr>
          </w:p>
        </w:tc>
      </w:tr>
      <w:tr w14:paraId="4744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901E52">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960D90F">
            <w:pPr>
              <w:jc w:val="center"/>
              <w:rPr>
                <w:rFonts w:ascii="宋体" w:hAnsi="宋体" w:cs="宋体"/>
                <w:b/>
                <w:color w:val="auto"/>
                <w:kern w:val="0"/>
                <w:sz w:val="32"/>
                <w:szCs w:val="32"/>
              </w:rPr>
            </w:pPr>
          </w:p>
        </w:tc>
        <w:tc>
          <w:tcPr>
            <w:tcW w:w="3546" w:type="dxa"/>
          </w:tcPr>
          <w:p w14:paraId="29214BF7">
            <w:pPr>
              <w:jc w:val="center"/>
              <w:rPr>
                <w:rFonts w:ascii="宋体" w:hAnsi="宋体" w:cs="宋体"/>
                <w:b/>
                <w:color w:val="auto"/>
                <w:kern w:val="0"/>
                <w:sz w:val="32"/>
                <w:szCs w:val="32"/>
              </w:rPr>
            </w:pPr>
          </w:p>
        </w:tc>
        <w:tc>
          <w:tcPr>
            <w:tcW w:w="1276" w:type="dxa"/>
          </w:tcPr>
          <w:p w14:paraId="3C7940A4">
            <w:pPr>
              <w:jc w:val="center"/>
              <w:rPr>
                <w:rFonts w:ascii="宋体" w:hAnsi="宋体" w:cs="宋体"/>
                <w:b/>
                <w:color w:val="auto"/>
                <w:kern w:val="0"/>
                <w:sz w:val="32"/>
                <w:szCs w:val="32"/>
              </w:rPr>
            </w:pPr>
          </w:p>
        </w:tc>
      </w:tr>
    </w:tbl>
    <w:p w14:paraId="596D7A62">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14:paraId="66E6092E">
      <w:pPr>
        <w:jc w:val="center"/>
        <w:rPr>
          <w:rFonts w:ascii="宋体" w:hAnsi="宋体" w:cs="宋体"/>
          <w:b/>
          <w:color w:val="auto"/>
          <w:kern w:val="0"/>
          <w:sz w:val="32"/>
          <w:szCs w:val="32"/>
        </w:rPr>
      </w:pPr>
    </w:p>
    <w:p w14:paraId="6B6BC26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8C4758">
      <w:pPr>
        <w:ind w:firstLine="1911" w:firstLineChars="595"/>
        <w:rPr>
          <w:rFonts w:ascii="宋体" w:hAnsi="宋体" w:cs="宋体"/>
          <w:b/>
          <w:bCs/>
          <w:color w:val="auto"/>
          <w:sz w:val="32"/>
          <w:szCs w:val="32"/>
        </w:rPr>
      </w:pPr>
    </w:p>
    <w:p w14:paraId="521D47DB">
      <w:pPr>
        <w:ind w:firstLine="1911" w:firstLineChars="595"/>
        <w:rPr>
          <w:rFonts w:ascii="宋体" w:hAnsi="宋体" w:cs="宋体"/>
          <w:b/>
          <w:bCs/>
          <w:color w:val="auto"/>
          <w:sz w:val="32"/>
          <w:szCs w:val="32"/>
        </w:rPr>
      </w:pPr>
    </w:p>
    <w:p w14:paraId="31EBF859">
      <w:pPr>
        <w:ind w:firstLine="1911" w:firstLineChars="595"/>
        <w:rPr>
          <w:rFonts w:ascii="宋体" w:hAnsi="宋体" w:cs="宋体"/>
          <w:b/>
          <w:bCs/>
          <w:color w:val="auto"/>
          <w:sz w:val="32"/>
          <w:szCs w:val="32"/>
        </w:rPr>
      </w:pPr>
    </w:p>
    <w:p w14:paraId="5D742422">
      <w:pPr>
        <w:ind w:firstLine="1911" w:firstLineChars="595"/>
        <w:rPr>
          <w:rFonts w:ascii="宋体" w:hAnsi="宋体" w:cs="宋体"/>
          <w:b/>
          <w:bCs/>
          <w:color w:val="auto"/>
          <w:sz w:val="32"/>
          <w:szCs w:val="32"/>
        </w:rPr>
      </w:pPr>
    </w:p>
    <w:p w14:paraId="465D80DA">
      <w:pPr>
        <w:ind w:firstLine="1911" w:firstLineChars="595"/>
        <w:rPr>
          <w:rFonts w:ascii="宋体" w:hAnsi="宋体" w:cs="宋体"/>
          <w:b/>
          <w:bCs/>
          <w:color w:val="auto"/>
          <w:sz w:val="32"/>
          <w:szCs w:val="32"/>
        </w:rPr>
      </w:pPr>
    </w:p>
    <w:p w14:paraId="5A04C6B6">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164E487">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七、</w:t>
      </w:r>
      <w:r>
        <w:rPr>
          <w:rFonts w:hint="eastAsia" w:ascii="宋体" w:hAnsi="宋体" w:cs="宋体"/>
          <w:b/>
          <w:color w:val="auto"/>
          <w:kern w:val="0"/>
          <w:sz w:val="32"/>
          <w:szCs w:val="32"/>
          <w:lang w:val="zh-CN"/>
        </w:rPr>
        <w:t>采购供应商廉洁自律承诺书</w:t>
      </w:r>
    </w:p>
    <w:p w14:paraId="15383524">
      <w:pPr>
        <w:snapToGrid w:val="0"/>
        <w:spacing w:line="360" w:lineRule="auto"/>
        <w:rPr>
          <w:rFonts w:ascii="宋体" w:hAnsi="宋体" w:cs="宋体"/>
          <w:color w:val="auto"/>
          <w:sz w:val="24"/>
        </w:rPr>
      </w:pPr>
    </w:p>
    <w:p w14:paraId="0D4FB2B3">
      <w:pPr>
        <w:snapToGrid w:val="0"/>
        <w:spacing w:line="360" w:lineRule="auto"/>
        <w:rPr>
          <w:rFonts w:ascii="宋体" w:hAnsi="宋体" w:cs="宋体"/>
          <w:color w:val="auto"/>
          <w:sz w:val="24"/>
        </w:rPr>
      </w:pPr>
      <w:r>
        <w:rPr>
          <w:rFonts w:hint="eastAsia" w:ascii="宋体" w:hAnsi="宋体" w:cs="宋体"/>
          <w:color w:val="auto"/>
          <w:sz w:val="24"/>
        </w:rPr>
        <w:t>杭州市财经职业学校、浙江西建工程管理有限公司：</w:t>
      </w:r>
    </w:p>
    <w:p w14:paraId="557E6F4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项目采购要求。在这次响应过程中和</w:t>
      </w:r>
      <w:r>
        <w:rPr>
          <w:rFonts w:hint="eastAsia" w:ascii="宋体" w:hAnsi="宋体" w:cs="宋体"/>
          <w:color w:val="auto"/>
          <w:kern w:val="0"/>
          <w:sz w:val="24"/>
        </w:rPr>
        <w:t>成交</w:t>
      </w:r>
      <w:r>
        <w:rPr>
          <w:rFonts w:hint="eastAsia" w:ascii="宋体" w:hAnsi="宋体" w:cs="宋体"/>
          <w:color w:val="auto"/>
          <w:kern w:val="0"/>
          <w:sz w:val="24"/>
          <w:lang w:val="zh-CN"/>
        </w:rPr>
        <w:t>后，我们将严格遵守国家法律法规要求，并郑重承诺：</w:t>
      </w:r>
    </w:p>
    <w:p w14:paraId="5DB4BB2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D7C827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8D3DD2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990C98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8A6BAD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F365BE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8DCADA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六、严格遵守法律法规，诚实守信，合法经营，坚决抵制各种违法违纪行为。 </w:t>
      </w:r>
    </w:p>
    <w:p w14:paraId="7EB6CAD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有权立即取消我单位响应、</w:t>
      </w:r>
      <w:r>
        <w:rPr>
          <w:rFonts w:hint="eastAsia" w:ascii="宋体" w:hAnsi="宋体" w:cs="宋体"/>
          <w:color w:val="auto"/>
          <w:kern w:val="0"/>
          <w:sz w:val="24"/>
        </w:rPr>
        <w:t>成交</w:t>
      </w:r>
      <w:r>
        <w:rPr>
          <w:rFonts w:hint="eastAsia" w:ascii="宋体" w:hAnsi="宋体" w:cs="宋体"/>
          <w:color w:val="auto"/>
          <w:kern w:val="0"/>
          <w:sz w:val="24"/>
          <w:lang w:val="zh-CN"/>
        </w:rPr>
        <w:t>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61A6D0C">
      <w:pPr>
        <w:autoSpaceDE w:val="0"/>
        <w:autoSpaceDN w:val="0"/>
        <w:spacing w:line="360" w:lineRule="auto"/>
        <w:ind w:left="2"/>
        <w:jc w:val="left"/>
        <w:rPr>
          <w:rFonts w:ascii="宋体" w:hAnsi="宋体" w:cs="宋体"/>
          <w:color w:val="auto"/>
          <w:kern w:val="0"/>
          <w:sz w:val="24"/>
          <w:lang w:val="zh-CN"/>
        </w:rPr>
      </w:pPr>
    </w:p>
    <w:p w14:paraId="090793D1">
      <w:pPr>
        <w:autoSpaceDE w:val="0"/>
        <w:autoSpaceDN w:val="0"/>
        <w:spacing w:line="360" w:lineRule="auto"/>
        <w:ind w:left="2"/>
        <w:jc w:val="left"/>
        <w:rPr>
          <w:rFonts w:ascii="宋体" w:hAnsi="宋体" w:cs="宋体"/>
          <w:color w:val="auto"/>
          <w:kern w:val="0"/>
          <w:sz w:val="24"/>
          <w:lang w:val="zh-CN"/>
        </w:rPr>
      </w:pPr>
    </w:p>
    <w:p w14:paraId="450720EB">
      <w:pPr>
        <w:autoSpaceDE w:val="0"/>
        <w:autoSpaceDN w:val="0"/>
        <w:spacing w:line="360" w:lineRule="auto"/>
        <w:ind w:left="2"/>
        <w:jc w:val="left"/>
        <w:rPr>
          <w:rFonts w:ascii="宋体" w:hAnsi="宋体" w:cs="宋体"/>
          <w:color w:val="auto"/>
          <w:kern w:val="0"/>
          <w:sz w:val="24"/>
          <w:lang w:val="zh-CN"/>
        </w:rPr>
      </w:pPr>
    </w:p>
    <w:p w14:paraId="0BA0BA8F">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F2F246C">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81289D0">
      <w:pPr>
        <w:spacing w:line="360" w:lineRule="auto"/>
        <w:jc w:val="center"/>
        <w:rPr>
          <w:rFonts w:ascii="宋体" w:hAnsi="宋体" w:cs="宋体"/>
          <w:b/>
          <w:bCs/>
          <w:color w:val="auto"/>
          <w:sz w:val="24"/>
        </w:rPr>
      </w:pPr>
    </w:p>
    <w:p w14:paraId="0FAB693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D9D099">
      <w:pPr>
        <w:spacing w:line="360" w:lineRule="auto"/>
        <w:jc w:val="center"/>
        <w:rPr>
          <w:rFonts w:ascii="宋体" w:hAnsi="宋体" w:cs="宋体"/>
          <w:b/>
          <w:bCs/>
          <w:color w:val="auto"/>
          <w:sz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D784B5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8C1265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3D375BA">
      <w:pPr>
        <w:spacing w:line="360" w:lineRule="auto"/>
        <w:jc w:val="center"/>
        <w:outlineLvl w:val="0"/>
        <w:rPr>
          <w:rFonts w:ascii="宋体" w:hAnsi="宋体" w:cs="宋体"/>
          <w:b/>
          <w:color w:val="auto"/>
          <w:kern w:val="0"/>
          <w:sz w:val="36"/>
          <w:szCs w:val="36"/>
        </w:rPr>
      </w:pPr>
    </w:p>
    <w:p w14:paraId="764CAEB6">
      <w:pPr>
        <w:numPr>
          <w:ilvl w:val="0"/>
          <w:numId w:val="3"/>
        </w:numPr>
        <w:snapToGrid w:val="0"/>
        <w:spacing w:line="360" w:lineRule="auto"/>
        <w:rPr>
          <w:rFonts w:ascii="宋体" w:hAnsi="宋体" w:cs="宋体"/>
          <w:color w:val="auto"/>
          <w:sz w:val="24"/>
        </w:rPr>
      </w:pPr>
      <w:r>
        <w:rPr>
          <w:rFonts w:hint="eastAsia" w:ascii="宋体" w:hAnsi="宋体" w:cs="宋体"/>
          <w:color w:val="auto"/>
          <w:sz w:val="24"/>
        </w:rPr>
        <w:t>开标一览表（报价表）………………………………………………………（页码）</w:t>
      </w:r>
    </w:p>
    <w:p w14:paraId="3B535CE5">
      <w:pPr>
        <w:numPr>
          <w:ilvl w:val="0"/>
          <w:numId w:val="3"/>
        </w:numPr>
        <w:snapToGrid w:val="0"/>
        <w:spacing w:line="360" w:lineRule="auto"/>
        <w:rPr>
          <w:rFonts w:ascii="宋体" w:hAnsi="宋体" w:cs="宋体"/>
          <w:color w:val="auto"/>
          <w:sz w:val="24"/>
        </w:rPr>
      </w:pPr>
      <w:r>
        <w:rPr>
          <w:rFonts w:hint="eastAsia" w:hAnsi="仿宋_GB2312" w:cs="仿宋_GB2312"/>
          <w:bCs/>
          <w:snapToGrid w:val="0"/>
          <w:color w:val="auto"/>
          <w:sz w:val="24"/>
        </w:rPr>
        <w:t>报价情况说明</w:t>
      </w:r>
      <w:r>
        <w:rPr>
          <w:rFonts w:hint="eastAsia" w:ascii="宋体" w:hAnsi="宋体" w:cs="宋体"/>
          <w:color w:val="auto"/>
          <w:sz w:val="24"/>
        </w:rPr>
        <w:t>…………………………………………………………………（页码）</w:t>
      </w:r>
    </w:p>
    <w:p w14:paraId="7E54AD0D">
      <w:pPr>
        <w:pStyle w:val="21"/>
        <w:numPr>
          <w:ilvl w:val="0"/>
          <w:numId w:val="3"/>
        </w:numPr>
        <w:ind w:firstLine="0" w:firstLineChars="0"/>
        <w:rPr>
          <w:rFonts w:ascii="宋体" w:hAnsi="宋体" w:eastAsia="宋体" w:cs="宋体"/>
          <w:color w:val="auto"/>
          <w:kern w:val="2"/>
          <w:sz w:val="24"/>
          <w:szCs w:val="24"/>
        </w:rPr>
      </w:pPr>
      <w:r>
        <w:rPr>
          <w:rFonts w:hint="eastAsia" w:ascii="宋体" w:hAnsi="宋体" w:eastAsia="宋体" w:cs="宋体"/>
          <w:color w:val="auto"/>
          <w:kern w:val="2"/>
          <w:sz w:val="24"/>
          <w:szCs w:val="24"/>
        </w:rPr>
        <w:t>中小企业声明函………………………………………………………………（页码）</w:t>
      </w:r>
    </w:p>
    <w:p w14:paraId="03BDE663">
      <w:pPr>
        <w:pStyle w:val="22"/>
        <w:ind w:firstLine="480"/>
        <w:rPr>
          <w:rFonts w:ascii="Times New Roman" w:eastAsia="宋体"/>
          <w:bCs/>
          <w:snapToGrid w:val="0"/>
          <w:color w:val="auto"/>
          <w:sz w:val="24"/>
          <w:szCs w:val="24"/>
          <w:lang w:val="en-US"/>
        </w:rPr>
      </w:pPr>
    </w:p>
    <w:p w14:paraId="6C3E06A9">
      <w:pPr>
        <w:snapToGrid w:val="0"/>
        <w:spacing w:line="360" w:lineRule="auto"/>
        <w:ind w:right="480"/>
        <w:jc w:val="center"/>
        <w:rPr>
          <w:rFonts w:ascii="宋体" w:hAnsi="宋体" w:cs="宋体"/>
          <w:b/>
          <w:color w:val="auto"/>
          <w:kern w:val="0"/>
          <w:sz w:val="32"/>
          <w:szCs w:val="32"/>
        </w:rPr>
      </w:pPr>
    </w:p>
    <w:p w14:paraId="66B986A6">
      <w:pPr>
        <w:snapToGrid w:val="0"/>
        <w:spacing w:line="360" w:lineRule="auto"/>
        <w:ind w:right="480"/>
        <w:jc w:val="center"/>
        <w:rPr>
          <w:rFonts w:ascii="宋体" w:hAnsi="宋体" w:cs="宋体"/>
          <w:b/>
          <w:color w:val="auto"/>
          <w:kern w:val="0"/>
          <w:sz w:val="32"/>
          <w:szCs w:val="32"/>
        </w:rPr>
      </w:pPr>
    </w:p>
    <w:p w14:paraId="0D2C73F3">
      <w:pPr>
        <w:snapToGrid w:val="0"/>
        <w:spacing w:line="360" w:lineRule="auto"/>
        <w:ind w:right="480"/>
        <w:jc w:val="center"/>
        <w:rPr>
          <w:rFonts w:ascii="宋体" w:hAnsi="宋体" w:cs="宋体"/>
          <w:b/>
          <w:color w:val="auto"/>
          <w:kern w:val="0"/>
          <w:sz w:val="32"/>
          <w:szCs w:val="32"/>
        </w:rPr>
      </w:pPr>
    </w:p>
    <w:p w14:paraId="2D35F936">
      <w:pPr>
        <w:snapToGrid w:val="0"/>
        <w:spacing w:line="360" w:lineRule="auto"/>
        <w:ind w:right="480"/>
        <w:jc w:val="center"/>
        <w:rPr>
          <w:rFonts w:ascii="宋体" w:hAnsi="宋体" w:cs="宋体"/>
          <w:b/>
          <w:color w:val="auto"/>
          <w:kern w:val="0"/>
          <w:sz w:val="32"/>
          <w:szCs w:val="32"/>
        </w:rPr>
      </w:pPr>
    </w:p>
    <w:p w14:paraId="636F5526">
      <w:pPr>
        <w:snapToGrid w:val="0"/>
        <w:spacing w:line="360" w:lineRule="auto"/>
        <w:ind w:right="480"/>
        <w:jc w:val="center"/>
        <w:rPr>
          <w:rFonts w:ascii="宋体" w:hAnsi="宋体" w:cs="宋体"/>
          <w:b/>
          <w:color w:val="auto"/>
          <w:kern w:val="0"/>
          <w:sz w:val="32"/>
          <w:szCs w:val="32"/>
        </w:rPr>
      </w:pPr>
    </w:p>
    <w:p w14:paraId="08ED34B9">
      <w:pPr>
        <w:snapToGrid w:val="0"/>
        <w:spacing w:line="360" w:lineRule="auto"/>
        <w:ind w:right="480"/>
        <w:jc w:val="center"/>
        <w:rPr>
          <w:rFonts w:ascii="宋体" w:hAnsi="宋体" w:cs="宋体"/>
          <w:b/>
          <w:color w:val="auto"/>
          <w:kern w:val="0"/>
          <w:sz w:val="32"/>
          <w:szCs w:val="32"/>
        </w:rPr>
      </w:pPr>
    </w:p>
    <w:p w14:paraId="582431A1">
      <w:pPr>
        <w:snapToGrid w:val="0"/>
        <w:spacing w:line="360" w:lineRule="auto"/>
        <w:ind w:right="480"/>
        <w:jc w:val="center"/>
        <w:rPr>
          <w:rFonts w:ascii="宋体" w:hAnsi="宋体" w:cs="宋体"/>
          <w:b/>
          <w:color w:val="auto"/>
          <w:kern w:val="0"/>
          <w:sz w:val="32"/>
          <w:szCs w:val="32"/>
        </w:rPr>
      </w:pPr>
    </w:p>
    <w:p w14:paraId="44A39C83">
      <w:pPr>
        <w:snapToGrid w:val="0"/>
        <w:spacing w:line="360" w:lineRule="auto"/>
        <w:ind w:right="480"/>
        <w:jc w:val="center"/>
        <w:rPr>
          <w:rFonts w:ascii="宋体" w:hAnsi="宋体" w:cs="宋体"/>
          <w:b/>
          <w:color w:val="auto"/>
          <w:kern w:val="0"/>
          <w:sz w:val="32"/>
          <w:szCs w:val="32"/>
        </w:rPr>
      </w:pPr>
    </w:p>
    <w:p w14:paraId="3BD5F718">
      <w:pPr>
        <w:snapToGrid w:val="0"/>
        <w:spacing w:line="360" w:lineRule="auto"/>
        <w:ind w:right="480"/>
        <w:jc w:val="center"/>
        <w:rPr>
          <w:rFonts w:ascii="宋体" w:hAnsi="宋体" w:cs="宋体"/>
          <w:b/>
          <w:color w:val="auto"/>
          <w:kern w:val="0"/>
          <w:sz w:val="32"/>
          <w:szCs w:val="32"/>
        </w:rPr>
      </w:pPr>
    </w:p>
    <w:p w14:paraId="3843C871">
      <w:pPr>
        <w:snapToGrid w:val="0"/>
        <w:spacing w:line="360" w:lineRule="auto"/>
        <w:ind w:right="480"/>
        <w:jc w:val="center"/>
        <w:rPr>
          <w:rFonts w:ascii="宋体" w:hAnsi="宋体" w:cs="宋体"/>
          <w:b/>
          <w:color w:val="auto"/>
          <w:kern w:val="0"/>
          <w:sz w:val="32"/>
          <w:szCs w:val="32"/>
        </w:rPr>
      </w:pPr>
    </w:p>
    <w:p w14:paraId="4564D888">
      <w:pPr>
        <w:snapToGrid w:val="0"/>
        <w:spacing w:line="360" w:lineRule="auto"/>
        <w:ind w:right="480"/>
        <w:jc w:val="center"/>
        <w:rPr>
          <w:rFonts w:ascii="宋体" w:hAnsi="宋体" w:cs="宋体"/>
          <w:b/>
          <w:color w:val="auto"/>
          <w:kern w:val="0"/>
          <w:sz w:val="32"/>
          <w:szCs w:val="32"/>
        </w:rPr>
      </w:pPr>
    </w:p>
    <w:p w14:paraId="224A6D84">
      <w:pPr>
        <w:snapToGrid w:val="0"/>
        <w:spacing w:line="360" w:lineRule="auto"/>
        <w:ind w:right="480"/>
        <w:jc w:val="center"/>
        <w:rPr>
          <w:rFonts w:ascii="宋体" w:hAnsi="宋体" w:cs="宋体"/>
          <w:b/>
          <w:color w:val="auto"/>
          <w:kern w:val="0"/>
          <w:sz w:val="32"/>
          <w:szCs w:val="32"/>
        </w:rPr>
      </w:pPr>
    </w:p>
    <w:p w14:paraId="2175B632">
      <w:pPr>
        <w:snapToGrid w:val="0"/>
        <w:spacing w:line="360" w:lineRule="auto"/>
        <w:ind w:right="480"/>
        <w:jc w:val="center"/>
        <w:rPr>
          <w:rFonts w:ascii="宋体" w:hAnsi="宋体" w:cs="宋体"/>
          <w:b/>
          <w:color w:val="auto"/>
          <w:kern w:val="0"/>
          <w:sz w:val="32"/>
          <w:szCs w:val="32"/>
        </w:rPr>
      </w:pPr>
    </w:p>
    <w:p w14:paraId="27A361EC">
      <w:pPr>
        <w:snapToGrid w:val="0"/>
        <w:spacing w:line="360" w:lineRule="auto"/>
        <w:ind w:right="480"/>
        <w:jc w:val="center"/>
        <w:rPr>
          <w:rFonts w:ascii="宋体" w:hAnsi="宋体" w:cs="宋体"/>
          <w:b/>
          <w:color w:val="auto"/>
          <w:kern w:val="0"/>
          <w:sz w:val="32"/>
          <w:szCs w:val="32"/>
        </w:rPr>
      </w:pPr>
    </w:p>
    <w:p w14:paraId="1379B009">
      <w:pPr>
        <w:snapToGrid w:val="0"/>
        <w:spacing w:line="360" w:lineRule="auto"/>
        <w:ind w:right="480"/>
        <w:jc w:val="center"/>
        <w:rPr>
          <w:rFonts w:ascii="宋体" w:hAnsi="宋体" w:cs="宋体"/>
          <w:b/>
          <w:color w:val="auto"/>
          <w:kern w:val="0"/>
          <w:sz w:val="32"/>
          <w:szCs w:val="32"/>
        </w:rPr>
      </w:pPr>
    </w:p>
    <w:p w14:paraId="5E304245">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65E0A36D">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30E1E2A">
      <w:pPr>
        <w:snapToGrid w:val="0"/>
        <w:spacing w:line="360" w:lineRule="auto"/>
        <w:rPr>
          <w:rFonts w:ascii="宋体" w:hAnsi="宋体" w:cs="宋体"/>
          <w:color w:val="auto"/>
          <w:sz w:val="24"/>
        </w:rPr>
      </w:pPr>
      <w:r>
        <w:rPr>
          <w:rFonts w:hint="eastAsia" w:ascii="宋体" w:hAnsi="宋体" w:cs="宋体"/>
          <w:color w:val="auto"/>
          <w:sz w:val="24"/>
        </w:rPr>
        <w:t>杭州市财经职业学校、浙江西建工程管理有限公司</w:t>
      </w:r>
      <w:r>
        <w:rPr>
          <w:rFonts w:hint="eastAsia" w:ascii="宋体" w:hAnsi="宋体" w:cs="宋体"/>
          <w:color w:val="auto"/>
          <w:sz w:val="24"/>
          <w:lang w:val="zh-CN"/>
        </w:rPr>
        <w:t>：</w:t>
      </w:r>
    </w:p>
    <w:p w14:paraId="45D1DE8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按你方采购文件要求，我们，本响应文件签字方，谨此向你方发出要约如下：如你方接受本响应，我方承诺按照如下</w:t>
      </w:r>
      <w:r>
        <w:rPr>
          <w:rFonts w:hint="eastAsia" w:ascii="宋体" w:hAnsi="宋体" w:cs="宋体"/>
          <w:color w:val="auto"/>
          <w:kern w:val="0"/>
          <w:sz w:val="24"/>
          <w:u w:val="single"/>
          <w:lang w:val="zh-CN"/>
        </w:rPr>
        <w:t>开标一览表</w:t>
      </w:r>
      <w:r>
        <w:rPr>
          <w:rFonts w:hint="eastAsia" w:ascii="宋体" w:hAnsi="宋体" w:cs="宋体"/>
          <w:color w:val="auto"/>
          <w:kern w:val="0"/>
          <w:sz w:val="24"/>
          <w:lang w:val="zh-CN"/>
        </w:rPr>
        <w:t>（报价表）的价格完成杭州市财经职业学校动漫专业数字艺术教学资源库建设项目采购项目【采购编号：</w:t>
      </w:r>
      <w:r>
        <w:rPr>
          <w:rFonts w:hint="eastAsia" w:ascii="宋体" w:hAnsi="宋体" w:cs="宋体"/>
          <w:color w:val="auto"/>
          <w:sz w:val="24"/>
        </w:rPr>
        <w:t>XJ2025-GS-022】的实施</w:t>
      </w:r>
      <w:r>
        <w:rPr>
          <w:rFonts w:hint="eastAsia" w:ascii="宋体" w:hAnsi="宋体" w:cs="宋体"/>
          <w:color w:val="auto"/>
          <w:kern w:val="0"/>
          <w:sz w:val="24"/>
          <w:lang w:val="zh-CN"/>
        </w:rPr>
        <w:t>。</w:t>
      </w:r>
    </w:p>
    <w:p w14:paraId="2C55FF2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AF0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63D960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5B5E68F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03812BCC">
            <w:pPr>
              <w:spacing w:line="360" w:lineRule="auto"/>
              <w:jc w:val="center"/>
              <w:rPr>
                <w:rFonts w:ascii="宋体" w:hAnsi="宋体" w:cs="宋体"/>
                <w:b/>
                <w:color w:val="auto"/>
                <w:sz w:val="24"/>
              </w:rPr>
            </w:pPr>
          </w:p>
          <w:p w14:paraId="5C315F17">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5D34CC36">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42F320A">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3E30A97A">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0C130526">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3392A13B">
            <w:pPr>
              <w:spacing w:line="360" w:lineRule="auto"/>
              <w:jc w:val="center"/>
              <w:rPr>
                <w:rFonts w:ascii="宋体" w:hAnsi="宋体" w:cs="宋体"/>
                <w:b/>
                <w:color w:val="auto"/>
                <w:sz w:val="24"/>
              </w:rPr>
            </w:pPr>
          </w:p>
          <w:p w14:paraId="3F3CDC6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7D6B28E">
            <w:pPr>
              <w:spacing w:line="360" w:lineRule="auto"/>
              <w:jc w:val="center"/>
              <w:rPr>
                <w:rFonts w:ascii="宋体" w:hAnsi="宋体" w:cs="宋体"/>
                <w:b/>
                <w:color w:val="auto"/>
                <w:sz w:val="24"/>
              </w:rPr>
            </w:pPr>
          </w:p>
        </w:tc>
      </w:tr>
      <w:tr w14:paraId="7C0D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3E9055F">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32241256">
            <w:pPr>
              <w:snapToGrid w:val="0"/>
              <w:spacing w:line="360" w:lineRule="auto"/>
              <w:jc w:val="center"/>
              <w:rPr>
                <w:rFonts w:ascii="宋体" w:hAnsi="宋体" w:cs="宋体"/>
                <w:color w:val="auto"/>
                <w:sz w:val="24"/>
              </w:rPr>
            </w:pPr>
          </w:p>
        </w:tc>
        <w:tc>
          <w:tcPr>
            <w:tcW w:w="1843" w:type="dxa"/>
            <w:vAlign w:val="center"/>
          </w:tcPr>
          <w:p w14:paraId="63D675BA">
            <w:pPr>
              <w:snapToGrid w:val="0"/>
              <w:spacing w:line="360" w:lineRule="auto"/>
              <w:jc w:val="center"/>
              <w:rPr>
                <w:rFonts w:ascii="宋体" w:hAnsi="宋体" w:cs="宋体"/>
                <w:color w:val="auto"/>
                <w:sz w:val="24"/>
              </w:rPr>
            </w:pPr>
          </w:p>
        </w:tc>
        <w:tc>
          <w:tcPr>
            <w:tcW w:w="3118" w:type="dxa"/>
            <w:vAlign w:val="center"/>
          </w:tcPr>
          <w:p w14:paraId="5A2DDE67">
            <w:pPr>
              <w:snapToGrid w:val="0"/>
              <w:spacing w:line="360" w:lineRule="auto"/>
              <w:jc w:val="center"/>
              <w:rPr>
                <w:rFonts w:ascii="宋体" w:hAnsi="宋体" w:cs="宋体"/>
                <w:color w:val="auto"/>
                <w:sz w:val="24"/>
              </w:rPr>
            </w:pPr>
          </w:p>
        </w:tc>
        <w:tc>
          <w:tcPr>
            <w:tcW w:w="993" w:type="dxa"/>
            <w:vAlign w:val="center"/>
          </w:tcPr>
          <w:p w14:paraId="45EC591F">
            <w:pPr>
              <w:snapToGrid w:val="0"/>
              <w:spacing w:line="360" w:lineRule="auto"/>
              <w:jc w:val="center"/>
              <w:rPr>
                <w:rFonts w:ascii="宋体" w:hAnsi="宋体" w:cs="宋体"/>
                <w:color w:val="auto"/>
                <w:sz w:val="24"/>
              </w:rPr>
            </w:pPr>
          </w:p>
        </w:tc>
        <w:tc>
          <w:tcPr>
            <w:tcW w:w="1559" w:type="dxa"/>
            <w:vAlign w:val="center"/>
          </w:tcPr>
          <w:p w14:paraId="1F3930FD">
            <w:pPr>
              <w:spacing w:line="360" w:lineRule="auto"/>
              <w:jc w:val="center"/>
              <w:rPr>
                <w:rFonts w:ascii="宋体" w:hAnsi="宋体" w:cs="宋体"/>
                <w:color w:val="auto"/>
                <w:sz w:val="24"/>
              </w:rPr>
            </w:pPr>
          </w:p>
        </w:tc>
        <w:tc>
          <w:tcPr>
            <w:tcW w:w="1984" w:type="dxa"/>
            <w:vAlign w:val="center"/>
          </w:tcPr>
          <w:p w14:paraId="434B1F13">
            <w:pPr>
              <w:spacing w:line="360" w:lineRule="auto"/>
              <w:jc w:val="center"/>
              <w:rPr>
                <w:rFonts w:ascii="宋体" w:hAnsi="宋体" w:cs="宋体"/>
                <w:color w:val="auto"/>
                <w:sz w:val="24"/>
              </w:rPr>
            </w:pPr>
          </w:p>
        </w:tc>
        <w:tc>
          <w:tcPr>
            <w:tcW w:w="3119" w:type="dxa"/>
            <w:vAlign w:val="center"/>
          </w:tcPr>
          <w:p w14:paraId="197E189A">
            <w:pPr>
              <w:spacing w:line="360" w:lineRule="auto"/>
              <w:jc w:val="center"/>
              <w:rPr>
                <w:rFonts w:ascii="宋体" w:hAnsi="宋体" w:cs="宋体"/>
                <w:color w:val="auto"/>
                <w:sz w:val="24"/>
              </w:rPr>
            </w:pPr>
          </w:p>
        </w:tc>
      </w:tr>
      <w:tr w14:paraId="45E4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47F63C">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4C189769">
            <w:pPr>
              <w:snapToGrid w:val="0"/>
              <w:spacing w:line="360" w:lineRule="auto"/>
              <w:jc w:val="center"/>
              <w:rPr>
                <w:rFonts w:ascii="宋体" w:hAnsi="宋体" w:cs="宋体"/>
                <w:color w:val="auto"/>
                <w:sz w:val="24"/>
              </w:rPr>
            </w:pPr>
          </w:p>
        </w:tc>
        <w:tc>
          <w:tcPr>
            <w:tcW w:w="1843" w:type="dxa"/>
            <w:vAlign w:val="center"/>
          </w:tcPr>
          <w:p w14:paraId="588FB125">
            <w:pPr>
              <w:snapToGrid w:val="0"/>
              <w:spacing w:line="360" w:lineRule="auto"/>
              <w:jc w:val="center"/>
              <w:rPr>
                <w:rFonts w:ascii="宋体" w:hAnsi="宋体" w:cs="宋体"/>
                <w:color w:val="auto"/>
                <w:sz w:val="24"/>
              </w:rPr>
            </w:pPr>
          </w:p>
        </w:tc>
        <w:tc>
          <w:tcPr>
            <w:tcW w:w="3118" w:type="dxa"/>
            <w:vAlign w:val="center"/>
          </w:tcPr>
          <w:p w14:paraId="2BDAD7F5">
            <w:pPr>
              <w:snapToGrid w:val="0"/>
              <w:spacing w:line="360" w:lineRule="auto"/>
              <w:jc w:val="center"/>
              <w:rPr>
                <w:rFonts w:ascii="宋体" w:hAnsi="宋体" w:cs="宋体"/>
                <w:color w:val="auto"/>
                <w:sz w:val="24"/>
              </w:rPr>
            </w:pPr>
          </w:p>
        </w:tc>
        <w:tc>
          <w:tcPr>
            <w:tcW w:w="993" w:type="dxa"/>
            <w:vAlign w:val="center"/>
          </w:tcPr>
          <w:p w14:paraId="5423E28E">
            <w:pPr>
              <w:snapToGrid w:val="0"/>
              <w:spacing w:line="360" w:lineRule="auto"/>
              <w:jc w:val="center"/>
              <w:rPr>
                <w:rFonts w:ascii="宋体" w:hAnsi="宋体" w:cs="宋体"/>
                <w:color w:val="auto"/>
                <w:sz w:val="24"/>
              </w:rPr>
            </w:pPr>
          </w:p>
        </w:tc>
        <w:tc>
          <w:tcPr>
            <w:tcW w:w="1559" w:type="dxa"/>
            <w:vAlign w:val="center"/>
          </w:tcPr>
          <w:p w14:paraId="202102E5">
            <w:pPr>
              <w:spacing w:line="360" w:lineRule="auto"/>
              <w:jc w:val="center"/>
              <w:rPr>
                <w:rFonts w:ascii="宋体" w:hAnsi="宋体" w:cs="宋体"/>
                <w:color w:val="auto"/>
                <w:sz w:val="24"/>
              </w:rPr>
            </w:pPr>
          </w:p>
        </w:tc>
        <w:tc>
          <w:tcPr>
            <w:tcW w:w="1984" w:type="dxa"/>
            <w:vAlign w:val="center"/>
          </w:tcPr>
          <w:p w14:paraId="154E621B">
            <w:pPr>
              <w:spacing w:line="360" w:lineRule="auto"/>
              <w:jc w:val="center"/>
              <w:rPr>
                <w:rFonts w:ascii="宋体" w:hAnsi="宋体" w:cs="宋体"/>
                <w:color w:val="auto"/>
                <w:sz w:val="24"/>
              </w:rPr>
            </w:pPr>
          </w:p>
        </w:tc>
        <w:tc>
          <w:tcPr>
            <w:tcW w:w="3119" w:type="dxa"/>
            <w:vAlign w:val="center"/>
          </w:tcPr>
          <w:p w14:paraId="6AEDA793">
            <w:pPr>
              <w:spacing w:line="360" w:lineRule="auto"/>
              <w:jc w:val="center"/>
              <w:rPr>
                <w:rFonts w:ascii="宋体" w:hAnsi="宋体" w:cs="宋体"/>
                <w:color w:val="auto"/>
                <w:sz w:val="24"/>
              </w:rPr>
            </w:pPr>
          </w:p>
        </w:tc>
      </w:tr>
      <w:tr w14:paraId="07AD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0EC233">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48D1C2FF">
            <w:pPr>
              <w:snapToGrid w:val="0"/>
              <w:spacing w:line="360" w:lineRule="auto"/>
              <w:jc w:val="center"/>
              <w:rPr>
                <w:rFonts w:ascii="宋体" w:hAnsi="宋体" w:cs="宋体"/>
                <w:color w:val="auto"/>
                <w:sz w:val="24"/>
              </w:rPr>
            </w:pPr>
          </w:p>
        </w:tc>
        <w:tc>
          <w:tcPr>
            <w:tcW w:w="1843" w:type="dxa"/>
            <w:vAlign w:val="center"/>
          </w:tcPr>
          <w:p w14:paraId="72ACAA04">
            <w:pPr>
              <w:snapToGrid w:val="0"/>
              <w:spacing w:line="360" w:lineRule="auto"/>
              <w:jc w:val="center"/>
              <w:rPr>
                <w:rFonts w:ascii="宋体" w:hAnsi="宋体" w:cs="宋体"/>
                <w:color w:val="auto"/>
                <w:sz w:val="24"/>
              </w:rPr>
            </w:pPr>
          </w:p>
        </w:tc>
        <w:tc>
          <w:tcPr>
            <w:tcW w:w="3118" w:type="dxa"/>
            <w:vAlign w:val="center"/>
          </w:tcPr>
          <w:p w14:paraId="63A88950">
            <w:pPr>
              <w:snapToGrid w:val="0"/>
              <w:spacing w:line="360" w:lineRule="auto"/>
              <w:jc w:val="center"/>
              <w:rPr>
                <w:rFonts w:ascii="宋体" w:hAnsi="宋体" w:cs="宋体"/>
                <w:color w:val="auto"/>
                <w:sz w:val="24"/>
              </w:rPr>
            </w:pPr>
          </w:p>
        </w:tc>
        <w:tc>
          <w:tcPr>
            <w:tcW w:w="993" w:type="dxa"/>
            <w:vAlign w:val="center"/>
          </w:tcPr>
          <w:p w14:paraId="746825B3">
            <w:pPr>
              <w:snapToGrid w:val="0"/>
              <w:spacing w:line="360" w:lineRule="auto"/>
              <w:jc w:val="center"/>
              <w:rPr>
                <w:rFonts w:ascii="宋体" w:hAnsi="宋体" w:cs="宋体"/>
                <w:color w:val="auto"/>
                <w:sz w:val="24"/>
              </w:rPr>
            </w:pPr>
          </w:p>
        </w:tc>
        <w:tc>
          <w:tcPr>
            <w:tcW w:w="1559" w:type="dxa"/>
            <w:vAlign w:val="center"/>
          </w:tcPr>
          <w:p w14:paraId="13C7614F">
            <w:pPr>
              <w:spacing w:line="360" w:lineRule="auto"/>
              <w:jc w:val="center"/>
              <w:rPr>
                <w:rFonts w:ascii="宋体" w:hAnsi="宋体" w:cs="宋体"/>
                <w:color w:val="auto"/>
                <w:sz w:val="24"/>
              </w:rPr>
            </w:pPr>
          </w:p>
        </w:tc>
        <w:tc>
          <w:tcPr>
            <w:tcW w:w="1984" w:type="dxa"/>
            <w:vAlign w:val="center"/>
          </w:tcPr>
          <w:p w14:paraId="37024159">
            <w:pPr>
              <w:spacing w:line="360" w:lineRule="auto"/>
              <w:jc w:val="center"/>
              <w:rPr>
                <w:rFonts w:ascii="宋体" w:hAnsi="宋体" w:cs="宋体"/>
                <w:color w:val="auto"/>
                <w:sz w:val="24"/>
              </w:rPr>
            </w:pPr>
          </w:p>
        </w:tc>
        <w:tc>
          <w:tcPr>
            <w:tcW w:w="3119" w:type="dxa"/>
            <w:vAlign w:val="center"/>
          </w:tcPr>
          <w:p w14:paraId="79BA0302">
            <w:pPr>
              <w:spacing w:line="360" w:lineRule="auto"/>
              <w:jc w:val="center"/>
              <w:rPr>
                <w:rFonts w:ascii="宋体" w:hAnsi="宋体" w:cs="宋体"/>
                <w:color w:val="auto"/>
                <w:sz w:val="24"/>
              </w:rPr>
            </w:pPr>
          </w:p>
        </w:tc>
      </w:tr>
      <w:tr w14:paraId="2976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4C9B5C">
            <w:pPr>
              <w:spacing w:line="360" w:lineRule="auto"/>
              <w:jc w:val="center"/>
              <w:rPr>
                <w:rFonts w:ascii="宋体" w:hAnsi="宋体" w:cs="宋体"/>
                <w:color w:val="auto"/>
                <w:sz w:val="24"/>
              </w:rPr>
            </w:pPr>
          </w:p>
        </w:tc>
        <w:tc>
          <w:tcPr>
            <w:tcW w:w="1417" w:type="dxa"/>
            <w:vAlign w:val="center"/>
          </w:tcPr>
          <w:p w14:paraId="0B1B2784">
            <w:pPr>
              <w:snapToGrid w:val="0"/>
              <w:spacing w:line="360" w:lineRule="auto"/>
              <w:jc w:val="center"/>
              <w:rPr>
                <w:rFonts w:ascii="宋体" w:hAnsi="宋体" w:cs="宋体"/>
                <w:color w:val="auto"/>
                <w:sz w:val="24"/>
              </w:rPr>
            </w:pPr>
          </w:p>
        </w:tc>
        <w:tc>
          <w:tcPr>
            <w:tcW w:w="1843" w:type="dxa"/>
            <w:vAlign w:val="center"/>
          </w:tcPr>
          <w:p w14:paraId="38023526">
            <w:pPr>
              <w:snapToGrid w:val="0"/>
              <w:spacing w:line="360" w:lineRule="auto"/>
              <w:jc w:val="center"/>
              <w:rPr>
                <w:rFonts w:ascii="宋体" w:hAnsi="宋体" w:cs="宋体"/>
                <w:color w:val="auto"/>
                <w:sz w:val="24"/>
              </w:rPr>
            </w:pPr>
          </w:p>
        </w:tc>
        <w:tc>
          <w:tcPr>
            <w:tcW w:w="3118" w:type="dxa"/>
            <w:vAlign w:val="center"/>
          </w:tcPr>
          <w:p w14:paraId="6BB0AEC0">
            <w:pPr>
              <w:snapToGrid w:val="0"/>
              <w:spacing w:line="360" w:lineRule="auto"/>
              <w:jc w:val="center"/>
              <w:rPr>
                <w:rFonts w:ascii="宋体" w:hAnsi="宋体" w:cs="宋体"/>
                <w:color w:val="auto"/>
                <w:sz w:val="24"/>
              </w:rPr>
            </w:pPr>
          </w:p>
        </w:tc>
        <w:tc>
          <w:tcPr>
            <w:tcW w:w="993" w:type="dxa"/>
            <w:vAlign w:val="center"/>
          </w:tcPr>
          <w:p w14:paraId="542881CF">
            <w:pPr>
              <w:snapToGrid w:val="0"/>
              <w:spacing w:line="360" w:lineRule="auto"/>
              <w:jc w:val="center"/>
              <w:rPr>
                <w:rFonts w:ascii="宋体" w:hAnsi="宋体" w:cs="宋体"/>
                <w:color w:val="auto"/>
                <w:sz w:val="24"/>
              </w:rPr>
            </w:pPr>
          </w:p>
        </w:tc>
        <w:tc>
          <w:tcPr>
            <w:tcW w:w="1559" w:type="dxa"/>
            <w:vAlign w:val="center"/>
          </w:tcPr>
          <w:p w14:paraId="1F5AF264">
            <w:pPr>
              <w:spacing w:line="360" w:lineRule="auto"/>
              <w:jc w:val="center"/>
              <w:rPr>
                <w:rFonts w:ascii="宋体" w:hAnsi="宋体" w:cs="宋体"/>
                <w:color w:val="auto"/>
                <w:sz w:val="24"/>
              </w:rPr>
            </w:pPr>
          </w:p>
        </w:tc>
        <w:tc>
          <w:tcPr>
            <w:tcW w:w="1984" w:type="dxa"/>
            <w:vAlign w:val="center"/>
          </w:tcPr>
          <w:p w14:paraId="61C7B61A">
            <w:pPr>
              <w:spacing w:line="360" w:lineRule="auto"/>
              <w:jc w:val="center"/>
              <w:rPr>
                <w:rFonts w:ascii="宋体" w:hAnsi="宋体" w:cs="宋体"/>
                <w:color w:val="auto"/>
                <w:sz w:val="24"/>
              </w:rPr>
            </w:pPr>
          </w:p>
        </w:tc>
        <w:tc>
          <w:tcPr>
            <w:tcW w:w="3119" w:type="dxa"/>
            <w:vAlign w:val="center"/>
          </w:tcPr>
          <w:p w14:paraId="49128B9F">
            <w:pPr>
              <w:spacing w:line="360" w:lineRule="auto"/>
              <w:jc w:val="center"/>
              <w:rPr>
                <w:rFonts w:ascii="宋体" w:hAnsi="宋体" w:cs="宋体"/>
                <w:color w:val="auto"/>
                <w:sz w:val="24"/>
              </w:rPr>
            </w:pPr>
          </w:p>
        </w:tc>
      </w:tr>
      <w:tr w14:paraId="651D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D63817">
            <w:pPr>
              <w:spacing w:line="360" w:lineRule="auto"/>
              <w:jc w:val="center"/>
              <w:rPr>
                <w:rFonts w:ascii="宋体" w:hAnsi="宋体" w:cs="宋体"/>
                <w:color w:val="auto"/>
                <w:sz w:val="24"/>
              </w:rPr>
            </w:pPr>
          </w:p>
        </w:tc>
        <w:tc>
          <w:tcPr>
            <w:tcW w:w="1417" w:type="dxa"/>
            <w:vAlign w:val="center"/>
          </w:tcPr>
          <w:p w14:paraId="673ED3F8">
            <w:pPr>
              <w:snapToGrid w:val="0"/>
              <w:spacing w:line="360" w:lineRule="auto"/>
              <w:jc w:val="center"/>
              <w:rPr>
                <w:rFonts w:ascii="宋体" w:hAnsi="宋体" w:cs="宋体"/>
                <w:color w:val="auto"/>
                <w:sz w:val="24"/>
              </w:rPr>
            </w:pPr>
          </w:p>
        </w:tc>
        <w:tc>
          <w:tcPr>
            <w:tcW w:w="1843" w:type="dxa"/>
            <w:vAlign w:val="center"/>
          </w:tcPr>
          <w:p w14:paraId="7A52AEE3">
            <w:pPr>
              <w:snapToGrid w:val="0"/>
              <w:spacing w:line="360" w:lineRule="auto"/>
              <w:jc w:val="center"/>
              <w:rPr>
                <w:rFonts w:ascii="宋体" w:hAnsi="宋体" w:cs="宋体"/>
                <w:color w:val="auto"/>
                <w:sz w:val="24"/>
              </w:rPr>
            </w:pPr>
          </w:p>
        </w:tc>
        <w:tc>
          <w:tcPr>
            <w:tcW w:w="3118" w:type="dxa"/>
            <w:vAlign w:val="center"/>
          </w:tcPr>
          <w:p w14:paraId="23C134AF">
            <w:pPr>
              <w:snapToGrid w:val="0"/>
              <w:spacing w:line="360" w:lineRule="auto"/>
              <w:jc w:val="center"/>
              <w:rPr>
                <w:rFonts w:ascii="宋体" w:hAnsi="宋体" w:cs="宋体"/>
                <w:color w:val="auto"/>
                <w:sz w:val="24"/>
              </w:rPr>
            </w:pPr>
          </w:p>
        </w:tc>
        <w:tc>
          <w:tcPr>
            <w:tcW w:w="993" w:type="dxa"/>
            <w:vAlign w:val="center"/>
          </w:tcPr>
          <w:p w14:paraId="177367EC">
            <w:pPr>
              <w:snapToGrid w:val="0"/>
              <w:spacing w:line="360" w:lineRule="auto"/>
              <w:jc w:val="center"/>
              <w:rPr>
                <w:rFonts w:ascii="宋体" w:hAnsi="宋体" w:cs="宋体"/>
                <w:color w:val="auto"/>
                <w:sz w:val="24"/>
              </w:rPr>
            </w:pPr>
          </w:p>
        </w:tc>
        <w:tc>
          <w:tcPr>
            <w:tcW w:w="1559" w:type="dxa"/>
            <w:vAlign w:val="center"/>
          </w:tcPr>
          <w:p w14:paraId="7AD0F58E">
            <w:pPr>
              <w:spacing w:line="360" w:lineRule="auto"/>
              <w:jc w:val="center"/>
              <w:rPr>
                <w:rFonts w:ascii="宋体" w:hAnsi="宋体" w:cs="宋体"/>
                <w:color w:val="auto"/>
                <w:sz w:val="24"/>
              </w:rPr>
            </w:pPr>
          </w:p>
        </w:tc>
        <w:tc>
          <w:tcPr>
            <w:tcW w:w="1984" w:type="dxa"/>
            <w:vAlign w:val="center"/>
          </w:tcPr>
          <w:p w14:paraId="73259998">
            <w:pPr>
              <w:spacing w:line="360" w:lineRule="auto"/>
              <w:jc w:val="center"/>
              <w:rPr>
                <w:rFonts w:ascii="宋体" w:hAnsi="宋体" w:cs="宋体"/>
                <w:color w:val="auto"/>
                <w:sz w:val="24"/>
              </w:rPr>
            </w:pPr>
          </w:p>
        </w:tc>
        <w:tc>
          <w:tcPr>
            <w:tcW w:w="3119" w:type="dxa"/>
            <w:vAlign w:val="center"/>
          </w:tcPr>
          <w:p w14:paraId="79CB509C">
            <w:pPr>
              <w:spacing w:line="360" w:lineRule="auto"/>
              <w:jc w:val="center"/>
              <w:rPr>
                <w:rFonts w:ascii="宋体" w:hAnsi="宋体" w:cs="宋体"/>
                <w:color w:val="auto"/>
                <w:sz w:val="24"/>
              </w:rPr>
            </w:pPr>
          </w:p>
        </w:tc>
      </w:tr>
      <w:tr w14:paraId="0197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E3C9EF0">
            <w:pPr>
              <w:spacing w:line="360" w:lineRule="auto"/>
              <w:jc w:val="center"/>
              <w:rPr>
                <w:rFonts w:ascii="宋体" w:hAnsi="宋体" w:cs="宋体"/>
                <w:b/>
                <w:color w:val="auto"/>
                <w:sz w:val="24"/>
              </w:rPr>
            </w:pPr>
            <w:r>
              <w:rPr>
                <w:rFonts w:hint="eastAsia" w:ascii="宋体" w:hAnsi="宋体" w:cs="宋体"/>
                <w:b/>
                <w:color w:val="auto"/>
                <w:sz w:val="24"/>
              </w:rPr>
              <w:t>响应报价（小写）</w:t>
            </w:r>
          </w:p>
        </w:tc>
        <w:tc>
          <w:tcPr>
            <w:tcW w:w="7655" w:type="dxa"/>
            <w:gridSpan w:val="4"/>
            <w:vAlign w:val="center"/>
          </w:tcPr>
          <w:p w14:paraId="7F774A9B">
            <w:pPr>
              <w:spacing w:line="360" w:lineRule="auto"/>
              <w:jc w:val="center"/>
              <w:rPr>
                <w:rFonts w:ascii="宋体" w:hAnsi="宋体" w:cs="宋体"/>
                <w:color w:val="auto"/>
                <w:sz w:val="24"/>
              </w:rPr>
            </w:pPr>
          </w:p>
        </w:tc>
      </w:tr>
      <w:tr w14:paraId="7BB4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4681E0A">
            <w:pPr>
              <w:spacing w:line="360" w:lineRule="auto"/>
              <w:jc w:val="center"/>
              <w:rPr>
                <w:rFonts w:ascii="宋体" w:hAnsi="宋体" w:cs="宋体"/>
                <w:b/>
                <w:color w:val="auto"/>
                <w:sz w:val="24"/>
              </w:rPr>
            </w:pPr>
            <w:r>
              <w:rPr>
                <w:rFonts w:hint="eastAsia" w:ascii="宋体" w:hAnsi="宋体" w:cs="宋体"/>
                <w:b/>
                <w:color w:val="auto"/>
                <w:sz w:val="24"/>
              </w:rPr>
              <w:t>响应报价（大写）</w:t>
            </w:r>
          </w:p>
        </w:tc>
        <w:tc>
          <w:tcPr>
            <w:tcW w:w="7655" w:type="dxa"/>
            <w:gridSpan w:val="4"/>
            <w:vAlign w:val="center"/>
          </w:tcPr>
          <w:p w14:paraId="08D6AA87">
            <w:pPr>
              <w:spacing w:line="360" w:lineRule="auto"/>
              <w:jc w:val="center"/>
              <w:rPr>
                <w:rFonts w:ascii="宋体" w:hAnsi="宋体" w:cs="宋体"/>
                <w:color w:val="auto"/>
                <w:sz w:val="24"/>
              </w:rPr>
            </w:pPr>
          </w:p>
        </w:tc>
      </w:tr>
    </w:tbl>
    <w:p w14:paraId="6A2E668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6ED2D7B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28CEACD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3B07F7B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杭州市财经职业学校动漫专业数字艺术教学资源库建设项目采购项目和项目编号，成交供应商名称、地址和成交金额，主要成交标的名称、品牌（如果有）、规格型号、数量、单价等予以公示。</w:t>
      </w:r>
    </w:p>
    <w:p w14:paraId="7C175D82">
      <w:pPr>
        <w:snapToGrid w:val="0"/>
        <w:spacing w:before="120" w:after="120"/>
        <w:ind w:firstLine="480" w:firstLineChars="200"/>
        <w:rPr>
          <w:rFonts w:ascii="宋体" w:hAnsi="宋体" w:cs="宋体"/>
          <w:color w:val="auto"/>
          <w:kern w:val="0"/>
          <w:sz w:val="24"/>
          <w:lang w:val="zh-CN"/>
        </w:rPr>
      </w:pPr>
    </w:p>
    <w:p w14:paraId="13B2745D">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0DE9C17">
      <w:pPr>
        <w:pStyle w:val="29"/>
        <w:keepNext w:val="0"/>
        <w:pageBreakBefore w:val="0"/>
        <w:numPr>
          <w:ilvl w:val="0"/>
          <w:numId w:val="4"/>
        </w:numPr>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报价情况说明（如果有）</w:t>
      </w:r>
    </w:p>
    <w:p w14:paraId="05A7F0F5">
      <w:pPr>
        <w:pStyle w:val="3"/>
        <w:keepNext w:val="0"/>
        <w:numPr>
          <w:ilvl w:val="255"/>
          <w:numId w:val="0"/>
        </w:numPr>
        <w:tabs>
          <w:tab w:val="clear" w:pos="432"/>
        </w:tabs>
        <w:snapToGrid w:val="0"/>
        <w:spacing w:before="120" w:after="120"/>
        <w:rPr>
          <w:rFonts w:ascii="宋体" w:hAnsi="宋体" w:eastAsia="宋体" w:cs="宋体"/>
          <w:color w:val="auto"/>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45262CD0">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65E60F58">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32D8DBE4">
      <w:pPr>
        <w:spacing w:line="360" w:lineRule="auto"/>
        <w:ind w:right="420" w:firstLine="3614" w:firstLineChars="1000"/>
        <w:rPr>
          <w:rFonts w:ascii="宋体" w:hAnsi="宋体" w:cs="宋体"/>
          <w:b/>
          <w:color w:val="auto"/>
          <w:kern w:val="0"/>
          <w:sz w:val="36"/>
          <w:szCs w:val="36"/>
        </w:rPr>
      </w:pPr>
    </w:p>
    <w:p w14:paraId="312C2B43">
      <w:pPr>
        <w:spacing w:line="360" w:lineRule="auto"/>
        <w:ind w:right="420" w:firstLine="3614" w:firstLineChars="1000"/>
        <w:rPr>
          <w:rFonts w:ascii="宋体" w:hAnsi="宋体" w:cs="宋体"/>
          <w:b/>
          <w:color w:val="auto"/>
          <w:kern w:val="0"/>
          <w:sz w:val="36"/>
          <w:szCs w:val="36"/>
        </w:rPr>
      </w:pPr>
    </w:p>
    <w:p w14:paraId="3A655B88">
      <w:pPr>
        <w:spacing w:line="360" w:lineRule="auto"/>
        <w:ind w:right="420" w:firstLine="3614" w:firstLineChars="1000"/>
        <w:rPr>
          <w:rFonts w:ascii="宋体" w:hAnsi="宋体" w:cs="宋体"/>
          <w:b/>
          <w:color w:val="auto"/>
          <w:kern w:val="0"/>
          <w:sz w:val="36"/>
          <w:szCs w:val="36"/>
        </w:rPr>
      </w:pPr>
    </w:p>
    <w:p w14:paraId="2D0A9A7E">
      <w:pPr>
        <w:spacing w:line="360" w:lineRule="auto"/>
        <w:ind w:right="420" w:firstLine="3614" w:firstLineChars="1000"/>
        <w:rPr>
          <w:rFonts w:ascii="宋体" w:hAnsi="宋体" w:cs="宋体"/>
          <w:b/>
          <w:color w:val="auto"/>
          <w:kern w:val="0"/>
          <w:sz w:val="36"/>
          <w:szCs w:val="36"/>
        </w:rPr>
      </w:pPr>
    </w:p>
    <w:p w14:paraId="051F2C59">
      <w:pPr>
        <w:spacing w:line="360" w:lineRule="auto"/>
        <w:ind w:right="420" w:firstLine="3614" w:firstLineChars="1000"/>
        <w:rPr>
          <w:rFonts w:ascii="宋体" w:hAnsi="宋体" w:cs="宋体"/>
          <w:b/>
          <w:color w:val="auto"/>
          <w:kern w:val="0"/>
          <w:sz w:val="36"/>
          <w:szCs w:val="36"/>
        </w:rPr>
      </w:pPr>
    </w:p>
    <w:p w14:paraId="516A4F4D">
      <w:pPr>
        <w:spacing w:line="360" w:lineRule="auto"/>
        <w:ind w:right="420" w:firstLine="3614" w:firstLineChars="1000"/>
        <w:rPr>
          <w:rFonts w:ascii="宋体" w:hAnsi="宋体" w:cs="宋体"/>
          <w:b/>
          <w:color w:val="auto"/>
          <w:kern w:val="0"/>
          <w:sz w:val="36"/>
          <w:szCs w:val="36"/>
        </w:rPr>
      </w:pPr>
    </w:p>
    <w:p w14:paraId="79703BD7">
      <w:pPr>
        <w:spacing w:line="360" w:lineRule="auto"/>
        <w:ind w:right="420" w:firstLine="3614" w:firstLineChars="1000"/>
        <w:rPr>
          <w:rFonts w:ascii="宋体" w:hAnsi="宋体" w:cs="宋体"/>
          <w:b/>
          <w:color w:val="auto"/>
          <w:kern w:val="0"/>
          <w:sz w:val="36"/>
          <w:szCs w:val="36"/>
        </w:rPr>
      </w:pPr>
    </w:p>
    <w:p w14:paraId="1A61C64B">
      <w:pPr>
        <w:spacing w:line="360" w:lineRule="auto"/>
        <w:ind w:right="420" w:firstLine="3614" w:firstLineChars="1000"/>
        <w:rPr>
          <w:rFonts w:ascii="宋体" w:hAnsi="宋体" w:cs="宋体"/>
          <w:b/>
          <w:color w:val="auto"/>
          <w:kern w:val="0"/>
          <w:sz w:val="36"/>
          <w:szCs w:val="36"/>
        </w:rPr>
      </w:pPr>
    </w:p>
    <w:p w14:paraId="000D5ED0">
      <w:pPr>
        <w:spacing w:line="360" w:lineRule="auto"/>
        <w:ind w:right="420" w:firstLine="3614" w:firstLineChars="1000"/>
        <w:rPr>
          <w:rFonts w:ascii="宋体" w:hAnsi="宋体" w:cs="宋体"/>
          <w:b/>
          <w:color w:val="auto"/>
          <w:kern w:val="0"/>
          <w:sz w:val="36"/>
          <w:szCs w:val="36"/>
        </w:rPr>
      </w:pPr>
    </w:p>
    <w:p w14:paraId="6CDE1A17">
      <w:pPr>
        <w:spacing w:line="360" w:lineRule="auto"/>
        <w:ind w:right="420" w:firstLine="3614" w:firstLineChars="1000"/>
        <w:rPr>
          <w:rFonts w:ascii="宋体" w:hAnsi="宋体" w:cs="宋体"/>
          <w:b/>
          <w:color w:val="auto"/>
          <w:kern w:val="0"/>
          <w:sz w:val="36"/>
          <w:szCs w:val="36"/>
        </w:rPr>
      </w:pPr>
    </w:p>
    <w:p w14:paraId="3395E219">
      <w:pPr>
        <w:spacing w:line="360" w:lineRule="auto"/>
        <w:ind w:right="420" w:firstLine="3614" w:firstLineChars="1000"/>
        <w:rPr>
          <w:rFonts w:ascii="宋体" w:hAnsi="宋体" w:cs="宋体"/>
          <w:b/>
          <w:color w:val="auto"/>
          <w:kern w:val="0"/>
          <w:sz w:val="36"/>
          <w:szCs w:val="36"/>
        </w:rPr>
      </w:pPr>
    </w:p>
    <w:p w14:paraId="0B6306A6">
      <w:pPr>
        <w:spacing w:line="360" w:lineRule="auto"/>
        <w:ind w:right="420" w:firstLine="3614" w:firstLineChars="1000"/>
        <w:rPr>
          <w:rFonts w:ascii="宋体" w:hAnsi="宋体" w:cs="宋体"/>
          <w:b/>
          <w:color w:val="auto"/>
          <w:kern w:val="0"/>
          <w:sz w:val="36"/>
          <w:szCs w:val="36"/>
        </w:rPr>
      </w:pPr>
    </w:p>
    <w:p w14:paraId="20C0020E">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bookmarkStart w:id="134" w:name="_Toc465665161"/>
    </w:p>
    <w:p w14:paraId="1BFDA7D7">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p>
    <w:p w14:paraId="772474B7">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p>
    <w:p w14:paraId="0995715E">
      <w:pPr>
        <w:pStyle w:val="29"/>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rPr>
        <w:t>三、中小企业声明函（如果有）</w:t>
      </w:r>
    </w:p>
    <w:p w14:paraId="7CC9C277">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B24B4AD">
      <w:pPr>
        <w:rPr>
          <w:color w:val="auto"/>
        </w:rPr>
      </w:pPr>
    </w:p>
    <w:p w14:paraId="1419780F">
      <w:pPr>
        <w:pStyle w:val="2"/>
        <w:keepNext w:val="0"/>
        <w:widowControl/>
        <w:tabs>
          <w:tab w:val="left" w:pos="432"/>
        </w:tabs>
        <w:spacing w:before="100" w:beforeAutospacing="1" w:after="100" w:afterAutospacing="1"/>
        <w:ind w:left="-2" w:leftChars="-1" w:firstLine="1"/>
        <w:rPr>
          <w:rFonts w:ascii="宋体" w:hAnsi="宋体" w:cs="宋体"/>
          <w:color w:val="auto"/>
        </w:rPr>
      </w:pPr>
    </w:p>
    <w:p w14:paraId="6AF7C404">
      <w:pPr>
        <w:pStyle w:val="2"/>
        <w:keepNext w:val="0"/>
        <w:widowControl/>
        <w:tabs>
          <w:tab w:val="left" w:pos="432"/>
        </w:tabs>
        <w:spacing w:before="100" w:beforeAutospacing="1" w:after="100" w:afterAutospacing="1"/>
        <w:ind w:left="-2" w:leftChars="-1" w:firstLine="1"/>
        <w:rPr>
          <w:rFonts w:ascii="宋体" w:hAnsi="宋体" w:cs="宋体"/>
          <w:color w:val="auto"/>
        </w:rPr>
      </w:pPr>
    </w:p>
    <w:p w14:paraId="18C4E523">
      <w:pPr>
        <w:pStyle w:val="2"/>
        <w:keepNext w:val="0"/>
        <w:widowControl/>
        <w:tabs>
          <w:tab w:val="left" w:pos="432"/>
        </w:tabs>
        <w:spacing w:before="100" w:beforeAutospacing="1" w:after="100" w:afterAutospacing="1"/>
        <w:ind w:left="-2" w:leftChars="-1" w:firstLine="1"/>
        <w:rPr>
          <w:rFonts w:ascii="宋体" w:hAnsi="宋体" w:cs="宋体"/>
          <w:color w:val="auto"/>
        </w:rPr>
      </w:pPr>
    </w:p>
    <w:p w14:paraId="6D128457">
      <w:pPr>
        <w:pStyle w:val="2"/>
        <w:keepNext w:val="0"/>
        <w:widowControl/>
        <w:tabs>
          <w:tab w:val="left" w:pos="432"/>
        </w:tabs>
        <w:spacing w:before="100" w:beforeAutospacing="1" w:after="100" w:afterAutospacing="1"/>
        <w:ind w:left="-2" w:leftChars="-1" w:firstLine="1"/>
        <w:rPr>
          <w:rFonts w:ascii="宋体" w:hAnsi="宋体" w:cs="宋体"/>
          <w:color w:val="auto"/>
        </w:rPr>
      </w:pPr>
    </w:p>
    <w:p w14:paraId="5AD469DF">
      <w:pPr>
        <w:pStyle w:val="2"/>
        <w:keepNext w:val="0"/>
        <w:widowControl/>
        <w:tabs>
          <w:tab w:val="left" w:pos="432"/>
        </w:tabs>
        <w:spacing w:before="100" w:beforeAutospacing="1" w:after="100" w:afterAutospacing="1"/>
        <w:ind w:left="-2" w:leftChars="-1" w:firstLine="1"/>
        <w:rPr>
          <w:rFonts w:ascii="宋体" w:hAnsi="宋体" w:cs="宋体"/>
          <w:color w:val="auto"/>
        </w:rPr>
      </w:pPr>
    </w:p>
    <w:p w14:paraId="58CB76A5">
      <w:pPr>
        <w:pStyle w:val="2"/>
        <w:keepNext w:val="0"/>
        <w:widowControl/>
        <w:tabs>
          <w:tab w:val="left" w:pos="432"/>
        </w:tabs>
        <w:spacing w:before="100" w:beforeAutospacing="1" w:after="100" w:afterAutospacing="1"/>
        <w:ind w:left="-2" w:leftChars="-1" w:firstLine="1"/>
        <w:rPr>
          <w:rFonts w:ascii="宋体" w:hAnsi="宋体" w:cs="宋体"/>
          <w:color w:val="auto"/>
        </w:rPr>
      </w:pPr>
    </w:p>
    <w:p w14:paraId="6CBAAA13">
      <w:pPr>
        <w:pStyle w:val="2"/>
        <w:keepNext w:val="0"/>
        <w:widowControl/>
        <w:tabs>
          <w:tab w:val="left" w:pos="432"/>
        </w:tabs>
        <w:spacing w:before="100" w:beforeAutospacing="1" w:after="100" w:afterAutospacing="1"/>
        <w:ind w:left="-2" w:leftChars="-1" w:firstLine="1"/>
        <w:rPr>
          <w:rFonts w:ascii="宋体" w:hAnsi="宋体" w:cs="宋体"/>
          <w:color w:val="auto"/>
        </w:rPr>
      </w:pPr>
    </w:p>
    <w:p w14:paraId="0103B13A">
      <w:pPr>
        <w:pStyle w:val="2"/>
        <w:keepNext w:val="0"/>
        <w:widowControl/>
        <w:tabs>
          <w:tab w:val="left" w:pos="432"/>
        </w:tabs>
        <w:spacing w:before="100" w:beforeAutospacing="1" w:after="100" w:afterAutospacing="1"/>
        <w:ind w:left="-2" w:leftChars="-1" w:firstLine="1"/>
        <w:rPr>
          <w:rFonts w:ascii="宋体" w:hAnsi="宋体" w:cs="宋体"/>
          <w:color w:val="auto"/>
        </w:rPr>
      </w:pPr>
    </w:p>
    <w:p w14:paraId="036537BE">
      <w:pPr>
        <w:rPr>
          <w:rFonts w:ascii="宋体" w:hAnsi="宋体" w:cs="宋体"/>
          <w:color w:val="auto"/>
        </w:rPr>
      </w:pPr>
    </w:p>
    <w:p w14:paraId="044CD582">
      <w:pPr>
        <w:pStyle w:val="21"/>
        <w:rPr>
          <w:rFonts w:ascii="宋体" w:hAnsi="宋体" w:cs="宋体"/>
          <w:color w:val="auto"/>
        </w:rPr>
      </w:pPr>
    </w:p>
    <w:p w14:paraId="5A902EF5">
      <w:pPr>
        <w:pStyle w:val="21"/>
        <w:rPr>
          <w:rFonts w:ascii="宋体" w:hAnsi="宋体" w:cs="宋体"/>
          <w:color w:val="auto"/>
        </w:rPr>
      </w:pPr>
    </w:p>
    <w:p w14:paraId="7162D0D9">
      <w:pPr>
        <w:pStyle w:val="21"/>
        <w:rPr>
          <w:rFonts w:ascii="宋体" w:hAnsi="宋体" w:cs="宋体"/>
          <w:color w:val="auto"/>
        </w:rPr>
      </w:pPr>
    </w:p>
    <w:p w14:paraId="4118D363">
      <w:pPr>
        <w:pStyle w:val="21"/>
        <w:rPr>
          <w:rFonts w:ascii="宋体" w:hAnsi="宋体" w:cs="宋体"/>
          <w:color w:val="auto"/>
        </w:rPr>
      </w:pPr>
    </w:p>
    <w:p w14:paraId="6E250D75">
      <w:pPr>
        <w:pStyle w:val="21"/>
        <w:rPr>
          <w:rFonts w:ascii="宋体" w:hAnsi="宋体" w:cs="宋体"/>
          <w:color w:val="auto"/>
        </w:rPr>
      </w:pPr>
    </w:p>
    <w:p w14:paraId="731E3DC1">
      <w:pPr>
        <w:pStyle w:val="21"/>
        <w:rPr>
          <w:rFonts w:ascii="宋体" w:hAnsi="宋体" w:cs="宋体"/>
          <w:color w:val="auto"/>
        </w:rPr>
      </w:pPr>
    </w:p>
    <w:p w14:paraId="556B018E">
      <w:pPr>
        <w:pStyle w:val="21"/>
        <w:rPr>
          <w:rFonts w:ascii="宋体" w:hAnsi="宋体" w:cs="宋体"/>
          <w:color w:val="auto"/>
        </w:rPr>
      </w:pPr>
    </w:p>
    <w:p w14:paraId="332CDD1F">
      <w:pPr>
        <w:pStyle w:val="21"/>
        <w:rPr>
          <w:rFonts w:ascii="宋体" w:hAnsi="宋体" w:cs="宋体"/>
          <w:color w:val="auto"/>
        </w:rPr>
      </w:pPr>
    </w:p>
    <w:p w14:paraId="72018616">
      <w:pPr>
        <w:pStyle w:val="2"/>
        <w:keepNext w:val="0"/>
        <w:widowControl/>
        <w:numPr>
          <w:ilvl w:val="0"/>
          <w:numId w:val="5"/>
        </w:numPr>
        <w:tabs>
          <w:tab w:val="left" w:pos="432"/>
        </w:tabs>
        <w:spacing w:before="100" w:beforeAutospacing="1" w:after="100" w:afterAutospacing="1"/>
        <w:ind w:left="-2" w:leftChars="-1" w:firstLine="1"/>
        <w:rPr>
          <w:rFonts w:ascii="宋体" w:hAnsi="宋体" w:cs="宋体"/>
          <w:color w:val="auto"/>
        </w:rPr>
      </w:pPr>
      <w:r>
        <w:rPr>
          <w:rFonts w:hint="eastAsia" w:ascii="宋体" w:hAnsi="宋体" w:cs="宋体"/>
          <w:color w:val="auto"/>
        </w:rPr>
        <w:t>附件</w:t>
      </w:r>
      <w:bookmarkEnd w:id="134"/>
    </w:p>
    <w:p w14:paraId="0B0D153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附件1</w:t>
      </w:r>
    </w:p>
    <w:p w14:paraId="265346D3">
      <w:pPr>
        <w:spacing w:line="360" w:lineRule="auto"/>
        <w:jc w:val="center"/>
        <w:rPr>
          <w:rFonts w:ascii="宋体" w:hAnsi="宋体" w:cs="宋体"/>
          <w:b/>
          <w:color w:val="auto"/>
          <w:spacing w:val="6"/>
          <w:sz w:val="32"/>
          <w:szCs w:val="32"/>
        </w:rPr>
      </w:pPr>
      <w:bookmarkStart w:id="135" w:name="OLE_LINK14"/>
      <w:bookmarkStart w:id="136" w:name="OLE_LINK13"/>
      <w:r>
        <w:rPr>
          <w:rFonts w:hint="eastAsia" w:ascii="宋体" w:hAnsi="宋体" w:cs="宋体"/>
          <w:b/>
          <w:color w:val="auto"/>
          <w:spacing w:val="6"/>
          <w:sz w:val="32"/>
          <w:szCs w:val="32"/>
        </w:rPr>
        <w:t>残疾人福利性单位声明函</w:t>
      </w:r>
    </w:p>
    <w:bookmarkEnd w:id="135"/>
    <w:bookmarkEnd w:id="136"/>
    <w:p w14:paraId="644B776E">
      <w:pPr>
        <w:spacing w:line="360" w:lineRule="auto"/>
        <w:rPr>
          <w:rFonts w:ascii="宋体" w:hAnsi="宋体" w:cs="宋体"/>
          <w:b/>
          <w:color w:val="auto"/>
          <w:spacing w:val="6"/>
          <w:sz w:val="30"/>
          <w:szCs w:val="30"/>
        </w:rPr>
      </w:pPr>
    </w:p>
    <w:p w14:paraId="72967174">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B8D15C4">
      <w:pPr>
        <w:spacing w:line="360" w:lineRule="auto"/>
        <w:ind w:firstLine="480" w:firstLineChars="200"/>
        <w:rPr>
          <w:rFonts w:ascii="宋体" w:hAnsi="宋体" w:cs="宋体"/>
          <w:color w:val="auto"/>
          <w:sz w:val="24"/>
        </w:rPr>
      </w:pPr>
    </w:p>
    <w:p w14:paraId="4A4E7005">
      <w:pPr>
        <w:spacing w:line="360" w:lineRule="auto"/>
        <w:ind w:firstLine="480" w:firstLineChars="200"/>
        <w:rPr>
          <w:rFonts w:ascii="宋体" w:hAnsi="宋体" w:cs="宋体"/>
          <w:color w:val="auto"/>
          <w:sz w:val="24"/>
        </w:rPr>
      </w:pPr>
    </w:p>
    <w:p w14:paraId="7A37852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AD4830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D256C96">
      <w:pPr>
        <w:spacing w:line="360" w:lineRule="auto"/>
        <w:jc w:val="left"/>
        <w:rPr>
          <w:rFonts w:ascii="宋体" w:hAnsi="宋体" w:cs="宋体"/>
          <w:b/>
          <w:color w:val="auto"/>
          <w:spacing w:val="6"/>
          <w:sz w:val="32"/>
          <w:szCs w:val="32"/>
        </w:rPr>
      </w:pPr>
    </w:p>
    <w:p w14:paraId="6264B130">
      <w:pPr>
        <w:spacing w:line="360" w:lineRule="auto"/>
        <w:jc w:val="left"/>
        <w:rPr>
          <w:rFonts w:ascii="宋体" w:hAnsi="宋体" w:cs="宋体"/>
          <w:b/>
          <w:color w:val="auto"/>
          <w:spacing w:val="6"/>
          <w:sz w:val="32"/>
          <w:szCs w:val="32"/>
        </w:rPr>
      </w:pPr>
    </w:p>
    <w:p w14:paraId="5DABDB7D">
      <w:pPr>
        <w:spacing w:line="360" w:lineRule="auto"/>
        <w:jc w:val="left"/>
        <w:rPr>
          <w:rFonts w:ascii="宋体" w:hAnsi="宋体" w:cs="宋体"/>
          <w:b/>
          <w:color w:val="auto"/>
          <w:spacing w:val="6"/>
          <w:sz w:val="32"/>
          <w:szCs w:val="32"/>
        </w:rPr>
      </w:pPr>
    </w:p>
    <w:p w14:paraId="1171465F">
      <w:pPr>
        <w:spacing w:line="360" w:lineRule="auto"/>
        <w:jc w:val="left"/>
        <w:rPr>
          <w:rFonts w:ascii="宋体" w:hAnsi="宋体" w:cs="宋体"/>
          <w:b/>
          <w:color w:val="auto"/>
          <w:spacing w:val="6"/>
          <w:sz w:val="32"/>
          <w:szCs w:val="32"/>
        </w:rPr>
      </w:pPr>
    </w:p>
    <w:p w14:paraId="2D62F361">
      <w:pPr>
        <w:spacing w:line="360" w:lineRule="auto"/>
        <w:jc w:val="left"/>
        <w:rPr>
          <w:rFonts w:ascii="宋体" w:hAnsi="宋体" w:cs="宋体"/>
          <w:b/>
          <w:color w:val="auto"/>
          <w:spacing w:val="6"/>
          <w:sz w:val="32"/>
          <w:szCs w:val="32"/>
        </w:rPr>
      </w:pPr>
    </w:p>
    <w:p w14:paraId="78324256">
      <w:pPr>
        <w:spacing w:line="360" w:lineRule="auto"/>
        <w:jc w:val="left"/>
        <w:rPr>
          <w:rFonts w:ascii="宋体" w:hAnsi="宋体" w:cs="宋体"/>
          <w:b/>
          <w:color w:val="auto"/>
          <w:spacing w:val="6"/>
          <w:sz w:val="32"/>
          <w:szCs w:val="32"/>
        </w:rPr>
      </w:pPr>
    </w:p>
    <w:p w14:paraId="2E423BED">
      <w:pPr>
        <w:spacing w:line="360" w:lineRule="auto"/>
        <w:jc w:val="left"/>
        <w:rPr>
          <w:rFonts w:ascii="宋体" w:hAnsi="宋体" w:cs="宋体"/>
          <w:b/>
          <w:color w:val="auto"/>
          <w:spacing w:val="6"/>
          <w:sz w:val="32"/>
          <w:szCs w:val="32"/>
        </w:rPr>
      </w:pPr>
    </w:p>
    <w:p w14:paraId="4975770A">
      <w:pPr>
        <w:spacing w:line="360" w:lineRule="auto"/>
        <w:jc w:val="left"/>
        <w:rPr>
          <w:rFonts w:ascii="宋体" w:hAnsi="宋体" w:cs="宋体"/>
          <w:b/>
          <w:color w:val="auto"/>
          <w:spacing w:val="6"/>
          <w:sz w:val="32"/>
          <w:szCs w:val="32"/>
        </w:rPr>
      </w:pPr>
    </w:p>
    <w:p w14:paraId="15F2EA3B">
      <w:pPr>
        <w:spacing w:line="360" w:lineRule="auto"/>
        <w:jc w:val="left"/>
        <w:rPr>
          <w:rFonts w:ascii="宋体" w:hAnsi="宋体" w:cs="宋体"/>
          <w:b/>
          <w:color w:val="auto"/>
          <w:spacing w:val="6"/>
          <w:sz w:val="32"/>
          <w:szCs w:val="32"/>
        </w:rPr>
      </w:pPr>
    </w:p>
    <w:p w14:paraId="2D9A7B5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82A7D6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1D3CB28">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F87601D">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1F5178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0C6BA8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0C69BB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60FF206">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A75003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3F14F82">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4BC557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62DD3C8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89D9AF4">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92AE2F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D8ECF05">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2334FFD">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6F07F83">
      <w:pPr>
        <w:snapToGrid w:val="0"/>
        <w:spacing w:line="360" w:lineRule="auto"/>
        <w:rPr>
          <w:rFonts w:ascii="宋体" w:hAnsi="宋体" w:cs="宋体"/>
          <w:color w:val="auto"/>
          <w:sz w:val="24"/>
          <w:u w:val="dotted"/>
        </w:rPr>
      </w:pPr>
      <w:r>
        <w:rPr>
          <w:rFonts w:hint="eastAsia" w:ascii="宋体" w:hAnsi="宋体" w:cs="宋体"/>
          <w:color w:val="auto"/>
          <w:sz w:val="24"/>
        </w:rPr>
        <w:t>依据：</w:t>
      </w:r>
      <w:r>
        <w:rPr>
          <w:rFonts w:hint="eastAsia" w:ascii="宋体" w:hAnsi="宋体" w:cs="宋体"/>
          <w:color w:val="auto"/>
          <w:sz w:val="24"/>
          <w:u w:val="dotted"/>
        </w:rPr>
        <w:t xml:space="preserve">                                          </w:t>
      </w:r>
    </w:p>
    <w:p w14:paraId="5CB225D6">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6653E5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4964B33">
      <w:pPr>
        <w:snapToGrid w:val="0"/>
        <w:spacing w:line="360" w:lineRule="auto"/>
        <w:rPr>
          <w:rFonts w:ascii="宋体" w:hAnsi="宋体" w:cs="宋体"/>
          <w:color w:val="auto"/>
          <w:sz w:val="24"/>
        </w:rPr>
      </w:pPr>
      <w:r>
        <w:rPr>
          <w:rFonts w:hint="eastAsia" w:ascii="宋体" w:hAnsi="宋体" w:cs="宋体"/>
          <w:color w:val="auto"/>
          <w:sz w:val="24"/>
        </w:rPr>
        <w:t>……</w:t>
      </w:r>
    </w:p>
    <w:p w14:paraId="2C5C63C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75CCE5B">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D5238C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87069AC">
      <w:pPr>
        <w:spacing w:line="360" w:lineRule="auto"/>
        <w:rPr>
          <w:rFonts w:ascii="宋体" w:hAnsi="宋体" w:cs="宋体"/>
          <w:color w:val="auto"/>
          <w:sz w:val="24"/>
        </w:rPr>
      </w:pPr>
      <w:r>
        <w:rPr>
          <w:rFonts w:hint="eastAsia" w:ascii="宋体" w:hAnsi="宋体" w:cs="宋体"/>
          <w:color w:val="auto"/>
          <w:sz w:val="24"/>
        </w:rPr>
        <w:t xml:space="preserve">日期：    </w:t>
      </w:r>
    </w:p>
    <w:p w14:paraId="5FE8F6DF">
      <w:pPr>
        <w:spacing w:line="360" w:lineRule="auto"/>
        <w:jc w:val="center"/>
        <w:rPr>
          <w:rFonts w:ascii="宋体" w:hAnsi="宋体" w:cs="宋体"/>
          <w:b/>
          <w:bCs/>
          <w:color w:val="auto"/>
          <w:sz w:val="24"/>
        </w:rPr>
      </w:pPr>
    </w:p>
    <w:p w14:paraId="42113482">
      <w:pPr>
        <w:spacing w:line="360" w:lineRule="auto"/>
        <w:rPr>
          <w:rFonts w:ascii="宋体" w:hAnsi="宋体" w:cs="宋体"/>
          <w:b/>
          <w:color w:val="auto"/>
          <w:sz w:val="24"/>
        </w:rPr>
      </w:pPr>
    </w:p>
    <w:p w14:paraId="697C9843">
      <w:pPr>
        <w:spacing w:line="360" w:lineRule="auto"/>
        <w:rPr>
          <w:rFonts w:ascii="宋体" w:hAnsi="宋体" w:cs="宋体"/>
          <w:b/>
          <w:color w:val="auto"/>
          <w:sz w:val="24"/>
        </w:rPr>
      </w:pPr>
    </w:p>
    <w:p w14:paraId="4CFF3149">
      <w:pPr>
        <w:spacing w:line="360" w:lineRule="auto"/>
        <w:rPr>
          <w:rFonts w:ascii="宋体" w:hAnsi="宋体" w:cs="宋体"/>
          <w:b/>
          <w:color w:val="auto"/>
          <w:sz w:val="24"/>
        </w:rPr>
      </w:pPr>
    </w:p>
    <w:p w14:paraId="587A2740">
      <w:pPr>
        <w:spacing w:line="360" w:lineRule="auto"/>
        <w:rPr>
          <w:rFonts w:ascii="宋体" w:hAnsi="宋体" w:cs="宋体"/>
          <w:b/>
          <w:color w:val="auto"/>
          <w:sz w:val="24"/>
        </w:rPr>
      </w:pPr>
      <w:r>
        <w:rPr>
          <w:rFonts w:hint="eastAsia" w:ascii="宋体" w:hAnsi="宋体" w:cs="宋体"/>
          <w:b/>
          <w:color w:val="auto"/>
          <w:sz w:val="24"/>
        </w:rPr>
        <w:t>质疑函制作说明：</w:t>
      </w:r>
    </w:p>
    <w:p w14:paraId="270766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A385E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6D5FD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BAA049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04C6A4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4FCB8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6.质疑函应由法定代表人、主要负责人，或者其授权代表签字或者盖章，并加盖公章。</w:t>
      </w:r>
    </w:p>
    <w:p w14:paraId="4D8617FC">
      <w:pPr>
        <w:widowControl/>
        <w:spacing w:line="360" w:lineRule="auto"/>
        <w:ind w:firstLine="600" w:firstLineChars="200"/>
        <w:jc w:val="left"/>
        <w:rPr>
          <w:rFonts w:ascii="宋体" w:hAnsi="宋体" w:cs="宋体"/>
          <w:color w:val="auto"/>
          <w:sz w:val="30"/>
          <w:szCs w:val="30"/>
        </w:rPr>
      </w:pPr>
    </w:p>
    <w:p w14:paraId="08C6977F">
      <w:pPr>
        <w:spacing w:line="360" w:lineRule="auto"/>
        <w:jc w:val="center"/>
        <w:rPr>
          <w:rFonts w:ascii="宋体" w:hAnsi="宋体" w:cs="宋体"/>
          <w:b/>
          <w:color w:val="auto"/>
          <w:spacing w:val="6"/>
          <w:sz w:val="32"/>
          <w:szCs w:val="32"/>
        </w:rPr>
      </w:pPr>
    </w:p>
    <w:p w14:paraId="77D14080">
      <w:pPr>
        <w:spacing w:line="360" w:lineRule="auto"/>
        <w:jc w:val="center"/>
        <w:rPr>
          <w:rFonts w:ascii="宋体" w:hAnsi="宋体" w:cs="宋体"/>
          <w:b/>
          <w:color w:val="auto"/>
          <w:spacing w:val="6"/>
          <w:sz w:val="32"/>
          <w:szCs w:val="32"/>
        </w:rPr>
      </w:pPr>
    </w:p>
    <w:p w14:paraId="01E64CBA">
      <w:pPr>
        <w:spacing w:line="360" w:lineRule="auto"/>
        <w:jc w:val="center"/>
        <w:rPr>
          <w:rFonts w:ascii="宋体" w:hAnsi="宋体" w:cs="宋体"/>
          <w:b/>
          <w:color w:val="auto"/>
          <w:spacing w:val="6"/>
          <w:sz w:val="32"/>
          <w:szCs w:val="32"/>
        </w:rPr>
      </w:pPr>
    </w:p>
    <w:p w14:paraId="0F22E2F0">
      <w:pPr>
        <w:spacing w:line="360" w:lineRule="auto"/>
        <w:jc w:val="center"/>
        <w:rPr>
          <w:rFonts w:ascii="宋体" w:hAnsi="宋体" w:cs="宋体"/>
          <w:b/>
          <w:color w:val="auto"/>
          <w:spacing w:val="6"/>
          <w:sz w:val="32"/>
          <w:szCs w:val="32"/>
        </w:rPr>
      </w:pPr>
    </w:p>
    <w:p w14:paraId="5F302F53">
      <w:pPr>
        <w:spacing w:line="360" w:lineRule="auto"/>
        <w:jc w:val="center"/>
        <w:rPr>
          <w:rFonts w:ascii="宋体" w:hAnsi="宋体" w:cs="宋体"/>
          <w:b/>
          <w:color w:val="auto"/>
          <w:spacing w:val="6"/>
          <w:sz w:val="32"/>
          <w:szCs w:val="32"/>
        </w:rPr>
      </w:pPr>
    </w:p>
    <w:p w14:paraId="3728C7B9">
      <w:pPr>
        <w:spacing w:line="360" w:lineRule="auto"/>
        <w:jc w:val="center"/>
        <w:rPr>
          <w:rFonts w:ascii="宋体" w:hAnsi="宋体" w:cs="宋体"/>
          <w:b/>
          <w:color w:val="auto"/>
          <w:spacing w:val="6"/>
          <w:sz w:val="32"/>
          <w:szCs w:val="32"/>
        </w:rPr>
      </w:pPr>
    </w:p>
    <w:p w14:paraId="398577CD">
      <w:pPr>
        <w:spacing w:line="360" w:lineRule="auto"/>
        <w:jc w:val="center"/>
        <w:rPr>
          <w:rFonts w:ascii="宋体" w:hAnsi="宋体" w:cs="宋体"/>
          <w:b/>
          <w:color w:val="auto"/>
          <w:spacing w:val="6"/>
          <w:sz w:val="32"/>
          <w:szCs w:val="32"/>
        </w:rPr>
      </w:pPr>
    </w:p>
    <w:p w14:paraId="03765EE5">
      <w:pPr>
        <w:spacing w:line="360" w:lineRule="auto"/>
        <w:jc w:val="center"/>
        <w:rPr>
          <w:rFonts w:ascii="宋体" w:hAnsi="宋体" w:cs="宋体"/>
          <w:b/>
          <w:color w:val="auto"/>
          <w:spacing w:val="6"/>
          <w:sz w:val="32"/>
          <w:szCs w:val="32"/>
        </w:rPr>
      </w:pPr>
    </w:p>
    <w:p w14:paraId="5D20EC8A">
      <w:pPr>
        <w:spacing w:line="360" w:lineRule="auto"/>
        <w:jc w:val="center"/>
        <w:rPr>
          <w:rFonts w:ascii="宋体" w:hAnsi="宋体" w:cs="宋体"/>
          <w:b/>
          <w:color w:val="auto"/>
          <w:spacing w:val="6"/>
          <w:sz w:val="32"/>
          <w:szCs w:val="32"/>
        </w:rPr>
      </w:pPr>
    </w:p>
    <w:p w14:paraId="3CF162D0">
      <w:pPr>
        <w:spacing w:line="360" w:lineRule="auto"/>
        <w:jc w:val="center"/>
        <w:rPr>
          <w:rFonts w:ascii="宋体" w:hAnsi="宋体" w:cs="宋体"/>
          <w:b/>
          <w:color w:val="auto"/>
          <w:spacing w:val="6"/>
          <w:sz w:val="32"/>
          <w:szCs w:val="32"/>
        </w:rPr>
      </w:pPr>
    </w:p>
    <w:p w14:paraId="64E9F853">
      <w:pPr>
        <w:spacing w:line="360" w:lineRule="auto"/>
        <w:jc w:val="center"/>
        <w:rPr>
          <w:rFonts w:ascii="宋体" w:hAnsi="宋体" w:cs="宋体"/>
          <w:b/>
          <w:color w:val="auto"/>
          <w:spacing w:val="6"/>
          <w:sz w:val="32"/>
          <w:szCs w:val="32"/>
        </w:rPr>
      </w:pPr>
    </w:p>
    <w:p w14:paraId="45F15540">
      <w:pPr>
        <w:spacing w:line="360" w:lineRule="auto"/>
        <w:jc w:val="left"/>
        <w:rPr>
          <w:rFonts w:ascii="宋体" w:hAnsi="宋体" w:cs="宋体"/>
          <w:b/>
          <w:color w:val="auto"/>
          <w:spacing w:val="6"/>
          <w:sz w:val="32"/>
          <w:szCs w:val="32"/>
        </w:rPr>
      </w:pPr>
    </w:p>
    <w:p w14:paraId="46009F5A">
      <w:pPr>
        <w:spacing w:line="360" w:lineRule="auto"/>
        <w:jc w:val="left"/>
        <w:rPr>
          <w:rFonts w:ascii="宋体" w:hAnsi="宋体" w:cs="宋体"/>
          <w:b/>
          <w:color w:val="auto"/>
          <w:spacing w:val="6"/>
          <w:sz w:val="32"/>
          <w:szCs w:val="32"/>
        </w:rPr>
      </w:pPr>
    </w:p>
    <w:p w14:paraId="25535AD9">
      <w:pPr>
        <w:spacing w:line="360" w:lineRule="auto"/>
        <w:jc w:val="left"/>
        <w:rPr>
          <w:rFonts w:ascii="宋体" w:hAnsi="宋体" w:cs="宋体"/>
          <w:b/>
          <w:color w:val="auto"/>
          <w:spacing w:val="6"/>
          <w:sz w:val="32"/>
          <w:szCs w:val="32"/>
        </w:rPr>
      </w:pPr>
    </w:p>
    <w:p w14:paraId="7B6640E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9CE0160">
      <w:pPr>
        <w:spacing w:line="360" w:lineRule="auto"/>
        <w:jc w:val="center"/>
        <w:rPr>
          <w:rFonts w:ascii="宋体" w:hAnsi="宋体" w:cs="宋体"/>
          <w:b/>
          <w:color w:val="auto"/>
          <w:sz w:val="24"/>
        </w:rPr>
      </w:pPr>
    </w:p>
    <w:p w14:paraId="2470E67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E057A91">
      <w:pPr>
        <w:spacing w:line="360" w:lineRule="auto"/>
        <w:rPr>
          <w:rFonts w:ascii="宋体" w:hAnsi="宋体" w:cs="宋体"/>
          <w:color w:val="auto"/>
          <w:sz w:val="24"/>
        </w:rPr>
      </w:pPr>
      <w:r>
        <w:rPr>
          <w:rFonts w:hint="eastAsia" w:ascii="宋体" w:hAnsi="宋体" w:cs="宋体"/>
          <w:color w:val="auto"/>
          <w:sz w:val="24"/>
        </w:rPr>
        <w:t>一、投诉相关主体基本情况</w:t>
      </w:r>
    </w:p>
    <w:p w14:paraId="252517B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32271D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E07D84">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AA3C49">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DA6BC6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C401DB6">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D0012B9">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F29B4E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39CF7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1EEF2B">
      <w:pPr>
        <w:spacing w:line="360" w:lineRule="auto"/>
        <w:rPr>
          <w:rFonts w:ascii="宋体" w:hAnsi="宋体" w:cs="宋体"/>
          <w:color w:val="auto"/>
          <w:sz w:val="24"/>
        </w:rPr>
      </w:pPr>
      <w:r>
        <w:rPr>
          <w:rFonts w:hint="eastAsia" w:ascii="宋体" w:hAnsi="宋体" w:cs="宋体"/>
          <w:color w:val="auto"/>
          <w:sz w:val="24"/>
        </w:rPr>
        <w:t>被投诉人2</w:t>
      </w:r>
    </w:p>
    <w:p w14:paraId="2F23BF00">
      <w:pPr>
        <w:spacing w:line="360" w:lineRule="auto"/>
        <w:rPr>
          <w:rFonts w:ascii="宋体" w:hAnsi="宋体" w:cs="宋体"/>
          <w:color w:val="auto"/>
          <w:sz w:val="24"/>
          <w:u w:val="dotted"/>
        </w:rPr>
      </w:pPr>
      <w:r>
        <w:rPr>
          <w:rFonts w:hint="eastAsia" w:ascii="宋体" w:hAnsi="宋体" w:cs="宋体"/>
          <w:color w:val="auto"/>
          <w:sz w:val="24"/>
        </w:rPr>
        <w:t>……</w:t>
      </w:r>
    </w:p>
    <w:p w14:paraId="515C07F6">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726E2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D864E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27B60A0">
      <w:pPr>
        <w:spacing w:line="360" w:lineRule="auto"/>
        <w:rPr>
          <w:rFonts w:ascii="宋体" w:hAnsi="宋体" w:cs="宋体"/>
          <w:color w:val="auto"/>
          <w:sz w:val="24"/>
        </w:rPr>
      </w:pPr>
      <w:r>
        <w:rPr>
          <w:rFonts w:hint="eastAsia" w:ascii="宋体" w:hAnsi="宋体" w:cs="宋体"/>
          <w:color w:val="auto"/>
          <w:sz w:val="24"/>
        </w:rPr>
        <w:t>二、投诉项目基本情况</w:t>
      </w:r>
    </w:p>
    <w:p w14:paraId="6DC32FF0">
      <w:pPr>
        <w:spacing w:line="360" w:lineRule="auto"/>
        <w:rPr>
          <w:rFonts w:ascii="宋体" w:hAnsi="宋体" w:cs="宋体"/>
          <w:color w:val="auto"/>
          <w:sz w:val="24"/>
          <w:u w:val="dotted"/>
        </w:rPr>
      </w:pPr>
      <w:r>
        <w:rPr>
          <w:rFonts w:hint="eastAsia" w:ascii="宋体" w:hAnsi="宋体" w:cs="宋体"/>
          <w:color w:val="auto"/>
          <w:sz w:val="24"/>
        </w:rPr>
        <w:t>采购杭州市财经职业学校动漫专业数字艺术教学资源库建设项目采购项目：</w:t>
      </w:r>
      <w:r>
        <w:rPr>
          <w:rFonts w:hint="eastAsia" w:ascii="宋体" w:hAnsi="宋体" w:cs="宋体"/>
          <w:color w:val="auto"/>
          <w:sz w:val="24"/>
          <w:u w:val="dotted"/>
        </w:rPr>
        <w:t xml:space="preserve">                                        </w:t>
      </w:r>
    </w:p>
    <w:p w14:paraId="3D11BE1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E5A16F0">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3940519">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323F51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D58E09B">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8BD607F">
      <w:pPr>
        <w:spacing w:line="360" w:lineRule="auto"/>
        <w:rPr>
          <w:rFonts w:ascii="宋体" w:hAnsi="宋体" w:cs="宋体"/>
          <w:color w:val="auto"/>
          <w:sz w:val="24"/>
        </w:rPr>
      </w:pPr>
      <w:r>
        <w:rPr>
          <w:rFonts w:hint="eastAsia" w:ascii="宋体" w:hAnsi="宋体" w:cs="宋体"/>
          <w:color w:val="auto"/>
          <w:sz w:val="24"/>
        </w:rPr>
        <w:t>三、质疑基本情况</w:t>
      </w:r>
    </w:p>
    <w:p w14:paraId="355B69A3">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12EA3C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E9E6D42">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日,就质疑事项作出了答复/没有在期限内作出答复。</w:t>
      </w:r>
    </w:p>
    <w:p w14:paraId="26E2E5D1">
      <w:pPr>
        <w:spacing w:line="360" w:lineRule="auto"/>
        <w:rPr>
          <w:rFonts w:ascii="宋体" w:hAnsi="宋体" w:cs="宋体"/>
          <w:color w:val="auto"/>
          <w:sz w:val="24"/>
        </w:rPr>
      </w:pPr>
      <w:r>
        <w:rPr>
          <w:rFonts w:hint="eastAsia" w:ascii="宋体" w:hAnsi="宋体" w:cs="宋体"/>
          <w:color w:val="auto"/>
          <w:sz w:val="24"/>
        </w:rPr>
        <w:t>四、投诉事项具体内容</w:t>
      </w:r>
    </w:p>
    <w:p w14:paraId="7C9F5433">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185F818">
      <w:pPr>
        <w:spacing w:line="360" w:lineRule="auto"/>
        <w:rPr>
          <w:rFonts w:ascii="宋体" w:hAnsi="宋体" w:cs="宋体"/>
          <w:color w:val="auto"/>
          <w:sz w:val="24"/>
        </w:rPr>
      </w:pPr>
      <w:r>
        <w:rPr>
          <w:rFonts w:hint="eastAsia" w:ascii="宋体" w:hAnsi="宋体" w:cs="宋体"/>
          <w:color w:val="auto"/>
          <w:sz w:val="24"/>
        </w:rPr>
        <w:t>依据：</w:t>
      </w:r>
      <w:r>
        <w:rPr>
          <w:rFonts w:hint="eastAsia" w:ascii="宋体" w:hAnsi="宋体" w:cs="宋体"/>
          <w:color w:val="auto"/>
          <w:sz w:val="24"/>
          <w:u w:val="dotted"/>
        </w:rPr>
        <w:t xml:space="preserve">                                         </w:t>
      </w:r>
    </w:p>
    <w:p w14:paraId="5C66351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250AF26">
      <w:pPr>
        <w:spacing w:line="360" w:lineRule="auto"/>
        <w:rPr>
          <w:rFonts w:ascii="宋体" w:hAnsi="宋体" w:cs="宋体"/>
          <w:color w:val="auto"/>
          <w:sz w:val="24"/>
        </w:rPr>
      </w:pPr>
      <w:r>
        <w:rPr>
          <w:rFonts w:hint="eastAsia" w:ascii="宋体" w:hAnsi="宋体" w:cs="宋体"/>
          <w:color w:val="auto"/>
          <w:sz w:val="24"/>
        </w:rPr>
        <w:t>投诉事项2</w:t>
      </w:r>
    </w:p>
    <w:p w14:paraId="5AB63ED7">
      <w:pPr>
        <w:spacing w:line="360" w:lineRule="auto"/>
        <w:rPr>
          <w:rFonts w:ascii="宋体" w:hAnsi="宋体" w:cs="宋体"/>
          <w:color w:val="auto"/>
          <w:sz w:val="24"/>
          <w:u w:val="dotted"/>
        </w:rPr>
      </w:pPr>
      <w:r>
        <w:rPr>
          <w:rFonts w:hint="eastAsia" w:ascii="宋体" w:hAnsi="宋体" w:cs="宋体"/>
          <w:color w:val="auto"/>
          <w:sz w:val="24"/>
        </w:rPr>
        <w:t>……</w:t>
      </w:r>
    </w:p>
    <w:p w14:paraId="225C263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A0A7BD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AE55C51">
      <w:pPr>
        <w:spacing w:line="360" w:lineRule="auto"/>
        <w:rPr>
          <w:rFonts w:ascii="宋体" w:hAnsi="宋体" w:cs="宋体"/>
          <w:color w:val="auto"/>
          <w:sz w:val="24"/>
          <w:u w:val="single"/>
        </w:rPr>
      </w:pPr>
      <w:r>
        <w:rPr>
          <w:rFonts w:hint="eastAsia" w:ascii="宋体" w:hAnsi="宋体" w:cs="宋体"/>
          <w:color w:val="auto"/>
          <w:sz w:val="24"/>
        </w:rPr>
        <w:t xml:space="preserve">                                                                                                    </w:t>
      </w:r>
    </w:p>
    <w:p w14:paraId="0B500519">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6E585F4">
      <w:pPr>
        <w:spacing w:line="360" w:lineRule="auto"/>
        <w:rPr>
          <w:rFonts w:ascii="宋体" w:hAnsi="宋体" w:cs="宋体"/>
          <w:color w:val="auto"/>
          <w:sz w:val="24"/>
        </w:rPr>
      </w:pPr>
      <w:r>
        <w:rPr>
          <w:rFonts w:hint="eastAsia" w:ascii="宋体" w:hAnsi="宋体" w:cs="宋体"/>
          <w:color w:val="auto"/>
          <w:sz w:val="24"/>
        </w:rPr>
        <w:t xml:space="preserve">日期：    </w:t>
      </w:r>
    </w:p>
    <w:p w14:paraId="6CC1EBB4">
      <w:pPr>
        <w:spacing w:line="360" w:lineRule="auto"/>
        <w:rPr>
          <w:rFonts w:ascii="宋体" w:hAnsi="宋体" w:cs="宋体"/>
          <w:b/>
          <w:color w:val="auto"/>
          <w:sz w:val="24"/>
        </w:rPr>
      </w:pPr>
    </w:p>
    <w:p w14:paraId="044F919F">
      <w:pPr>
        <w:spacing w:line="360" w:lineRule="auto"/>
        <w:rPr>
          <w:rFonts w:ascii="宋体" w:hAnsi="宋体" w:cs="宋体"/>
          <w:b/>
          <w:color w:val="auto"/>
          <w:sz w:val="24"/>
        </w:rPr>
      </w:pPr>
    </w:p>
    <w:p w14:paraId="70832DC7">
      <w:pPr>
        <w:spacing w:line="360" w:lineRule="auto"/>
        <w:rPr>
          <w:rFonts w:ascii="宋体" w:hAnsi="宋体" w:cs="宋体"/>
          <w:b/>
          <w:color w:val="auto"/>
          <w:sz w:val="24"/>
        </w:rPr>
      </w:pPr>
      <w:r>
        <w:rPr>
          <w:rFonts w:hint="eastAsia" w:ascii="宋体" w:hAnsi="宋体" w:cs="宋体"/>
          <w:b/>
          <w:color w:val="auto"/>
          <w:sz w:val="24"/>
        </w:rPr>
        <w:t>投诉书制作说明：</w:t>
      </w:r>
    </w:p>
    <w:p w14:paraId="6F3979C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814D00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72726B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E5DCD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C01AE7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42E4C3B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9E7EDE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7.投诉书应当由法定代表人、主要负责人，或者其授权代表签字或者盖章，并加盖公章。</w:t>
      </w:r>
    </w:p>
    <w:p w14:paraId="69D5B046">
      <w:pPr>
        <w:autoSpaceDE w:val="0"/>
        <w:autoSpaceDN w:val="0"/>
        <w:jc w:val="center"/>
        <w:rPr>
          <w:rFonts w:ascii="宋体" w:hAnsi="宋体" w:cs="宋体"/>
          <w:b/>
          <w:color w:val="auto"/>
          <w:spacing w:val="6"/>
          <w:sz w:val="32"/>
          <w:szCs w:val="32"/>
        </w:rPr>
      </w:pPr>
    </w:p>
    <w:p w14:paraId="78C8E1C9">
      <w:pPr>
        <w:autoSpaceDE w:val="0"/>
        <w:autoSpaceDN w:val="0"/>
        <w:jc w:val="center"/>
        <w:rPr>
          <w:rFonts w:ascii="宋体" w:hAnsi="宋体" w:cs="宋体"/>
          <w:b/>
          <w:color w:val="auto"/>
          <w:spacing w:val="6"/>
          <w:sz w:val="32"/>
          <w:szCs w:val="32"/>
        </w:rPr>
      </w:pPr>
    </w:p>
    <w:p w14:paraId="3733E6ED">
      <w:pPr>
        <w:autoSpaceDE w:val="0"/>
        <w:autoSpaceDN w:val="0"/>
        <w:jc w:val="center"/>
        <w:rPr>
          <w:rFonts w:ascii="宋体" w:hAnsi="宋体" w:cs="宋体"/>
          <w:b/>
          <w:color w:val="auto"/>
          <w:spacing w:val="6"/>
          <w:sz w:val="32"/>
          <w:szCs w:val="32"/>
        </w:rPr>
      </w:pPr>
    </w:p>
    <w:p w14:paraId="0ACD42F8">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E68F20E">
      <w:pPr>
        <w:spacing w:line="360" w:lineRule="auto"/>
        <w:rPr>
          <w:rFonts w:ascii="宋体" w:hAnsi="宋体" w:cs="宋体"/>
          <w:color w:val="auto"/>
          <w:sz w:val="24"/>
          <w:u w:val="single"/>
        </w:rPr>
      </w:pPr>
    </w:p>
    <w:p w14:paraId="293EEAAE">
      <w:pPr>
        <w:snapToGrid w:val="0"/>
        <w:spacing w:line="360" w:lineRule="auto"/>
        <w:rPr>
          <w:rFonts w:ascii="宋体" w:hAnsi="宋体" w:cs="宋体"/>
          <w:color w:val="auto"/>
          <w:sz w:val="24"/>
        </w:rPr>
      </w:pPr>
      <w:r>
        <w:rPr>
          <w:rFonts w:hint="eastAsia" w:ascii="宋体" w:hAnsi="宋体" w:cs="宋体"/>
          <w:color w:val="auto"/>
          <w:sz w:val="24"/>
        </w:rPr>
        <w:t>杭州市财经职业学校、浙江西建工程管理有限公司</w:t>
      </w:r>
      <w:r>
        <w:rPr>
          <w:rFonts w:hint="eastAsia" w:ascii="宋体" w:hAnsi="宋体" w:cs="宋体"/>
          <w:color w:val="auto"/>
          <w:sz w:val="24"/>
          <w:u w:val="single"/>
        </w:rPr>
        <w:t>：</w:t>
      </w:r>
    </w:p>
    <w:p w14:paraId="105FC67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你方组织的杭州市财经职业学校动漫专业数字艺术教学资源库建设项目采购项目【采购编号：XJ2025-GS-022】</w:t>
      </w:r>
      <w:r>
        <w:rPr>
          <w:rFonts w:hint="eastAsia" w:ascii="宋体" w:hAnsi="宋体" w:cs="宋体"/>
          <w:bCs/>
          <w:color w:val="auto"/>
          <w:sz w:val="24"/>
        </w:rPr>
        <w:t>采购活动中作如下说明：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091979F">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5937F29">
      <w:pPr>
        <w:spacing w:line="360" w:lineRule="auto"/>
        <w:ind w:firstLine="494"/>
        <w:rPr>
          <w:rFonts w:ascii="宋体" w:hAnsi="宋体" w:cs="宋体"/>
          <w:color w:val="auto"/>
          <w:sz w:val="24"/>
        </w:rPr>
      </w:pPr>
    </w:p>
    <w:p w14:paraId="7469873C">
      <w:pPr>
        <w:spacing w:line="360" w:lineRule="auto"/>
        <w:ind w:firstLine="494"/>
        <w:rPr>
          <w:rFonts w:ascii="宋体" w:hAnsi="宋体" w:cs="宋体"/>
          <w:color w:val="auto"/>
          <w:sz w:val="24"/>
        </w:rPr>
      </w:pPr>
    </w:p>
    <w:p w14:paraId="499FEFBC">
      <w:pPr>
        <w:spacing w:line="360" w:lineRule="auto"/>
        <w:ind w:firstLine="494"/>
        <w:rPr>
          <w:rFonts w:ascii="宋体" w:hAnsi="宋体" w:cs="宋体"/>
          <w:color w:val="auto"/>
          <w:sz w:val="24"/>
        </w:rPr>
      </w:pPr>
    </w:p>
    <w:p w14:paraId="6296509F">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供应商单位（法定名称章）：</w:t>
      </w:r>
    </w:p>
    <w:p w14:paraId="7FB5B649">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E51FCF2">
      <w:pPr>
        <w:rPr>
          <w:rFonts w:ascii="宋体" w:hAnsi="宋体" w:cs="宋体"/>
          <w:color w:val="auto"/>
          <w:sz w:val="24"/>
        </w:rPr>
      </w:pPr>
      <w:r>
        <w:rPr>
          <w:rFonts w:hint="eastAsia" w:ascii="宋体" w:hAnsi="宋体" w:cs="宋体"/>
          <w:b/>
          <w:bCs/>
          <w:color w:val="auto"/>
          <w:sz w:val="24"/>
        </w:rPr>
        <w:t>附：</w:t>
      </w:r>
    </w:p>
    <w:p w14:paraId="1D1EA709">
      <w:pPr>
        <w:spacing w:line="360" w:lineRule="auto"/>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供应商法定名称章（印模）                供应商“XX专用章”（印模）</w:t>
      </w:r>
    </w:p>
    <w:p w14:paraId="68313074">
      <w:pPr>
        <w:autoSpaceDE w:val="0"/>
        <w:autoSpaceDN w:val="0"/>
        <w:jc w:val="center"/>
        <w:rPr>
          <w:rFonts w:ascii="宋体" w:hAnsi="宋体" w:cs="宋体"/>
          <w:b/>
          <w:color w:val="auto"/>
          <w:spacing w:val="6"/>
          <w:sz w:val="32"/>
          <w:szCs w:val="32"/>
        </w:rPr>
      </w:pPr>
    </w:p>
    <w:p w14:paraId="0594916B">
      <w:pPr>
        <w:autoSpaceDE w:val="0"/>
        <w:autoSpaceDN w:val="0"/>
        <w:jc w:val="center"/>
        <w:rPr>
          <w:rFonts w:ascii="宋体" w:hAnsi="宋体" w:cs="宋体"/>
          <w:b/>
          <w:color w:val="auto"/>
          <w:spacing w:val="6"/>
          <w:sz w:val="32"/>
          <w:szCs w:val="32"/>
        </w:rPr>
      </w:pPr>
    </w:p>
    <w:p w14:paraId="70DA581F">
      <w:pPr>
        <w:autoSpaceDE w:val="0"/>
        <w:autoSpaceDN w:val="0"/>
        <w:jc w:val="center"/>
        <w:rPr>
          <w:rFonts w:ascii="宋体" w:hAnsi="宋体" w:cs="宋体"/>
          <w:b/>
          <w:color w:val="auto"/>
          <w:spacing w:val="6"/>
          <w:sz w:val="32"/>
          <w:szCs w:val="32"/>
        </w:rPr>
      </w:pPr>
    </w:p>
    <w:p w14:paraId="123463B0">
      <w:pPr>
        <w:snapToGrid w:val="0"/>
        <w:spacing w:line="360" w:lineRule="auto"/>
        <w:jc w:val="center"/>
        <w:outlineLvl w:val="0"/>
        <w:rPr>
          <w:rFonts w:ascii="宋体" w:hAnsi="宋体" w:cs="宋体"/>
          <w:b/>
          <w:color w:val="auto"/>
          <w:kern w:val="0"/>
          <w:sz w:val="32"/>
          <w:szCs w:val="32"/>
        </w:rPr>
      </w:pPr>
    </w:p>
    <w:p w14:paraId="0D4D9726">
      <w:pPr>
        <w:snapToGrid w:val="0"/>
        <w:spacing w:line="360" w:lineRule="auto"/>
        <w:jc w:val="center"/>
        <w:outlineLvl w:val="0"/>
        <w:rPr>
          <w:rFonts w:ascii="宋体" w:hAnsi="宋体" w:cs="宋体"/>
          <w:b/>
          <w:color w:val="auto"/>
          <w:kern w:val="0"/>
          <w:sz w:val="32"/>
          <w:szCs w:val="32"/>
        </w:rPr>
      </w:pPr>
    </w:p>
    <w:p w14:paraId="690980AB">
      <w:pPr>
        <w:snapToGrid w:val="0"/>
        <w:spacing w:line="360" w:lineRule="auto"/>
        <w:jc w:val="center"/>
        <w:outlineLvl w:val="0"/>
        <w:rPr>
          <w:rFonts w:ascii="宋体" w:hAnsi="宋体" w:cs="宋体"/>
          <w:b/>
          <w:color w:val="auto"/>
          <w:kern w:val="0"/>
          <w:sz w:val="32"/>
          <w:szCs w:val="32"/>
        </w:rPr>
      </w:pPr>
    </w:p>
    <w:p w14:paraId="09150FCF">
      <w:pPr>
        <w:snapToGrid w:val="0"/>
        <w:spacing w:line="360" w:lineRule="auto"/>
        <w:jc w:val="center"/>
        <w:outlineLvl w:val="0"/>
        <w:rPr>
          <w:rFonts w:ascii="宋体" w:hAnsi="宋体" w:cs="宋体"/>
          <w:b/>
          <w:color w:val="auto"/>
          <w:kern w:val="0"/>
          <w:sz w:val="32"/>
          <w:szCs w:val="32"/>
        </w:rPr>
      </w:pPr>
    </w:p>
    <w:p w14:paraId="7409C040">
      <w:pPr>
        <w:snapToGrid w:val="0"/>
        <w:spacing w:line="360" w:lineRule="auto"/>
        <w:jc w:val="center"/>
        <w:outlineLvl w:val="0"/>
        <w:rPr>
          <w:rFonts w:ascii="宋体" w:hAnsi="宋体" w:cs="宋体"/>
          <w:b/>
          <w:color w:val="auto"/>
          <w:kern w:val="0"/>
          <w:sz w:val="32"/>
          <w:szCs w:val="32"/>
        </w:rPr>
      </w:pPr>
    </w:p>
    <w:p w14:paraId="59A41112">
      <w:pPr>
        <w:snapToGrid w:val="0"/>
        <w:spacing w:line="360" w:lineRule="auto"/>
        <w:jc w:val="center"/>
        <w:outlineLvl w:val="0"/>
        <w:rPr>
          <w:rFonts w:ascii="宋体" w:hAnsi="宋体" w:cs="宋体"/>
          <w:b/>
          <w:color w:val="auto"/>
          <w:kern w:val="0"/>
          <w:sz w:val="32"/>
          <w:szCs w:val="32"/>
        </w:rPr>
      </w:pPr>
    </w:p>
    <w:p w14:paraId="63280A5B">
      <w:pPr>
        <w:snapToGrid w:val="0"/>
        <w:spacing w:line="360" w:lineRule="auto"/>
        <w:jc w:val="center"/>
        <w:outlineLvl w:val="0"/>
        <w:rPr>
          <w:rFonts w:ascii="宋体" w:hAnsi="宋体" w:cs="宋体"/>
          <w:b/>
          <w:color w:val="auto"/>
          <w:kern w:val="0"/>
          <w:sz w:val="32"/>
          <w:szCs w:val="32"/>
        </w:rPr>
      </w:pPr>
    </w:p>
    <w:p w14:paraId="053887FC">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04B866B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w:t>
      </w:r>
      <w:r>
        <w:rPr>
          <w:rFonts w:hint="eastAsia" w:ascii="宋体" w:hAnsi="宋体" w:cs="宋体"/>
          <w:color w:val="auto"/>
          <w:sz w:val="24"/>
          <w:lang w:eastAsia="zh-CN"/>
        </w:rPr>
        <w:t xml:space="preserve">HZCJ-2025-008 </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5B55E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A863C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8D94B9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08BA09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FC5BA9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7B2B33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6ACD955">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137"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137"/>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138"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138"/>
      <w:r>
        <w:rPr>
          <w:rFonts w:hint="eastAsia" w:ascii="宋体" w:hAnsi="宋体" w:cs="宋体"/>
          <w:b/>
          <w:color w:val="auto"/>
          <w:kern w:val="0"/>
          <w:sz w:val="24"/>
          <w:lang w:val="zh-CN"/>
        </w:rPr>
        <w:t>）</w:t>
      </w:r>
    </w:p>
    <w:p w14:paraId="7A45B8E6">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13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139"/>
    </w:p>
    <w:p w14:paraId="334C48E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36092F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E9F89D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A8ECFA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C6BEB5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F7A198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DEA0C9A">
      <w:pPr>
        <w:snapToGrid w:val="0"/>
        <w:spacing w:line="360" w:lineRule="auto"/>
        <w:jc w:val="center"/>
        <w:outlineLvl w:val="0"/>
        <w:rPr>
          <w:rFonts w:ascii="宋体" w:hAnsi="宋体" w:cs="宋体"/>
          <w:b/>
          <w:color w:val="auto"/>
          <w:kern w:val="0"/>
          <w:sz w:val="32"/>
          <w:szCs w:val="32"/>
        </w:rPr>
      </w:pPr>
    </w:p>
    <w:p w14:paraId="3AC2EFB4">
      <w:pPr>
        <w:pStyle w:val="21"/>
        <w:ind w:firstLine="640"/>
        <w:rPr>
          <w:rFonts w:ascii="宋体" w:hAnsi="宋体" w:cs="宋体"/>
          <w:b/>
          <w:color w:val="auto"/>
          <w:sz w:val="32"/>
          <w:szCs w:val="32"/>
        </w:rPr>
      </w:pPr>
    </w:p>
    <w:p w14:paraId="26A15F94">
      <w:pPr>
        <w:pStyle w:val="21"/>
        <w:ind w:firstLine="640"/>
        <w:rPr>
          <w:rFonts w:ascii="宋体" w:hAnsi="宋体" w:cs="宋体"/>
          <w:b/>
          <w:color w:val="auto"/>
          <w:sz w:val="32"/>
          <w:szCs w:val="32"/>
        </w:rPr>
      </w:pPr>
    </w:p>
    <w:p w14:paraId="5DE29793">
      <w:pPr>
        <w:pStyle w:val="21"/>
        <w:ind w:firstLine="640"/>
        <w:rPr>
          <w:rFonts w:ascii="宋体" w:hAnsi="宋体" w:cs="宋体"/>
          <w:b/>
          <w:color w:val="auto"/>
          <w:sz w:val="32"/>
          <w:szCs w:val="32"/>
        </w:rPr>
      </w:pPr>
    </w:p>
    <w:p w14:paraId="6969082A">
      <w:pPr>
        <w:pStyle w:val="21"/>
        <w:ind w:firstLine="640"/>
        <w:rPr>
          <w:rFonts w:ascii="宋体" w:hAnsi="宋体" w:cs="宋体"/>
          <w:b/>
          <w:color w:val="auto"/>
          <w:sz w:val="32"/>
          <w:szCs w:val="32"/>
        </w:rPr>
      </w:pPr>
    </w:p>
    <w:p w14:paraId="7F7D277E">
      <w:pPr>
        <w:pStyle w:val="21"/>
        <w:ind w:firstLine="640"/>
        <w:rPr>
          <w:rFonts w:ascii="宋体" w:hAnsi="宋体" w:cs="宋体"/>
          <w:b/>
          <w:color w:val="auto"/>
          <w:sz w:val="32"/>
          <w:szCs w:val="32"/>
        </w:rPr>
      </w:pPr>
    </w:p>
    <w:p w14:paraId="7D290623">
      <w:pPr>
        <w:pStyle w:val="21"/>
        <w:ind w:firstLine="640"/>
        <w:rPr>
          <w:rFonts w:ascii="宋体" w:hAnsi="宋体" w:cs="宋体"/>
          <w:b/>
          <w:color w:val="auto"/>
          <w:sz w:val="32"/>
          <w:szCs w:val="32"/>
        </w:rPr>
      </w:pPr>
    </w:p>
    <w:p w14:paraId="394372D7">
      <w:pPr>
        <w:pStyle w:val="21"/>
        <w:ind w:firstLine="640"/>
        <w:rPr>
          <w:rFonts w:ascii="宋体" w:hAnsi="宋体" w:cs="宋体"/>
          <w:b/>
          <w:color w:val="auto"/>
          <w:sz w:val="32"/>
          <w:szCs w:val="32"/>
        </w:rPr>
      </w:pPr>
    </w:p>
    <w:p w14:paraId="3B5CA24C">
      <w:pPr>
        <w:pStyle w:val="21"/>
        <w:ind w:firstLine="640"/>
        <w:rPr>
          <w:rFonts w:ascii="宋体" w:hAnsi="宋体" w:cs="宋体"/>
          <w:b/>
          <w:color w:val="auto"/>
          <w:sz w:val="32"/>
          <w:szCs w:val="32"/>
        </w:rPr>
      </w:pPr>
    </w:p>
    <w:p w14:paraId="67135016">
      <w:pPr>
        <w:pStyle w:val="21"/>
        <w:ind w:firstLine="640"/>
        <w:rPr>
          <w:rFonts w:ascii="宋体" w:hAnsi="宋体" w:cs="宋体"/>
          <w:b/>
          <w:color w:val="auto"/>
          <w:sz w:val="32"/>
          <w:szCs w:val="32"/>
        </w:rPr>
      </w:pPr>
    </w:p>
    <w:p w14:paraId="6202C89B">
      <w:pPr>
        <w:pStyle w:val="21"/>
        <w:ind w:firstLine="640"/>
        <w:rPr>
          <w:rFonts w:ascii="宋体" w:hAnsi="宋体" w:cs="宋体"/>
          <w:b/>
          <w:color w:val="auto"/>
          <w:sz w:val="32"/>
          <w:szCs w:val="32"/>
        </w:rPr>
      </w:pPr>
    </w:p>
    <w:p w14:paraId="225C21C7">
      <w:pPr>
        <w:pStyle w:val="21"/>
        <w:ind w:firstLine="640"/>
        <w:rPr>
          <w:rFonts w:ascii="宋体" w:hAnsi="宋体" w:cs="宋体"/>
          <w:b/>
          <w:color w:val="auto"/>
          <w:sz w:val="32"/>
          <w:szCs w:val="32"/>
        </w:rPr>
      </w:pPr>
    </w:p>
    <w:p w14:paraId="52D3DF82">
      <w:pPr>
        <w:pStyle w:val="21"/>
        <w:ind w:firstLine="640"/>
        <w:rPr>
          <w:rFonts w:ascii="宋体" w:hAnsi="宋体" w:cs="宋体"/>
          <w:b/>
          <w:color w:val="auto"/>
          <w:sz w:val="32"/>
          <w:szCs w:val="32"/>
        </w:rPr>
      </w:pPr>
    </w:p>
    <w:p w14:paraId="465E573E">
      <w:pPr>
        <w:pStyle w:val="21"/>
        <w:ind w:firstLine="640"/>
        <w:rPr>
          <w:rFonts w:ascii="宋体" w:hAnsi="宋体" w:cs="宋体"/>
          <w:b/>
          <w:color w:val="auto"/>
          <w:sz w:val="32"/>
          <w:szCs w:val="32"/>
        </w:rPr>
      </w:pPr>
    </w:p>
    <w:p w14:paraId="7DF44A5E">
      <w:pPr>
        <w:pStyle w:val="21"/>
        <w:ind w:firstLine="640"/>
        <w:rPr>
          <w:rFonts w:ascii="宋体" w:hAnsi="宋体" w:cs="宋体"/>
          <w:b/>
          <w:color w:val="auto"/>
          <w:sz w:val="32"/>
          <w:szCs w:val="32"/>
        </w:rPr>
      </w:pPr>
    </w:p>
    <w:p w14:paraId="4F303CA8">
      <w:pPr>
        <w:pStyle w:val="21"/>
        <w:ind w:firstLine="640"/>
        <w:rPr>
          <w:rFonts w:ascii="宋体" w:hAnsi="宋体" w:cs="宋体"/>
          <w:b/>
          <w:color w:val="auto"/>
          <w:sz w:val="32"/>
          <w:szCs w:val="32"/>
        </w:rPr>
      </w:pPr>
    </w:p>
    <w:p w14:paraId="50277E49">
      <w:pPr>
        <w:pStyle w:val="21"/>
        <w:ind w:firstLine="640"/>
        <w:rPr>
          <w:rFonts w:ascii="宋体" w:hAnsi="宋体" w:cs="宋体"/>
          <w:b/>
          <w:color w:val="auto"/>
          <w:sz w:val="32"/>
          <w:szCs w:val="32"/>
        </w:rPr>
      </w:pPr>
    </w:p>
    <w:p w14:paraId="558E9B35">
      <w:pPr>
        <w:pStyle w:val="21"/>
        <w:ind w:firstLine="640"/>
        <w:rPr>
          <w:rFonts w:ascii="宋体" w:hAnsi="宋体" w:cs="宋体"/>
          <w:b/>
          <w:color w:val="auto"/>
          <w:sz w:val="32"/>
          <w:szCs w:val="32"/>
        </w:rPr>
      </w:pPr>
    </w:p>
    <w:p w14:paraId="1C545D0E">
      <w:pPr>
        <w:pStyle w:val="21"/>
        <w:ind w:firstLine="640"/>
        <w:rPr>
          <w:rFonts w:ascii="宋体" w:hAnsi="宋体" w:cs="宋体"/>
          <w:b/>
          <w:color w:val="auto"/>
          <w:sz w:val="32"/>
          <w:szCs w:val="32"/>
        </w:rPr>
      </w:pPr>
    </w:p>
    <w:p w14:paraId="05AA38C4">
      <w:pPr>
        <w:pStyle w:val="21"/>
        <w:ind w:firstLine="640"/>
        <w:rPr>
          <w:rFonts w:ascii="宋体" w:hAnsi="宋体" w:cs="宋体"/>
          <w:b/>
          <w:color w:val="auto"/>
          <w:sz w:val="32"/>
          <w:szCs w:val="32"/>
        </w:rPr>
      </w:pPr>
    </w:p>
    <w:p w14:paraId="5F1409E8">
      <w:pPr>
        <w:pStyle w:val="21"/>
        <w:ind w:firstLine="640"/>
        <w:rPr>
          <w:rFonts w:ascii="宋体" w:hAnsi="宋体" w:cs="宋体"/>
          <w:b/>
          <w:color w:val="auto"/>
          <w:sz w:val="32"/>
          <w:szCs w:val="32"/>
        </w:rPr>
      </w:pPr>
    </w:p>
    <w:p w14:paraId="1EA60D8D">
      <w:pPr>
        <w:snapToGrid w:val="0"/>
        <w:spacing w:line="360" w:lineRule="auto"/>
        <w:ind w:firstLine="2333" w:firstLineChars="7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333EFB72">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09C11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w:t>
      </w:r>
      <w:r>
        <w:rPr>
          <w:rFonts w:hint="eastAsia" w:ascii="宋体" w:hAnsi="宋体" w:cs="宋体"/>
          <w:color w:val="auto"/>
          <w:sz w:val="24"/>
          <w:lang w:eastAsia="zh-CN"/>
        </w:rPr>
        <w:t xml:space="preserve">HZCJ-2025-008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2C20F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FE909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5C0A31C">
      <w:pPr>
        <w:rPr>
          <w:color w:val="auto"/>
        </w:rPr>
      </w:pPr>
      <w:r>
        <w:rPr>
          <w:rFonts w:hint="eastAsia"/>
          <w:color w:val="auto"/>
          <w:lang w:val="zh-CN"/>
        </w:rPr>
        <w:t xml:space="preserve"> </w:t>
      </w:r>
    </w:p>
    <w:p w14:paraId="1A539F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1976068F">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E445DC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69F484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65E13DA">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4C4975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BAF6A9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BA321E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4898118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6C7DE3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738A792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22C288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3F55D7B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5E405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30754BB1">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05EF401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4585DD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DA9AED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A240A5A">
      <w:pPr>
        <w:pStyle w:val="21"/>
        <w:ind w:firstLine="0" w:firstLineChars="0"/>
        <w:rPr>
          <w:rFonts w:ascii="宋体" w:hAnsi="宋体" w:cs="宋体"/>
          <w:b/>
          <w:color w:val="auto"/>
          <w:sz w:val="32"/>
          <w:szCs w:val="32"/>
        </w:rPr>
      </w:pPr>
      <w:r>
        <w:rPr>
          <w:rFonts w:hint="eastAsia" w:ascii="宋体" w:hAnsi="宋体" w:cs="宋体"/>
          <w:color w:val="auto"/>
          <w:sz w:val="24"/>
        </w:rPr>
        <w:t>注：按本格式和要求提供。</w:t>
      </w:r>
    </w:p>
    <w:p w14:paraId="33AD7BAF">
      <w:pPr>
        <w:snapToGrid w:val="0"/>
        <w:spacing w:line="200" w:lineRule="atLeast"/>
        <w:ind w:left="-178" w:leftChars="-85" w:right="-359" w:rightChars="-171" w:firstLine="630" w:firstLineChars="300"/>
        <w:rPr>
          <w:color w:val="auto"/>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国标宋体">
    <w:altName w:val="宋体"/>
    <w:panose1 w:val="020B0604020202020204"/>
    <w:charset w:val="86"/>
    <w:family w:val="auto"/>
    <w:pitch w:val="default"/>
    <w:sig w:usb0="00000000" w:usb1="00000000" w:usb2="00000000" w:usb3="00000000" w:csb0="00060007"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60A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09EA62E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0800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76A8C6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77F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6A280F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870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BDC3C4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586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2186E7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2777">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EE4736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8EDD">
    <w:pPr>
      <w:pStyle w:val="11"/>
      <w:tabs>
        <w:tab w:val="right" w:pos="9901"/>
      </w:tabs>
      <w:ind w:right="105"/>
      <w:jc w:val="center"/>
      <w:rPr>
        <w:sz w:val="21"/>
      </w:rPr>
    </w:pPr>
    <w:r>
      <w:fldChar w:fldCharType="begin"/>
    </w:r>
    <w:r>
      <w:rPr>
        <w:rStyle w:val="17"/>
      </w:rPr>
      <w:instrText xml:space="preserve"> PAGE </w:instrText>
    </w:r>
    <w:r>
      <w:fldChar w:fldCharType="separate"/>
    </w:r>
    <w:r>
      <w:rPr>
        <w:rStyle w:val="17"/>
      </w:rPr>
      <w:t>59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1EB3">
    <w:pPr>
      <w:pStyle w:val="12"/>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D32A6">
    <w:pPr>
      <w:pStyle w:val="12"/>
    </w:pPr>
    <w:r>
      <w:t></w:t>
    </w:r>
    <w:r>
      <w:rPr>
        <w:rFonts w:hint="eastAsia"/>
      </w:rPr>
      <w:t xml:space="preserve">         </w:t>
    </w:r>
  </w:p>
  <w:p w14:paraId="4BCD7F80">
    <w:pPr>
      <w:pStyle w:val="12"/>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4C269">
    <w:pPr>
      <w:pStyle w:val="12"/>
      <w:rPr>
        <w:rFonts w:ascii="仿宋_GB2312" w:eastAsia="仿宋_GB2312"/>
        <w:b/>
        <w:i/>
        <w:u w:val="single"/>
      </w:rPr>
    </w:pPr>
    <w:r>
      <w:t></w:t>
    </w:r>
    <w:r>
      <w:rPr>
        <w:rFonts w:hint="eastAsia"/>
      </w:rPr>
      <w:t xml:space="preserve">                                                </w:t>
    </w:r>
  </w:p>
  <w:p w14:paraId="6226ABF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34F1">
    <w:pPr>
      <w:pStyle w:val="12"/>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5D38">
    <w:pPr>
      <w:pStyle w:val="12"/>
      <w:jc w:val="right"/>
      <w:rPr>
        <w:rFonts w:ascii="仿宋_GB2312" w:eastAsia="仿宋_GB2312"/>
        <w:b/>
        <w:i/>
        <w:u w:val="single"/>
      </w:rPr>
    </w:pPr>
    <w:r>
      <w:rPr>
        <w:rFonts w:hint="eastAsia"/>
      </w:rPr>
      <w:t xml:space="preserve">                                 </w:t>
    </w:r>
  </w:p>
  <w:p w14:paraId="6A51AAE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F838">
    <w:pPr>
      <w:pStyle w:val="12"/>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3857B">
    <w:pPr>
      <w:pStyle w:val="12"/>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B9216"/>
    <w:multiLevelType w:val="singleLevel"/>
    <w:tmpl w:val="90EB9216"/>
    <w:lvl w:ilvl="0" w:tentative="0">
      <w:start w:val="7"/>
      <w:numFmt w:val="chineseCounting"/>
      <w:suff w:val="space"/>
      <w:lvlText w:val="第%1章"/>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352A77E"/>
    <w:multiLevelType w:val="singleLevel"/>
    <w:tmpl w:val="4352A77E"/>
    <w:lvl w:ilvl="0" w:tentative="0">
      <w:start w:val="1"/>
      <w:numFmt w:val="decimal"/>
      <w:suff w:val="nothing"/>
      <w:lvlText w:val="（%1）"/>
      <w:lvlJc w:val="left"/>
    </w:lvl>
  </w:abstractNum>
  <w:abstractNum w:abstractNumId="4">
    <w:nsid w:val="4D53918C"/>
    <w:multiLevelType w:val="singleLevel"/>
    <w:tmpl w:val="4D53918C"/>
    <w:lvl w:ilvl="0" w:tentative="0">
      <w:start w:val="3"/>
      <w:numFmt w:val="chineseCounting"/>
      <w:suff w:val="space"/>
      <w:lvlText w:val="第%1章"/>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21B4B"/>
    <w:rsid w:val="0004372A"/>
    <w:rsid w:val="000A60D9"/>
    <w:rsid w:val="000D1091"/>
    <w:rsid w:val="000D48AD"/>
    <w:rsid w:val="000F5A7B"/>
    <w:rsid w:val="001058CF"/>
    <w:rsid w:val="00123E95"/>
    <w:rsid w:val="00173950"/>
    <w:rsid w:val="001A30AA"/>
    <w:rsid w:val="001B0A6A"/>
    <w:rsid w:val="001C6CD6"/>
    <w:rsid w:val="001D3578"/>
    <w:rsid w:val="00216361"/>
    <w:rsid w:val="002821F1"/>
    <w:rsid w:val="00284EAA"/>
    <w:rsid w:val="0030712D"/>
    <w:rsid w:val="00331F98"/>
    <w:rsid w:val="00353984"/>
    <w:rsid w:val="00356F92"/>
    <w:rsid w:val="0036430E"/>
    <w:rsid w:val="0041684C"/>
    <w:rsid w:val="0042149C"/>
    <w:rsid w:val="0043702F"/>
    <w:rsid w:val="004755B2"/>
    <w:rsid w:val="004D0026"/>
    <w:rsid w:val="004D297B"/>
    <w:rsid w:val="004F0F7C"/>
    <w:rsid w:val="00501D5C"/>
    <w:rsid w:val="00595751"/>
    <w:rsid w:val="005A6808"/>
    <w:rsid w:val="00631F65"/>
    <w:rsid w:val="00654FFC"/>
    <w:rsid w:val="006935F2"/>
    <w:rsid w:val="006C4624"/>
    <w:rsid w:val="006D5913"/>
    <w:rsid w:val="00743572"/>
    <w:rsid w:val="0077794E"/>
    <w:rsid w:val="007A02B8"/>
    <w:rsid w:val="007C6E5C"/>
    <w:rsid w:val="00804A76"/>
    <w:rsid w:val="0081189F"/>
    <w:rsid w:val="00830485"/>
    <w:rsid w:val="0085227E"/>
    <w:rsid w:val="00854C40"/>
    <w:rsid w:val="008A3B33"/>
    <w:rsid w:val="008B576B"/>
    <w:rsid w:val="008D3E9C"/>
    <w:rsid w:val="008E16F9"/>
    <w:rsid w:val="009026F8"/>
    <w:rsid w:val="00922981"/>
    <w:rsid w:val="00947F70"/>
    <w:rsid w:val="009838F8"/>
    <w:rsid w:val="009C6D10"/>
    <w:rsid w:val="009D0C4C"/>
    <w:rsid w:val="009D4252"/>
    <w:rsid w:val="00A130D6"/>
    <w:rsid w:val="00A2671B"/>
    <w:rsid w:val="00A478C9"/>
    <w:rsid w:val="00A5226C"/>
    <w:rsid w:val="00A74352"/>
    <w:rsid w:val="00A9555C"/>
    <w:rsid w:val="00AD739A"/>
    <w:rsid w:val="00BD0760"/>
    <w:rsid w:val="00C53F06"/>
    <w:rsid w:val="00C61C1B"/>
    <w:rsid w:val="00C652E7"/>
    <w:rsid w:val="00C745B1"/>
    <w:rsid w:val="00C77606"/>
    <w:rsid w:val="00C853D8"/>
    <w:rsid w:val="00CC4A45"/>
    <w:rsid w:val="00CC4B15"/>
    <w:rsid w:val="00CF3BE2"/>
    <w:rsid w:val="00D07B94"/>
    <w:rsid w:val="00DB4ED8"/>
    <w:rsid w:val="00DD0F5B"/>
    <w:rsid w:val="00E502EC"/>
    <w:rsid w:val="00E921DC"/>
    <w:rsid w:val="00E929EF"/>
    <w:rsid w:val="00EA4BD0"/>
    <w:rsid w:val="00EB7274"/>
    <w:rsid w:val="00F13695"/>
    <w:rsid w:val="00F76FF5"/>
    <w:rsid w:val="00FD563E"/>
    <w:rsid w:val="00FE4E8C"/>
    <w:rsid w:val="01820D72"/>
    <w:rsid w:val="019305D6"/>
    <w:rsid w:val="01940FE4"/>
    <w:rsid w:val="032729CD"/>
    <w:rsid w:val="06330F5A"/>
    <w:rsid w:val="085F1E28"/>
    <w:rsid w:val="09F6528F"/>
    <w:rsid w:val="0BBB4F0E"/>
    <w:rsid w:val="0FDF7BC5"/>
    <w:rsid w:val="11D413CD"/>
    <w:rsid w:val="139317F9"/>
    <w:rsid w:val="13F53078"/>
    <w:rsid w:val="157E0E4B"/>
    <w:rsid w:val="1A4334AB"/>
    <w:rsid w:val="1BFD6C2F"/>
    <w:rsid w:val="1CEF0700"/>
    <w:rsid w:val="1E75452A"/>
    <w:rsid w:val="1F544A81"/>
    <w:rsid w:val="21697A85"/>
    <w:rsid w:val="21F63E4D"/>
    <w:rsid w:val="29481911"/>
    <w:rsid w:val="2BCD020C"/>
    <w:rsid w:val="2BF0106E"/>
    <w:rsid w:val="2C466BA2"/>
    <w:rsid w:val="313C03D1"/>
    <w:rsid w:val="38CA43A9"/>
    <w:rsid w:val="3AD30E64"/>
    <w:rsid w:val="3BC25A8D"/>
    <w:rsid w:val="3DFD7A88"/>
    <w:rsid w:val="403911C3"/>
    <w:rsid w:val="41025954"/>
    <w:rsid w:val="42F51E9D"/>
    <w:rsid w:val="43407B62"/>
    <w:rsid w:val="438D4C2F"/>
    <w:rsid w:val="43B043DC"/>
    <w:rsid w:val="45256FF3"/>
    <w:rsid w:val="45441ABB"/>
    <w:rsid w:val="457345FE"/>
    <w:rsid w:val="461D26EB"/>
    <w:rsid w:val="494675D8"/>
    <w:rsid w:val="49825CAA"/>
    <w:rsid w:val="4C8421D5"/>
    <w:rsid w:val="4D4A1A92"/>
    <w:rsid w:val="4EB237AC"/>
    <w:rsid w:val="4F8B751C"/>
    <w:rsid w:val="58AE5C77"/>
    <w:rsid w:val="5B122177"/>
    <w:rsid w:val="5C8A055B"/>
    <w:rsid w:val="5F903222"/>
    <w:rsid w:val="622E411C"/>
    <w:rsid w:val="624D40D3"/>
    <w:rsid w:val="64805613"/>
    <w:rsid w:val="657C1D0C"/>
    <w:rsid w:val="6AC4089E"/>
    <w:rsid w:val="6C81017A"/>
    <w:rsid w:val="6D1C60F5"/>
    <w:rsid w:val="71B327CC"/>
    <w:rsid w:val="724B5893"/>
    <w:rsid w:val="72AF79A6"/>
    <w:rsid w:val="732A4301"/>
    <w:rsid w:val="74C04F97"/>
    <w:rsid w:val="767F0A66"/>
    <w:rsid w:val="796F4DDB"/>
    <w:rsid w:val="79AD002C"/>
    <w:rsid w:val="7AA223FC"/>
    <w:rsid w:val="7F802872"/>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3"/>
    <w:qFormat/>
    <w:uiPriority w:val="0"/>
    <w:pPr>
      <w:jc w:val="left"/>
    </w:pPr>
  </w:style>
  <w:style w:type="paragraph" w:styleId="7">
    <w:name w:val="Body Text"/>
    <w:basedOn w:val="1"/>
    <w:qFormat/>
    <w:uiPriority w:val="0"/>
    <w:pPr>
      <w:spacing w:after="120"/>
    </w:pPr>
    <w:rPr>
      <w:sz w:val="28"/>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link w:val="31"/>
    <w:qFormat/>
    <w:uiPriority w:val="0"/>
    <w:rPr>
      <w:rFonts w:ascii="宋体" w:hAnsi="Courier New" w:cs="Arial"/>
      <w:snapToGrid w:val="0"/>
      <w:szCs w:val="21"/>
    </w:rPr>
  </w:style>
  <w:style w:type="paragraph" w:styleId="10">
    <w:name w:val="Balloon Text"/>
    <w:basedOn w:val="1"/>
    <w:link w:val="30"/>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link w:val="32"/>
    <w:qFormat/>
    <w:uiPriority w:val="99"/>
    <w:pPr>
      <w:tabs>
        <w:tab w:val="center" w:pos="4153"/>
        <w:tab w:val="right" w:pos="8306"/>
      </w:tabs>
      <w:snapToGrid w:val="0"/>
      <w:jc w:val="center"/>
    </w:pPr>
    <w:rPr>
      <w:rFonts w:asciiTheme="minorHAnsi" w:hAnsiTheme="minorHAnsi" w:cstheme="minorBidi"/>
      <w:sz w:val="18"/>
      <w:szCs w:val="18"/>
    </w:rPr>
  </w:style>
  <w:style w:type="paragraph" w:styleId="13">
    <w:name w:val="annotation subject"/>
    <w:basedOn w:val="6"/>
    <w:next w:val="6"/>
    <w:link w:val="3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eastAsia="Arial"/>
    </w:rPr>
  </w:style>
  <w:style w:type="character" w:styleId="18">
    <w:name w:val="FollowedHyperlink"/>
    <w:basedOn w:val="16"/>
    <w:uiPriority w:val="0"/>
    <w:rPr>
      <w:color w:val="5579A7"/>
      <w:u w:val="none"/>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6"/>
    <w:qFormat/>
    <w:uiPriority w:val="0"/>
    <w:rPr>
      <w:sz w:val="21"/>
      <w:szCs w:val="21"/>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0">
    <w:name w:val="批注框文本 字符"/>
    <w:basedOn w:val="16"/>
    <w:link w:val="10"/>
    <w:qFormat/>
    <w:uiPriority w:val="0"/>
    <w:rPr>
      <w:rFonts w:ascii="Times New Roman" w:hAnsi="Times New Roman" w:eastAsia="宋体" w:cs="Times New Roman"/>
      <w:kern w:val="2"/>
      <w:sz w:val="18"/>
      <w:szCs w:val="18"/>
    </w:rPr>
  </w:style>
  <w:style w:type="character" w:customStyle="1" w:styleId="31">
    <w:name w:val="纯文本 字符"/>
    <w:basedOn w:val="16"/>
    <w:link w:val="9"/>
    <w:qFormat/>
    <w:uiPriority w:val="0"/>
    <w:rPr>
      <w:rFonts w:ascii="宋体" w:hAnsi="Courier New" w:eastAsia="宋体" w:cs="Arial"/>
      <w:snapToGrid w:val="0"/>
      <w:kern w:val="2"/>
      <w:sz w:val="21"/>
      <w:szCs w:val="21"/>
    </w:rPr>
  </w:style>
  <w:style w:type="character" w:customStyle="1" w:styleId="32">
    <w:name w:val="页眉 字符"/>
    <w:link w:val="12"/>
    <w:qFormat/>
    <w:uiPriority w:val="99"/>
    <w:rPr>
      <w:rFonts w:eastAsia="宋体"/>
      <w:kern w:val="2"/>
      <w:sz w:val="18"/>
      <w:szCs w:val="18"/>
    </w:rPr>
  </w:style>
  <w:style w:type="character" w:customStyle="1" w:styleId="33">
    <w:name w:val="批注文字 字符"/>
    <w:basedOn w:val="16"/>
    <w:link w:val="6"/>
    <w:qFormat/>
    <w:uiPriority w:val="0"/>
    <w:rPr>
      <w:rFonts w:ascii="Times New Roman" w:hAnsi="Times New Roman" w:eastAsia="宋体" w:cs="Times New Roman"/>
      <w:kern w:val="2"/>
      <w:sz w:val="21"/>
      <w:szCs w:val="24"/>
    </w:rPr>
  </w:style>
  <w:style w:type="character" w:customStyle="1" w:styleId="34">
    <w:name w:val="批注主题 字符"/>
    <w:basedOn w:val="33"/>
    <w:link w:val="13"/>
    <w:qFormat/>
    <w:uiPriority w:val="0"/>
    <w:rPr>
      <w:rFonts w:ascii="Times New Roman" w:hAnsi="Times New Roman" w:eastAsia="宋体" w:cs="Times New Roman"/>
      <w:b/>
      <w:bCs/>
      <w:kern w:val="2"/>
      <w:sz w:val="21"/>
      <w:szCs w:val="24"/>
    </w:rPr>
  </w:style>
  <w:style w:type="paragraph" w:customStyle="1" w:styleId="35">
    <w:name w:val="p0"/>
    <w:basedOn w:val="1"/>
    <w:qFormat/>
    <w:uiPriority w:val="0"/>
    <w:pPr>
      <w:widowControl/>
      <w:adjustRightInd/>
    </w:pPr>
    <w:rPr>
      <w:kern w:val="0"/>
      <w:szCs w:val="21"/>
    </w:rPr>
  </w:style>
  <w:style w:type="paragraph" w:customStyle="1" w:styleId="36">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37">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
    <w:name w:val="索引 11"/>
    <w:basedOn w:val="1"/>
    <w:next w:val="1"/>
    <w:qFormat/>
    <w:uiPriority w:val="99"/>
    <w:pPr>
      <w:adjustRightInd/>
      <w:spacing w:line="360" w:lineRule="auto"/>
    </w:pPr>
    <w:rPr>
      <w:rFonts w:ascii="仿宋_GB2312" w:eastAsia="仿宋_GB2312"/>
      <w:sz w:val="24"/>
      <w:szCs w:val="20"/>
    </w:rPr>
  </w:style>
  <w:style w:type="paragraph" w:customStyle="1" w:styleId="3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
    <w:name w:val="纯文本1"/>
    <w:basedOn w:val="1"/>
    <w:qFormat/>
    <w:uiPriority w:val="0"/>
    <w:pPr>
      <w:adjustRightInd/>
    </w:pPr>
    <w:rPr>
      <w:rFonts w:ascii="宋体" w:hAnsi="Courier New"/>
      <w:kern w:val="0"/>
      <w:sz w:val="20"/>
      <w:szCs w:val="20"/>
    </w:rPr>
  </w:style>
  <w:style w:type="table" w:customStyle="1" w:styleId="41">
    <w:name w:val="网格型1"/>
    <w:basedOn w:val="14"/>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3">
    <w:name w:val="jbox-icon-info"/>
    <w:basedOn w:val="16"/>
    <w:uiPriority w:val="0"/>
  </w:style>
  <w:style w:type="character" w:customStyle="1" w:styleId="44">
    <w:name w:val="jbox-icon-warning"/>
    <w:basedOn w:val="16"/>
    <w:uiPriority w:val="0"/>
  </w:style>
  <w:style w:type="character" w:customStyle="1" w:styleId="45">
    <w:name w:val="jbox-icon-error"/>
    <w:basedOn w:val="16"/>
    <w:uiPriority w:val="0"/>
  </w:style>
  <w:style w:type="character" w:customStyle="1" w:styleId="46">
    <w:name w:val="jbox-icon-question"/>
    <w:basedOn w:val="16"/>
    <w:uiPriority w:val="0"/>
  </w:style>
  <w:style w:type="character" w:customStyle="1" w:styleId="47">
    <w:name w:val="jbox-icon"/>
    <w:basedOn w:val="16"/>
    <w:uiPriority w:val="0"/>
  </w:style>
  <w:style w:type="character" w:customStyle="1" w:styleId="48">
    <w:name w:val="jbox-icon-success"/>
    <w:basedOn w:val="16"/>
    <w:uiPriority w:val="0"/>
  </w:style>
  <w:style w:type="character" w:customStyle="1" w:styleId="49">
    <w:name w:val="jbox-icon-none"/>
    <w:basedOn w:val="16"/>
    <w:uiPriority w:val="0"/>
    <w:rPr>
      <w:vanish/>
    </w:rPr>
  </w:style>
  <w:style w:type="character" w:customStyle="1" w:styleId="50">
    <w:name w:val="jbox-icon-loading"/>
    <w:basedOn w:val="16"/>
    <w:uiPriority w:val="0"/>
  </w:style>
  <w:style w:type="character" w:customStyle="1" w:styleId="51">
    <w:name w:val="text"/>
    <w:basedOn w:val="1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9BF9B-AB29-4287-A7D5-557EDE10BE22}">
  <ds:schemaRefs/>
</ds:datastoreItem>
</file>

<file path=docProps/app.xml><?xml version="1.0" encoding="utf-8"?>
<Properties xmlns="http://schemas.openxmlformats.org/officeDocument/2006/extended-properties" xmlns:vt="http://schemas.openxmlformats.org/officeDocument/2006/docPropsVTypes">
  <Template>Normal.dotm</Template>
  <Pages>90</Pages>
  <Words>935</Words>
  <Characters>1031</Characters>
  <Lines>336</Lines>
  <Paragraphs>94</Paragraphs>
  <TotalTime>8</TotalTime>
  <ScaleCrop>false</ScaleCrop>
  <LinksUpToDate>false</LinksUpToDate>
  <CharactersWithSpaces>1144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2025-06-27T11:09:25Z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03EA259718364F92879915685562C03A_13</vt:lpwstr>
  </property>
  <property fmtid="{D5CDD505-2E9C-101B-9397-08002B2CF9AE}" pid="4" name="KSOTemplateDocerSaveRecord">
    <vt:lpwstr>eyJoZGlkIjoiNWU4OTUwMGQ5YjY1YThhNzFjNWJhNGZjYTBmNTM5MzUiLCJ1c2VySWQiOiIyODMyNjMxNzUifQ==</vt:lpwstr>
  </property>
</Properties>
</file>