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92198">
      <w:pPr>
        <w:spacing w:line="360" w:lineRule="auto"/>
        <w:jc w:val="center"/>
        <w:rPr>
          <w:rFonts w:hint="eastAsia" w:ascii="宋体" w:hAnsi="宋体" w:cs="宋体"/>
          <w:b/>
          <w:sz w:val="24"/>
        </w:rPr>
      </w:pPr>
    </w:p>
    <w:p w14:paraId="0DDF0C22">
      <w:pPr>
        <w:adjustRightInd/>
        <w:spacing w:line="360" w:lineRule="auto"/>
        <w:jc w:val="center"/>
        <w:rPr>
          <w:rFonts w:hint="eastAsia" w:ascii="宋体" w:hAnsi="宋体" w:cs="宋体"/>
          <w:sz w:val="44"/>
          <w:szCs w:val="44"/>
        </w:rPr>
      </w:pPr>
    </w:p>
    <w:p w14:paraId="683566B2">
      <w:pPr>
        <w:adjustRightInd/>
        <w:spacing w:line="360" w:lineRule="auto"/>
        <w:jc w:val="center"/>
        <w:rPr>
          <w:rFonts w:hint="eastAsia" w:ascii="宋体" w:hAnsi="宋体" w:cs="宋体"/>
          <w:sz w:val="52"/>
          <w:szCs w:val="52"/>
          <w:lang w:eastAsia="zh-CN"/>
        </w:rPr>
      </w:pPr>
      <w:r>
        <w:rPr>
          <w:rFonts w:hint="eastAsia" w:ascii="宋体" w:hAnsi="宋体" w:cs="宋体"/>
          <w:sz w:val="52"/>
          <w:szCs w:val="52"/>
          <w:lang w:eastAsia="zh-CN"/>
        </w:rPr>
        <w:t>蜀山街道“折桂少年游”文化</w:t>
      </w:r>
    </w:p>
    <w:p w14:paraId="1A3B3761">
      <w:pPr>
        <w:adjustRightInd/>
        <w:spacing w:line="360" w:lineRule="auto"/>
        <w:jc w:val="center"/>
        <w:rPr>
          <w:rFonts w:hint="eastAsia" w:ascii="宋体" w:hAnsi="宋体" w:eastAsia="宋体" w:cs="宋体"/>
          <w:sz w:val="52"/>
          <w:szCs w:val="52"/>
          <w:lang w:eastAsia="zh-CN"/>
        </w:rPr>
      </w:pPr>
      <w:r>
        <w:rPr>
          <w:rFonts w:hint="eastAsia" w:ascii="宋体" w:hAnsi="宋体" w:cs="宋体"/>
          <w:sz w:val="52"/>
          <w:szCs w:val="52"/>
          <w:lang w:eastAsia="zh-CN"/>
        </w:rPr>
        <w:t>研学线路采购项目</w:t>
      </w:r>
    </w:p>
    <w:p w14:paraId="08EF1171">
      <w:pPr>
        <w:adjustRightInd/>
        <w:spacing w:line="360" w:lineRule="auto"/>
        <w:jc w:val="center"/>
        <w:rPr>
          <w:rFonts w:hint="eastAsia" w:ascii="宋体" w:hAnsi="宋体" w:cs="宋体"/>
          <w:sz w:val="48"/>
          <w:szCs w:val="48"/>
        </w:rPr>
      </w:pPr>
      <w:r>
        <w:rPr>
          <w:rFonts w:hint="eastAsia" w:ascii="宋体" w:hAnsi="宋体" w:cs="宋体"/>
          <w:sz w:val="48"/>
          <w:szCs w:val="48"/>
        </w:rPr>
        <w:t>公开竞争</w:t>
      </w:r>
    </w:p>
    <w:p w14:paraId="3C6645F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（电子招投标交易文件）</w:t>
      </w:r>
    </w:p>
    <w:p w14:paraId="404A4992">
      <w:pPr>
        <w:adjustRightInd/>
        <w:spacing w:line="360" w:lineRule="auto"/>
        <w:jc w:val="center"/>
        <w:rPr>
          <w:rFonts w:hint="eastAsia" w:ascii="宋体" w:hAnsi="宋体" w:eastAsia="宋体" w:cs="宋体"/>
          <w:b/>
          <w:sz w:val="44"/>
          <w:szCs w:val="44"/>
          <w:lang w:eastAsia="zh-CN"/>
        </w:rPr>
      </w:pPr>
      <w:r>
        <w:rPr>
          <w:rFonts w:hint="eastAsia" w:ascii="宋体" w:hAnsi="宋体" w:cs="宋体"/>
          <w:sz w:val="30"/>
          <w:szCs w:val="30"/>
        </w:rPr>
        <w:t xml:space="preserve">编号: </w:t>
      </w:r>
      <w:r>
        <w:rPr>
          <w:rFonts w:hint="eastAsia" w:ascii="宋体" w:hAnsi="宋体" w:cs="宋体"/>
          <w:color w:val="auto"/>
          <w:sz w:val="30"/>
          <w:szCs w:val="30"/>
          <w:lang w:eastAsia="zh-CN"/>
        </w:rPr>
        <w:t>XDCGDL2025-GK-LCY042</w:t>
      </w:r>
    </w:p>
    <w:p w14:paraId="3730A1AA">
      <w:pPr>
        <w:spacing w:line="360" w:lineRule="auto"/>
        <w:jc w:val="center"/>
        <w:rPr>
          <w:rFonts w:hint="eastAsia" w:ascii="宋体" w:hAnsi="宋体" w:cs="宋体"/>
          <w:b/>
          <w:sz w:val="44"/>
          <w:szCs w:val="44"/>
        </w:rPr>
      </w:pPr>
    </w:p>
    <w:p w14:paraId="062552CF">
      <w:pPr>
        <w:spacing w:line="360" w:lineRule="auto"/>
        <w:jc w:val="center"/>
        <w:rPr>
          <w:rFonts w:hint="eastAsia" w:ascii="宋体" w:hAnsi="宋体" w:cs="宋体"/>
          <w:b/>
          <w:sz w:val="44"/>
          <w:szCs w:val="44"/>
        </w:rPr>
      </w:pPr>
    </w:p>
    <w:p w14:paraId="6BBD58BA">
      <w:pPr>
        <w:spacing w:line="360" w:lineRule="auto"/>
        <w:jc w:val="center"/>
        <w:rPr>
          <w:rFonts w:hint="eastAsia" w:ascii="宋体" w:hAnsi="宋体" w:cs="宋体"/>
          <w:sz w:val="24"/>
        </w:rPr>
      </w:pPr>
    </w:p>
    <w:p w14:paraId="36619FF4">
      <w:pPr>
        <w:spacing w:line="360" w:lineRule="auto"/>
        <w:jc w:val="center"/>
        <w:rPr>
          <w:rFonts w:hint="eastAsia" w:ascii="宋体" w:hAnsi="宋体" w:cs="宋体"/>
          <w:sz w:val="24"/>
        </w:rPr>
      </w:pPr>
    </w:p>
    <w:p w14:paraId="59EBA09D">
      <w:pPr>
        <w:spacing w:line="360" w:lineRule="auto"/>
        <w:rPr>
          <w:rFonts w:hint="eastAsia" w:ascii="宋体" w:hAnsi="宋体" w:cs="宋体"/>
          <w:sz w:val="32"/>
          <w:szCs w:val="32"/>
        </w:rPr>
      </w:pPr>
    </w:p>
    <w:p w14:paraId="100142F3">
      <w:pPr>
        <w:spacing w:line="360" w:lineRule="auto"/>
        <w:jc w:val="center"/>
        <w:rPr>
          <w:rFonts w:hint="eastAsia" w:ascii="宋体" w:hAnsi="宋体" w:cs="宋体"/>
          <w:bCs/>
          <w:sz w:val="32"/>
          <w:szCs w:val="32"/>
        </w:rPr>
      </w:pPr>
    </w:p>
    <w:p w14:paraId="1757F8C5">
      <w:pPr>
        <w:spacing w:line="360" w:lineRule="auto"/>
        <w:jc w:val="center"/>
        <w:rPr>
          <w:rFonts w:hint="eastAsia" w:ascii="宋体" w:hAnsi="宋体" w:cs="宋体"/>
          <w:bCs/>
          <w:sz w:val="32"/>
          <w:szCs w:val="32"/>
        </w:rPr>
      </w:pPr>
    </w:p>
    <w:p w14:paraId="3C5624BC">
      <w:pPr>
        <w:spacing w:line="360" w:lineRule="auto"/>
        <w:jc w:val="both"/>
        <w:rPr>
          <w:rFonts w:hint="eastAsia" w:ascii="宋体" w:hAnsi="宋体" w:cs="宋体"/>
          <w:bCs/>
          <w:sz w:val="32"/>
          <w:szCs w:val="32"/>
          <w:lang w:eastAsia="zh-CN"/>
        </w:rPr>
      </w:pPr>
    </w:p>
    <w:p w14:paraId="0973C313">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杭州市萧山区人民政府蜀山街道办事处</w:t>
      </w:r>
    </w:p>
    <w:p w14:paraId="39344CE3">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浙江信达咨询监理有限公司</w:t>
      </w:r>
    </w:p>
    <w:p w14:paraId="7891DA31">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2025年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14</w:t>
      </w:r>
      <w:r>
        <w:rPr>
          <w:rFonts w:hint="eastAsia" w:ascii="宋体" w:hAnsi="宋体" w:cs="宋体"/>
          <w:bCs/>
          <w:color w:val="auto"/>
          <w:sz w:val="32"/>
          <w:szCs w:val="32"/>
        </w:rPr>
        <w:t>日</w:t>
      </w:r>
    </w:p>
    <w:p w14:paraId="4FD139BC">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DDEB810">
      <w:pPr>
        <w:spacing w:line="360" w:lineRule="auto"/>
        <w:jc w:val="center"/>
        <w:rPr>
          <w:rFonts w:hint="eastAsia" w:ascii="宋体" w:hAnsi="宋体" w:cs="宋体"/>
          <w:sz w:val="24"/>
        </w:rPr>
      </w:pPr>
    </w:p>
    <w:p w14:paraId="2335BD2C">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764A3E2">
      <w:pPr>
        <w:spacing w:line="360" w:lineRule="auto"/>
        <w:rPr>
          <w:rFonts w:hint="eastAsia" w:ascii="宋体" w:hAnsi="宋体" w:cs="宋体"/>
          <w:sz w:val="32"/>
          <w:szCs w:val="32"/>
        </w:rPr>
      </w:pPr>
    </w:p>
    <w:p w14:paraId="4837F4E6">
      <w:pPr>
        <w:spacing w:line="360" w:lineRule="auto"/>
        <w:rPr>
          <w:rFonts w:hint="eastAsia" w:ascii="宋体" w:hAnsi="宋体" w:cs="宋体"/>
          <w:sz w:val="32"/>
          <w:szCs w:val="32"/>
        </w:rPr>
      </w:pPr>
    </w:p>
    <w:p w14:paraId="345939AA">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交易公告</w:t>
      </w:r>
    </w:p>
    <w:p w14:paraId="6FDE5819">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响应人须知</w:t>
      </w:r>
    </w:p>
    <w:p w14:paraId="3A589864">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234DBEB">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13B0524D">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58206C3">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DF252A6">
      <w:pPr>
        <w:spacing w:line="360" w:lineRule="auto"/>
        <w:ind w:firstLine="549" w:firstLineChars="229"/>
        <w:rPr>
          <w:rFonts w:hint="eastAsia" w:ascii="宋体" w:hAnsi="宋体" w:cs="宋体"/>
          <w:sz w:val="24"/>
        </w:rPr>
      </w:pPr>
      <w:bookmarkStart w:id="1" w:name="_Hlt91233176"/>
      <w:bookmarkEnd w:id="1"/>
      <w:bookmarkStart w:id="2" w:name="_Toc91899869"/>
    </w:p>
    <w:p w14:paraId="23488F67">
      <w:pPr>
        <w:spacing w:line="360" w:lineRule="auto"/>
        <w:ind w:firstLine="549" w:firstLineChars="229"/>
        <w:rPr>
          <w:rFonts w:hint="eastAsia" w:ascii="宋体" w:hAnsi="宋体" w:cs="宋体"/>
          <w:sz w:val="24"/>
        </w:rPr>
      </w:pPr>
    </w:p>
    <w:p w14:paraId="2FB06E90">
      <w:pPr>
        <w:spacing w:line="360" w:lineRule="auto"/>
        <w:ind w:firstLine="549" w:firstLineChars="229"/>
        <w:rPr>
          <w:rFonts w:hint="eastAsia" w:ascii="宋体" w:hAnsi="宋体" w:cs="宋体"/>
          <w:sz w:val="24"/>
        </w:rPr>
      </w:pPr>
    </w:p>
    <w:p w14:paraId="632DBD1A">
      <w:pPr>
        <w:spacing w:line="360" w:lineRule="auto"/>
        <w:ind w:firstLine="549" w:firstLineChars="229"/>
        <w:rPr>
          <w:rFonts w:hint="eastAsia" w:ascii="宋体" w:hAnsi="宋体" w:cs="宋体"/>
          <w:sz w:val="24"/>
        </w:rPr>
      </w:pPr>
    </w:p>
    <w:p w14:paraId="73B3C077">
      <w:pPr>
        <w:spacing w:line="360" w:lineRule="auto"/>
        <w:ind w:firstLine="549" w:firstLineChars="229"/>
        <w:rPr>
          <w:rFonts w:hint="eastAsia" w:ascii="宋体" w:hAnsi="宋体" w:cs="宋体"/>
          <w:sz w:val="24"/>
        </w:rPr>
      </w:pPr>
    </w:p>
    <w:p w14:paraId="1DF3E20E">
      <w:pPr>
        <w:spacing w:line="360" w:lineRule="auto"/>
        <w:ind w:firstLine="549" w:firstLineChars="229"/>
        <w:rPr>
          <w:rFonts w:hint="eastAsia" w:ascii="宋体" w:hAnsi="宋体" w:cs="宋体"/>
          <w:sz w:val="24"/>
        </w:rPr>
      </w:pPr>
    </w:p>
    <w:p w14:paraId="5CAEE2D4">
      <w:pPr>
        <w:spacing w:line="360" w:lineRule="auto"/>
        <w:ind w:firstLine="549" w:firstLineChars="229"/>
        <w:rPr>
          <w:rFonts w:hint="eastAsia" w:ascii="宋体" w:hAnsi="宋体" w:cs="宋体"/>
          <w:sz w:val="24"/>
        </w:rPr>
      </w:pPr>
    </w:p>
    <w:p w14:paraId="326C50FC">
      <w:pPr>
        <w:spacing w:line="360" w:lineRule="auto"/>
        <w:ind w:firstLine="549" w:firstLineChars="229"/>
        <w:rPr>
          <w:rFonts w:hint="eastAsia" w:ascii="宋体" w:hAnsi="宋体" w:cs="宋体"/>
          <w:sz w:val="24"/>
        </w:rPr>
      </w:pPr>
    </w:p>
    <w:p w14:paraId="1CA70AE8">
      <w:pPr>
        <w:spacing w:line="360" w:lineRule="auto"/>
        <w:ind w:firstLine="549" w:firstLineChars="229"/>
        <w:rPr>
          <w:rFonts w:hint="eastAsia" w:ascii="宋体" w:hAnsi="宋体" w:cs="宋体"/>
          <w:sz w:val="24"/>
        </w:rPr>
      </w:pPr>
    </w:p>
    <w:p w14:paraId="21160377">
      <w:pPr>
        <w:spacing w:line="360" w:lineRule="auto"/>
        <w:ind w:firstLine="549" w:firstLineChars="229"/>
        <w:rPr>
          <w:rFonts w:hint="eastAsia" w:ascii="宋体" w:hAnsi="宋体" w:cs="宋体"/>
          <w:sz w:val="24"/>
        </w:rPr>
      </w:pPr>
    </w:p>
    <w:p w14:paraId="6A9F1BEB">
      <w:pPr>
        <w:spacing w:line="360" w:lineRule="auto"/>
        <w:ind w:firstLine="549" w:firstLineChars="229"/>
        <w:rPr>
          <w:rFonts w:hint="eastAsia" w:ascii="宋体" w:hAnsi="宋体" w:cs="宋体"/>
          <w:sz w:val="24"/>
        </w:rPr>
      </w:pPr>
    </w:p>
    <w:p w14:paraId="47BCCADD">
      <w:pPr>
        <w:spacing w:line="360" w:lineRule="auto"/>
        <w:ind w:firstLine="549" w:firstLineChars="229"/>
        <w:rPr>
          <w:rFonts w:hint="eastAsia" w:ascii="宋体" w:hAnsi="宋体" w:cs="宋体"/>
          <w:sz w:val="24"/>
        </w:rPr>
      </w:pPr>
    </w:p>
    <w:p w14:paraId="3F5C7990">
      <w:pPr>
        <w:spacing w:line="360" w:lineRule="auto"/>
        <w:ind w:firstLine="549" w:firstLineChars="229"/>
        <w:rPr>
          <w:rFonts w:hint="eastAsia" w:ascii="宋体" w:hAnsi="宋体" w:cs="宋体"/>
          <w:sz w:val="24"/>
        </w:rPr>
      </w:pPr>
    </w:p>
    <w:p w14:paraId="737DD46E">
      <w:pPr>
        <w:spacing w:line="360" w:lineRule="auto"/>
        <w:rPr>
          <w:rFonts w:hint="eastAsia" w:ascii="宋体" w:hAnsi="宋体" w:cs="宋体"/>
          <w:sz w:val="24"/>
        </w:rPr>
      </w:pPr>
    </w:p>
    <w:p w14:paraId="2C509925">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340373CE">
      <w:pPr>
        <w:pBdr>
          <w:top w:val="single" w:color="auto" w:sz="4" w:space="1"/>
          <w:left w:val="single" w:color="auto" w:sz="4" w:space="4"/>
          <w:bottom w:val="single" w:color="auto" w:sz="4" w:space="6"/>
          <w:right w:val="single" w:color="auto" w:sz="4" w:space="4"/>
        </w:pBdr>
        <w:ind w:firstLine="480" w:firstLineChars="200"/>
        <w:jc w:val="left"/>
        <w:rPr>
          <w:rFonts w:hint="eastAsia" w:ascii="宋体" w:hAnsi="宋体" w:cs="宋体"/>
          <w:color w:val="auto"/>
          <w:sz w:val="24"/>
        </w:rPr>
      </w:pPr>
      <w:r>
        <w:rPr>
          <w:rFonts w:hint="eastAsia" w:ascii="宋体" w:hAnsi="宋体" w:cs="宋体"/>
          <w:color w:val="auto"/>
          <w:sz w:val="24"/>
        </w:rPr>
        <w:t>项目概况</w:t>
      </w:r>
    </w:p>
    <w:p w14:paraId="1CA76D4F">
      <w:pPr>
        <w:pBdr>
          <w:top w:val="single" w:color="auto" w:sz="4" w:space="1"/>
          <w:left w:val="single" w:color="auto" w:sz="4" w:space="4"/>
          <w:bottom w:val="single" w:color="auto" w:sz="4" w:space="6"/>
          <w:right w:val="single" w:color="auto" w:sz="4" w:space="4"/>
        </w:pBdr>
        <w:ind w:firstLine="480" w:firstLineChars="200"/>
        <w:jc w:val="left"/>
        <w:rPr>
          <w:rFonts w:hint="eastAsia" w:ascii="宋体" w:hAnsi="宋体" w:cs="宋体"/>
          <w:color w:val="auto"/>
          <w:sz w:val="24"/>
          <w:u w:val="single"/>
        </w:rPr>
      </w:pPr>
      <w:r>
        <w:rPr>
          <w:rFonts w:hint="eastAsia" w:ascii="宋体" w:hAnsi="宋体" w:cs="宋体"/>
          <w:color w:val="auto"/>
          <w:sz w:val="24"/>
          <w:u w:val="single"/>
          <w:lang w:eastAsia="zh-CN"/>
        </w:rPr>
        <w:t>蜀山街道“折桂少年游”文化研学线路采购项目</w:t>
      </w:r>
      <w:r>
        <w:rPr>
          <w:rFonts w:hint="eastAsia" w:ascii="宋体" w:hAnsi="宋体" w:cs="宋体"/>
          <w:color w:val="auto"/>
          <w:sz w:val="24"/>
        </w:rPr>
        <w:t>招标项目的潜在响应人应在乐采云平台（</w:t>
      </w:r>
      <w:r>
        <w:rPr>
          <w:color w:val="auto"/>
        </w:rPr>
        <w:fldChar w:fldCharType="begin"/>
      </w:r>
      <w:r>
        <w:rPr>
          <w:color w:val="auto"/>
        </w:rPr>
        <w:instrText xml:space="preserve"> HYPERLINK "https://www.zcygov.cn/）获取（下载）交易文件，并于2023年10月%20%20日14点00分00秒" </w:instrText>
      </w:r>
      <w:r>
        <w:rPr>
          <w:color w:val="auto"/>
        </w:rPr>
        <w:fldChar w:fldCharType="separate"/>
      </w:r>
      <w:r>
        <w:rPr>
          <w:rStyle w:val="76"/>
          <w:rFonts w:hint="eastAsia" w:ascii="宋体" w:hAnsi="宋体" w:eastAsia="宋体" w:cs="宋体"/>
          <w:snapToGrid/>
          <w:color w:val="auto"/>
          <w:kern w:val="2"/>
          <w:sz w:val="24"/>
          <w:szCs w:val="24"/>
        </w:rPr>
        <w:t>https://www.lecaiyun.com/）获取（下载）交易文件，并于202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22</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递交（上传）响应文件。</w:t>
      </w:r>
    </w:p>
    <w:p w14:paraId="1A83AFDB">
      <w:pPr>
        <w:spacing w:line="360" w:lineRule="auto"/>
        <w:rPr>
          <w:rFonts w:hint="eastAsia" w:ascii="宋体" w:hAnsi="宋体" w:cs="宋体"/>
          <w:b/>
          <w:sz w:val="24"/>
        </w:rPr>
      </w:pPr>
      <w:r>
        <w:rPr>
          <w:rFonts w:hint="eastAsia" w:ascii="宋体" w:hAnsi="宋体" w:cs="宋体"/>
          <w:b/>
          <w:sz w:val="24"/>
        </w:rPr>
        <w:t xml:space="preserve">一、项目基本情况 </w:t>
      </w:r>
    </w:p>
    <w:p w14:paraId="2211F2D5">
      <w:pPr>
        <w:spacing w:line="360" w:lineRule="auto"/>
        <w:ind w:firstLine="480"/>
        <w:rPr>
          <w:rFonts w:hint="eastAsia" w:ascii="宋体" w:hAnsi="宋体" w:eastAsia="宋体" w:cs="宋体"/>
          <w:bCs/>
          <w:sz w:val="24"/>
          <w:lang w:eastAsia="zh-CN"/>
        </w:rPr>
      </w:pPr>
      <w:r>
        <w:rPr>
          <w:rFonts w:hint="eastAsia" w:ascii="宋体" w:hAnsi="宋体" w:cs="宋体"/>
          <w:b/>
          <w:sz w:val="24"/>
        </w:rPr>
        <w:t>项目编号：</w:t>
      </w:r>
      <w:r>
        <w:rPr>
          <w:rFonts w:hint="eastAsia" w:ascii="宋体" w:hAnsi="宋体" w:cs="宋体"/>
          <w:color w:val="auto"/>
          <w:sz w:val="24"/>
          <w:lang w:eastAsia="zh-CN"/>
        </w:rPr>
        <w:t>XDCGDL2025-GK-LCY042</w:t>
      </w:r>
    </w:p>
    <w:p w14:paraId="6AC16F4B">
      <w:pPr>
        <w:spacing w:line="360" w:lineRule="auto"/>
        <w:ind w:right="-328" w:rightChars="-156"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蜀山街道“折桂少年游”文化研学线路采购项目</w:t>
      </w:r>
    </w:p>
    <w:p w14:paraId="5B42FEEE">
      <w:pPr>
        <w:spacing w:line="360" w:lineRule="auto"/>
        <w:rPr>
          <w:rFonts w:hint="eastAsia" w:ascii="宋体" w:hAnsi="宋体" w:eastAsia="宋体" w:cs="宋体"/>
          <w:color w:val="auto"/>
          <w:sz w:val="24"/>
          <w:highlight w:val="none"/>
          <w:lang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25</w:t>
      </w:r>
      <w:r>
        <w:rPr>
          <w:rFonts w:hint="eastAsia" w:ascii="宋体" w:hAnsi="宋体" w:cs="宋体"/>
          <w:b w:val="0"/>
          <w:bCs/>
          <w:color w:val="auto"/>
          <w:sz w:val="24"/>
          <w:highlight w:val="none"/>
        </w:rPr>
        <w:t>0000</w:t>
      </w:r>
    </w:p>
    <w:p w14:paraId="5EFB64A4">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25</w:t>
      </w:r>
      <w:r>
        <w:rPr>
          <w:rFonts w:hint="eastAsia" w:ascii="宋体" w:hAnsi="宋体" w:cs="宋体"/>
          <w:b w:val="0"/>
          <w:bCs/>
          <w:color w:val="auto"/>
          <w:sz w:val="24"/>
          <w:highlight w:val="none"/>
        </w:rPr>
        <w:t>0000</w:t>
      </w:r>
    </w:p>
    <w:p w14:paraId="39889679">
      <w:pPr>
        <w:pStyle w:val="15"/>
        <w:spacing w:line="360" w:lineRule="auto"/>
        <w:ind w:firstLine="480"/>
        <w:rPr>
          <w:rFonts w:hint="eastAsia" w:hAnsi="宋体" w:cs="宋体"/>
          <w:bCs/>
          <w:color w:val="auto"/>
          <w:kern w:val="2"/>
          <w:sz w:val="24"/>
          <w:szCs w:val="24"/>
        </w:rPr>
      </w:pPr>
      <w:r>
        <w:rPr>
          <w:rFonts w:hint="eastAsia" w:hAnsi="宋体" w:cs="宋体"/>
          <w:b/>
          <w:color w:val="auto"/>
          <w:sz w:val="24"/>
        </w:rPr>
        <w:t>采购需求：</w:t>
      </w:r>
      <w:r>
        <w:rPr>
          <w:rFonts w:hint="eastAsia" w:hAnsi="宋体" w:cs="宋体"/>
          <w:bCs/>
          <w:sz w:val="24"/>
          <w:lang w:eastAsia="zh-CN"/>
        </w:rPr>
        <w:t>蜀山街道“折桂少年游”文化研学线路采购项目</w:t>
      </w:r>
      <w:r>
        <w:rPr>
          <w:rFonts w:hint="eastAsia" w:hAnsi="宋体" w:cs="宋体"/>
          <w:bCs/>
          <w:sz w:val="24"/>
        </w:rPr>
        <w:t xml:space="preserve"> </w:t>
      </w:r>
      <w:r>
        <w:rPr>
          <w:rFonts w:hint="eastAsia" w:hAnsi="宋体" w:cs="宋体"/>
          <w:bCs/>
          <w:color w:val="auto"/>
          <w:kern w:val="2"/>
          <w:sz w:val="24"/>
          <w:szCs w:val="24"/>
        </w:rPr>
        <w:t>主要内容：</w:t>
      </w:r>
      <w:r>
        <w:rPr>
          <w:rFonts w:hint="eastAsia" w:hAnsi="宋体" w:cs="宋体"/>
          <w:bCs/>
          <w:sz w:val="24"/>
          <w:lang w:eastAsia="zh-CN"/>
        </w:rPr>
        <w:t>蜀山街道“折桂少年游”文化研学线路服务</w:t>
      </w:r>
      <w:r>
        <w:rPr>
          <w:rFonts w:hint="eastAsia" w:hAnsi="宋体" w:cs="宋体"/>
          <w:bCs/>
          <w:color w:val="auto"/>
          <w:kern w:val="2"/>
          <w:sz w:val="24"/>
          <w:szCs w:val="24"/>
        </w:rPr>
        <w:t>。详见交易文件第三部分采购需求。</w:t>
      </w:r>
    </w:p>
    <w:p w14:paraId="11FF38F6">
      <w:pPr>
        <w:pStyle w:val="129"/>
        <w:spacing w:before="0"/>
        <w:ind w:firstLine="482"/>
        <w:outlineLvl w:val="2"/>
        <w:rPr>
          <w:rFonts w:hint="eastAsia" w:ascii="宋体" w:hAnsi="宋体" w:cs="宋体"/>
        </w:rPr>
      </w:pPr>
      <w:r>
        <w:rPr>
          <w:rFonts w:hint="eastAsia" w:ascii="宋体" w:hAnsi="宋体" w:cs="宋体"/>
          <w:b/>
        </w:rPr>
        <w:t>合同履约期限：</w:t>
      </w:r>
      <w:r>
        <w:rPr>
          <w:rFonts w:hint="eastAsia" w:ascii="宋体" w:hAnsi="宋体" w:cs="宋体"/>
          <w:bCs/>
        </w:rPr>
        <w:t>详见交易文件。</w:t>
      </w:r>
    </w:p>
    <w:p w14:paraId="39E1241A">
      <w:pPr>
        <w:spacing w:line="360" w:lineRule="auto"/>
        <w:ind w:firstLine="480"/>
        <w:rPr>
          <w:rFonts w:hint="eastAsia" w:ascii="宋体" w:hAnsi="宋体" w:cs="宋体"/>
          <w:b/>
          <w:color w:val="auto"/>
          <w:sz w:val="24"/>
        </w:rPr>
      </w:pPr>
      <w:r>
        <w:rPr>
          <w:rFonts w:hint="eastAsia" w:ascii="宋体" w:hAnsi="宋体" w:cs="宋体"/>
          <w:b/>
          <w:color w:val="auto"/>
          <w:sz w:val="24"/>
        </w:rPr>
        <w:t xml:space="preserve">本项目接受联合体投标：（ </w:t>
      </w:r>
      <w:r>
        <w:rPr>
          <w:rFonts w:ascii="宋体" w:hAnsi="宋体" w:cs="宋体"/>
          <w:b/>
          <w:color w:val="auto"/>
          <w:sz w:val="24"/>
        </w:rPr>
        <w:t xml:space="preserve"> </w:t>
      </w:r>
      <w:r>
        <w:rPr>
          <w:rFonts w:hint="eastAsia" w:ascii="宋体" w:hAnsi="宋体" w:cs="宋体"/>
          <w:b/>
          <w:color w:val="auto"/>
          <w:sz w:val="24"/>
        </w:rPr>
        <w:t>）是；（√）否</w:t>
      </w:r>
      <w:r>
        <w:rPr>
          <w:rFonts w:hint="eastAsia" w:ascii="宋体" w:hAnsi="宋体" w:cs="宋体"/>
          <w:color w:val="auto"/>
          <w:kern w:val="0"/>
          <w:sz w:val="24"/>
        </w:rPr>
        <w:t>。</w:t>
      </w:r>
    </w:p>
    <w:p w14:paraId="59348288">
      <w:pPr>
        <w:spacing w:line="360" w:lineRule="auto"/>
        <w:rPr>
          <w:rFonts w:hint="eastAsia" w:ascii="宋体" w:hAnsi="宋体" w:cs="宋体"/>
          <w:b/>
          <w:sz w:val="24"/>
        </w:rPr>
      </w:pPr>
      <w:r>
        <w:rPr>
          <w:rFonts w:hint="eastAsia" w:ascii="宋体" w:hAnsi="宋体" w:cs="宋体"/>
          <w:b/>
          <w:sz w:val="24"/>
        </w:rPr>
        <w:t>二、申请人的资格要求：</w:t>
      </w:r>
    </w:p>
    <w:p w14:paraId="2EA40173">
      <w:pPr>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7D41CB58">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7FFE8225">
      <w:pPr>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7CB6E7B0">
      <w:pPr>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5E9FBA2C">
      <w:pPr>
        <w:spacing w:line="360" w:lineRule="auto"/>
        <w:ind w:firstLine="480" w:firstLineChars="200"/>
        <w:rPr>
          <w:rFonts w:hint="eastAsia" w:ascii="宋体" w:hAnsi="宋体" w:cs="宋体"/>
          <w:color w:val="auto"/>
          <w:sz w:val="24"/>
        </w:rPr>
      </w:pPr>
      <w:r>
        <w:rPr>
          <w:rFonts w:hint="eastAsia" w:ascii="宋体" w:hAnsi="宋体" w:cs="宋体"/>
          <w:color w:val="auto"/>
          <w:sz w:val="24"/>
        </w:rPr>
        <w:t>5.参加交易活动前三年内，在经营活动中没有重大违法记录；</w:t>
      </w:r>
    </w:p>
    <w:p w14:paraId="4EA3E106">
      <w:pPr>
        <w:spacing w:line="360" w:lineRule="auto"/>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0ACC15CA">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r>
        <w:rPr>
          <w:rFonts w:hint="eastAsia" w:ascii="宋体" w:hAnsi="宋体" w:cs="宋体"/>
          <w:i w:val="0"/>
          <w:iCs w:val="0"/>
          <w:snapToGrid w:val="0"/>
          <w:color w:val="auto"/>
          <w:kern w:val="28"/>
          <w:sz w:val="24"/>
          <w:szCs w:val="20"/>
        </w:rPr>
        <w:t>未被“信用中国”（www.creditchina.gov.cn)、中国政府采购网（www.ccgp.gov.cn）列入失信被执行人、重大税收违法案件当事人名单、政府采购严重违法失信行为记录名单</w:t>
      </w:r>
      <w:r>
        <w:rPr>
          <w:rFonts w:hint="eastAsia" w:ascii="宋体" w:hAnsi="宋体" w:cs="宋体"/>
          <w:i w:val="0"/>
          <w:iCs w:val="0"/>
          <w:snapToGrid w:val="0"/>
          <w:color w:val="auto"/>
          <w:kern w:val="28"/>
          <w:sz w:val="24"/>
          <w:szCs w:val="20"/>
          <w:lang w:eastAsia="zh-CN"/>
        </w:rPr>
        <w:t>；</w:t>
      </w:r>
    </w:p>
    <w:p w14:paraId="4F769AAF">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.本项目的特定资格要求：</w:t>
      </w:r>
      <w:r>
        <w:rPr>
          <w:rFonts w:hint="eastAsia" w:ascii="宋体" w:hAnsi="宋体" w:cs="宋体"/>
          <w:color w:val="auto"/>
          <w:sz w:val="24"/>
          <w:lang w:eastAsia="zh-CN"/>
        </w:rPr>
        <w:t>无</w:t>
      </w:r>
      <w:r>
        <w:rPr>
          <w:rFonts w:hint="eastAsia" w:ascii="宋体" w:hAnsi="宋体" w:cs="宋体"/>
          <w:color w:val="auto"/>
          <w:sz w:val="24"/>
        </w:rPr>
        <w:t>。</w:t>
      </w:r>
    </w:p>
    <w:p w14:paraId="31347543">
      <w:pPr>
        <w:spacing w:line="360" w:lineRule="auto"/>
        <w:rPr>
          <w:rFonts w:hint="eastAsia" w:ascii="宋体" w:hAnsi="宋体" w:cs="宋体"/>
          <w:b/>
          <w:color w:val="FF0000"/>
          <w:sz w:val="24"/>
        </w:rPr>
      </w:pPr>
      <w:r>
        <w:rPr>
          <w:rFonts w:hint="eastAsia" w:ascii="宋体" w:hAnsi="宋体" w:cs="宋体"/>
          <w:b/>
          <w:sz w:val="24"/>
        </w:rPr>
        <w:t xml:space="preserve">三、获取交易文件 </w:t>
      </w:r>
    </w:p>
    <w:p w14:paraId="7875ECF3">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14:paraId="0A0773F3">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乐采云平台（https://www.lecaiyun.com） </w:t>
      </w:r>
    </w:p>
    <w:p w14:paraId="2C6BBE05">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供应商登录乐采云平台（https://www.lecaiyun.com）在线申请获取</w:t>
      </w:r>
      <w:r>
        <w:rPr>
          <w:rFonts w:hint="eastAsia" w:ascii="宋体" w:hAnsi="宋体" w:cs="宋体"/>
          <w:sz w:val="24"/>
          <w:lang w:eastAsia="zh-CN"/>
        </w:rPr>
        <w:t>交易文件</w:t>
      </w:r>
      <w:r>
        <w:rPr>
          <w:rFonts w:hint="eastAsia" w:ascii="宋体" w:hAnsi="宋体" w:cs="宋体"/>
          <w:sz w:val="24"/>
        </w:rPr>
        <w:t>（进入“项目采购”应用，在获取</w:t>
      </w:r>
      <w:r>
        <w:rPr>
          <w:rFonts w:hint="eastAsia" w:ascii="宋体" w:hAnsi="宋体" w:cs="宋体"/>
          <w:sz w:val="24"/>
          <w:lang w:eastAsia="zh-CN"/>
        </w:rPr>
        <w:t>交易文件</w:t>
      </w:r>
      <w:r>
        <w:rPr>
          <w:rFonts w:hint="eastAsia" w:ascii="宋体" w:hAnsi="宋体" w:cs="宋体"/>
          <w:sz w:val="24"/>
        </w:rPr>
        <w:t>菜单中选择项目，申请获取</w:t>
      </w:r>
      <w:r>
        <w:rPr>
          <w:rFonts w:hint="eastAsia" w:ascii="宋体" w:hAnsi="宋体" w:cs="宋体"/>
          <w:sz w:val="24"/>
          <w:lang w:eastAsia="zh-CN"/>
        </w:rPr>
        <w:t>交易文件</w:t>
      </w:r>
      <w:r>
        <w:rPr>
          <w:rFonts w:hint="eastAsia" w:ascii="宋体" w:hAnsi="宋体" w:cs="宋体"/>
          <w:sz w:val="24"/>
        </w:rPr>
        <w:t xml:space="preserve">）。 </w:t>
      </w:r>
    </w:p>
    <w:p w14:paraId="4CFF5EAA">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40E54642">
      <w:pPr>
        <w:spacing w:line="360" w:lineRule="auto"/>
        <w:rPr>
          <w:rFonts w:hint="eastAsia" w:ascii="宋体" w:hAnsi="宋体" w:cs="宋体"/>
          <w:b/>
          <w:sz w:val="24"/>
        </w:rPr>
      </w:pPr>
      <w:r>
        <w:rPr>
          <w:rFonts w:hint="eastAsia" w:ascii="宋体" w:hAnsi="宋体" w:cs="宋体"/>
          <w:b/>
          <w:sz w:val="24"/>
        </w:rPr>
        <w:t>四、提交响应文件截止时间、开标时间和地点</w:t>
      </w:r>
    </w:p>
    <w:p w14:paraId="0D821996">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b/>
          <w:sz w:val="24"/>
          <w:u w:val="single"/>
        </w:rPr>
        <w:t xml:space="preserve"> </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sz w:val="24"/>
        </w:rPr>
        <w:t>（北京时间）</w:t>
      </w:r>
    </w:p>
    <w:p w14:paraId="51CDDF76">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乐采云平台（https://www.lecaiyun.com）</w:t>
      </w:r>
    </w:p>
    <w:p w14:paraId="71B81818">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b/>
          <w:sz w:val="24"/>
          <w:u w:val="single"/>
        </w:rPr>
        <w:t xml:space="preserve"> </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p>
    <w:p w14:paraId="4900D116">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乐采云平台（https://www.lecaiyun.com）</w:t>
      </w:r>
      <w:r>
        <w:rPr>
          <w:rFonts w:hint="eastAsia" w:ascii="宋体" w:hAnsi="宋体" w:cs="宋体"/>
          <w:sz w:val="24"/>
          <w:szCs w:val="28"/>
        </w:rPr>
        <w:t>。</w:t>
      </w:r>
    </w:p>
    <w:p w14:paraId="6C34BC68">
      <w:pPr>
        <w:spacing w:line="360" w:lineRule="auto"/>
        <w:rPr>
          <w:rFonts w:hint="eastAsia" w:ascii="宋体" w:hAnsi="宋体" w:cs="宋体"/>
          <w:sz w:val="24"/>
        </w:rPr>
      </w:pPr>
      <w:r>
        <w:rPr>
          <w:rFonts w:hint="eastAsia" w:ascii="宋体" w:hAnsi="宋体" w:cs="宋体"/>
          <w:b/>
          <w:sz w:val="24"/>
        </w:rPr>
        <w:t xml:space="preserve">五、公告期限 </w:t>
      </w:r>
    </w:p>
    <w:p w14:paraId="3F7833AA">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6CBA90D7">
      <w:pPr>
        <w:spacing w:line="360" w:lineRule="auto"/>
        <w:rPr>
          <w:rFonts w:hint="eastAsia" w:ascii="宋体" w:hAnsi="宋体" w:cs="宋体"/>
          <w:b/>
          <w:sz w:val="24"/>
        </w:rPr>
      </w:pPr>
      <w:r>
        <w:rPr>
          <w:rFonts w:hint="eastAsia" w:ascii="宋体" w:hAnsi="宋体" w:cs="宋体"/>
          <w:b/>
          <w:sz w:val="24"/>
        </w:rPr>
        <w:t>六、其他补充事宜</w:t>
      </w:r>
    </w:p>
    <w:p w14:paraId="2BE8663C">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cs="宋体"/>
          <w:sz w:val="24"/>
          <w:lang w:val="en-US" w:eastAsia="zh-CN"/>
        </w:rPr>
        <w:t>三</w:t>
      </w:r>
      <w:r>
        <w:rPr>
          <w:rFonts w:hint="eastAsia" w:ascii="宋体" w:hAnsi="宋体" w:cs="宋体"/>
          <w:sz w:val="24"/>
        </w:rPr>
        <w:t>个工作日内，以书面形式向交易发起人和采购代理机构提出质疑。质疑函范本请到浙江政府采购网下载专区下载。</w:t>
      </w:r>
    </w:p>
    <w:p w14:paraId="2089A565">
      <w:pPr>
        <w:spacing w:line="360" w:lineRule="auto"/>
        <w:ind w:firstLine="480"/>
        <w:rPr>
          <w:rFonts w:hint="eastAsia" w:ascii="宋体" w:hAnsi="宋体" w:cs="宋体"/>
          <w:sz w:val="24"/>
        </w:rPr>
      </w:pPr>
      <w:r>
        <w:rPr>
          <w:rFonts w:hint="eastAsia" w:ascii="宋体" w:hAnsi="宋体" w:cs="宋体"/>
          <w:sz w:val="24"/>
        </w:rPr>
        <w:t>2.其他事项：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w:t>
      </w:r>
      <w:r>
        <w:rPr>
          <w:rFonts w:hint="eastAsia" w:ascii="宋体" w:hAnsi="宋体" w:cs="宋体"/>
          <w:sz w:val="24"/>
          <w:lang w:eastAsia="zh-CN"/>
        </w:rPr>
        <w:t>交易文件</w:t>
      </w:r>
      <w:r>
        <w:rPr>
          <w:rFonts w:hint="eastAsia" w:ascii="宋体" w:hAnsi="宋体" w:cs="宋体"/>
          <w:sz w:val="24"/>
        </w:rPr>
        <w:t>菜单中选择项目，获取交易文件；④响应文件的制作：在“乐采云电子交易客户端”中完成“填写基本信息”、“导入响应文件”、“标书关联”、“标书检查”、“电子签名”、“生成电子标书”等操作；⑤交易发起人、采购机构将依托乐采云平台完成本项目的电子交易活动，平台不接受未按上述方式获取交易文件的供应商进行投标活动；⑥对未按上述方式获取交易文件的供应商对该文件提出的质疑，交易发起人或采购代理机构将不予处理；⑦不提供交易文件纸质版；⑧响应文件的传输递交：响应人在投标截止时间前将加密的响应文件上传至乐采云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乐采云平台”上传递交的响应文件无法按时解密，投标供应商递交了备份响应文件的，以备份响应文件为依据，否则视为响应文件撤回。通过“乐采云平台”上传递交的响应文件已按时解密的，备份响应文件自动失效。响应人仅提交备份响应文件，未在电子交易平台传输递交响应文件的，</w:t>
      </w:r>
      <w:r>
        <w:rPr>
          <w:rFonts w:hint="eastAsia" w:ascii="宋体" w:hAnsi="宋体" w:cs="宋体"/>
          <w:sz w:val="24"/>
          <w:lang w:eastAsia="zh-CN"/>
        </w:rPr>
        <w:t>响应无效</w:t>
      </w:r>
      <w:r>
        <w:rPr>
          <w:rFonts w:hint="eastAsia" w:ascii="宋体" w:hAnsi="宋体" w:cs="宋体"/>
          <w:sz w:val="24"/>
        </w:rPr>
        <w:t>；⑩具体操作指南：详见乐采云平台“服务中心-帮助文档-项目采购-操作流程-电子招投标-政府采购项目电子交易管理操作指南-供应商”。</w:t>
      </w:r>
    </w:p>
    <w:p w14:paraId="71CC47F2">
      <w:pPr>
        <w:spacing w:line="360" w:lineRule="auto"/>
        <w:rPr>
          <w:rFonts w:hint="eastAsia" w:ascii="宋体" w:hAnsi="宋体" w:cs="宋体"/>
          <w:b/>
          <w:sz w:val="24"/>
        </w:rPr>
      </w:pPr>
      <w:r>
        <w:rPr>
          <w:rFonts w:hint="eastAsia" w:ascii="宋体" w:hAnsi="宋体" w:cs="宋体"/>
          <w:b/>
          <w:sz w:val="24"/>
        </w:rPr>
        <w:t>七、对本次采购提出询问、质疑，请按以下方式联系</w:t>
      </w:r>
    </w:p>
    <w:p w14:paraId="51205E9F">
      <w:pPr>
        <w:widowControl/>
        <w:spacing w:line="360" w:lineRule="auto"/>
        <w:jc w:val="left"/>
        <w:rPr>
          <w:rFonts w:hint="eastAsia" w:ascii="宋体" w:hAnsi="宋体" w:cs="宋体"/>
          <w:sz w:val="24"/>
          <w:szCs w:val="28"/>
        </w:rPr>
      </w:pPr>
      <w:r>
        <w:rPr>
          <w:rFonts w:hint="eastAsia" w:ascii="宋体" w:hAnsi="宋体" w:cs="宋体"/>
          <w:sz w:val="24"/>
          <w:szCs w:val="28"/>
        </w:rPr>
        <w:t>1.交易发起人信息</w:t>
      </w:r>
    </w:p>
    <w:p w14:paraId="1E5BEFDE">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杭州市萧山区人民政府蜀山街道办事处</w:t>
      </w:r>
    </w:p>
    <w:p w14:paraId="3A5F3BF3">
      <w:pPr>
        <w:spacing w:line="360" w:lineRule="auto"/>
        <w:jc w:val="left"/>
        <w:rPr>
          <w:rFonts w:hint="eastAsia" w:ascii="宋体" w:hAnsi="宋体" w:cs="宋体"/>
          <w:sz w:val="24"/>
          <w:szCs w:val="28"/>
        </w:rPr>
      </w:pPr>
      <w:r>
        <w:rPr>
          <w:rFonts w:hint="eastAsia" w:ascii="宋体" w:hAnsi="宋体" w:cs="宋体"/>
          <w:sz w:val="24"/>
          <w:szCs w:val="28"/>
        </w:rPr>
        <w:t>地址：</w:t>
      </w:r>
      <w:r>
        <w:rPr>
          <w:rFonts w:hint="eastAsia" w:ascii="宋体" w:hAnsi="宋体" w:cs="宋体"/>
          <w:color w:val="auto"/>
          <w:sz w:val="24"/>
          <w:szCs w:val="28"/>
        </w:rPr>
        <w:t>杭州市萧山区蜀山街道潘右路</w:t>
      </w:r>
      <w:r>
        <w:rPr>
          <w:rFonts w:ascii="宋体" w:hAnsi="宋体" w:cs="宋体"/>
          <w:color w:val="auto"/>
          <w:sz w:val="24"/>
          <w:szCs w:val="28"/>
        </w:rPr>
        <w:t>988号蜀山未来城</w:t>
      </w:r>
      <w:r>
        <w:rPr>
          <w:rFonts w:hint="eastAsia" w:ascii="宋体" w:hAnsi="宋体" w:cs="宋体"/>
          <w:sz w:val="24"/>
          <w:szCs w:val="28"/>
        </w:rPr>
        <w:t xml:space="preserve"> </w:t>
      </w:r>
      <w:r>
        <w:rPr>
          <w:rFonts w:ascii="宋体" w:hAnsi="宋体" w:cs="宋体"/>
          <w:sz w:val="24"/>
          <w:szCs w:val="28"/>
        </w:rPr>
        <w:t xml:space="preserve"> </w:t>
      </w:r>
    </w:p>
    <w:p w14:paraId="7AAEF95E">
      <w:pPr>
        <w:spacing w:line="360" w:lineRule="auto"/>
        <w:jc w:val="left"/>
        <w:rPr>
          <w:rFonts w:hint="default" w:ascii="宋体" w:hAnsi="宋体" w:eastAsia="宋体" w:cs="宋体"/>
          <w:color w:val="auto"/>
          <w:sz w:val="24"/>
          <w:szCs w:val="28"/>
          <w:lang w:val="en-US" w:eastAsia="zh-CN"/>
        </w:rPr>
      </w:pPr>
      <w:r>
        <w:rPr>
          <w:rFonts w:hint="eastAsia" w:ascii="宋体" w:hAnsi="宋体" w:cs="宋体"/>
          <w:color w:val="auto"/>
          <w:sz w:val="24"/>
          <w:szCs w:val="28"/>
        </w:rPr>
        <w:t>项目联系人（询问）：</w:t>
      </w:r>
      <w:r>
        <w:rPr>
          <w:rFonts w:hint="eastAsia" w:ascii="宋体" w:hAnsi="宋体" w:cs="宋体"/>
          <w:color w:val="auto"/>
          <w:sz w:val="24"/>
          <w:shd w:val="clear" w:color="auto" w:fill="FFFFFF"/>
        </w:rPr>
        <w:t>陈侃</w:t>
      </w:r>
    </w:p>
    <w:p w14:paraId="43FFDBC4">
      <w:pPr>
        <w:spacing w:line="360" w:lineRule="auto"/>
        <w:jc w:val="left"/>
        <w:rPr>
          <w:rFonts w:hint="default" w:ascii="宋体" w:hAnsi="宋体" w:cs="宋体"/>
          <w:color w:val="auto"/>
          <w:sz w:val="24"/>
          <w:szCs w:val="28"/>
          <w:lang w:val="en-US" w:eastAsia="zh-CN"/>
        </w:rPr>
      </w:pPr>
      <w:r>
        <w:rPr>
          <w:rFonts w:hint="eastAsia" w:ascii="宋体" w:hAnsi="宋体" w:cs="宋体"/>
          <w:color w:val="auto"/>
          <w:sz w:val="24"/>
          <w:szCs w:val="28"/>
        </w:rPr>
        <w:t>项目联系方式（询问）：0571-82368647</w:t>
      </w:r>
    </w:p>
    <w:p w14:paraId="3A67E373">
      <w:pPr>
        <w:spacing w:line="360" w:lineRule="auto"/>
        <w:jc w:val="left"/>
        <w:rPr>
          <w:rFonts w:hint="eastAsia" w:ascii="宋体" w:hAnsi="宋体" w:cs="宋体"/>
          <w:sz w:val="24"/>
          <w:szCs w:val="28"/>
        </w:rPr>
      </w:pPr>
      <w:bookmarkStart w:id="11" w:name="_Toc28359086"/>
      <w:bookmarkStart w:id="12" w:name="_Toc28359009"/>
      <w:r>
        <w:rPr>
          <w:rFonts w:hint="eastAsia" w:ascii="宋体" w:hAnsi="宋体" w:cs="宋体"/>
          <w:sz w:val="24"/>
          <w:szCs w:val="28"/>
        </w:rPr>
        <w:t>2.采购代理机构信息</w:t>
      </w:r>
      <w:bookmarkEnd w:id="11"/>
      <w:bookmarkEnd w:id="12"/>
    </w:p>
    <w:p w14:paraId="0F8C4B48">
      <w:pPr>
        <w:spacing w:line="360" w:lineRule="auto"/>
        <w:jc w:val="left"/>
        <w:rPr>
          <w:rFonts w:hint="eastAsia" w:ascii="宋体" w:hAnsi="宋体" w:cs="宋体"/>
          <w:sz w:val="24"/>
          <w:szCs w:val="28"/>
        </w:rPr>
      </w:pPr>
      <w:r>
        <w:rPr>
          <w:rFonts w:hint="eastAsia" w:ascii="宋体" w:hAnsi="宋体" w:cs="宋体"/>
          <w:sz w:val="24"/>
          <w:szCs w:val="28"/>
        </w:rPr>
        <w:t>名 称：浙江信达咨询监理有限公司</w:t>
      </w:r>
    </w:p>
    <w:p w14:paraId="0A755E5B">
      <w:pPr>
        <w:spacing w:line="360" w:lineRule="auto"/>
        <w:jc w:val="left"/>
        <w:rPr>
          <w:rFonts w:hint="eastAsia" w:ascii="宋体" w:hAnsi="宋体" w:cs="宋体"/>
          <w:sz w:val="24"/>
          <w:szCs w:val="28"/>
        </w:rPr>
      </w:pPr>
      <w:r>
        <w:rPr>
          <w:rFonts w:hint="eastAsia" w:ascii="宋体" w:hAnsi="宋体" w:cs="宋体"/>
          <w:sz w:val="24"/>
          <w:szCs w:val="28"/>
        </w:rPr>
        <w:t>地址：萧山区蜀山街道晨晖路1096号柳桥南和城4幢1单元20楼</w:t>
      </w:r>
    </w:p>
    <w:p w14:paraId="5F676005">
      <w:pPr>
        <w:spacing w:line="360" w:lineRule="auto"/>
        <w:jc w:val="left"/>
        <w:rPr>
          <w:rFonts w:hint="eastAsia" w:ascii="宋体" w:hAnsi="宋体" w:eastAsia="宋体" w:cs="宋体"/>
          <w:color w:val="auto"/>
          <w:sz w:val="24"/>
          <w:szCs w:val="28"/>
          <w:lang w:val="en-US" w:eastAsia="zh-CN"/>
        </w:rPr>
      </w:pPr>
      <w:r>
        <w:rPr>
          <w:rFonts w:hint="eastAsia" w:ascii="宋体" w:hAnsi="宋体" w:cs="宋体"/>
          <w:color w:val="auto"/>
          <w:sz w:val="24"/>
          <w:szCs w:val="28"/>
        </w:rPr>
        <w:t>项目联系人（询问）：</w:t>
      </w:r>
      <w:r>
        <w:rPr>
          <w:rFonts w:hint="eastAsia" w:ascii="宋体" w:hAnsi="宋体" w:cs="宋体"/>
          <w:color w:val="auto"/>
          <w:sz w:val="24"/>
          <w:szCs w:val="28"/>
          <w:lang w:eastAsia="zh-CN"/>
        </w:rPr>
        <w:t>谢婷雯</w:t>
      </w:r>
    </w:p>
    <w:p w14:paraId="666FE5F8">
      <w:pPr>
        <w:spacing w:line="360" w:lineRule="auto"/>
        <w:jc w:val="left"/>
        <w:rPr>
          <w:rFonts w:hint="eastAsia" w:ascii="宋体" w:hAnsi="宋体" w:cs="宋体"/>
          <w:color w:val="auto"/>
          <w:sz w:val="24"/>
          <w:szCs w:val="28"/>
          <w:lang w:val="en-US" w:eastAsia="zh-CN"/>
        </w:rPr>
      </w:pPr>
      <w:r>
        <w:rPr>
          <w:rFonts w:hint="eastAsia" w:ascii="宋体" w:hAnsi="宋体" w:cs="宋体"/>
          <w:color w:val="auto"/>
          <w:sz w:val="24"/>
          <w:szCs w:val="28"/>
        </w:rPr>
        <w:t>项目联系方式（询问）：0571-5612673</w:t>
      </w:r>
      <w:r>
        <w:rPr>
          <w:rFonts w:hint="eastAsia" w:ascii="宋体" w:hAnsi="宋体" w:cs="宋体"/>
          <w:color w:val="auto"/>
          <w:sz w:val="24"/>
          <w:szCs w:val="28"/>
          <w:lang w:val="en-US" w:eastAsia="zh-CN"/>
        </w:rPr>
        <w:t>0</w:t>
      </w:r>
    </w:p>
    <w:p w14:paraId="2CBEF018">
      <w:pPr>
        <w:spacing w:line="360" w:lineRule="auto"/>
        <w:jc w:val="left"/>
        <w:rPr>
          <w:rFonts w:hint="eastAsia" w:ascii="宋体" w:hAnsi="宋体" w:cs="宋体"/>
          <w:sz w:val="24"/>
        </w:rPr>
      </w:pPr>
      <w:r>
        <w:rPr>
          <w:rFonts w:hint="eastAsia" w:ascii="宋体" w:hAnsi="宋体" w:cs="宋体"/>
          <w:color w:val="0000FF"/>
          <w:sz w:val="24"/>
          <w:szCs w:val="28"/>
        </w:rPr>
        <w:t>  </w:t>
      </w:r>
      <w:r>
        <w:rPr>
          <w:rFonts w:hint="eastAsia" w:ascii="宋体" w:hAnsi="宋体" w:cs="宋体"/>
          <w:sz w:val="24"/>
        </w:rPr>
        <w:t>若对项目采购电子交易系统操作有疑问，可登录乐采云（https://www.lecaiyun.com/），点击右侧咨询小采，获取采小蜜智能服务管家帮助，或拨打乐采云服务热线400-881-7190获取热线服务帮助。</w:t>
      </w:r>
    </w:p>
    <w:p w14:paraId="24ED314D">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76DDC6F5">
      <w:pPr>
        <w:widowControl/>
        <w:adjustRightInd/>
        <w:jc w:val="left"/>
        <w:rPr>
          <w:rFonts w:hint="eastAsia" w:ascii="宋体" w:hAnsi="宋体" w:cs="宋体"/>
          <w:b/>
          <w:sz w:val="36"/>
          <w:szCs w:val="20"/>
        </w:rPr>
      </w:pPr>
      <w:r>
        <w:rPr>
          <w:rFonts w:ascii="宋体" w:hAnsi="宋体" w:cs="宋体"/>
          <w:b/>
          <w:sz w:val="36"/>
          <w:szCs w:val="20"/>
        </w:rPr>
        <w:br w:type="page"/>
      </w:r>
    </w:p>
    <w:p w14:paraId="6C2DF0DC">
      <w:pPr>
        <w:adjustRightInd/>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响应人须知</w:t>
      </w:r>
      <w:bookmarkEnd w:id="9"/>
    </w:p>
    <w:p w14:paraId="51919D7E">
      <w:pPr>
        <w:snapToGrid w:val="0"/>
        <w:jc w:val="center"/>
        <w:rPr>
          <w:rFonts w:hint="eastAsia" w:ascii="宋体" w:hAnsi="宋体" w:cs="宋体"/>
          <w:b/>
          <w:sz w:val="32"/>
          <w:szCs w:val="20"/>
        </w:rPr>
      </w:pPr>
      <w:r>
        <w:rPr>
          <w:rFonts w:hint="eastAsia" w:ascii="宋体" w:hAnsi="宋体" w:cs="宋体"/>
          <w:b/>
          <w:sz w:val="32"/>
          <w:szCs w:val="20"/>
        </w:rPr>
        <w:t>前附表</w:t>
      </w:r>
    </w:p>
    <w:tbl>
      <w:tblPr>
        <w:tblStyle w:val="62"/>
        <w:tblW w:w="964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614"/>
        <w:gridCol w:w="7371"/>
      </w:tblGrid>
      <w:tr w14:paraId="38A5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tblHeader/>
        </w:trPr>
        <w:tc>
          <w:tcPr>
            <w:tcW w:w="655" w:type="dxa"/>
            <w:vAlign w:val="center"/>
          </w:tcPr>
          <w:p w14:paraId="57A3EBE6">
            <w:pPr>
              <w:snapToGrid w:val="0"/>
              <w:jc w:val="center"/>
              <w:rPr>
                <w:rFonts w:hint="eastAsia" w:ascii="宋体" w:hAnsi="宋体" w:cs="宋体"/>
                <w:b/>
                <w:sz w:val="24"/>
              </w:rPr>
            </w:pPr>
            <w:r>
              <w:rPr>
                <w:rFonts w:hint="eastAsia" w:ascii="宋体" w:hAnsi="宋体" w:cs="宋体"/>
                <w:b/>
                <w:sz w:val="24"/>
              </w:rPr>
              <w:t>序号</w:t>
            </w:r>
          </w:p>
        </w:tc>
        <w:tc>
          <w:tcPr>
            <w:tcW w:w="1614" w:type="dxa"/>
            <w:vAlign w:val="center"/>
          </w:tcPr>
          <w:p w14:paraId="26AB57A6">
            <w:pPr>
              <w:snapToGrid w:val="0"/>
              <w:jc w:val="center"/>
              <w:rPr>
                <w:rFonts w:hint="eastAsia" w:ascii="宋体" w:hAnsi="宋体" w:cs="宋体"/>
                <w:b/>
                <w:sz w:val="24"/>
              </w:rPr>
            </w:pPr>
            <w:r>
              <w:rPr>
                <w:rFonts w:hint="eastAsia" w:ascii="宋体" w:hAnsi="宋体" w:cs="宋体"/>
                <w:b/>
                <w:sz w:val="24"/>
              </w:rPr>
              <w:t>事项</w:t>
            </w:r>
          </w:p>
        </w:tc>
        <w:tc>
          <w:tcPr>
            <w:tcW w:w="7371" w:type="dxa"/>
            <w:vAlign w:val="center"/>
          </w:tcPr>
          <w:p w14:paraId="773C7A4E">
            <w:pPr>
              <w:snapToGrid w:val="0"/>
              <w:jc w:val="center"/>
              <w:rPr>
                <w:rFonts w:hint="eastAsia" w:ascii="宋体" w:hAnsi="宋体" w:cs="宋体"/>
                <w:b/>
                <w:sz w:val="24"/>
              </w:rPr>
            </w:pPr>
            <w:r>
              <w:rPr>
                <w:rFonts w:hint="eastAsia" w:ascii="宋体" w:hAnsi="宋体" w:cs="宋体"/>
                <w:b/>
                <w:sz w:val="24"/>
              </w:rPr>
              <w:t>本项目的特别规定</w:t>
            </w:r>
          </w:p>
        </w:tc>
      </w:tr>
      <w:tr w14:paraId="7E86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atLeast"/>
          <w:tblHeader/>
        </w:trPr>
        <w:tc>
          <w:tcPr>
            <w:tcW w:w="655" w:type="dxa"/>
            <w:vAlign w:val="center"/>
          </w:tcPr>
          <w:p w14:paraId="24FA1E02">
            <w:pPr>
              <w:snapToGrid w:val="0"/>
              <w:jc w:val="center"/>
              <w:rPr>
                <w:rFonts w:hint="eastAsia" w:ascii="宋体" w:hAnsi="宋体" w:cs="宋体"/>
                <w:sz w:val="24"/>
              </w:rPr>
            </w:pPr>
            <w:r>
              <w:rPr>
                <w:rFonts w:hint="eastAsia" w:ascii="宋体" w:hAnsi="宋体" w:cs="宋体"/>
                <w:sz w:val="24"/>
              </w:rPr>
              <w:t>1</w:t>
            </w:r>
          </w:p>
        </w:tc>
        <w:tc>
          <w:tcPr>
            <w:tcW w:w="1614" w:type="dxa"/>
            <w:vAlign w:val="center"/>
          </w:tcPr>
          <w:p w14:paraId="49AFE6C6">
            <w:pPr>
              <w:snapToGrid w:val="0"/>
              <w:jc w:val="center"/>
              <w:rPr>
                <w:rFonts w:hint="eastAsia" w:ascii="宋体" w:hAnsi="宋体" w:cs="宋体"/>
                <w:b/>
                <w:sz w:val="24"/>
              </w:rPr>
            </w:pPr>
            <w:r>
              <w:rPr>
                <w:rFonts w:hint="eastAsia" w:ascii="宋体" w:hAnsi="宋体" w:cs="宋体"/>
                <w:b/>
                <w:sz w:val="24"/>
              </w:rPr>
              <w:t>项目属性与核心产品</w:t>
            </w:r>
          </w:p>
        </w:tc>
        <w:tc>
          <w:tcPr>
            <w:tcW w:w="7371" w:type="dxa"/>
            <w:vAlign w:val="center"/>
          </w:tcPr>
          <w:p w14:paraId="42C83C87">
            <w:pPr>
              <w:rPr>
                <w:rFonts w:hint="eastAsia" w:ascii="宋体" w:hAnsi="宋体" w:cs="宋体"/>
                <w:sz w:val="24"/>
              </w:rPr>
            </w:pPr>
            <w:r>
              <w:rPr>
                <w:rFonts w:hint="eastAsia" w:ascii="宋体" w:hAnsi="宋体" w:cs="宋体"/>
                <w:kern w:val="0"/>
                <w:sz w:val="24"/>
              </w:rPr>
              <w:t>(  )A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4A8E14CF">
            <w:pPr>
              <w:rPr>
                <w:rFonts w:hint="eastAsia"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)B</w:t>
            </w:r>
            <w:r>
              <w:rPr>
                <w:rFonts w:hint="eastAsia" w:ascii="宋体" w:hAnsi="宋体" w:cs="宋体"/>
                <w:sz w:val="24"/>
              </w:rPr>
              <w:t>服务类。</w:t>
            </w:r>
          </w:p>
        </w:tc>
      </w:tr>
      <w:tr w14:paraId="02E2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3" w:hRule="atLeast"/>
          <w:tblHeader/>
        </w:trPr>
        <w:tc>
          <w:tcPr>
            <w:tcW w:w="655" w:type="dxa"/>
            <w:vAlign w:val="center"/>
          </w:tcPr>
          <w:p w14:paraId="7F56E2C9">
            <w:pPr>
              <w:snapToGrid w:val="0"/>
              <w:jc w:val="center"/>
              <w:rPr>
                <w:rFonts w:hint="eastAsia" w:ascii="宋体" w:hAnsi="宋体" w:cs="宋体"/>
                <w:sz w:val="24"/>
              </w:rPr>
            </w:pPr>
            <w:r>
              <w:rPr>
                <w:rFonts w:hint="eastAsia" w:ascii="宋体" w:hAnsi="宋体" w:cs="宋体"/>
                <w:sz w:val="24"/>
              </w:rPr>
              <w:t>2</w:t>
            </w:r>
          </w:p>
        </w:tc>
        <w:tc>
          <w:tcPr>
            <w:tcW w:w="1614" w:type="dxa"/>
            <w:vAlign w:val="center"/>
          </w:tcPr>
          <w:p w14:paraId="609C11CD">
            <w:pPr>
              <w:snapToGrid w:val="0"/>
              <w:jc w:val="center"/>
              <w:rPr>
                <w:rFonts w:hint="eastAsia" w:ascii="宋体" w:hAnsi="宋体" w:cs="宋体"/>
                <w:b/>
                <w:sz w:val="24"/>
              </w:rPr>
            </w:pPr>
            <w:r>
              <w:rPr>
                <w:rFonts w:hint="eastAsia" w:ascii="宋体" w:hAnsi="宋体" w:cs="宋体"/>
                <w:b/>
                <w:sz w:val="24"/>
              </w:rPr>
              <w:t>是否允许采购进口产品</w:t>
            </w:r>
          </w:p>
        </w:tc>
        <w:tc>
          <w:tcPr>
            <w:tcW w:w="7371" w:type="dxa"/>
            <w:vAlign w:val="center"/>
          </w:tcPr>
          <w:p w14:paraId="564E30F9">
            <w:pPr>
              <w:rPr>
                <w:rFonts w:hint="eastAsia"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14:paraId="7A443442">
            <w:pPr>
              <w:rPr>
                <w:rFonts w:hint="eastAsia"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14:paraId="1C145A92">
            <w:pPr>
              <w:pStyle w:val="2"/>
              <w:keepNext w:val="0"/>
              <w:keepLines w:val="0"/>
              <w:spacing w:line="240" w:lineRule="auto"/>
              <w:ind w:left="0" w:firstLine="0"/>
              <w:rPr>
                <w:rFonts w:hint="eastAsia"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7B1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blHeader/>
        </w:trPr>
        <w:tc>
          <w:tcPr>
            <w:tcW w:w="655" w:type="dxa"/>
            <w:vAlign w:val="center"/>
          </w:tcPr>
          <w:p w14:paraId="0F219254">
            <w:pPr>
              <w:snapToGrid w:val="0"/>
              <w:jc w:val="center"/>
              <w:rPr>
                <w:rFonts w:hint="eastAsia" w:ascii="宋体" w:hAnsi="宋体" w:cs="宋体"/>
                <w:sz w:val="24"/>
              </w:rPr>
            </w:pPr>
            <w:r>
              <w:rPr>
                <w:rFonts w:hint="eastAsia" w:ascii="宋体" w:hAnsi="宋体" w:cs="宋体"/>
                <w:sz w:val="24"/>
              </w:rPr>
              <w:t>3</w:t>
            </w:r>
          </w:p>
        </w:tc>
        <w:tc>
          <w:tcPr>
            <w:tcW w:w="1614" w:type="dxa"/>
            <w:vAlign w:val="center"/>
          </w:tcPr>
          <w:p w14:paraId="583F9A3D">
            <w:pPr>
              <w:snapToGrid w:val="0"/>
              <w:ind w:firstLine="482" w:firstLineChars="200"/>
              <w:rPr>
                <w:rFonts w:hint="eastAsia" w:ascii="宋体" w:hAnsi="宋体" w:cs="宋体"/>
                <w:b/>
                <w:sz w:val="24"/>
              </w:rPr>
            </w:pPr>
            <w:r>
              <w:rPr>
                <w:rFonts w:hint="eastAsia" w:ascii="宋体" w:hAnsi="宋体" w:cs="宋体"/>
                <w:b/>
                <w:sz w:val="24"/>
              </w:rPr>
              <w:t>分包</w:t>
            </w:r>
          </w:p>
        </w:tc>
        <w:tc>
          <w:tcPr>
            <w:tcW w:w="7371" w:type="dxa"/>
            <w:vAlign w:val="center"/>
          </w:tcPr>
          <w:p w14:paraId="6F36D6FE">
            <w:pPr>
              <w:snapToGrid w:val="0"/>
              <w:rPr>
                <w:rFonts w:hint="eastAsia"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1FEA02B5">
            <w:pPr>
              <w:rPr>
                <w:rFonts w:hint="eastAsia"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7111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1" w:hRule="atLeast"/>
          <w:tblHeader/>
        </w:trPr>
        <w:tc>
          <w:tcPr>
            <w:tcW w:w="655" w:type="dxa"/>
            <w:vAlign w:val="center"/>
          </w:tcPr>
          <w:p w14:paraId="1E2A5C68">
            <w:pPr>
              <w:snapToGrid w:val="0"/>
              <w:jc w:val="center"/>
              <w:rPr>
                <w:rFonts w:hint="eastAsia" w:ascii="宋体" w:hAnsi="宋体" w:cs="宋体"/>
                <w:sz w:val="24"/>
              </w:rPr>
            </w:pPr>
            <w:r>
              <w:rPr>
                <w:rFonts w:hint="eastAsia" w:ascii="宋体" w:hAnsi="宋体" w:cs="宋体"/>
                <w:sz w:val="24"/>
              </w:rPr>
              <w:t>4</w:t>
            </w:r>
          </w:p>
        </w:tc>
        <w:tc>
          <w:tcPr>
            <w:tcW w:w="1614" w:type="dxa"/>
            <w:vAlign w:val="center"/>
          </w:tcPr>
          <w:p w14:paraId="6DA0A529">
            <w:pPr>
              <w:snapToGrid w:val="0"/>
              <w:jc w:val="center"/>
              <w:rPr>
                <w:rFonts w:hint="eastAsia" w:ascii="宋体" w:hAnsi="宋体" w:cs="宋体"/>
                <w:b/>
                <w:sz w:val="24"/>
              </w:rPr>
            </w:pPr>
            <w:r>
              <w:rPr>
                <w:rFonts w:hint="eastAsia" w:ascii="宋体" w:hAnsi="宋体" w:cs="宋体"/>
                <w:b/>
                <w:sz w:val="24"/>
              </w:rPr>
              <w:t>开标前答疑会或现场考察</w:t>
            </w:r>
          </w:p>
        </w:tc>
        <w:tc>
          <w:tcPr>
            <w:tcW w:w="7371" w:type="dxa"/>
            <w:vAlign w:val="center"/>
          </w:tcPr>
          <w:p w14:paraId="22F8F75B">
            <w:pPr>
              <w:rPr>
                <w:rFonts w:hint="eastAsia"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14:paraId="1A83E84B">
            <w:pPr>
              <w:rPr>
                <w:rFonts w:hint="eastAsia" w:ascii="宋体" w:hAnsi="宋体" w:cs="宋体"/>
                <w:sz w:val="24"/>
                <w:szCs w:val="20"/>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14:paraId="023C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2" w:hRule="atLeast"/>
          <w:tblHeader/>
        </w:trPr>
        <w:tc>
          <w:tcPr>
            <w:tcW w:w="655" w:type="dxa"/>
            <w:vAlign w:val="center"/>
          </w:tcPr>
          <w:p w14:paraId="346D4877">
            <w:pPr>
              <w:snapToGrid w:val="0"/>
              <w:jc w:val="center"/>
              <w:rPr>
                <w:rFonts w:hint="eastAsia" w:ascii="宋体" w:hAnsi="宋体" w:cs="宋体"/>
                <w:sz w:val="24"/>
              </w:rPr>
            </w:pPr>
            <w:r>
              <w:rPr>
                <w:rFonts w:hint="eastAsia" w:ascii="宋体" w:hAnsi="宋体" w:cs="宋体"/>
                <w:sz w:val="24"/>
              </w:rPr>
              <w:t>5</w:t>
            </w:r>
          </w:p>
        </w:tc>
        <w:tc>
          <w:tcPr>
            <w:tcW w:w="1614" w:type="dxa"/>
            <w:vAlign w:val="center"/>
          </w:tcPr>
          <w:p w14:paraId="0C00068D">
            <w:pPr>
              <w:snapToGrid w:val="0"/>
              <w:jc w:val="center"/>
              <w:rPr>
                <w:rFonts w:hint="eastAsia" w:ascii="宋体" w:hAnsi="宋体" w:cs="宋体"/>
                <w:b/>
                <w:sz w:val="24"/>
              </w:rPr>
            </w:pPr>
            <w:r>
              <w:rPr>
                <w:rFonts w:hint="eastAsia" w:ascii="宋体" w:hAnsi="宋体" w:cs="宋体"/>
                <w:b/>
                <w:sz w:val="24"/>
              </w:rPr>
              <w:t>样品提供</w:t>
            </w:r>
          </w:p>
        </w:tc>
        <w:tc>
          <w:tcPr>
            <w:tcW w:w="7371" w:type="dxa"/>
            <w:vAlign w:val="center"/>
          </w:tcPr>
          <w:p w14:paraId="5C0B2C7D">
            <w:pPr>
              <w:rPr>
                <w:rFonts w:hint="eastAsia" w:ascii="宋体" w:hAnsi="宋体" w:cs="宋体"/>
                <w:bCs/>
                <w:sz w:val="24"/>
              </w:rPr>
            </w:pPr>
            <w:r>
              <w:rPr>
                <w:rFonts w:hint="eastAsia" w:ascii="宋体" w:hAnsi="宋体" w:cs="宋体"/>
                <w:bCs/>
                <w:sz w:val="24"/>
              </w:rPr>
              <w:t>（√）A不要求提供。</w:t>
            </w:r>
          </w:p>
          <w:p w14:paraId="106E0688">
            <w:pPr>
              <w:rPr>
                <w:rFonts w:hint="eastAsia" w:ascii="宋体" w:hAnsi="宋体" w:cs="宋体"/>
                <w:b/>
                <w:sz w:val="24"/>
              </w:rPr>
            </w:pPr>
            <w:r>
              <w:rPr>
                <w:rFonts w:hint="eastAsia" w:ascii="宋体" w:hAnsi="宋体" w:cs="宋体"/>
                <w:bCs/>
                <w:sz w:val="24"/>
              </w:rPr>
              <w:t>▲交易文件要求提供样品，响应人没有提供样品或样品不全的，</w:t>
            </w:r>
            <w:r>
              <w:rPr>
                <w:rFonts w:hint="eastAsia" w:ascii="宋体" w:hAnsi="宋体" w:cs="宋体"/>
                <w:bCs/>
                <w:sz w:val="24"/>
                <w:lang w:eastAsia="zh-CN"/>
              </w:rPr>
              <w:t>响应无效</w:t>
            </w:r>
            <w:r>
              <w:rPr>
                <w:rFonts w:hint="eastAsia" w:ascii="宋体" w:hAnsi="宋体" w:cs="宋体"/>
                <w:bCs/>
                <w:sz w:val="24"/>
              </w:rPr>
              <w:t>。</w:t>
            </w:r>
          </w:p>
        </w:tc>
      </w:tr>
      <w:tr w14:paraId="4202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tblHeader/>
        </w:trPr>
        <w:tc>
          <w:tcPr>
            <w:tcW w:w="655" w:type="dxa"/>
            <w:vAlign w:val="center"/>
          </w:tcPr>
          <w:p w14:paraId="037FFFD5">
            <w:pPr>
              <w:snapToGrid w:val="0"/>
              <w:jc w:val="center"/>
              <w:rPr>
                <w:rFonts w:hint="eastAsia" w:ascii="宋体" w:hAnsi="宋体" w:cs="宋体"/>
                <w:sz w:val="24"/>
              </w:rPr>
            </w:pPr>
            <w:r>
              <w:rPr>
                <w:rFonts w:hint="eastAsia" w:ascii="宋体" w:hAnsi="宋体" w:cs="宋体"/>
                <w:sz w:val="24"/>
              </w:rPr>
              <w:t>6</w:t>
            </w:r>
          </w:p>
        </w:tc>
        <w:tc>
          <w:tcPr>
            <w:tcW w:w="1614" w:type="dxa"/>
            <w:vAlign w:val="center"/>
          </w:tcPr>
          <w:p w14:paraId="035C8039">
            <w:pPr>
              <w:snapToGrid w:val="0"/>
              <w:jc w:val="center"/>
              <w:rPr>
                <w:rFonts w:hint="eastAsia" w:ascii="宋体" w:hAnsi="宋体" w:cs="宋体"/>
                <w:bCs/>
                <w:sz w:val="24"/>
              </w:rPr>
            </w:pPr>
            <w:r>
              <w:rPr>
                <w:rFonts w:hint="eastAsia" w:ascii="宋体" w:hAnsi="宋体" w:cs="宋体"/>
                <w:b/>
                <w:sz w:val="24"/>
              </w:rPr>
              <w:t>方案讲解演示</w:t>
            </w:r>
          </w:p>
        </w:tc>
        <w:tc>
          <w:tcPr>
            <w:tcW w:w="7371" w:type="dxa"/>
            <w:vAlign w:val="center"/>
          </w:tcPr>
          <w:p w14:paraId="13ED8DB5">
            <w:pPr>
              <w:adjustRightInd/>
            </w:pPr>
            <w:r>
              <w:rPr>
                <w:rFonts w:hint="eastAsia" w:ascii="宋体" w:hAnsi="宋体" w:cs="宋体"/>
                <w:sz w:val="24"/>
              </w:rPr>
              <w:t>不组织。</w:t>
            </w:r>
          </w:p>
        </w:tc>
      </w:tr>
      <w:tr w14:paraId="1C4F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2" w:hRule="atLeast"/>
          <w:tblHeader/>
        </w:trPr>
        <w:tc>
          <w:tcPr>
            <w:tcW w:w="655" w:type="dxa"/>
            <w:vMerge w:val="restart"/>
            <w:vAlign w:val="center"/>
          </w:tcPr>
          <w:p w14:paraId="3BDA58CA">
            <w:pPr>
              <w:snapToGrid w:val="0"/>
              <w:jc w:val="center"/>
              <w:rPr>
                <w:rFonts w:hint="eastAsia" w:ascii="宋体" w:hAnsi="宋体" w:cs="宋体"/>
                <w:sz w:val="24"/>
              </w:rPr>
            </w:pPr>
            <w:r>
              <w:rPr>
                <w:rFonts w:hint="eastAsia" w:ascii="宋体" w:hAnsi="宋体" w:cs="宋体"/>
                <w:sz w:val="24"/>
              </w:rPr>
              <w:t>7</w:t>
            </w:r>
          </w:p>
        </w:tc>
        <w:tc>
          <w:tcPr>
            <w:tcW w:w="1614" w:type="dxa"/>
            <w:vMerge w:val="restart"/>
            <w:vAlign w:val="center"/>
          </w:tcPr>
          <w:p w14:paraId="6422AA67">
            <w:pPr>
              <w:snapToGrid w:val="0"/>
              <w:jc w:val="center"/>
              <w:rPr>
                <w:rFonts w:hint="eastAsia" w:ascii="宋体" w:hAnsi="宋体" w:cs="宋体"/>
                <w:b/>
                <w:sz w:val="24"/>
              </w:rPr>
            </w:pPr>
            <w:r>
              <w:rPr>
                <w:rFonts w:hint="eastAsia" w:ascii="宋体" w:hAnsi="宋体" w:cs="宋体"/>
                <w:b/>
                <w:sz w:val="24"/>
              </w:rPr>
              <w:t>响应人应当提供的资格、资信证明文件</w:t>
            </w:r>
          </w:p>
        </w:tc>
        <w:tc>
          <w:tcPr>
            <w:tcW w:w="7371" w:type="dxa"/>
            <w:vAlign w:val="center"/>
          </w:tcPr>
          <w:p w14:paraId="44A0B4C9">
            <w:pPr>
              <w:rPr>
                <w:rFonts w:hint="eastAsia" w:ascii="宋体" w:hAnsi="宋体" w:cs="宋体"/>
                <w:sz w:val="24"/>
              </w:rPr>
            </w:pPr>
            <w:r>
              <w:rPr>
                <w:rFonts w:hint="eastAsia" w:ascii="宋体" w:hAnsi="宋体" w:cs="宋体"/>
                <w:sz w:val="24"/>
              </w:rPr>
              <w:t>（1）资格证明文件：见交易文件第二部分1</w:t>
            </w:r>
            <w:r>
              <w:rPr>
                <w:rFonts w:ascii="宋体" w:hAnsi="宋体" w:cs="宋体"/>
                <w:sz w:val="24"/>
              </w:rPr>
              <w:t>0</w:t>
            </w:r>
            <w:r>
              <w:rPr>
                <w:rFonts w:hint="eastAsia" w:ascii="宋体" w:hAnsi="宋体" w:cs="宋体"/>
                <w:sz w:val="24"/>
              </w:rPr>
              <w:t>.1。</w:t>
            </w:r>
          </w:p>
          <w:p w14:paraId="054F55EF">
            <w:pPr>
              <w:rPr>
                <w:rFonts w:hint="eastAsia" w:ascii="宋体" w:hAnsi="宋体" w:cs="宋体"/>
                <w:snapToGrid w:val="0"/>
                <w:kern w:val="0"/>
                <w:szCs w:val="21"/>
              </w:rPr>
            </w:pPr>
            <w:r>
              <w:rPr>
                <w:rFonts w:hint="eastAsia" w:ascii="宋体" w:hAnsi="宋体" w:cs="宋体"/>
                <w:kern w:val="0"/>
                <w:sz w:val="24"/>
                <w:lang w:val="zh-CN"/>
              </w:rPr>
              <w:t>响应人未提供有效的资格证明文件的，视为响应人不具备交易文件中规定的资格要求，响应无效。</w:t>
            </w:r>
          </w:p>
        </w:tc>
      </w:tr>
      <w:tr w14:paraId="5D9F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tblHeader/>
        </w:trPr>
        <w:tc>
          <w:tcPr>
            <w:tcW w:w="655" w:type="dxa"/>
            <w:vMerge w:val="continue"/>
            <w:vAlign w:val="center"/>
          </w:tcPr>
          <w:p w14:paraId="1727E878">
            <w:pPr>
              <w:snapToGrid w:val="0"/>
              <w:jc w:val="center"/>
              <w:rPr>
                <w:rFonts w:hint="eastAsia" w:ascii="宋体" w:hAnsi="宋体" w:cs="宋体"/>
                <w:sz w:val="24"/>
              </w:rPr>
            </w:pPr>
          </w:p>
        </w:tc>
        <w:tc>
          <w:tcPr>
            <w:tcW w:w="1614" w:type="dxa"/>
            <w:vMerge w:val="continue"/>
            <w:vAlign w:val="center"/>
          </w:tcPr>
          <w:p w14:paraId="2BA213D8">
            <w:pPr>
              <w:snapToGrid w:val="0"/>
              <w:jc w:val="center"/>
              <w:rPr>
                <w:rFonts w:hint="eastAsia" w:ascii="宋体" w:hAnsi="宋体" w:cs="宋体"/>
                <w:b/>
                <w:sz w:val="24"/>
              </w:rPr>
            </w:pPr>
          </w:p>
        </w:tc>
        <w:tc>
          <w:tcPr>
            <w:tcW w:w="7371" w:type="dxa"/>
            <w:vAlign w:val="center"/>
          </w:tcPr>
          <w:p w14:paraId="0DA92EF1">
            <w:pPr>
              <w:rPr>
                <w:rFonts w:hint="eastAsia" w:ascii="宋体" w:hAnsi="宋体" w:cs="宋体"/>
                <w:sz w:val="24"/>
              </w:rPr>
            </w:pPr>
            <w:r>
              <w:rPr>
                <w:rFonts w:hint="eastAsia" w:ascii="宋体" w:hAnsi="宋体" w:cs="宋体"/>
                <w:sz w:val="24"/>
              </w:rPr>
              <w:t>（2）资信证明文件：根据交易文件第四部分评标标准提供。</w:t>
            </w:r>
          </w:p>
        </w:tc>
      </w:tr>
      <w:tr w14:paraId="2518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3" w:hRule="atLeast"/>
          <w:tblHeader/>
        </w:trPr>
        <w:tc>
          <w:tcPr>
            <w:tcW w:w="655" w:type="dxa"/>
            <w:vAlign w:val="center"/>
          </w:tcPr>
          <w:p w14:paraId="3A705A48">
            <w:pPr>
              <w:snapToGrid w:val="0"/>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614" w:type="dxa"/>
            <w:vAlign w:val="center"/>
          </w:tcPr>
          <w:p w14:paraId="0B0D1916">
            <w:pPr>
              <w:snapToGrid w:val="0"/>
              <w:jc w:val="center"/>
              <w:rPr>
                <w:rFonts w:hint="eastAsia" w:ascii="宋体" w:hAnsi="宋体" w:cs="宋体"/>
                <w:bCs/>
                <w:sz w:val="24"/>
              </w:rPr>
            </w:pPr>
            <w:r>
              <w:rPr>
                <w:rFonts w:hint="eastAsia" w:ascii="宋体" w:hAnsi="宋体" w:cs="宋体"/>
                <w:b/>
                <w:sz w:val="24"/>
              </w:rPr>
              <w:t>报价要求</w:t>
            </w:r>
          </w:p>
        </w:tc>
        <w:tc>
          <w:tcPr>
            <w:tcW w:w="7371" w:type="dxa"/>
            <w:vAlign w:val="center"/>
          </w:tcPr>
          <w:p w14:paraId="25025EBE">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。响应文件中价格全部采用人民币报价。交易文件未列明，而响应人认为必需的费用也需列入报价。</w:t>
            </w:r>
          </w:p>
          <w:p w14:paraId="2FDCF5D4">
            <w:pPr>
              <w:rPr>
                <w:rFonts w:hint="eastAsia" w:ascii="宋体" w:hAnsi="宋体" w:cs="宋体"/>
                <w:bCs/>
                <w:color w:val="000000"/>
                <w:kern w:val="0"/>
                <w:sz w:val="24"/>
                <w:lang w:val="zh-CN"/>
              </w:rPr>
            </w:pPr>
            <w:r>
              <w:rPr>
                <w:rFonts w:hint="eastAsia" w:ascii="宋体" w:hAnsi="宋体" w:cs="宋体"/>
                <w:bCs/>
                <w:color w:val="000000"/>
                <w:kern w:val="0"/>
                <w:sz w:val="24"/>
                <w:lang w:val="zh-CN"/>
              </w:rPr>
              <w:t>响应报价出现下列情形的，响应无效：</w:t>
            </w:r>
          </w:p>
          <w:p w14:paraId="23B8ABAE">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响应文件出现不是唯一的、有选择性响应报价的；</w:t>
            </w:r>
          </w:p>
          <w:p w14:paraId="023A86FB">
            <w:pPr>
              <w:ind w:firstLine="480" w:firstLineChars="200"/>
              <w:rPr>
                <w:rFonts w:hint="eastAsia" w:ascii="宋体" w:hAnsi="宋体" w:cs="宋体"/>
                <w:bCs/>
                <w:color w:val="000000"/>
                <w:kern w:val="0"/>
                <w:sz w:val="24"/>
                <w:lang w:val="zh-CN"/>
              </w:rPr>
            </w:pPr>
            <w:r>
              <w:rPr>
                <w:rFonts w:hint="eastAsia" w:ascii="宋体" w:hAnsi="宋体" w:cs="宋体"/>
                <w:bCs/>
                <w:color w:val="000000"/>
                <w:kern w:val="0"/>
                <w:sz w:val="24"/>
                <w:lang w:val="zh-CN"/>
              </w:rPr>
              <w:t>响应报价超过交易文件中规定的预算金额或者最高限价的；</w:t>
            </w:r>
          </w:p>
          <w:p w14:paraId="3E12505F">
            <w:pPr>
              <w:ind w:firstLine="480" w:firstLineChars="200"/>
              <w:rPr>
                <w:rFonts w:hint="eastAsia" w:ascii="宋体" w:hAnsi="宋体" w:cs="宋体"/>
                <w:bCs/>
                <w:color w:val="000000"/>
                <w:kern w:val="0"/>
                <w:sz w:val="24"/>
              </w:rPr>
            </w:pPr>
            <w:r>
              <w:rPr>
                <w:rFonts w:hint="eastAsia" w:ascii="宋体" w:hAnsi="宋体" w:cs="宋体"/>
                <w:bCs/>
                <w:color w:val="000000"/>
                <w:kern w:val="0"/>
                <w:sz w:val="24"/>
              </w:rPr>
              <w:t>报价明显低于其他通过符合性审查响应人的报价，有可能影响产品质量或者不能诚信履约的，未能按要求提供书面说明或者提交相关证明材料证明其报价合理性的；</w:t>
            </w:r>
          </w:p>
          <w:p w14:paraId="6C0E10F2">
            <w:pPr>
              <w:ind w:firstLine="480" w:firstLineChars="200"/>
              <w:rPr>
                <w:rFonts w:hint="eastAsia" w:ascii="宋体" w:hAnsi="宋体" w:cs="宋体"/>
                <w:bCs/>
                <w:color w:val="000000"/>
                <w:kern w:val="0"/>
                <w:sz w:val="24"/>
              </w:rPr>
            </w:pPr>
            <w:r>
              <w:rPr>
                <w:rFonts w:hint="eastAsia" w:ascii="宋体" w:hAnsi="宋体" w:cs="宋体"/>
                <w:bCs/>
                <w:color w:val="000000"/>
                <w:kern w:val="0"/>
                <w:sz w:val="24"/>
              </w:rPr>
              <w:t>响应人对根据修正原则修正后的报价不确认的。</w:t>
            </w:r>
          </w:p>
          <w:p w14:paraId="0C2C188B">
            <w:pPr>
              <w:ind w:firstLine="480" w:firstLineChars="200"/>
              <w:rPr>
                <w:rFonts w:hint="eastAsia"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14:paraId="0158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blHeader/>
        </w:trPr>
        <w:tc>
          <w:tcPr>
            <w:tcW w:w="655" w:type="dxa"/>
            <w:vAlign w:val="center"/>
          </w:tcPr>
          <w:p w14:paraId="78655B75">
            <w:pPr>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614" w:type="dxa"/>
            <w:vAlign w:val="center"/>
          </w:tcPr>
          <w:p w14:paraId="65971B87">
            <w:pPr>
              <w:snapToGrid w:val="0"/>
              <w:jc w:val="center"/>
              <w:rPr>
                <w:rFonts w:hint="eastAsia" w:ascii="宋体" w:hAnsi="宋体" w:cs="宋体"/>
                <w:b/>
                <w:sz w:val="24"/>
              </w:rPr>
            </w:pPr>
            <w:r>
              <w:rPr>
                <w:rFonts w:hint="eastAsia" w:ascii="宋体" w:hAnsi="宋体" w:cs="宋体"/>
                <w:b/>
                <w:sz w:val="24"/>
              </w:rPr>
              <w:t>备份投标</w:t>
            </w:r>
          </w:p>
          <w:p w14:paraId="126435C8">
            <w:pPr>
              <w:snapToGrid w:val="0"/>
              <w:jc w:val="center"/>
              <w:rPr>
                <w:rFonts w:hint="eastAsia" w:ascii="宋体" w:hAnsi="宋体" w:cs="宋体"/>
                <w:b/>
                <w:sz w:val="24"/>
              </w:rPr>
            </w:pPr>
            <w:r>
              <w:rPr>
                <w:rFonts w:hint="eastAsia" w:ascii="宋体" w:hAnsi="宋体" w:cs="宋体"/>
                <w:b/>
                <w:sz w:val="24"/>
              </w:rPr>
              <w:t>文件</w:t>
            </w:r>
          </w:p>
        </w:tc>
        <w:tc>
          <w:tcPr>
            <w:tcW w:w="7371" w:type="dxa"/>
            <w:vAlign w:val="center"/>
          </w:tcPr>
          <w:p w14:paraId="2E3FBF12">
            <w:pPr>
              <w:pStyle w:val="32"/>
              <w:rPr>
                <w:rFonts w:hint="eastAsia" w:hAnsi="宋体" w:cs="宋体"/>
                <w:kern w:val="28"/>
                <w:sz w:val="24"/>
                <w:szCs w:val="24"/>
              </w:rPr>
            </w:pPr>
            <w:r>
              <w:rPr>
                <w:rFonts w:hint="eastAsia" w:hAnsi="宋体" w:cs="宋体"/>
                <w:kern w:val="28"/>
                <w:sz w:val="24"/>
                <w:szCs w:val="24"/>
              </w:rPr>
              <w:t>备份文件是否收取：</w:t>
            </w:r>
            <w:r>
              <w:rPr>
                <w:rFonts w:hint="eastAsia" w:hAnsi="宋体" w:cs="宋体"/>
                <w:kern w:val="28"/>
                <w:sz w:val="24"/>
                <w:szCs w:val="24"/>
                <w:lang w:val="en-US" w:eastAsia="zh-CN"/>
              </w:rPr>
              <w:t>本项目</w:t>
            </w:r>
            <w:r>
              <w:rPr>
                <w:rFonts w:hint="eastAsia" w:hAnsi="宋体" w:cs="宋体"/>
                <w:kern w:val="28"/>
                <w:sz w:val="24"/>
                <w:szCs w:val="24"/>
              </w:rPr>
              <w:t>不收取</w:t>
            </w:r>
            <w:r>
              <w:rPr>
                <w:rFonts w:hint="eastAsia" w:hAnsi="宋体" w:cs="宋体"/>
                <w:bCs/>
                <w:sz w:val="24"/>
              </w:rPr>
              <w:t>。</w:t>
            </w:r>
          </w:p>
        </w:tc>
      </w:tr>
      <w:tr w14:paraId="40C7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tblHeader/>
        </w:trPr>
        <w:tc>
          <w:tcPr>
            <w:tcW w:w="655" w:type="dxa"/>
            <w:vAlign w:val="center"/>
          </w:tcPr>
          <w:p w14:paraId="181A7974">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614" w:type="dxa"/>
            <w:vAlign w:val="center"/>
          </w:tcPr>
          <w:p w14:paraId="55C9E4D7">
            <w:pPr>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采购机构代理</w:t>
            </w:r>
          </w:p>
          <w:p w14:paraId="3B9BB108">
            <w:pPr>
              <w:snapToGrid w:val="0"/>
              <w:jc w:val="center"/>
              <w:rPr>
                <w:rFonts w:hint="eastAsia" w:ascii="宋体" w:hAnsi="宋体" w:cs="宋体"/>
                <w:b/>
                <w:color w:val="FF0000"/>
                <w:sz w:val="24"/>
              </w:rPr>
            </w:pPr>
            <w:r>
              <w:rPr>
                <w:rFonts w:hint="eastAsia" w:ascii="宋体" w:hAnsi="宋体" w:cs="宋体"/>
                <w:b/>
                <w:color w:val="000000" w:themeColor="text1"/>
                <w:sz w:val="24"/>
                <w14:textFill>
                  <w14:solidFill>
                    <w14:schemeClr w14:val="tx1"/>
                  </w14:solidFill>
                </w14:textFill>
              </w:rPr>
              <w:t>费用</w:t>
            </w:r>
          </w:p>
        </w:tc>
        <w:tc>
          <w:tcPr>
            <w:tcW w:w="7371" w:type="dxa"/>
            <w:vAlign w:val="center"/>
          </w:tcPr>
          <w:p w14:paraId="55A3232C">
            <w:pPr>
              <w:pStyle w:val="32"/>
              <w:rPr>
                <w:rFonts w:hint="eastAsia" w:hAnsi="宋体" w:cs="宋体"/>
                <w:color w:val="FF0000"/>
                <w:kern w:val="28"/>
                <w:sz w:val="24"/>
              </w:rPr>
            </w:pPr>
            <w:r>
              <w:rPr>
                <w:rFonts w:hint="eastAsia" w:ascii="宋体" w:hAnsi="宋体" w:cs="宋体"/>
                <w:snapToGrid w:val="0"/>
                <w:color w:val="auto"/>
                <w:kern w:val="28"/>
                <w:sz w:val="24"/>
              </w:rPr>
              <w:t>本项目采购代理费由</w:t>
            </w:r>
            <w:r>
              <w:rPr>
                <w:rFonts w:hint="eastAsia" w:ascii="宋体" w:hAnsi="宋体" w:cs="宋体"/>
                <w:color w:val="auto"/>
                <w:sz w:val="24"/>
                <w:szCs w:val="28"/>
              </w:rPr>
              <w:t>交易发起人</w:t>
            </w:r>
            <w:r>
              <w:rPr>
                <w:rFonts w:hint="eastAsia" w:ascii="宋体" w:hAnsi="宋体" w:cs="宋体"/>
                <w:snapToGrid w:val="0"/>
                <w:color w:val="auto"/>
                <w:kern w:val="28"/>
                <w:sz w:val="24"/>
              </w:rPr>
              <w:t>支付。</w:t>
            </w:r>
          </w:p>
        </w:tc>
      </w:tr>
      <w:tr w14:paraId="6A76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4" w:hRule="atLeast"/>
          <w:tblHeader/>
        </w:trPr>
        <w:tc>
          <w:tcPr>
            <w:tcW w:w="655" w:type="dxa"/>
            <w:vAlign w:val="center"/>
          </w:tcPr>
          <w:p w14:paraId="1A33ABF7">
            <w:pPr>
              <w:snapToGrid w:val="0"/>
              <w:jc w:val="center"/>
              <w:rPr>
                <w:rFonts w:hint="eastAsia" w:ascii="宋体" w:hAnsi="宋体" w:eastAsia="宋体" w:cs="宋体"/>
                <w:b/>
                <w:sz w:val="24"/>
                <w:lang w:eastAsia="zh-CN"/>
              </w:rPr>
            </w:pPr>
            <w:r>
              <w:rPr>
                <w:rFonts w:hint="eastAsia" w:ascii="宋体" w:hAnsi="宋体" w:cs="宋体"/>
                <w:bCs/>
                <w:sz w:val="24"/>
              </w:rPr>
              <w:t>1</w:t>
            </w:r>
            <w:r>
              <w:rPr>
                <w:rFonts w:hint="eastAsia" w:ascii="宋体" w:hAnsi="宋体" w:cs="宋体"/>
                <w:bCs/>
                <w:sz w:val="24"/>
                <w:lang w:val="en-US" w:eastAsia="zh-CN"/>
              </w:rPr>
              <w:t>1</w:t>
            </w:r>
          </w:p>
        </w:tc>
        <w:tc>
          <w:tcPr>
            <w:tcW w:w="1614" w:type="dxa"/>
            <w:vAlign w:val="center"/>
          </w:tcPr>
          <w:p w14:paraId="78E0C15D">
            <w:pPr>
              <w:snapToGrid w:val="0"/>
              <w:jc w:val="center"/>
              <w:rPr>
                <w:rFonts w:hint="eastAsia" w:ascii="宋体" w:hAnsi="宋体" w:cs="宋体"/>
                <w:b/>
                <w:sz w:val="24"/>
              </w:rPr>
            </w:pPr>
            <w:r>
              <w:rPr>
                <w:rFonts w:hint="eastAsia" w:ascii="宋体" w:hAnsi="宋体" w:cs="宋体"/>
                <w:b/>
                <w:sz w:val="24"/>
              </w:rPr>
              <w:t>履约保证金</w:t>
            </w:r>
          </w:p>
        </w:tc>
        <w:tc>
          <w:tcPr>
            <w:tcW w:w="7371" w:type="dxa"/>
            <w:vAlign w:val="center"/>
          </w:tcPr>
          <w:p w14:paraId="02FC75FA">
            <w:pPr>
              <w:pStyle w:val="32"/>
              <w:ind w:hanging="4"/>
              <w:rPr>
                <w:rFonts w:hint="eastAsia" w:hAnsi="宋体" w:cs="宋体"/>
                <w:sz w:val="24"/>
              </w:rPr>
            </w:pPr>
            <w:r>
              <w:rPr>
                <w:rFonts w:hint="eastAsia" w:hAnsi="宋体" w:cs="宋体"/>
                <w:sz w:val="24"/>
              </w:rPr>
              <w:t>履约保证金：本项目不收取。</w:t>
            </w:r>
          </w:p>
        </w:tc>
      </w:tr>
      <w:tr w14:paraId="04DB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tblHeader/>
        </w:trPr>
        <w:tc>
          <w:tcPr>
            <w:tcW w:w="655" w:type="dxa"/>
            <w:vAlign w:val="center"/>
          </w:tcPr>
          <w:p w14:paraId="5142E718">
            <w:pPr>
              <w:snapToGrid w:val="0"/>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2</w:t>
            </w:r>
          </w:p>
        </w:tc>
        <w:tc>
          <w:tcPr>
            <w:tcW w:w="1614" w:type="dxa"/>
            <w:vAlign w:val="center"/>
          </w:tcPr>
          <w:p w14:paraId="6A92ACC3">
            <w:pPr>
              <w:snapToGrid w:val="0"/>
              <w:jc w:val="center"/>
              <w:rPr>
                <w:rFonts w:hint="eastAsia" w:ascii="宋体" w:hAnsi="宋体" w:cs="宋体"/>
                <w:b/>
                <w:sz w:val="24"/>
              </w:rPr>
            </w:pPr>
            <w:r>
              <w:rPr>
                <w:rFonts w:hint="eastAsia" w:ascii="宋体" w:hAnsi="宋体" w:cs="宋体"/>
                <w:b/>
                <w:sz w:val="24"/>
              </w:rPr>
              <w:t>资格审查和信用信息审查</w:t>
            </w:r>
          </w:p>
        </w:tc>
        <w:tc>
          <w:tcPr>
            <w:tcW w:w="7371" w:type="dxa"/>
            <w:vAlign w:val="center"/>
          </w:tcPr>
          <w:p w14:paraId="482D3E83">
            <w:pPr>
              <w:pStyle w:val="32"/>
              <w:ind w:hanging="4"/>
              <w:rPr>
                <w:rFonts w:hint="eastAsia" w:hAnsi="宋体" w:cs="宋体"/>
                <w:color w:val="0000FF"/>
                <w:sz w:val="24"/>
              </w:rPr>
            </w:pPr>
            <w:r>
              <w:rPr>
                <w:rFonts w:hint="eastAsia" w:hAnsi="宋体" w:cs="宋体"/>
                <w:sz w:val="24"/>
              </w:rPr>
              <w:t>本项目由交易发起人进行资格文件及信用信息查询。</w:t>
            </w:r>
          </w:p>
        </w:tc>
      </w:tr>
      <w:tr w14:paraId="1599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3" w:hRule="atLeast"/>
          <w:tblHeader/>
        </w:trPr>
        <w:tc>
          <w:tcPr>
            <w:tcW w:w="655" w:type="dxa"/>
            <w:vAlign w:val="center"/>
          </w:tcPr>
          <w:p w14:paraId="1824EB0B">
            <w:pPr>
              <w:snapToGrid w:val="0"/>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3</w:t>
            </w:r>
          </w:p>
        </w:tc>
        <w:tc>
          <w:tcPr>
            <w:tcW w:w="1614" w:type="dxa"/>
            <w:vAlign w:val="center"/>
          </w:tcPr>
          <w:p w14:paraId="25F16279">
            <w:pPr>
              <w:snapToGrid w:val="0"/>
              <w:jc w:val="center"/>
              <w:rPr>
                <w:rFonts w:hint="eastAsia" w:ascii="宋体" w:hAnsi="宋体" w:cs="宋体"/>
                <w:b/>
                <w:sz w:val="24"/>
              </w:rPr>
            </w:pPr>
            <w:r>
              <w:rPr>
                <w:rFonts w:hint="eastAsia" w:ascii="宋体" w:hAnsi="宋体" w:cs="宋体"/>
                <w:b/>
                <w:sz w:val="24"/>
              </w:rPr>
              <w:t>质疑接收人及答复</w:t>
            </w:r>
          </w:p>
        </w:tc>
        <w:tc>
          <w:tcPr>
            <w:tcW w:w="7371" w:type="dxa"/>
            <w:vAlign w:val="center"/>
          </w:tcPr>
          <w:p w14:paraId="258B5F99">
            <w:pPr>
              <w:snapToGrid w:val="0"/>
              <w:rPr>
                <w:rFonts w:hint="default" w:ascii="宋体" w:hAnsi="宋体" w:eastAsia="宋体" w:cs="宋体"/>
                <w:color w:val="auto"/>
                <w:sz w:val="24"/>
                <w:u w:val="single"/>
                <w:lang w:val="en-US" w:eastAsia="zh-CN"/>
              </w:rPr>
            </w:pPr>
            <w:r>
              <w:rPr>
                <w:rFonts w:hint="eastAsia" w:ascii="宋体" w:hAnsi="宋体" w:cs="宋体"/>
                <w:color w:val="auto"/>
                <w:sz w:val="24"/>
              </w:rPr>
              <w:t>交易发起人质疑接收人：</w:t>
            </w:r>
            <w:r>
              <w:rPr>
                <w:rFonts w:hint="eastAsia" w:ascii="宋体" w:hAnsi="宋体" w:cs="宋体"/>
                <w:color w:val="auto"/>
                <w:sz w:val="24"/>
                <w:u w:val="single"/>
              </w:rPr>
              <w:t>华杰</w:t>
            </w:r>
            <w:r>
              <w:rPr>
                <w:rFonts w:hint="eastAsia" w:ascii="宋体" w:hAnsi="宋体" w:cs="宋体"/>
                <w:color w:val="auto"/>
                <w:sz w:val="24"/>
                <w:lang w:val="en-US" w:eastAsia="zh-CN"/>
              </w:rPr>
              <w:t xml:space="preserve"> </w:t>
            </w:r>
            <w:r>
              <w:rPr>
                <w:rFonts w:hint="eastAsia" w:ascii="宋体" w:hAnsi="宋体"/>
                <w:color w:val="auto"/>
                <w:sz w:val="24"/>
                <w:szCs w:val="28"/>
              </w:rPr>
              <w:t xml:space="preserve">  </w:t>
            </w:r>
            <w:r>
              <w:rPr>
                <w:rFonts w:hint="eastAsia" w:ascii="宋体" w:hAnsi="宋体" w:cs="宋体"/>
                <w:color w:val="auto"/>
                <w:sz w:val="24"/>
              </w:rPr>
              <w:t>联系方式：</w:t>
            </w:r>
            <w:r>
              <w:rPr>
                <w:rFonts w:hint="eastAsia" w:ascii="宋体" w:hAnsi="宋体" w:cs="宋体"/>
                <w:color w:val="auto"/>
                <w:sz w:val="24"/>
                <w:u w:val="single"/>
              </w:rPr>
              <w:t>0571-82362615</w:t>
            </w:r>
            <w:r>
              <w:rPr>
                <w:rFonts w:hint="eastAsia" w:ascii="宋体" w:hAnsi="宋体" w:cs="宋体"/>
                <w:color w:val="FF0000"/>
                <w:sz w:val="24"/>
                <w:lang w:val="en-US" w:eastAsia="zh-CN"/>
              </w:rPr>
              <w:t xml:space="preserve"> </w:t>
            </w:r>
            <w:r>
              <w:rPr>
                <w:rFonts w:hint="eastAsia" w:ascii="宋体" w:hAnsi="宋体" w:cs="宋体"/>
                <w:color w:val="auto"/>
                <w:sz w:val="24"/>
                <w:lang w:val="en-US" w:eastAsia="zh-CN"/>
              </w:rPr>
              <w:t xml:space="preserve">        </w:t>
            </w:r>
          </w:p>
          <w:p w14:paraId="57AE98CE">
            <w:pPr>
              <w:snapToGrid w:val="0"/>
              <w:rPr>
                <w:rFonts w:hint="eastAsia" w:ascii="宋体" w:hAnsi="宋体" w:eastAsia="宋体" w:cs="宋体"/>
                <w:color w:val="auto"/>
                <w:sz w:val="24"/>
                <w:u w:val="single"/>
                <w:lang w:eastAsia="zh-CN"/>
              </w:rPr>
            </w:pPr>
            <w:r>
              <w:rPr>
                <w:rFonts w:hint="eastAsia" w:ascii="宋体" w:hAnsi="宋体" w:cs="宋体"/>
                <w:color w:val="auto"/>
                <w:sz w:val="24"/>
              </w:rPr>
              <w:t>地址：</w:t>
            </w:r>
            <w:r>
              <w:rPr>
                <w:rFonts w:hint="eastAsia" w:ascii="宋体" w:hAnsi="宋体" w:cs="宋体"/>
                <w:color w:val="auto"/>
                <w:sz w:val="24"/>
                <w:szCs w:val="28"/>
                <w:u w:val="single"/>
              </w:rPr>
              <w:t>杭州市萧山区蜀山街道潘右路</w:t>
            </w:r>
            <w:r>
              <w:rPr>
                <w:rFonts w:ascii="宋体" w:hAnsi="宋体" w:cs="宋体"/>
                <w:color w:val="auto"/>
                <w:sz w:val="24"/>
                <w:szCs w:val="28"/>
                <w:u w:val="single"/>
              </w:rPr>
              <w:t>988号蜀山未来城</w:t>
            </w:r>
            <w:r>
              <w:rPr>
                <w:rFonts w:hint="eastAsia" w:ascii="宋体" w:hAnsi="宋体" w:cs="宋体"/>
                <w:color w:val="auto"/>
                <w:sz w:val="24"/>
                <w:u w:val="single"/>
              </w:rPr>
              <w:t>7楼</w:t>
            </w:r>
          </w:p>
          <w:p w14:paraId="5DD7621D">
            <w:pPr>
              <w:snapToGrid w:val="0"/>
              <w:rPr>
                <w:rFonts w:hint="eastAsia"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 </w:t>
            </w:r>
            <w:r>
              <w:rPr>
                <w:rFonts w:hint="eastAsia" w:ascii="宋体" w:hAnsi="宋体" w:cs="宋体"/>
                <w:sz w:val="24"/>
                <w:u w:val="single"/>
                <w:lang w:eastAsia="zh-CN"/>
              </w:rPr>
              <w:t>高波</w:t>
            </w:r>
            <w:r>
              <w:rPr>
                <w:rFonts w:hint="eastAsia" w:ascii="宋体" w:hAnsi="宋体" w:cs="宋体"/>
                <w:sz w:val="24"/>
                <w:u w:val="single"/>
              </w:rPr>
              <w:t xml:space="preserve"> </w:t>
            </w:r>
            <w:r>
              <w:rPr>
                <w:rFonts w:hint="eastAsia" w:ascii="宋体" w:hAnsi="宋体" w:cs="宋体"/>
                <w:sz w:val="24"/>
                <w:u w:val="none"/>
              </w:rPr>
              <w:t xml:space="preserve"> </w:t>
            </w:r>
            <w:r>
              <w:rPr>
                <w:rFonts w:hint="eastAsia" w:ascii="宋体" w:hAnsi="宋体" w:cs="宋体"/>
                <w:sz w:val="24"/>
              </w:rPr>
              <w:t>联系方式：</w:t>
            </w:r>
            <w:r>
              <w:rPr>
                <w:rFonts w:hint="eastAsia" w:ascii="宋体" w:hAnsi="宋体" w:cs="宋体"/>
                <w:sz w:val="24"/>
                <w:u w:val="single"/>
              </w:rPr>
              <w:t xml:space="preserve"> 0571-5612673</w:t>
            </w:r>
            <w:r>
              <w:rPr>
                <w:rFonts w:hint="eastAsia" w:ascii="宋体" w:hAnsi="宋体" w:cs="宋体"/>
                <w:sz w:val="24"/>
                <w:u w:val="single"/>
                <w:lang w:val="en-US" w:eastAsia="zh-CN"/>
              </w:rPr>
              <w:t>1</w:t>
            </w:r>
            <w:r>
              <w:rPr>
                <w:rFonts w:hint="eastAsia" w:ascii="宋体" w:hAnsi="宋体" w:cs="宋体"/>
                <w:sz w:val="24"/>
                <w:u w:val="single"/>
              </w:rPr>
              <w:t xml:space="preserve"> </w:t>
            </w:r>
          </w:p>
          <w:p w14:paraId="161D6223">
            <w:pPr>
              <w:snapToGrid w:val="0"/>
              <w:jc w:val="lef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萧山区蜀山街道晨晖路1096号柳桥南和城4幢1单元20楼</w:t>
            </w:r>
          </w:p>
          <w:p w14:paraId="39103A80">
            <w:pPr>
              <w:snapToGrid w:val="0"/>
              <w:jc w:val="left"/>
              <w:rPr>
                <w:rFonts w:hint="eastAsia" w:ascii="宋体" w:hAnsi="宋体" w:cs="宋体"/>
                <w:sz w:val="24"/>
                <w:u w:val="single"/>
              </w:rPr>
            </w:pPr>
            <w:r>
              <w:rPr>
                <w:rFonts w:hint="eastAsia" w:ascii="宋体" w:hAnsi="宋体" w:cs="宋体"/>
                <w:sz w:val="24"/>
              </w:rPr>
              <w:t>邮箱：</w:t>
            </w:r>
            <w:r>
              <w:rPr>
                <w:rFonts w:hint="eastAsia" w:ascii="宋体" w:hAnsi="宋体" w:cs="宋体"/>
                <w:sz w:val="24"/>
                <w:u w:val="single"/>
              </w:rPr>
              <w:t xml:space="preserve">609746294@qq.com </w:t>
            </w:r>
          </w:p>
          <w:p w14:paraId="355DC66F">
            <w:pPr>
              <w:snapToGrid w:val="0"/>
              <w:rPr>
                <w:rFonts w:hint="eastAsia" w:ascii="宋体" w:hAnsi="宋体" w:cs="宋体"/>
                <w:b/>
                <w:color w:val="000000"/>
                <w:sz w:val="24"/>
              </w:rPr>
            </w:pPr>
            <w:r>
              <w:rPr>
                <w:rFonts w:hint="eastAsia" w:ascii="宋体" w:hAnsi="宋体" w:cs="宋体"/>
                <w:b/>
                <w:color w:val="000000"/>
                <w:sz w:val="24"/>
              </w:rPr>
              <w:t>如通过邮箱方式发送质疑，须提交符合法规及交易文件要求的质疑文件（参考附件1），盖章扫描后发送，质疑的受理按答复主体划分以交易发起人或采购机构邮箱回复确认受理为准。</w:t>
            </w:r>
          </w:p>
          <w:p w14:paraId="66080159">
            <w:pPr>
              <w:snapToGrid w:val="0"/>
              <w:rPr>
                <w:rFonts w:hint="eastAsia" w:ascii="宋体" w:hAnsi="宋体" w:cs="宋体"/>
                <w:sz w:val="24"/>
              </w:rPr>
            </w:pPr>
            <w:r>
              <w:rPr>
                <w:rFonts w:hint="eastAsia" w:ascii="宋体" w:hAnsi="宋体" w:cs="宋体"/>
                <w:color w:val="000000"/>
                <w:sz w:val="24"/>
              </w:rPr>
              <w:t>本项目涉及</w:t>
            </w:r>
            <w:r>
              <w:rPr>
                <w:rFonts w:hint="eastAsia" w:ascii="宋体" w:hAnsi="宋体" w:cs="宋体"/>
                <w:sz w:val="24"/>
              </w:rPr>
              <w:t>资格条件、采购需求、评分办法及采购过程中有关现场考察或开标前答疑会事项由交易发起人进行答复。</w:t>
            </w:r>
          </w:p>
          <w:p w14:paraId="2B44825F">
            <w:pPr>
              <w:pStyle w:val="32"/>
              <w:ind w:hanging="4"/>
              <w:rPr>
                <w:rFonts w:hint="eastAsia" w:hAnsi="宋体" w:cs="宋体"/>
                <w:sz w:val="24"/>
              </w:rPr>
            </w:pPr>
            <w:r>
              <w:rPr>
                <w:rFonts w:hint="eastAsia" w:hAnsi="宋体" w:cs="宋体"/>
                <w:sz w:val="24"/>
              </w:rPr>
              <w:t>涉及流程组织等相关事项，由采购机构进行答复。</w:t>
            </w:r>
          </w:p>
        </w:tc>
      </w:tr>
      <w:tr w14:paraId="4BA3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tblHeader/>
        </w:trPr>
        <w:tc>
          <w:tcPr>
            <w:tcW w:w="655" w:type="dxa"/>
            <w:vAlign w:val="center"/>
          </w:tcPr>
          <w:p w14:paraId="2A57275F">
            <w:pPr>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614" w:type="dxa"/>
            <w:vAlign w:val="center"/>
          </w:tcPr>
          <w:p w14:paraId="5C7ED301">
            <w:pPr>
              <w:snapToGrid w:val="0"/>
              <w:jc w:val="center"/>
              <w:rPr>
                <w:rFonts w:hint="eastAsia" w:ascii="宋体" w:hAnsi="宋体" w:cs="宋体"/>
                <w:b/>
                <w:sz w:val="24"/>
              </w:rPr>
            </w:pPr>
            <w:r>
              <w:rPr>
                <w:rFonts w:hint="eastAsia" w:ascii="宋体" w:hAnsi="宋体" w:cs="宋体"/>
                <w:b/>
                <w:sz w:val="24"/>
              </w:rPr>
              <w:t>特别说明</w:t>
            </w:r>
          </w:p>
        </w:tc>
        <w:tc>
          <w:tcPr>
            <w:tcW w:w="7371" w:type="dxa"/>
            <w:vAlign w:val="center"/>
          </w:tcPr>
          <w:p w14:paraId="0647AD06">
            <w:pPr>
              <w:rPr>
                <w:rFonts w:hint="eastAsia"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r>
              <w:rPr>
                <w:rFonts w:hint="eastAsia" w:hAnsi="宋体" w:cs="宋体"/>
                <w:sz w:val="24"/>
              </w:rPr>
              <w:t>。</w:t>
            </w:r>
          </w:p>
        </w:tc>
      </w:tr>
      <w:bookmarkEnd w:id="10"/>
    </w:tbl>
    <w:p w14:paraId="663E390F">
      <w:pPr>
        <w:adjustRightInd/>
        <w:spacing w:line="360" w:lineRule="auto"/>
        <w:jc w:val="center"/>
        <w:outlineLvl w:val="0"/>
        <w:rPr>
          <w:rFonts w:hint="eastAsia" w:ascii="宋体" w:hAnsi="宋体" w:cs="宋体"/>
          <w:b/>
          <w:sz w:val="32"/>
          <w:szCs w:val="20"/>
        </w:rPr>
      </w:pPr>
      <w:bookmarkStart w:id="13" w:name="_Toc164416483"/>
      <w:bookmarkStart w:id="14" w:name="第三部分"/>
    </w:p>
    <w:p w14:paraId="431EEA22">
      <w:r>
        <w:br w:type="page"/>
      </w:r>
    </w:p>
    <w:p w14:paraId="607F3F58">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4B7530F0">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1.适用范围</w:t>
      </w:r>
    </w:p>
    <w:p w14:paraId="1D40EE3F">
      <w:pPr>
        <w:snapToGrid w:val="0"/>
        <w:spacing w:line="360" w:lineRule="auto"/>
        <w:ind w:firstLine="480" w:firstLineChars="200"/>
        <w:jc w:val="left"/>
        <w:rPr>
          <w:rFonts w:hint="eastAsia" w:ascii="宋体" w:hAnsi="宋体" w:cs="宋体"/>
          <w:sz w:val="24"/>
        </w:rPr>
      </w:pPr>
      <w:r>
        <w:rPr>
          <w:rFonts w:hint="eastAsia" w:ascii="宋体" w:hAnsi="宋体" w:cs="宋体"/>
          <w:sz w:val="24"/>
        </w:rPr>
        <w:t>本交易文件适用于该项目的招标、投标、开标、资格审查及信用信息查询、评标、定标、合同、验收等行为（法律、法规另有规定的，从其规定）。</w:t>
      </w:r>
    </w:p>
    <w:p w14:paraId="50322393">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110DA219">
      <w:pPr>
        <w:spacing w:line="360" w:lineRule="auto"/>
        <w:ind w:firstLine="480" w:firstLineChars="200"/>
        <w:rPr>
          <w:rFonts w:hint="eastAsia" w:ascii="宋体" w:hAnsi="宋体" w:cs="宋体"/>
          <w:sz w:val="24"/>
        </w:rPr>
      </w:pPr>
      <w:r>
        <w:rPr>
          <w:rFonts w:hint="eastAsia" w:ascii="宋体" w:hAnsi="宋体" w:cs="宋体"/>
          <w:sz w:val="24"/>
        </w:rPr>
        <w:t>2.1 “交易发起人”系指交易公告中载明的本项目的交易发起人。</w:t>
      </w:r>
    </w:p>
    <w:p w14:paraId="66263059">
      <w:pPr>
        <w:spacing w:line="360" w:lineRule="auto"/>
        <w:ind w:firstLine="480" w:firstLineChars="200"/>
        <w:rPr>
          <w:rFonts w:hint="eastAsia" w:ascii="宋体" w:hAnsi="宋体" w:cs="宋体"/>
          <w:sz w:val="24"/>
        </w:rPr>
      </w:pPr>
      <w:r>
        <w:rPr>
          <w:rFonts w:hint="eastAsia" w:ascii="宋体" w:hAnsi="宋体" w:cs="宋体"/>
          <w:sz w:val="24"/>
        </w:rPr>
        <w:t>2.2 “采购机构”系指交易公告中载明的本项目的采购机构。</w:t>
      </w:r>
    </w:p>
    <w:p w14:paraId="2F35500F">
      <w:pPr>
        <w:spacing w:line="360" w:lineRule="auto"/>
        <w:ind w:firstLine="480" w:firstLineChars="200"/>
        <w:rPr>
          <w:rFonts w:hint="eastAsia" w:ascii="宋体" w:hAnsi="宋体" w:cs="宋体"/>
          <w:sz w:val="24"/>
        </w:rPr>
      </w:pPr>
      <w:r>
        <w:rPr>
          <w:rFonts w:hint="eastAsia" w:ascii="宋体" w:hAnsi="宋体" w:cs="宋体"/>
          <w:sz w:val="24"/>
        </w:rPr>
        <w:t>2.3 “响应人”系指是指响应招标、参加投标竞争的法人、其他组织或者自然人。</w:t>
      </w:r>
    </w:p>
    <w:p w14:paraId="327AF5B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3A2CE1">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2）。</w:t>
      </w:r>
    </w:p>
    <w:p w14:paraId="73BF44C5">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2.6“电子交易平台”是指本项目采购活动所依托的政府采购云平台（https://www.zcygov.cn/）。</w:t>
      </w:r>
    </w:p>
    <w:p w14:paraId="67302AB0">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4D98D49E">
      <w:pPr>
        <w:spacing w:line="360" w:lineRule="auto"/>
        <w:rPr>
          <w:rFonts w:hint="eastAsia" w:ascii="宋体" w:hAnsi="宋体" w:cs="宋体"/>
          <w:b/>
          <w:sz w:val="24"/>
        </w:rPr>
      </w:pPr>
      <w:r>
        <w:rPr>
          <w:rFonts w:hint="eastAsia" w:ascii="宋体" w:hAnsi="宋体" w:cs="宋体"/>
          <w:b/>
          <w:sz w:val="24"/>
        </w:rPr>
        <w:t xml:space="preserve">  </w:t>
      </w:r>
      <w:r>
        <w:rPr>
          <w:rFonts w:ascii="宋体" w:hAnsi="宋体" w:cs="宋体"/>
          <w:b/>
          <w:sz w:val="24"/>
        </w:rPr>
        <w:t>3</w:t>
      </w:r>
      <w:r>
        <w:rPr>
          <w:rFonts w:hint="eastAsia" w:ascii="宋体" w:hAnsi="宋体" w:cs="宋体"/>
          <w:b/>
          <w:sz w:val="24"/>
        </w:rPr>
        <w:t>.询问、质疑</w:t>
      </w:r>
    </w:p>
    <w:p w14:paraId="5357E2D4">
      <w:pPr>
        <w:autoSpaceDE w:val="0"/>
        <w:autoSpaceDN w:val="0"/>
        <w:spacing w:line="360" w:lineRule="auto"/>
        <w:ind w:firstLine="240" w:firstLineChars="100"/>
        <w:jc w:val="left"/>
        <w:rPr>
          <w:rFonts w:hint="eastAsia"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.1供应商询问</w:t>
      </w:r>
    </w:p>
    <w:p w14:paraId="737D297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供应商对采购活动事项有疑问的，可以提出询问，交易发起人或者采购代理机构应当在</w:t>
      </w:r>
      <w:r>
        <w:rPr>
          <w:rFonts w:hint="eastAsia" w:hAnsi="宋体" w:cs="宋体"/>
          <w:sz w:val="24"/>
        </w:rPr>
        <w:t>三</w:t>
      </w:r>
      <w:r>
        <w:rPr>
          <w:rFonts w:hint="eastAsia" w:ascii="宋体" w:hAnsi="宋体" w:cs="宋体"/>
          <w:kern w:val="0"/>
          <w:sz w:val="24"/>
          <w:lang w:val="zh-CN"/>
        </w:rPr>
        <w:t>个工作日内对供应商依法提出的询问作出答复，但答复的内容不得涉及商业秘密。供应商提出的询问超出交易发起人对采购代理机构委托授权范围的，采购代理机构应当告知供应商向交易发起人提出。</w:t>
      </w:r>
    </w:p>
    <w:p w14:paraId="3705B29D">
      <w:pPr>
        <w:autoSpaceDE w:val="0"/>
        <w:autoSpaceDN w:val="0"/>
        <w:spacing w:line="360" w:lineRule="auto"/>
        <w:ind w:firstLine="240" w:firstLineChars="100"/>
        <w:jc w:val="left"/>
        <w:rPr>
          <w:rFonts w:hint="eastAsia"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.2供应商质疑</w:t>
      </w:r>
    </w:p>
    <w:p w14:paraId="2B2F920C">
      <w:pPr>
        <w:pStyle w:val="32"/>
        <w:spacing w:line="360" w:lineRule="auto"/>
        <w:ind w:firstLine="480" w:firstLineChars="200"/>
        <w:rPr>
          <w:rFonts w:hint="eastAsia" w:hAnsi="宋体" w:cs="宋体"/>
          <w:sz w:val="24"/>
        </w:rPr>
      </w:pPr>
      <w:r>
        <w:rPr>
          <w:rFonts w:hAnsi="宋体" w:cs="宋体"/>
          <w:kern w:val="0"/>
          <w:sz w:val="24"/>
          <w:lang w:val="zh-CN"/>
        </w:rPr>
        <w:t>3</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3B326042">
      <w:pPr>
        <w:pStyle w:val="32"/>
        <w:spacing w:line="360" w:lineRule="auto"/>
        <w:ind w:firstLine="480" w:firstLineChars="200"/>
        <w:rPr>
          <w:rFonts w:hint="eastAsia" w:hAnsi="宋体" w:cs="宋体"/>
          <w:sz w:val="24"/>
        </w:rPr>
      </w:pPr>
      <w:r>
        <w:rPr>
          <w:rFonts w:hAnsi="宋体" w:cs="宋体"/>
          <w:kern w:val="0"/>
          <w:sz w:val="24"/>
          <w:lang w:val="zh-CN"/>
        </w:rPr>
        <w:t>3</w:t>
      </w:r>
      <w:r>
        <w:rPr>
          <w:rFonts w:hint="eastAsia" w:hAnsi="宋体" w:cs="宋体"/>
          <w:kern w:val="0"/>
          <w:sz w:val="24"/>
          <w:lang w:val="zh-CN"/>
        </w:rPr>
        <w:t>.2</w:t>
      </w:r>
      <w:r>
        <w:rPr>
          <w:rFonts w:hint="eastAsia" w:hAnsi="宋体" w:cs="宋体"/>
          <w:sz w:val="24"/>
        </w:rPr>
        <w:t>.2供应商认为交易文件、采购过程和中标结果使自己的权益受到损害的，可以在知道或者应知其权益受到损害之日起三个工作日内，以书面形式向交易发起人或者采购机构提出质疑，否则，交易发起人或者采购机构不予受理：</w:t>
      </w:r>
    </w:p>
    <w:p w14:paraId="31B08C07">
      <w:pPr>
        <w:pStyle w:val="15"/>
        <w:spacing w:line="360" w:lineRule="auto"/>
        <w:ind w:firstLine="480" w:firstLineChars="200"/>
        <w:rPr>
          <w:rFonts w:hint="eastAsia" w:hAnsi="宋体" w:cs="宋体"/>
          <w:snapToGrid/>
          <w:color w:val="auto"/>
          <w:kern w:val="2"/>
          <w:sz w:val="24"/>
        </w:rPr>
      </w:pPr>
      <w:r>
        <w:rPr>
          <w:rFonts w:hAnsi="宋体" w:cs="宋体"/>
          <w:snapToGrid/>
          <w:color w:val="auto"/>
          <w:kern w:val="2"/>
          <w:sz w:val="24"/>
        </w:rPr>
        <w:t>3</w:t>
      </w:r>
      <w:r>
        <w:rPr>
          <w:rFonts w:hint="eastAsia" w:hAnsi="宋体" w:cs="宋体"/>
          <w:snapToGrid/>
          <w:color w:val="auto"/>
          <w:kern w:val="2"/>
          <w:sz w:val="24"/>
        </w:rPr>
        <w:t>.2.2.1对交易文件提出质疑的，质疑期限为供应商获得交易文件之日或者交易文件公告期限届满之日起计算。</w:t>
      </w:r>
    </w:p>
    <w:p w14:paraId="5BAB7015">
      <w:pPr>
        <w:pStyle w:val="32"/>
        <w:spacing w:line="360" w:lineRule="auto"/>
        <w:ind w:firstLine="480" w:firstLineChars="200"/>
        <w:rPr>
          <w:rFonts w:hint="eastAsia" w:hAnsi="宋体" w:cs="宋体"/>
          <w:sz w:val="24"/>
        </w:rPr>
      </w:pPr>
      <w:r>
        <w:rPr>
          <w:rFonts w:hAnsi="宋体" w:cs="宋体"/>
          <w:sz w:val="24"/>
        </w:rPr>
        <w:t>3</w:t>
      </w:r>
      <w:r>
        <w:rPr>
          <w:rFonts w:hint="eastAsia" w:hAnsi="宋体" w:cs="宋体"/>
          <w:sz w:val="24"/>
        </w:rPr>
        <w:t>.2.2.2对采购过程提出质疑的，质疑期限为各采购程序环节结束之日起计算。对同一采购程序环节的质疑，供应商须一次性提出。</w:t>
      </w:r>
    </w:p>
    <w:p w14:paraId="5B02CFBC">
      <w:pPr>
        <w:pStyle w:val="32"/>
        <w:spacing w:line="360" w:lineRule="auto"/>
        <w:ind w:firstLine="480" w:firstLineChars="200"/>
        <w:rPr>
          <w:rFonts w:hint="eastAsia" w:hAnsi="宋体" w:cs="宋体"/>
          <w:sz w:val="24"/>
        </w:rPr>
      </w:pPr>
      <w:r>
        <w:rPr>
          <w:rFonts w:hAnsi="宋体" w:cs="宋体"/>
          <w:sz w:val="24"/>
        </w:rPr>
        <w:t>3</w:t>
      </w:r>
      <w:r>
        <w:rPr>
          <w:rFonts w:hint="eastAsia" w:hAnsi="宋体" w:cs="宋体"/>
          <w:sz w:val="24"/>
        </w:rPr>
        <w:t>.2.2.3对采购结果提出质疑的，质疑期限自采购结果公告期限届满之日起计算。</w:t>
      </w:r>
    </w:p>
    <w:p w14:paraId="2684AF2B">
      <w:pPr>
        <w:pStyle w:val="32"/>
        <w:spacing w:line="360" w:lineRule="auto"/>
        <w:ind w:firstLine="480" w:firstLineChars="200"/>
        <w:rPr>
          <w:rFonts w:hint="eastAsia" w:hAnsi="宋体" w:cs="宋体"/>
          <w:kern w:val="0"/>
          <w:sz w:val="24"/>
          <w:lang w:val="zh-CN"/>
        </w:rPr>
      </w:pPr>
      <w:r>
        <w:rPr>
          <w:rFonts w:hAnsi="宋体" w:cs="宋体"/>
          <w:kern w:val="0"/>
          <w:sz w:val="24"/>
          <w:lang w:val="zh-CN"/>
        </w:rPr>
        <w:t>3</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70F206CB">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.2.3.1供应商的姓名或者名称、地址、邮编、联系人及联系电话；</w:t>
      </w:r>
    </w:p>
    <w:p w14:paraId="2F464D61">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.2.3.2质疑项目的名称、编号；</w:t>
      </w:r>
    </w:p>
    <w:p w14:paraId="1CAC4E65">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.2.3.3具体、明确的质疑事项和与质疑事项相关的请求；</w:t>
      </w:r>
    </w:p>
    <w:p w14:paraId="7EAC25F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.2.3.4事实依据；</w:t>
      </w:r>
    </w:p>
    <w:p w14:paraId="4DB138E7">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Ansi="宋体" w:cs="宋体"/>
          <w:kern w:val="0"/>
          <w:sz w:val="24"/>
          <w:lang w:val="zh-CN"/>
        </w:rPr>
        <w:t>3</w:t>
      </w:r>
      <w:r>
        <w:rPr>
          <w:rFonts w:hint="eastAsia" w:hAnsi="宋体" w:cs="宋体"/>
          <w:kern w:val="0"/>
          <w:sz w:val="24"/>
          <w:lang w:val="zh-CN"/>
        </w:rPr>
        <w:t>.2.3.5必要的法律依据；</w:t>
      </w:r>
    </w:p>
    <w:p w14:paraId="5CDF73EC">
      <w:pPr>
        <w:pStyle w:val="32"/>
        <w:spacing w:line="360" w:lineRule="auto"/>
        <w:ind w:firstLine="960" w:firstLineChars="400"/>
        <w:rPr>
          <w:rFonts w:hint="eastAsia" w:hAnsi="宋体" w:cs="宋体"/>
          <w:kern w:val="0"/>
          <w:sz w:val="24"/>
          <w:lang w:val="zh-CN"/>
        </w:rPr>
      </w:pPr>
      <w:r>
        <w:rPr>
          <w:rFonts w:hAnsi="宋体" w:cs="宋体"/>
          <w:kern w:val="0"/>
          <w:sz w:val="24"/>
          <w:lang w:val="zh-CN"/>
        </w:rPr>
        <w:t>3</w:t>
      </w:r>
      <w:r>
        <w:rPr>
          <w:rFonts w:hint="eastAsia" w:hAnsi="宋体" w:cs="宋体"/>
          <w:kern w:val="0"/>
          <w:sz w:val="24"/>
          <w:lang w:val="zh-CN"/>
        </w:rPr>
        <w:t>.2.3.6提出质疑的日期。</w:t>
      </w:r>
    </w:p>
    <w:p w14:paraId="7DC8B89F">
      <w:pPr>
        <w:pStyle w:val="887"/>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D8D0960">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6374F965">
      <w:pPr>
        <w:pStyle w:val="887"/>
        <w:shd w:val="clear" w:color="auto" w:fill="FFFFFF"/>
        <w:snapToGrid w:val="0"/>
        <w:spacing w:after="240" w:afterAutospacing="0" w:line="360" w:lineRule="auto"/>
        <w:ind w:firstLine="400"/>
        <w:contextualSpacing/>
        <w:rPr>
          <w:rFonts w:hint="eastAsia"/>
        </w:rPr>
      </w:pPr>
      <w:r>
        <w:rPr>
          <w:lang w:val="zh-CN"/>
        </w:rPr>
        <w:t>3</w:t>
      </w:r>
      <w:r>
        <w:rPr>
          <w:rFonts w:hint="eastAsia"/>
          <w:lang w:val="zh-CN"/>
        </w:rPr>
        <w:t>.2</w:t>
      </w:r>
      <w:r>
        <w:rPr>
          <w:rFonts w:hint="eastAsia"/>
        </w:rPr>
        <w:t>.4交易发起人或者采购机构应当在收到供应商的书面质疑后七个工作日内作出答复，并以书面形式通知质疑供应商和其他与质疑处理结果有利害关系的采购当事人，但答复的内容不得涉及商业秘密。</w:t>
      </w:r>
    </w:p>
    <w:p w14:paraId="1943DD40">
      <w:pPr>
        <w:pStyle w:val="887"/>
        <w:shd w:val="clear" w:color="auto" w:fill="FFFFFF"/>
        <w:snapToGrid w:val="0"/>
        <w:spacing w:after="240" w:afterAutospacing="0" w:line="360" w:lineRule="auto"/>
        <w:ind w:firstLine="400"/>
        <w:contextualSpacing/>
        <w:rPr>
          <w:rFonts w:hint="eastAsia"/>
        </w:rPr>
      </w:pPr>
      <w:r>
        <w:rPr>
          <w:lang w:val="zh-CN"/>
        </w:rPr>
        <w:t>3</w:t>
      </w:r>
      <w:r>
        <w:rPr>
          <w:rFonts w:hint="eastAsia"/>
          <w:lang w:val="zh-CN"/>
        </w:rPr>
        <w:t>.2</w:t>
      </w:r>
      <w:r>
        <w:rPr>
          <w:rFonts w:hint="eastAsia"/>
        </w:rPr>
        <w:t>.5询问或者质疑事项可能影响采购结果的，交易发起人应当暂停签订合同，已经签订合同的，应当中止履行合同。</w:t>
      </w:r>
    </w:p>
    <w:p w14:paraId="5ED032C8">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二、交易文件的构成、澄清、修改</w:t>
      </w:r>
    </w:p>
    <w:p w14:paraId="4588E237">
      <w:pPr>
        <w:pStyle w:val="32"/>
        <w:spacing w:line="360" w:lineRule="auto"/>
        <w:rPr>
          <w:rFonts w:hint="eastAsia" w:hAnsi="宋体" w:cs="宋体"/>
          <w:b/>
          <w:sz w:val="24"/>
          <w:szCs w:val="24"/>
        </w:rPr>
      </w:pPr>
      <w:r>
        <w:rPr>
          <w:rFonts w:hAnsi="宋体" w:cs="宋体"/>
          <w:b/>
          <w:sz w:val="24"/>
          <w:szCs w:val="24"/>
        </w:rPr>
        <w:t>4</w:t>
      </w:r>
      <w:r>
        <w:rPr>
          <w:rFonts w:hint="eastAsia" w:hAnsi="宋体" w:cs="宋体"/>
          <w:b/>
          <w:sz w:val="24"/>
          <w:szCs w:val="24"/>
        </w:rPr>
        <w:t>．交易文件的构成</w:t>
      </w:r>
    </w:p>
    <w:p w14:paraId="109A597C">
      <w:pPr>
        <w:pStyle w:val="32"/>
        <w:spacing w:line="360" w:lineRule="auto"/>
        <w:ind w:firstLine="480" w:firstLineChars="200"/>
        <w:rPr>
          <w:rFonts w:hint="eastAsia" w:hAnsi="宋体" w:cs="宋体"/>
          <w:sz w:val="24"/>
          <w:szCs w:val="24"/>
        </w:rPr>
      </w:pPr>
      <w:r>
        <w:rPr>
          <w:rFonts w:hAnsi="宋体" w:cs="宋体"/>
          <w:sz w:val="24"/>
          <w:szCs w:val="24"/>
        </w:rPr>
        <w:t>4</w:t>
      </w:r>
      <w:r>
        <w:rPr>
          <w:rFonts w:hint="eastAsia" w:hAnsi="宋体" w:cs="宋体"/>
          <w:sz w:val="24"/>
          <w:szCs w:val="24"/>
        </w:rPr>
        <w:t>.1 交易文件包括下列文件及附件：</w:t>
      </w:r>
    </w:p>
    <w:p w14:paraId="75BF3C03">
      <w:pPr>
        <w:pStyle w:val="3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.1.1交易公告；</w:t>
      </w:r>
    </w:p>
    <w:p w14:paraId="2C87D743">
      <w:pPr>
        <w:pStyle w:val="3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.1.2响应人须知；</w:t>
      </w:r>
    </w:p>
    <w:p w14:paraId="2D643740">
      <w:pPr>
        <w:pStyle w:val="3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.1.3采购需求；</w:t>
      </w:r>
    </w:p>
    <w:p w14:paraId="44D71C81">
      <w:pPr>
        <w:pStyle w:val="3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.1.4评标办法；</w:t>
      </w:r>
    </w:p>
    <w:p w14:paraId="7F9B6362">
      <w:pPr>
        <w:pStyle w:val="32"/>
        <w:tabs>
          <w:tab w:val="left" w:pos="840"/>
        </w:tabs>
        <w:spacing w:line="360" w:lineRule="auto"/>
        <w:ind w:firstLine="960" w:firstLineChars="400"/>
        <w:rPr>
          <w:rFonts w:hint="eastAsia" w:hAnsi="宋体" w:cs="宋体"/>
          <w:sz w:val="24"/>
          <w:szCs w:val="24"/>
        </w:rPr>
      </w:pPr>
      <w:r>
        <w:rPr>
          <w:rFonts w:hAnsi="宋体" w:cs="宋体"/>
          <w:sz w:val="24"/>
          <w:szCs w:val="24"/>
        </w:rPr>
        <w:t>4</w:t>
      </w:r>
      <w:r>
        <w:rPr>
          <w:rFonts w:hint="eastAsia" w:hAnsi="宋体" w:cs="宋体"/>
          <w:sz w:val="24"/>
          <w:szCs w:val="24"/>
        </w:rPr>
        <w:t>.1.5拟签订的合同文本；</w:t>
      </w:r>
    </w:p>
    <w:p w14:paraId="4247FCB6">
      <w:pPr>
        <w:pStyle w:val="32"/>
        <w:tabs>
          <w:tab w:val="left" w:pos="840"/>
        </w:tabs>
        <w:spacing w:line="360" w:lineRule="auto"/>
        <w:ind w:firstLine="960" w:firstLineChars="400"/>
        <w:rPr>
          <w:rFonts w:hint="eastAsia" w:hAnsi="宋体" w:cs="宋体"/>
          <w:sz w:val="24"/>
          <w:szCs w:val="24"/>
        </w:rPr>
      </w:pPr>
      <w:r>
        <w:rPr>
          <w:rFonts w:hAnsi="宋体" w:cs="宋体"/>
          <w:sz w:val="24"/>
        </w:rPr>
        <w:t>4</w:t>
      </w:r>
      <w:r>
        <w:rPr>
          <w:rFonts w:hint="eastAsia" w:hAnsi="宋体" w:cs="宋体"/>
          <w:sz w:val="24"/>
        </w:rPr>
        <w:t>.1.6</w:t>
      </w:r>
      <w:r>
        <w:rPr>
          <w:rFonts w:hint="eastAsia" w:hAnsi="宋体" w:cs="宋体"/>
          <w:sz w:val="24"/>
          <w:szCs w:val="24"/>
        </w:rPr>
        <w:t>应提交的有关格式范例。</w:t>
      </w:r>
    </w:p>
    <w:p w14:paraId="23FDC880">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797C4933">
      <w:pPr>
        <w:pStyle w:val="32"/>
        <w:spacing w:line="360" w:lineRule="auto"/>
        <w:rPr>
          <w:rFonts w:hint="eastAsia" w:hAnsi="宋体" w:cs="宋体"/>
          <w:b/>
          <w:sz w:val="24"/>
          <w:szCs w:val="24"/>
        </w:rPr>
      </w:pPr>
      <w:r>
        <w:rPr>
          <w:rFonts w:hAnsi="宋体" w:cs="宋体"/>
          <w:b/>
          <w:sz w:val="24"/>
          <w:szCs w:val="24"/>
        </w:rPr>
        <w:t>5</w:t>
      </w:r>
      <w:r>
        <w:rPr>
          <w:rFonts w:hint="eastAsia" w:hAnsi="宋体" w:cs="宋体"/>
          <w:b/>
          <w:sz w:val="24"/>
          <w:szCs w:val="24"/>
        </w:rPr>
        <w:t>.交易文件的澄清、修改</w:t>
      </w:r>
    </w:p>
    <w:p w14:paraId="6F39FC60">
      <w:pPr>
        <w:pStyle w:val="129"/>
        <w:snapToGrid w:val="0"/>
        <w:spacing w:before="0"/>
        <w:ind w:firstLine="480"/>
        <w:rPr>
          <w:rFonts w:hint="eastAsia" w:ascii="宋体" w:hAnsi="宋体" w:cs="宋体"/>
        </w:rPr>
      </w:pPr>
      <w:r>
        <w:rPr>
          <w:rFonts w:ascii="宋体" w:hAnsi="宋体" w:cs="宋体"/>
        </w:rPr>
        <w:t>5</w:t>
      </w:r>
      <w:r>
        <w:rPr>
          <w:rFonts w:hint="eastAsia" w:ascii="宋体" w:hAnsi="宋体" w:cs="宋体"/>
        </w:rPr>
        <w:t>.1已获取交易文件的潜在响应人，若有问题需要澄清，应于投标截止时间前，以书面形式向采购机构提出。</w:t>
      </w:r>
    </w:p>
    <w:p w14:paraId="7AC8A748">
      <w:pPr>
        <w:pStyle w:val="129"/>
        <w:snapToGrid w:val="0"/>
        <w:spacing w:before="0"/>
        <w:ind w:firstLine="480"/>
        <w:rPr>
          <w:rFonts w:hint="eastAsia" w:ascii="宋体" w:hAnsi="宋体" w:cs="宋体"/>
          <w:sz w:val="18"/>
          <w:szCs w:val="18"/>
        </w:rPr>
      </w:pPr>
      <w:r>
        <w:rPr>
          <w:rFonts w:ascii="宋体" w:hAnsi="宋体" w:cs="宋体"/>
        </w:rPr>
        <w:t>5</w:t>
      </w:r>
      <w:r>
        <w:rPr>
          <w:rFonts w:hint="eastAsia" w:ascii="宋体" w:hAnsi="宋体" w:cs="宋体"/>
        </w:rPr>
        <w:t>.2 采购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2D41A8D6">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C3319A0">
      <w:pPr>
        <w:pStyle w:val="32"/>
        <w:spacing w:line="360" w:lineRule="auto"/>
        <w:rPr>
          <w:rFonts w:hint="eastAsia" w:hAnsi="宋体" w:cs="宋体"/>
          <w:b/>
          <w:sz w:val="24"/>
          <w:szCs w:val="24"/>
        </w:rPr>
      </w:pPr>
      <w:r>
        <w:rPr>
          <w:rFonts w:hAnsi="宋体" w:cs="宋体"/>
          <w:b/>
          <w:sz w:val="24"/>
          <w:szCs w:val="24"/>
        </w:rPr>
        <w:t>6</w:t>
      </w:r>
      <w:r>
        <w:rPr>
          <w:rFonts w:hint="eastAsia" w:hAnsi="宋体" w:cs="宋体"/>
          <w:b/>
          <w:sz w:val="24"/>
          <w:szCs w:val="24"/>
        </w:rPr>
        <w:t>.交易文件的获取</w:t>
      </w:r>
    </w:p>
    <w:p w14:paraId="09A20987">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247B0730">
      <w:pPr>
        <w:pStyle w:val="32"/>
        <w:spacing w:line="360" w:lineRule="auto"/>
        <w:rPr>
          <w:rFonts w:hint="eastAsia" w:hAnsi="宋体" w:cs="宋体"/>
          <w:b/>
          <w:sz w:val="24"/>
          <w:szCs w:val="24"/>
        </w:rPr>
      </w:pPr>
      <w:r>
        <w:rPr>
          <w:rFonts w:hAnsi="宋体" w:cs="宋体"/>
          <w:b/>
          <w:sz w:val="24"/>
          <w:szCs w:val="24"/>
        </w:rPr>
        <w:t>7</w:t>
      </w:r>
      <w:r>
        <w:rPr>
          <w:rFonts w:hint="eastAsia" w:hAnsi="宋体" w:cs="宋体"/>
          <w:b/>
          <w:sz w:val="24"/>
          <w:szCs w:val="24"/>
        </w:rPr>
        <w:t>.开标前答疑会或现场考察</w:t>
      </w:r>
    </w:p>
    <w:p w14:paraId="6C220F35">
      <w:pPr>
        <w:pStyle w:val="32"/>
        <w:spacing w:line="360" w:lineRule="auto"/>
        <w:ind w:firstLine="480" w:firstLineChars="200"/>
        <w:rPr>
          <w:rFonts w:hint="eastAsia" w:hAnsi="宋体" w:cs="宋体"/>
          <w:sz w:val="24"/>
          <w:szCs w:val="24"/>
        </w:rPr>
      </w:pPr>
      <w:r>
        <w:rPr>
          <w:rFonts w:hint="eastAsia" w:hAnsi="宋体" w:cs="宋体"/>
          <w:sz w:val="24"/>
          <w:szCs w:val="24"/>
        </w:rPr>
        <w:t>交易发起人组织潜在响应人现场考察或者召开开标前答疑会的，潜在响应人按第二部分响应人须知前附表的规定参加现场考察或者开标前答疑会。</w:t>
      </w:r>
    </w:p>
    <w:p w14:paraId="094A5A8B">
      <w:pPr>
        <w:pStyle w:val="32"/>
        <w:spacing w:line="360" w:lineRule="auto"/>
        <w:rPr>
          <w:rFonts w:hint="eastAsia" w:hAnsi="宋体" w:cs="宋体"/>
          <w:b/>
          <w:szCs w:val="24"/>
        </w:rPr>
      </w:pPr>
      <w:r>
        <w:rPr>
          <w:rFonts w:hAnsi="宋体" w:cs="宋体"/>
          <w:b/>
          <w:kern w:val="28"/>
          <w:sz w:val="24"/>
          <w:szCs w:val="24"/>
        </w:rPr>
        <w:t>8</w:t>
      </w:r>
      <w:r>
        <w:rPr>
          <w:rFonts w:hint="eastAsia" w:hAnsi="宋体" w:cs="宋体"/>
          <w:b/>
          <w:kern w:val="28"/>
          <w:sz w:val="24"/>
          <w:szCs w:val="24"/>
        </w:rPr>
        <w:t>.投标保证金</w:t>
      </w:r>
    </w:p>
    <w:p w14:paraId="36A1CED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2DFB92E0">
      <w:pPr>
        <w:pStyle w:val="32"/>
        <w:spacing w:line="360" w:lineRule="auto"/>
        <w:rPr>
          <w:rFonts w:hint="eastAsia" w:hAnsi="宋体" w:cs="宋体"/>
          <w:b/>
          <w:sz w:val="24"/>
          <w:szCs w:val="24"/>
        </w:rPr>
      </w:pPr>
      <w:r>
        <w:rPr>
          <w:rFonts w:hAnsi="宋体" w:cs="宋体"/>
          <w:b/>
          <w:sz w:val="24"/>
          <w:szCs w:val="24"/>
        </w:rPr>
        <w:t>9</w:t>
      </w:r>
      <w:r>
        <w:rPr>
          <w:rFonts w:hint="eastAsia" w:hAnsi="宋体" w:cs="宋体"/>
          <w:b/>
          <w:sz w:val="24"/>
          <w:szCs w:val="24"/>
        </w:rPr>
        <w:t>.响应文件的语言</w:t>
      </w:r>
    </w:p>
    <w:p w14:paraId="77F8E71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响应文件及响应人与采购有关的来往通知、函件和文件均应使用中文。</w:t>
      </w:r>
    </w:p>
    <w:p w14:paraId="7C80DE20">
      <w:pPr>
        <w:pStyle w:val="32"/>
        <w:spacing w:line="360" w:lineRule="auto"/>
        <w:rPr>
          <w:rFonts w:hint="eastAsia" w:hAnsi="宋体" w:cs="宋体"/>
          <w:b/>
          <w:sz w:val="24"/>
          <w:szCs w:val="24"/>
        </w:rPr>
      </w:pPr>
      <w:r>
        <w:rPr>
          <w:rFonts w:hint="eastAsia" w:hAnsi="宋体" w:cs="宋体"/>
          <w:b/>
          <w:sz w:val="24"/>
          <w:szCs w:val="24"/>
        </w:rPr>
        <w:t>1</w:t>
      </w:r>
      <w:r>
        <w:rPr>
          <w:rFonts w:hAnsi="宋体" w:cs="宋体"/>
          <w:b/>
          <w:sz w:val="24"/>
          <w:szCs w:val="24"/>
        </w:rPr>
        <w:t>0</w:t>
      </w:r>
      <w:r>
        <w:rPr>
          <w:rFonts w:hint="eastAsia" w:hAnsi="宋体" w:cs="宋体"/>
          <w:b/>
          <w:sz w:val="24"/>
          <w:szCs w:val="24"/>
        </w:rPr>
        <w:t>.响应文件的组成</w:t>
      </w:r>
    </w:p>
    <w:p w14:paraId="536E92CD">
      <w:pPr>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011E7385">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.1.1符合参加采购活动应当具备的一般条件的承诺函；</w:t>
      </w:r>
    </w:p>
    <w:p w14:paraId="406BD59F">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.1.2本项目的特定资格要求。</w:t>
      </w:r>
    </w:p>
    <w:p w14:paraId="26A86B1C">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w:t>
      </w:r>
      <w:r>
        <w:rPr>
          <w:rFonts w:ascii="宋体" w:hAnsi="宋体" w:cs="宋体"/>
          <w:b/>
          <w:bCs/>
          <w:sz w:val="24"/>
          <w:lang w:val="zh-CN"/>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14:paraId="5DE000AA">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.2.1投标函；</w:t>
      </w:r>
      <w:r>
        <w:rPr>
          <w:rFonts w:hint="eastAsia" w:ascii="宋体" w:hAnsi="宋体" w:cs="宋体"/>
          <w:sz w:val="24"/>
          <w:lang w:val="zh-CN"/>
        </w:rPr>
        <w:t xml:space="preserve"> </w:t>
      </w:r>
    </w:p>
    <w:p w14:paraId="479C449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.2.2授权委托书或法定代表人（单位负责人、自然人本人）身份证明；</w:t>
      </w:r>
    </w:p>
    <w:p w14:paraId="0965C8AC">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.2.3联合协议；</w:t>
      </w:r>
    </w:p>
    <w:p w14:paraId="3668B4A5">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.2.4分包意向协议；</w:t>
      </w:r>
    </w:p>
    <w:p w14:paraId="684D423C">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.2.5符合性审查资料；</w:t>
      </w:r>
    </w:p>
    <w:p w14:paraId="039420BD">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.2.6评标标准相应的商务技术资料；</w:t>
      </w:r>
    </w:p>
    <w:p w14:paraId="36130F3B">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商务技术偏离表；</w:t>
      </w:r>
    </w:p>
    <w:p w14:paraId="75F4CCA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p>
    <w:p w14:paraId="35CD1083">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ascii="宋体" w:hAnsi="宋体" w:cs="宋体"/>
          <w:kern w:val="0"/>
          <w:sz w:val="24"/>
          <w:lang w:val="zh-CN"/>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FBDB4A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.3.1开标一览表（报价表）。</w:t>
      </w:r>
    </w:p>
    <w:p w14:paraId="73185356">
      <w:pPr>
        <w:spacing w:line="360" w:lineRule="auto"/>
        <w:ind w:firstLine="723" w:firstLineChars="300"/>
        <w:rPr>
          <w:rFonts w:hint="eastAsia" w:ascii="宋体" w:hAnsi="宋体" w:cs="宋体"/>
          <w:b/>
          <w:sz w:val="24"/>
        </w:rPr>
      </w:pPr>
      <w:r>
        <w:rPr>
          <w:rFonts w:hint="eastAsia" w:ascii="宋体" w:hAnsi="宋体" w:cs="宋体"/>
          <w:b/>
          <w:sz w:val="24"/>
        </w:rPr>
        <w:t>响应文件含有交易发起人不能接受的附加条件的，</w:t>
      </w:r>
      <w:r>
        <w:rPr>
          <w:rFonts w:hint="eastAsia" w:ascii="宋体" w:hAnsi="宋体" w:cs="宋体"/>
          <w:b/>
          <w:sz w:val="24"/>
          <w:lang w:eastAsia="zh-CN"/>
        </w:rPr>
        <w:t>响应无效</w:t>
      </w:r>
      <w:r>
        <w:rPr>
          <w:rFonts w:hint="eastAsia" w:ascii="宋体" w:hAnsi="宋体" w:cs="宋体"/>
          <w:b/>
          <w:sz w:val="24"/>
        </w:rPr>
        <w:t>；</w:t>
      </w:r>
    </w:p>
    <w:p w14:paraId="72EFBCD8">
      <w:pPr>
        <w:spacing w:line="360" w:lineRule="auto"/>
        <w:ind w:firstLine="723" w:firstLineChars="300"/>
        <w:rPr>
          <w:rFonts w:hint="eastAsia" w:ascii="宋体" w:hAnsi="宋体" w:cs="宋体"/>
          <w:b/>
          <w:sz w:val="24"/>
          <w:szCs w:val="21"/>
        </w:rPr>
      </w:pPr>
      <w:r>
        <w:rPr>
          <w:rFonts w:hint="eastAsia" w:ascii="宋体" w:hAnsi="宋体" w:cs="宋体"/>
          <w:b/>
          <w:sz w:val="24"/>
        </w:rPr>
        <w:t>响应人提供虚假材料投标的，</w:t>
      </w:r>
      <w:r>
        <w:rPr>
          <w:rFonts w:hint="eastAsia" w:ascii="宋体" w:hAnsi="宋体" w:cs="宋体"/>
          <w:b/>
          <w:sz w:val="24"/>
          <w:lang w:eastAsia="zh-CN"/>
        </w:rPr>
        <w:t>响应无效</w:t>
      </w:r>
      <w:r>
        <w:rPr>
          <w:rFonts w:hint="eastAsia" w:ascii="宋体" w:hAnsi="宋体" w:cs="宋体"/>
          <w:b/>
          <w:sz w:val="24"/>
        </w:rPr>
        <w:t>。</w:t>
      </w:r>
    </w:p>
    <w:p w14:paraId="1927EAC8">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w:t>
      </w:r>
      <w:r>
        <w:rPr>
          <w:rFonts w:ascii="宋体" w:hAnsi="宋体" w:cs="宋体"/>
          <w:b/>
          <w:szCs w:val="24"/>
        </w:rPr>
        <w:t>1</w:t>
      </w:r>
      <w:r>
        <w:rPr>
          <w:rFonts w:hint="eastAsia" w:ascii="宋体" w:hAnsi="宋体" w:cs="宋体"/>
          <w:b/>
          <w:kern w:val="0"/>
          <w:szCs w:val="24"/>
          <w:lang w:val="zh-CN"/>
        </w:rPr>
        <w:t>.</w:t>
      </w:r>
      <w:r>
        <w:rPr>
          <w:rFonts w:hint="eastAsia" w:ascii="宋体" w:hAnsi="宋体" w:cs="宋体"/>
          <w:b/>
          <w:szCs w:val="24"/>
        </w:rPr>
        <w:t>响应文件的编制</w:t>
      </w:r>
    </w:p>
    <w:p w14:paraId="2990C215">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3D69DD2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.2响应人进行电子投标应安装客户端软件—“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电子交易客户端”，并按照交易文件和电子交易平台的要求编制并加密响应文件。响应人未按规定加密的响应文件，电子交易平台将拒收并提示。</w:t>
      </w:r>
    </w:p>
    <w:p w14:paraId="019E3BE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.3使用“</w:t>
      </w:r>
      <w:r>
        <w:rPr>
          <w:rFonts w:hint="eastAsia" w:ascii="宋体" w:hAnsi="宋体" w:cs="宋体"/>
          <w:kern w:val="0"/>
          <w:sz w:val="24"/>
        </w:rPr>
        <w:t>乐采云</w:t>
      </w:r>
      <w:r>
        <w:rPr>
          <w:rFonts w:hint="eastAsia" w:ascii="宋体" w:hAnsi="宋体" w:cs="宋体"/>
          <w:kern w:val="0"/>
          <w:sz w:val="24"/>
          <w:lang w:val="zh-CN"/>
        </w:rPr>
        <w:t>电子交易客户端”需要提前申领CA数字证书，申领流程请自行前往“浙江政府采购网-下载专区-电子交易客户端-CA驱动和申领流程”进行查阅。</w:t>
      </w:r>
    </w:p>
    <w:p w14:paraId="15A9AE8E">
      <w:pPr>
        <w:snapToGrid w:val="0"/>
        <w:spacing w:line="360" w:lineRule="auto"/>
        <w:rPr>
          <w:rFonts w:hint="eastAsia" w:ascii="宋体" w:hAnsi="宋体" w:cs="宋体"/>
          <w:b/>
          <w:sz w:val="24"/>
        </w:rPr>
      </w:pPr>
      <w:r>
        <w:rPr>
          <w:rFonts w:hint="eastAsia" w:ascii="宋体" w:hAnsi="宋体" w:cs="宋体"/>
          <w:b/>
          <w:sz w:val="24"/>
        </w:rPr>
        <w:t>1</w:t>
      </w:r>
      <w:r>
        <w:rPr>
          <w:rFonts w:ascii="宋体" w:hAnsi="宋体" w:cs="宋体"/>
          <w:b/>
          <w:sz w:val="24"/>
        </w:rPr>
        <w:t>2</w:t>
      </w:r>
      <w:r>
        <w:rPr>
          <w:rFonts w:hint="eastAsia" w:ascii="宋体" w:hAnsi="宋体" w:cs="宋体"/>
          <w:b/>
          <w:sz w:val="24"/>
        </w:rPr>
        <w:t>.响应文件的签署、盖章</w:t>
      </w:r>
    </w:p>
    <w:p w14:paraId="48021FD1">
      <w:pPr>
        <w:pStyle w:val="129"/>
        <w:snapToGrid w:val="0"/>
        <w:spacing w:before="0"/>
        <w:ind w:firstLine="480"/>
        <w:rPr>
          <w:rFonts w:hint="eastAsia" w:ascii="宋体" w:hAnsi="宋体" w:cs="宋体"/>
          <w:b/>
        </w:rPr>
      </w:pPr>
      <w:r>
        <w:rPr>
          <w:rFonts w:hint="eastAsia" w:ascii="宋体" w:hAnsi="宋体" w:cs="宋体"/>
          <w:szCs w:val="24"/>
        </w:rPr>
        <w:t>1</w:t>
      </w:r>
      <w:r>
        <w:rPr>
          <w:rFonts w:ascii="宋体" w:hAnsi="宋体" w:cs="宋体"/>
          <w:szCs w:val="24"/>
        </w:rPr>
        <w:t>2</w:t>
      </w:r>
      <w:r>
        <w:rPr>
          <w:rFonts w:hint="eastAsia" w:ascii="宋体" w:hAnsi="宋体" w:cs="宋体"/>
          <w:szCs w:val="24"/>
        </w:rPr>
        <w:t>.1响应文件按照交易文件第六部分格式要</w:t>
      </w:r>
      <w:r>
        <w:rPr>
          <w:rFonts w:hint="eastAsia" w:ascii="宋体" w:hAnsi="宋体" w:cs="宋体"/>
        </w:rPr>
        <w:t>求进行签署、盖章。</w:t>
      </w:r>
      <w:r>
        <w:rPr>
          <w:rFonts w:hint="eastAsia" w:ascii="宋体" w:hAnsi="宋体" w:cs="宋体"/>
          <w:b/>
        </w:rPr>
        <w:t>▲响应人的响应文件未按照交易文件要求签署、盖章的，其</w:t>
      </w:r>
      <w:r>
        <w:rPr>
          <w:rFonts w:hint="eastAsia" w:ascii="宋体" w:hAnsi="宋体" w:cs="宋体"/>
          <w:b/>
          <w:lang w:eastAsia="zh-CN"/>
        </w:rPr>
        <w:t>响应无效</w:t>
      </w:r>
      <w:r>
        <w:rPr>
          <w:rFonts w:hint="eastAsia" w:ascii="宋体" w:hAnsi="宋体" w:cs="宋体"/>
          <w:szCs w:val="24"/>
        </w:rPr>
        <w:t>。</w:t>
      </w:r>
    </w:p>
    <w:p w14:paraId="763E4286">
      <w:pPr>
        <w:pStyle w:val="129"/>
        <w:snapToGrid w:val="0"/>
        <w:spacing w:before="0"/>
        <w:ind w:firstLine="480"/>
        <w:rPr>
          <w:rFonts w:hint="eastAsia" w:ascii="宋体" w:hAnsi="宋体" w:cs="宋体"/>
        </w:rPr>
      </w:pPr>
      <w:r>
        <w:rPr>
          <w:rFonts w:hint="eastAsia" w:ascii="宋体" w:hAnsi="宋体" w:cs="宋体"/>
        </w:rPr>
        <w:t>1</w:t>
      </w:r>
      <w:r>
        <w:rPr>
          <w:rFonts w:ascii="宋体" w:hAnsi="宋体" w:cs="宋体"/>
        </w:rPr>
        <w:t>2</w:t>
      </w:r>
      <w:r>
        <w:rPr>
          <w:rFonts w:hint="eastAsia" w:ascii="宋体" w:hAnsi="宋体" w:cs="宋体"/>
        </w:rPr>
        <w:t>.2为确保网上操作合法、有效和安全，响应人应当在投标截止时间前完成在“政府采购云平台”的身份认证，确保在电子投标过程中能够对相关数据电文进行加密和使用电子签名。</w:t>
      </w:r>
    </w:p>
    <w:p w14:paraId="74DCE49A">
      <w:pPr>
        <w:pStyle w:val="129"/>
        <w:snapToGrid w:val="0"/>
        <w:spacing w:before="0"/>
        <w:ind w:firstLine="480"/>
        <w:rPr>
          <w:rFonts w:hint="eastAsia" w:ascii="宋体" w:hAnsi="宋体" w:cs="宋体"/>
          <w:szCs w:val="24"/>
        </w:rPr>
      </w:pPr>
      <w:r>
        <w:rPr>
          <w:rFonts w:hint="eastAsia" w:ascii="宋体" w:hAnsi="宋体" w:cs="宋体"/>
        </w:rPr>
        <w:t>1</w:t>
      </w:r>
      <w:r>
        <w:rPr>
          <w:rFonts w:ascii="宋体" w:hAnsi="宋体" w:cs="宋体"/>
        </w:rPr>
        <w:t>2</w:t>
      </w:r>
      <w:r>
        <w:rPr>
          <w:rFonts w:hint="eastAsia" w:ascii="宋体" w:hAnsi="宋体" w:cs="宋体"/>
        </w:rPr>
        <w:t>.3交易文件对响应文件签署、盖章的要求适用于电子签名。</w:t>
      </w:r>
    </w:p>
    <w:p w14:paraId="63486836">
      <w:pPr>
        <w:pStyle w:val="129"/>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3</w:t>
      </w:r>
      <w:r>
        <w:rPr>
          <w:rFonts w:hint="eastAsia" w:ascii="宋体" w:hAnsi="宋体" w:cs="宋体"/>
          <w:b/>
          <w:szCs w:val="24"/>
        </w:rPr>
        <w:t>.响应文件的提交、补充、修改、撤回</w:t>
      </w:r>
    </w:p>
    <w:p w14:paraId="67CDE3B6">
      <w:pPr>
        <w:pStyle w:val="129"/>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10AC5FBC">
      <w:pPr>
        <w:pStyle w:val="129"/>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.2电子交易平台收到响应文件，将妥善保存并即时向供应商发出确认回执通知。在投标截止时间前，除供应商补充、修改或者撤回响应文件外，任何单位和个人不得解密或提取响应文件。</w:t>
      </w:r>
    </w:p>
    <w:p w14:paraId="4A20ED1A">
      <w:pPr>
        <w:pStyle w:val="129"/>
        <w:spacing w:before="0"/>
        <w:ind w:firstLine="480"/>
        <w:rPr>
          <w:rFonts w:hint="eastAsia"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.3交易发起人、采购机构可以视情况延长响应文件提交的截止时间。在上述情况下，采购机构与响应人以前在投标截止期方面的全部权利、责任和义务，将适用于延长至新的投标截止期。</w:t>
      </w:r>
    </w:p>
    <w:p w14:paraId="07D2F44B">
      <w:pPr>
        <w:pStyle w:val="32"/>
        <w:spacing w:line="360" w:lineRule="auto"/>
        <w:rPr>
          <w:rFonts w:hint="eastAsia" w:hAnsi="宋体" w:cs="宋体"/>
          <w:b/>
          <w:sz w:val="24"/>
          <w:szCs w:val="24"/>
        </w:rPr>
      </w:pPr>
      <w:r>
        <w:rPr>
          <w:rFonts w:hint="eastAsia" w:hAnsi="宋体" w:cs="宋体"/>
          <w:b/>
          <w:sz w:val="24"/>
          <w:szCs w:val="24"/>
        </w:rPr>
        <w:t>1</w:t>
      </w:r>
      <w:r>
        <w:rPr>
          <w:rFonts w:hAnsi="宋体" w:cs="宋体"/>
          <w:b/>
          <w:sz w:val="24"/>
          <w:szCs w:val="24"/>
        </w:rPr>
        <w:t>4</w:t>
      </w:r>
      <w:r>
        <w:rPr>
          <w:rFonts w:hint="eastAsia" w:hAnsi="宋体" w:cs="宋体"/>
          <w:b/>
          <w:sz w:val="24"/>
          <w:szCs w:val="24"/>
        </w:rPr>
        <w:t>.备份响应文件（本项目不接收备份文件，本条不适用。）</w:t>
      </w:r>
    </w:p>
    <w:p w14:paraId="7F0D0D66">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w:t>
      </w:r>
      <w:r>
        <w:rPr>
          <w:rFonts w:hAnsi="宋体" w:cs="宋体"/>
          <w:sz w:val="24"/>
          <w:szCs w:val="24"/>
        </w:rPr>
        <w:t>4</w:t>
      </w:r>
      <w:r>
        <w:rPr>
          <w:rFonts w:hint="eastAsia" w:hAnsi="宋体" w:cs="宋体"/>
          <w:sz w:val="24"/>
          <w:szCs w:val="24"/>
        </w:rPr>
        <w:t>.1响应人在电子交易平台传输递交响应文件后，还可以在投标截止时间前直接提交或者以邮政快递方式递交备份响应文件1份，</w:t>
      </w:r>
      <w:r>
        <w:rPr>
          <w:rFonts w:hint="eastAsia" w:hAnsi="宋体" w:cs="宋体"/>
          <w:b/>
          <w:sz w:val="24"/>
          <w:szCs w:val="24"/>
        </w:rPr>
        <w:t>但交易发起人、采购机构不强制或变相强制响应人提交备份响应文件。</w:t>
      </w:r>
    </w:p>
    <w:p w14:paraId="602650F9">
      <w:pPr>
        <w:pStyle w:val="32"/>
        <w:spacing w:line="360" w:lineRule="auto"/>
        <w:ind w:firstLine="480" w:firstLineChars="200"/>
        <w:rPr>
          <w:rFonts w:hint="eastAsia" w:hAnsi="宋体" w:cs="宋体"/>
          <w:b/>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.2备份响应文件须在“</w:t>
      </w:r>
      <w:r>
        <w:rPr>
          <w:rFonts w:hint="eastAsia" w:hAnsi="宋体" w:cs="宋体"/>
          <w:kern w:val="0"/>
          <w:sz w:val="24"/>
        </w:rPr>
        <w:t>乐采云</w:t>
      </w:r>
      <w:r>
        <w:rPr>
          <w:rFonts w:hint="eastAsia" w:hAnsi="宋体" w:cs="宋体"/>
          <w:sz w:val="24"/>
          <w:szCs w:val="24"/>
        </w:rPr>
        <w:t>投标客户端”制作生成，并储存在</w:t>
      </w:r>
      <w:r>
        <w:rPr>
          <w:rFonts w:hint="eastAsia" w:hAnsi="宋体" w:cs="宋体"/>
          <w:sz w:val="24"/>
        </w:rPr>
        <w:t>DVD光盘</w:t>
      </w:r>
      <w:r>
        <w:rPr>
          <w:rFonts w:hint="eastAsia" w:hAnsi="宋体" w:cs="宋体"/>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3293EDA">
      <w:pPr>
        <w:pStyle w:val="32"/>
        <w:spacing w:line="360" w:lineRule="auto"/>
        <w:ind w:firstLine="480" w:firstLineChars="200"/>
        <w:rPr>
          <w:rFonts w:hint="eastAsia" w:hAnsi="宋体" w:cs="宋体"/>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.3直接提交备份响应文件的，响应人应于投标截止时间前在交易公告中载明的开标地点将备份响应文件提交给采购机构，采购机构将拒绝接受逾期送达的备份响应文件。</w:t>
      </w:r>
    </w:p>
    <w:p w14:paraId="04BF4FF0">
      <w:pPr>
        <w:pStyle w:val="32"/>
        <w:spacing w:line="360" w:lineRule="auto"/>
        <w:ind w:firstLine="480" w:firstLineChars="200"/>
        <w:rPr>
          <w:rFonts w:hint="eastAsia" w:hAnsi="宋体" w:cs="宋体"/>
          <w:sz w:val="24"/>
          <w:szCs w:val="24"/>
        </w:rPr>
      </w:pPr>
      <w:r>
        <w:rPr>
          <w:rFonts w:hint="eastAsia" w:hAnsi="宋体" w:cs="宋体"/>
          <w:sz w:val="24"/>
          <w:szCs w:val="24"/>
        </w:rPr>
        <w:t>1</w:t>
      </w:r>
      <w:r>
        <w:rPr>
          <w:rFonts w:hAnsi="宋体" w:cs="宋体"/>
          <w:sz w:val="24"/>
          <w:szCs w:val="24"/>
        </w:rPr>
        <w:t>4</w:t>
      </w:r>
      <w:r>
        <w:rPr>
          <w:rFonts w:hint="eastAsia" w:hAnsi="宋体" w:cs="宋体"/>
          <w:sz w:val="24"/>
          <w:szCs w:val="24"/>
        </w:rPr>
        <w:t>.4以邮政快递方式递交备份响应文件的，响应人应先将备份响应文件按要求密封和标记，再进行邮政快递包装后邮寄。备份响应文件须在投标截止时间之前送达</w:t>
      </w:r>
      <w:r>
        <w:rPr>
          <w:rFonts w:hint="eastAsia" w:hAnsi="宋体" w:cs="宋体"/>
          <w:snapToGrid/>
          <w:sz w:val="24"/>
          <w:szCs w:val="24"/>
        </w:rPr>
        <w:t>交易文件第二部分响应人须知前附表规定的备份响应文件送达地点；</w:t>
      </w:r>
      <w:r>
        <w:rPr>
          <w:rFonts w:hint="eastAsia" w:hAnsi="宋体" w:cs="宋体"/>
          <w:sz w:val="24"/>
          <w:szCs w:val="24"/>
        </w:rPr>
        <w:t>送达时间以签收人签收时间为准。采购机构将拒绝接受逾期送达的备份响应文件。邮寄过程中，电子备份响应文件发生泄露、遗失、损坏或延期送达等情况的，由响应人自行负责。</w:t>
      </w:r>
    </w:p>
    <w:p w14:paraId="67ED264F">
      <w:pPr>
        <w:pStyle w:val="32"/>
        <w:spacing w:line="360" w:lineRule="auto"/>
        <w:ind w:firstLine="479" w:firstLineChars="199"/>
        <w:rPr>
          <w:rFonts w:hint="eastAsia" w:hAnsi="宋体" w:cs="宋体"/>
          <w:b/>
          <w:sz w:val="24"/>
          <w:szCs w:val="24"/>
        </w:rPr>
      </w:pPr>
      <w:r>
        <w:rPr>
          <w:rFonts w:hint="eastAsia" w:hAnsi="宋体" w:cs="宋体"/>
          <w:b/>
          <w:sz w:val="24"/>
          <w:szCs w:val="24"/>
        </w:rPr>
        <w:t>1</w:t>
      </w:r>
      <w:r>
        <w:rPr>
          <w:rFonts w:hAnsi="宋体" w:cs="宋体"/>
          <w:b/>
          <w:sz w:val="24"/>
          <w:szCs w:val="24"/>
        </w:rPr>
        <w:t>4</w:t>
      </w:r>
      <w:r>
        <w:rPr>
          <w:rFonts w:hint="eastAsia" w:hAnsi="宋体" w:cs="宋体"/>
          <w:b/>
          <w:sz w:val="24"/>
          <w:szCs w:val="24"/>
        </w:rPr>
        <w:t>.5响应人仅提交备份响应文件，未在电子交易平台传输递交响应文件的，</w:t>
      </w:r>
      <w:r>
        <w:rPr>
          <w:rFonts w:hint="eastAsia" w:hAnsi="宋体" w:cs="宋体"/>
          <w:b/>
          <w:sz w:val="24"/>
          <w:szCs w:val="24"/>
          <w:lang w:eastAsia="zh-CN"/>
        </w:rPr>
        <w:t>响应无效</w:t>
      </w:r>
      <w:r>
        <w:rPr>
          <w:rFonts w:hint="eastAsia" w:hAnsi="宋体" w:cs="宋体"/>
          <w:b/>
          <w:sz w:val="24"/>
          <w:szCs w:val="24"/>
        </w:rPr>
        <w:t>。</w:t>
      </w:r>
    </w:p>
    <w:p w14:paraId="045F0590">
      <w:pPr>
        <w:pStyle w:val="129"/>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5</w:t>
      </w:r>
      <w:r>
        <w:rPr>
          <w:rFonts w:hint="eastAsia" w:ascii="宋体" w:hAnsi="宋体" w:cs="宋体"/>
          <w:b/>
          <w:szCs w:val="24"/>
        </w:rPr>
        <w:t>.响应文件的无效处理</w:t>
      </w:r>
    </w:p>
    <w:p w14:paraId="16EDB150">
      <w:pPr>
        <w:pStyle w:val="16"/>
        <w:spacing w:line="360" w:lineRule="auto"/>
        <w:ind w:firstLine="360" w:firstLineChars="150"/>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w:t>
      </w:r>
      <w:r>
        <w:rPr>
          <w:rFonts w:hint="eastAsia" w:cs="宋体"/>
          <w:szCs w:val="21"/>
          <w:lang w:eastAsia="zh-CN"/>
        </w:rPr>
        <w:t>响应无效</w:t>
      </w:r>
      <w:r>
        <w:rPr>
          <w:rFonts w:hint="eastAsia" w:cs="宋体"/>
        </w:rPr>
        <w:t>。</w:t>
      </w:r>
    </w:p>
    <w:p w14:paraId="66A6F2D4">
      <w:pPr>
        <w:pStyle w:val="129"/>
        <w:spacing w:before="0"/>
        <w:ind w:firstLine="0" w:firstLineChars="0"/>
        <w:rPr>
          <w:rFonts w:hint="eastAsia" w:ascii="宋体" w:hAnsi="宋体" w:cs="宋体"/>
          <w:b/>
          <w:szCs w:val="24"/>
        </w:rPr>
      </w:pPr>
      <w:r>
        <w:rPr>
          <w:rFonts w:hint="eastAsia" w:ascii="宋体" w:hAnsi="宋体" w:cs="宋体"/>
          <w:b/>
          <w:szCs w:val="24"/>
        </w:rPr>
        <w:t>1</w:t>
      </w:r>
      <w:r>
        <w:rPr>
          <w:rFonts w:ascii="宋体" w:hAnsi="宋体" w:cs="宋体"/>
          <w:b/>
          <w:szCs w:val="24"/>
        </w:rPr>
        <w:t>6</w:t>
      </w:r>
      <w:r>
        <w:rPr>
          <w:rFonts w:hint="eastAsia" w:ascii="宋体" w:hAnsi="宋体" w:cs="宋体"/>
          <w:b/>
          <w:szCs w:val="24"/>
        </w:rPr>
        <w:t>.投标有效期</w:t>
      </w:r>
    </w:p>
    <w:p w14:paraId="57501822">
      <w:pPr>
        <w:spacing w:line="360" w:lineRule="auto"/>
        <w:ind w:firstLine="480" w:firstLineChars="200"/>
        <w:rPr>
          <w:rFonts w:hint="eastAsia" w:ascii="宋体" w:hAnsi="宋体" w:cs="宋体"/>
          <w:b/>
          <w:sz w:val="24"/>
          <w:szCs w:val="21"/>
        </w:rPr>
      </w:pPr>
      <w:r>
        <w:rPr>
          <w:rFonts w:hint="eastAsia" w:ascii="宋体" w:hAnsi="宋体" w:cs="宋体"/>
          <w:sz w:val="24"/>
          <w:szCs w:val="20"/>
        </w:rPr>
        <w:t>1</w:t>
      </w:r>
      <w:r>
        <w:rPr>
          <w:rFonts w:ascii="宋体" w:hAnsi="宋体" w:cs="宋体"/>
          <w:sz w:val="24"/>
          <w:szCs w:val="20"/>
        </w:rPr>
        <w:t>6</w:t>
      </w:r>
      <w:r>
        <w:rPr>
          <w:rFonts w:hint="eastAsia" w:ascii="宋体" w:hAnsi="宋体" w:cs="宋体"/>
          <w:sz w:val="24"/>
          <w:szCs w:val="20"/>
        </w:rPr>
        <w:t>.1投标有效期为从提交响应文件的截止之日起90天。▲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诺的投标有效期少于交易文件中载明的投标有效期的，</w:t>
      </w:r>
      <w:r>
        <w:rPr>
          <w:rFonts w:hint="eastAsia" w:ascii="宋体" w:hAnsi="宋体" w:cs="宋体"/>
          <w:b/>
          <w:sz w:val="24"/>
          <w:szCs w:val="21"/>
          <w:lang w:eastAsia="zh-CN"/>
        </w:rPr>
        <w:t>响应无效</w:t>
      </w:r>
      <w:r>
        <w:rPr>
          <w:rFonts w:hint="eastAsia" w:ascii="宋体" w:hAnsi="宋体" w:cs="宋体"/>
          <w:b/>
          <w:sz w:val="24"/>
          <w:szCs w:val="21"/>
        </w:rPr>
        <w:t>。</w:t>
      </w:r>
    </w:p>
    <w:p w14:paraId="1899FC95">
      <w:pPr>
        <w:pStyle w:val="129"/>
        <w:spacing w:before="0"/>
        <w:ind w:firstLine="480"/>
        <w:rPr>
          <w:rFonts w:hint="eastAsia" w:ascii="宋体" w:hAnsi="宋体" w:cs="宋体"/>
        </w:rPr>
      </w:pPr>
      <w:r>
        <w:rPr>
          <w:rFonts w:hint="eastAsia" w:ascii="宋体" w:hAnsi="宋体" w:cs="宋体"/>
        </w:rPr>
        <w:t>1</w:t>
      </w:r>
      <w:r>
        <w:rPr>
          <w:rFonts w:ascii="宋体" w:hAnsi="宋体" w:cs="宋体"/>
        </w:rPr>
        <w:t>6</w:t>
      </w:r>
      <w:r>
        <w:rPr>
          <w:rFonts w:hint="eastAsia" w:ascii="宋体" w:hAnsi="宋体" w:cs="宋体"/>
        </w:rPr>
        <w:t>.2响应文件合格投递后，自投标截止日期起，在投标有效期内有效。</w:t>
      </w:r>
    </w:p>
    <w:p w14:paraId="615279E5">
      <w:pPr>
        <w:pStyle w:val="129"/>
        <w:spacing w:before="0"/>
        <w:ind w:firstLine="480"/>
        <w:rPr>
          <w:rFonts w:hint="eastAsia" w:ascii="宋体" w:hAnsi="宋体" w:cs="宋体"/>
          <w:b/>
          <w:sz w:val="32"/>
        </w:rPr>
      </w:pPr>
      <w:r>
        <w:rPr>
          <w:rFonts w:hint="eastAsia" w:ascii="宋体" w:hAnsi="宋体" w:cs="宋体"/>
        </w:rPr>
        <w:t>1</w:t>
      </w:r>
      <w:r>
        <w:rPr>
          <w:rFonts w:ascii="宋体" w:hAnsi="宋体" w:cs="宋体"/>
        </w:rPr>
        <w:t>6</w:t>
      </w:r>
      <w:r>
        <w:rPr>
          <w:rFonts w:hint="eastAsia" w:ascii="宋体" w:hAnsi="宋体" w:cs="宋体"/>
        </w:rPr>
        <w:t>.3在原定投标有效期满之前，如果出现特殊情况，采购机构可以以书面形式通知响应人延长投标有效期。响应人同意延长的，不得要求或被允许修改其响应文件，响应人拒绝延长的，其</w:t>
      </w:r>
      <w:r>
        <w:rPr>
          <w:rFonts w:hint="eastAsia" w:ascii="宋体" w:hAnsi="宋体" w:cs="宋体"/>
          <w:lang w:eastAsia="zh-CN"/>
        </w:rPr>
        <w:t>响应无效</w:t>
      </w:r>
      <w:r>
        <w:rPr>
          <w:rFonts w:hint="eastAsia" w:ascii="宋体" w:hAnsi="宋体" w:cs="宋体"/>
        </w:rPr>
        <w:t>。</w:t>
      </w:r>
    </w:p>
    <w:p w14:paraId="322CD837">
      <w:pPr>
        <w:pStyle w:val="129"/>
        <w:spacing w:before="0"/>
        <w:ind w:firstLine="0" w:firstLineChars="0"/>
        <w:jc w:val="center"/>
        <w:rPr>
          <w:rFonts w:hint="eastAsia" w:ascii="宋体" w:hAnsi="宋体" w:cs="宋体"/>
          <w:b/>
          <w:sz w:val="32"/>
        </w:rPr>
      </w:pPr>
      <w:r>
        <w:rPr>
          <w:rFonts w:hint="eastAsia" w:ascii="宋体" w:hAnsi="宋体" w:cs="宋体"/>
          <w:b/>
          <w:sz w:val="32"/>
        </w:rPr>
        <w:t>四、开标、资格审查与信用信息查询</w:t>
      </w:r>
    </w:p>
    <w:p w14:paraId="7BA0CE81">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w:t>
      </w:r>
      <w:r>
        <w:rPr>
          <w:rFonts w:ascii="宋体" w:hAnsi="宋体" w:cs="宋体"/>
          <w:b/>
          <w:sz w:val="24"/>
          <w:szCs w:val="24"/>
        </w:rPr>
        <w:t>7</w:t>
      </w:r>
      <w:r>
        <w:rPr>
          <w:rFonts w:hint="eastAsia" w:ascii="宋体" w:hAnsi="宋体" w:cs="宋体"/>
          <w:b/>
          <w:sz w:val="24"/>
          <w:szCs w:val="24"/>
        </w:rPr>
        <w:t>.开标</w:t>
      </w:r>
      <w:r>
        <w:rPr>
          <w:rFonts w:hint="eastAsia" w:ascii="宋体" w:hAnsi="宋体" w:cs="宋体"/>
          <w:sz w:val="24"/>
        </w:rPr>
        <w:t xml:space="preserve"> </w:t>
      </w:r>
    </w:p>
    <w:p w14:paraId="3EF56A7B">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.1采购机构按照交易文件规定的时间通过电子交易平台组织开标，所有响应人均应当准时在线参加。响应人不足3家的，不得开标。</w:t>
      </w:r>
    </w:p>
    <w:p w14:paraId="28F368F7">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w:t>
      </w:r>
      <w:r>
        <w:rPr>
          <w:rFonts w:ascii="宋体" w:hAnsi="宋体" w:cs="宋体"/>
          <w:sz w:val="24"/>
        </w:rPr>
        <w:t>7</w:t>
      </w:r>
      <w:r>
        <w:rPr>
          <w:rFonts w:hint="eastAsia" w:ascii="宋体" w:hAnsi="宋体" w:cs="宋体"/>
          <w:sz w:val="24"/>
        </w:rPr>
        <w:t>.2开标时，电子交易平台按开标时间自动提取所有响应文件。采购机构依托电子交易平台发起开始解密指令，响应人按照平台提示和交易文件的规定在半小时内完成在线解密。</w:t>
      </w:r>
    </w:p>
    <w:p w14:paraId="546B9284">
      <w:pPr>
        <w:widowControl/>
        <w:spacing w:line="360" w:lineRule="auto"/>
        <w:jc w:val="left"/>
        <w:rPr>
          <w:rFonts w:hint="eastAsia" w:ascii="宋体" w:hAnsi="宋体" w:cs="宋体"/>
          <w:b/>
          <w:sz w:val="24"/>
          <w:szCs w:val="20"/>
        </w:rPr>
      </w:pPr>
      <w:r>
        <w:rPr>
          <w:rFonts w:hint="eastAsia" w:ascii="宋体" w:hAnsi="宋体" w:cs="宋体"/>
          <w:b/>
          <w:sz w:val="24"/>
          <w:szCs w:val="20"/>
        </w:rPr>
        <w:t>　1</w:t>
      </w:r>
      <w:r>
        <w:rPr>
          <w:rFonts w:ascii="宋体" w:hAnsi="宋体" w:cs="宋体"/>
          <w:b/>
          <w:sz w:val="24"/>
          <w:szCs w:val="20"/>
        </w:rPr>
        <w:t>8</w:t>
      </w:r>
      <w:r>
        <w:rPr>
          <w:rFonts w:hint="eastAsia" w:ascii="宋体" w:hAnsi="宋体" w:cs="宋体"/>
          <w:b/>
          <w:sz w:val="24"/>
        </w:rPr>
        <w:t>.</w:t>
      </w:r>
      <w:r>
        <w:rPr>
          <w:rFonts w:hint="eastAsia" w:ascii="宋体" w:hAnsi="宋体" w:cs="宋体"/>
          <w:b/>
          <w:sz w:val="24"/>
          <w:szCs w:val="20"/>
        </w:rPr>
        <w:t>资格审查</w:t>
      </w:r>
    </w:p>
    <w:p w14:paraId="4326E449">
      <w:pPr>
        <w:pStyle w:val="129"/>
        <w:spacing w:before="0"/>
        <w:ind w:firstLine="480"/>
        <w:rPr>
          <w:rFonts w:hint="eastAsia" w:ascii="宋体" w:hAnsi="宋体" w:cs="宋体"/>
          <w:kern w:val="0"/>
          <w:szCs w:val="24"/>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.1开标后，交易发起人或采购机构将依法对响应人的资格进行审查。</w:t>
      </w:r>
    </w:p>
    <w:p w14:paraId="27E1C0CF">
      <w:pPr>
        <w:snapToGrid w:val="0"/>
        <w:spacing w:line="360" w:lineRule="auto"/>
        <w:ind w:firstLine="480" w:firstLineChars="200"/>
        <w:rPr>
          <w:rFonts w:hint="eastAsia" w:ascii="宋体" w:hAnsi="宋体" w:cs="宋体"/>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.2</w:t>
      </w:r>
      <w:r>
        <w:rPr>
          <w:rFonts w:hint="eastAsia" w:ascii="宋体" w:hAnsi="宋体" w:cs="宋体"/>
          <w:sz w:val="24"/>
        </w:rPr>
        <w:t>交易发起人或采购机构依据法律法规和交易文件的规定，对响应人的基本资格条件、特定资格条件进行审查。</w:t>
      </w:r>
    </w:p>
    <w:p w14:paraId="45442E2A">
      <w:pPr>
        <w:pStyle w:val="129"/>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.3响应人未按照交易文件要求提供与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响应人不具备交易文件中规定的资格要求，其</w:t>
      </w:r>
      <w:r>
        <w:rPr>
          <w:rFonts w:hint="eastAsia" w:ascii="宋体" w:hAnsi="宋体" w:cs="宋体"/>
          <w:lang w:eastAsia="zh-CN"/>
        </w:rPr>
        <w:t>响应无效</w:t>
      </w:r>
      <w:r>
        <w:rPr>
          <w:rFonts w:hint="eastAsia" w:ascii="宋体" w:hAnsi="宋体" w:cs="宋体"/>
        </w:rPr>
        <w:t>。</w:t>
      </w:r>
    </w:p>
    <w:p w14:paraId="62D7E206">
      <w:pPr>
        <w:pStyle w:val="129"/>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w:t>
      </w:r>
      <w:r>
        <w:rPr>
          <w:rFonts w:hint="eastAsia" w:ascii="宋体" w:hAnsi="宋体" w:cs="宋体"/>
        </w:rPr>
        <w:t>4对未通过资格审查的响应人，交易发起人或采购机构告知其未通过的原因。</w:t>
      </w:r>
    </w:p>
    <w:p w14:paraId="72E8AE63">
      <w:pPr>
        <w:pStyle w:val="129"/>
        <w:spacing w:before="0"/>
        <w:ind w:firstLine="480"/>
        <w:rPr>
          <w:rFonts w:hint="eastAsia" w:ascii="宋体" w:hAnsi="宋体" w:cs="宋体"/>
        </w:rPr>
      </w:pPr>
      <w:r>
        <w:rPr>
          <w:rFonts w:hint="eastAsia" w:ascii="宋体" w:hAnsi="宋体" w:cs="宋体"/>
          <w:kern w:val="0"/>
          <w:szCs w:val="24"/>
        </w:rPr>
        <w:t>1</w:t>
      </w:r>
      <w:r>
        <w:rPr>
          <w:rFonts w:ascii="宋体" w:hAnsi="宋体" w:cs="宋体"/>
          <w:kern w:val="0"/>
          <w:szCs w:val="24"/>
        </w:rPr>
        <w:t>8</w:t>
      </w:r>
      <w:r>
        <w:rPr>
          <w:rFonts w:hint="eastAsia" w:ascii="宋体" w:hAnsi="宋体" w:cs="宋体"/>
          <w:kern w:val="0"/>
          <w:szCs w:val="24"/>
        </w:rPr>
        <w:t>.</w:t>
      </w:r>
      <w:r>
        <w:rPr>
          <w:rFonts w:hint="eastAsia" w:ascii="宋体" w:hAnsi="宋体" w:cs="宋体"/>
        </w:rPr>
        <w:t>5合格响应人不足3家的，不再评标。</w:t>
      </w:r>
    </w:p>
    <w:p w14:paraId="38E59DE0">
      <w:pPr>
        <w:pStyle w:val="129"/>
        <w:spacing w:before="0"/>
        <w:ind w:firstLine="0" w:firstLineChars="0"/>
        <w:rPr>
          <w:rFonts w:hint="eastAsia" w:ascii="宋体" w:hAnsi="宋体" w:cs="宋体"/>
          <w:b/>
          <w:szCs w:val="24"/>
        </w:rPr>
      </w:pPr>
      <w:r>
        <w:rPr>
          <w:rFonts w:ascii="宋体" w:hAnsi="宋体" w:cs="宋体"/>
          <w:b/>
          <w:szCs w:val="24"/>
        </w:rPr>
        <w:t>19</w:t>
      </w:r>
      <w:r>
        <w:rPr>
          <w:rFonts w:hint="eastAsia" w:ascii="宋体" w:hAnsi="宋体" w:cs="宋体"/>
          <w:b/>
          <w:szCs w:val="24"/>
        </w:rPr>
        <w:t>.信用信息查询</w:t>
      </w:r>
    </w:p>
    <w:p w14:paraId="77556871">
      <w:pPr>
        <w:pStyle w:val="129"/>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.1信用信息查询渠道及截止时间：采购机构将通过“信用中国”网站(www.creditchina.gov.cn)、中国政府采购网(www.ccgp.gov.cn)渠道查询响应人投标截止时间当天的信用记录。</w:t>
      </w:r>
    </w:p>
    <w:p w14:paraId="1C35C9C7">
      <w:pPr>
        <w:pStyle w:val="129"/>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.2信用信息查询记录和证据留存的具体方式：现场查询的响应人的信用记录、查询结果经确认后将与</w:t>
      </w:r>
      <w:r>
        <w:rPr>
          <w:rFonts w:hint="eastAsia" w:ascii="宋体" w:hAnsi="宋体" w:cs="宋体"/>
          <w:kern w:val="0"/>
          <w:szCs w:val="24"/>
          <w:lang w:eastAsia="zh-CN"/>
        </w:rPr>
        <w:t>交易文件</w:t>
      </w:r>
      <w:r>
        <w:rPr>
          <w:rFonts w:hint="eastAsia" w:ascii="宋体" w:hAnsi="宋体" w:cs="宋体"/>
          <w:kern w:val="0"/>
          <w:szCs w:val="24"/>
        </w:rPr>
        <w:t>一起存档。</w:t>
      </w:r>
    </w:p>
    <w:p w14:paraId="0ED5D5FF">
      <w:pPr>
        <w:pStyle w:val="129"/>
        <w:spacing w:before="0"/>
        <w:ind w:firstLine="495" w:firstLineChars="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.3信用信息的使用规则：经查询列入失信被执行人名单、重大税收违法案件当事人名单、采购严重违法失信行为记录名单的响应人将被拒绝参与采购活动。</w:t>
      </w:r>
    </w:p>
    <w:p w14:paraId="7D1192B5">
      <w:pPr>
        <w:pStyle w:val="129"/>
        <w:spacing w:before="0"/>
        <w:ind w:firstLine="480"/>
        <w:rPr>
          <w:rFonts w:hint="eastAsia" w:ascii="宋体" w:hAnsi="宋体" w:cs="宋体"/>
          <w:kern w:val="0"/>
          <w:szCs w:val="24"/>
        </w:rPr>
      </w:pPr>
      <w:r>
        <w:rPr>
          <w:rFonts w:ascii="宋体" w:hAnsi="宋体" w:cs="宋体"/>
          <w:kern w:val="0"/>
          <w:szCs w:val="24"/>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74824A0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2F72639">
      <w:pPr>
        <w:spacing w:line="360" w:lineRule="auto"/>
        <w:rPr>
          <w:rFonts w:hint="eastAsia" w:ascii="宋体" w:hAnsi="宋体" w:cs="宋体"/>
          <w:b/>
          <w:sz w:val="24"/>
        </w:rPr>
      </w:pPr>
      <w:bookmarkStart w:id="15" w:name="_Toc91899903"/>
      <w:r>
        <w:rPr>
          <w:rFonts w:hint="eastAsia" w:ascii="宋体" w:hAnsi="宋体" w:cs="宋体"/>
          <w:b/>
          <w:sz w:val="24"/>
        </w:rPr>
        <w:t>2</w:t>
      </w:r>
      <w:r>
        <w:rPr>
          <w:rFonts w:ascii="宋体" w:hAnsi="宋体" w:cs="宋体"/>
          <w:b/>
          <w:sz w:val="24"/>
        </w:rPr>
        <w:t>0</w:t>
      </w:r>
      <w:r>
        <w:rPr>
          <w:rFonts w:hint="eastAsia" w:ascii="宋体" w:hAnsi="宋体" w:cs="宋体"/>
          <w:b/>
          <w:sz w:val="24"/>
        </w:rPr>
        <w:t>.</w:t>
      </w:r>
      <w:r>
        <w:rPr>
          <w:rFonts w:hint="eastAsia" w:ascii="宋体" w:hAnsi="宋体" w:cs="宋体"/>
          <w:sz w:val="24"/>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宋体" w:hAnsi="宋体" w:cs="宋体"/>
          <w:b/>
          <w:sz w:val="24"/>
        </w:rPr>
        <w:t>详见交易文件第四部分评标办法。</w:t>
      </w:r>
    </w:p>
    <w:p w14:paraId="15B27264">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440B95A5">
      <w:pPr>
        <w:pStyle w:val="16"/>
        <w:spacing w:line="360" w:lineRule="auto"/>
        <w:ind w:left="479" w:hanging="479" w:hangingChars="199"/>
        <w:rPr>
          <w:rFonts w:hint="eastAsia" w:cs="宋体"/>
          <w:b/>
        </w:rPr>
      </w:pPr>
      <w:r>
        <w:rPr>
          <w:rFonts w:hint="eastAsia" w:cs="宋体"/>
          <w:b/>
        </w:rPr>
        <w:t>2</w:t>
      </w:r>
      <w:r>
        <w:rPr>
          <w:rFonts w:cs="宋体"/>
          <w:b/>
        </w:rPr>
        <w:t>1</w:t>
      </w:r>
      <w:r>
        <w:rPr>
          <w:rFonts w:hint="eastAsia" w:cs="宋体"/>
          <w:b/>
        </w:rPr>
        <w:t>.确定中标供应商</w:t>
      </w:r>
    </w:p>
    <w:p w14:paraId="6060CDF2">
      <w:pPr>
        <w:pStyle w:val="129"/>
        <w:snapToGrid w:val="0"/>
        <w:spacing w:before="0"/>
        <w:ind w:firstLine="480"/>
        <w:rPr>
          <w:rFonts w:hint="eastAsia" w:ascii="宋体" w:hAnsi="宋体" w:cs="宋体"/>
          <w:b/>
          <w:szCs w:val="24"/>
        </w:rPr>
      </w:pPr>
      <w:r>
        <w:rPr>
          <w:rFonts w:hint="eastAsia" w:ascii="宋体" w:hAnsi="宋体" w:cs="宋体"/>
          <w:szCs w:val="24"/>
        </w:rPr>
        <w:t>交易发起人将自收到评审报告之日起5个工作日内通过电子交易平台在评审报告推荐的中标候选人中按顺序确定中标供应商。</w:t>
      </w:r>
    </w:p>
    <w:p w14:paraId="746F7CA5">
      <w:pPr>
        <w:pStyle w:val="129"/>
        <w:snapToGrid w:val="0"/>
        <w:spacing w:before="0"/>
        <w:ind w:firstLine="0" w:firstLineChars="0"/>
        <w:rPr>
          <w:rFonts w:hint="eastAsia" w:ascii="宋体" w:hAnsi="宋体" w:cs="宋体"/>
          <w:b/>
          <w:szCs w:val="24"/>
        </w:rPr>
      </w:pPr>
      <w:r>
        <w:rPr>
          <w:rFonts w:hint="eastAsia" w:ascii="宋体" w:hAnsi="宋体" w:cs="宋体"/>
          <w:b/>
          <w:szCs w:val="24"/>
        </w:rPr>
        <w:t>2</w:t>
      </w:r>
      <w:r>
        <w:rPr>
          <w:rFonts w:ascii="宋体" w:hAnsi="宋体" w:cs="宋体"/>
          <w:b/>
          <w:szCs w:val="24"/>
        </w:rPr>
        <w:t>2</w:t>
      </w:r>
      <w:r>
        <w:rPr>
          <w:rFonts w:hint="eastAsia" w:ascii="宋体" w:hAnsi="宋体" w:cs="宋体"/>
          <w:b/>
          <w:szCs w:val="24"/>
        </w:rPr>
        <w:t>.中标通知与中标结果公告</w:t>
      </w:r>
    </w:p>
    <w:p w14:paraId="33A3FAC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.1自</w:t>
      </w:r>
      <w:r>
        <w:rPr>
          <w:rFonts w:hint="eastAsia" w:ascii="宋体" w:hAnsi="宋体" w:cs="宋体"/>
          <w:sz w:val="24"/>
          <w:lang w:eastAsia="zh-CN"/>
        </w:rPr>
        <w:t>中标供应商</w:t>
      </w:r>
      <w:r>
        <w:rPr>
          <w:rFonts w:hint="eastAsia" w:ascii="宋体" w:hAnsi="宋体" w:cs="宋体"/>
          <w:sz w:val="24"/>
        </w:rPr>
        <w:t>确定之日起2个工作日内，采购机构通过电子交易平台向</w:t>
      </w:r>
      <w:r>
        <w:rPr>
          <w:rFonts w:hint="eastAsia" w:ascii="宋体" w:hAnsi="宋体" w:cs="宋体"/>
          <w:sz w:val="24"/>
          <w:lang w:eastAsia="zh-CN"/>
        </w:rPr>
        <w:t>中标供应商</w:t>
      </w:r>
      <w:r>
        <w:rPr>
          <w:rFonts w:hint="eastAsia" w:ascii="宋体" w:hAnsi="宋体" w:cs="宋体"/>
          <w:sz w:val="24"/>
        </w:rPr>
        <w:t>发出中标通知书，同时编制发布采购结果公告。采购机构也可以以纸质形式进行中标通知。</w:t>
      </w:r>
    </w:p>
    <w:p w14:paraId="4929CF0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.2中标结果公告内容包括交易发起人及其委托的采购机构的名称、地址、联系方式，项目名称和项目编号，</w:t>
      </w:r>
      <w:r>
        <w:rPr>
          <w:rFonts w:hint="eastAsia" w:ascii="宋体" w:hAnsi="宋体" w:cs="宋体"/>
          <w:sz w:val="24"/>
          <w:lang w:eastAsia="zh-CN"/>
        </w:rPr>
        <w:t>中标供应商</w:t>
      </w:r>
      <w:r>
        <w:rPr>
          <w:rFonts w:hint="eastAsia" w:ascii="宋体" w:hAnsi="宋体" w:cs="宋体"/>
          <w:sz w:val="24"/>
        </w:rPr>
        <w:t>名称、地址和中标金额，主要中标标的的名称、规格型号、数量、单价、服务要求，中标公告期限以及评审专家名单。</w:t>
      </w:r>
    </w:p>
    <w:p w14:paraId="68DC303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.3公告期限为1个工作日。</w:t>
      </w:r>
    </w:p>
    <w:p w14:paraId="2F533888">
      <w:pPr>
        <w:snapToGrid w:val="0"/>
        <w:spacing w:line="360" w:lineRule="auto"/>
        <w:jc w:val="center"/>
        <w:rPr>
          <w:rFonts w:hint="eastAsia" w:ascii="宋体" w:hAnsi="宋体" w:cs="宋体"/>
          <w:b/>
          <w:sz w:val="32"/>
        </w:rPr>
      </w:pPr>
      <w:r>
        <w:rPr>
          <w:rFonts w:hint="eastAsia" w:ascii="宋体" w:hAnsi="宋体" w:cs="宋体"/>
          <w:b/>
          <w:sz w:val="32"/>
        </w:rPr>
        <w:t>七、合同授予</w:t>
      </w:r>
    </w:p>
    <w:p w14:paraId="3D16BEC4">
      <w:pPr>
        <w:pStyle w:val="16"/>
        <w:spacing w:line="360" w:lineRule="auto"/>
        <w:ind w:left="479" w:hanging="479" w:hangingChars="199"/>
        <w:rPr>
          <w:rFonts w:hint="eastAsia" w:cs="宋体"/>
          <w:b/>
        </w:rPr>
      </w:pPr>
      <w:r>
        <w:rPr>
          <w:rFonts w:hint="eastAsia" w:cs="宋体"/>
          <w:b/>
        </w:rPr>
        <w:t>2</w:t>
      </w:r>
      <w:r>
        <w:rPr>
          <w:rFonts w:cs="宋体"/>
          <w:b/>
        </w:rPr>
        <w:t>3</w:t>
      </w:r>
      <w:r>
        <w:rPr>
          <w:rFonts w:hint="eastAsia" w:cs="宋体"/>
          <w:b/>
        </w:rPr>
        <w:t>.</w:t>
      </w:r>
      <w:r>
        <w:rPr>
          <w:rFonts w:hint="eastAsia" w:cs="宋体"/>
        </w:rPr>
        <w:t>合同主要条款详见第五部分拟签订的合同文本。</w:t>
      </w:r>
    </w:p>
    <w:p w14:paraId="3B989A39">
      <w:pPr>
        <w:pStyle w:val="16"/>
        <w:spacing w:line="360" w:lineRule="auto"/>
        <w:ind w:left="479" w:hanging="479" w:hangingChars="199"/>
        <w:rPr>
          <w:rFonts w:hint="eastAsia" w:cs="宋体"/>
          <w:b/>
        </w:rPr>
      </w:pPr>
      <w:r>
        <w:rPr>
          <w:rFonts w:hint="eastAsia" w:cs="宋体"/>
          <w:b/>
        </w:rPr>
        <w:t>2</w:t>
      </w:r>
      <w:r>
        <w:rPr>
          <w:rFonts w:cs="宋体"/>
          <w:b/>
        </w:rPr>
        <w:t>4</w:t>
      </w:r>
      <w:r>
        <w:rPr>
          <w:rFonts w:hint="eastAsia" w:cs="宋体"/>
          <w:b/>
        </w:rPr>
        <w:t>.合同的签订</w:t>
      </w:r>
    </w:p>
    <w:p w14:paraId="5C472B17">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w:t>
      </w:r>
      <w:r>
        <w:rPr>
          <w:rFonts w:ascii="宋体" w:hAnsi="宋体" w:cs="宋体"/>
          <w:sz w:val="24"/>
        </w:rPr>
        <w:t>4</w:t>
      </w:r>
      <w:r>
        <w:rPr>
          <w:rFonts w:hint="eastAsia" w:ascii="宋体" w:hAnsi="宋体" w:cs="宋体"/>
          <w:sz w:val="24"/>
        </w:rPr>
        <w:t>.1</w:t>
      </w:r>
      <w:r>
        <w:rPr>
          <w:rFonts w:hint="eastAsia" w:ascii="宋体" w:hAnsi="宋体" w:cs="宋体"/>
          <w:kern w:val="0"/>
          <w:sz w:val="24"/>
        </w:rPr>
        <w:t xml:space="preserve"> 交易发起人与</w:t>
      </w:r>
      <w:r>
        <w:rPr>
          <w:rFonts w:hint="eastAsia" w:ascii="宋体" w:hAnsi="宋体" w:cs="宋体"/>
          <w:kern w:val="0"/>
          <w:sz w:val="24"/>
          <w:lang w:eastAsia="zh-CN"/>
        </w:rPr>
        <w:t>中标供应商</w:t>
      </w:r>
      <w:r>
        <w:rPr>
          <w:rFonts w:hint="eastAsia" w:ascii="宋体" w:hAnsi="宋体" w:cs="宋体"/>
          <w:kern w:val="0"/>
          <w:sz w:val="24"/>
        </w:rPr>
        <w:t>应当通过电子交易平台在中标通知书发出之日起三十日内，按照交易文件确定的事项签订采购合同，并在合同签订之日起2个工作日内依法发布合同公告。</w:t>
      </w:r>
    </w:p>
    <w:p w14:paraId="4D78D767">
      <w:pPr>
        <w:pStyle w:val="129"/>
        <w:snapToGrid w:val="0"/>
        <w:spacing w:before="0"/>
        <w:ind w:firstLine="480"/>
        <w:rPr>
          <w:rFonts w:hint="eastAsia" w:ascii="宋体" w:hAnsi="宋体" w:cs="宋体"/>
          <w:kern w:val="0"/>
        </w:rPr>
      </w:pPr>
      <w:r>
        <w:rPr>
          <w:rFonts w:hint="eastAsia" w:ascii="宋体" w:hAnsi="宋体" w:cs="宋体"/>
          <w:kern w:val="0"/>
          <w:lang w:val="zh-CN"/>
        </w:rPr>
        <w:t>2</w:t>
      </w:r>
      <w:r>
        <w:rPr>
          <w:rFonts w:ascii="宋体" w:hAnsi="宋体" w:cs="宋体"/>
          <w:kern w:val="0"/>
          <w:lang w:val="zh-CN"/>
        </w:rPr>
        <w:t>4</w:t>
      </w:r>
      <w:r>
        <w:rPr>
          <w:rFonts w:hint="eastAsia" w:ascii="宋体" w:hAnsi="宋体" w:cs="宋体"/>
          <w:kern w:val="0"/>
          <w:lang w:val="zh-CN"/>
        </w:rPr>
        <w:t>.2中标供应商按规定的日期、时间、地点，由法定代表人或其授权代表与交易发起人代表签订合同。如中标供应商为联合体的，由联合体成员各方法定代表人或其授权代表与交易发起人代表签订合同。</w:t>
      </w:r>
    </w:p>
    <w:p w14:paraId="3D962435">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.3如签订合同并生效后，供应商无故拒绝或延期，除按照合同条款处理外，列入不良行为记录一次，并给予通报。</w:t>
      </w:r>
    </w:p>
    <w:p w14:paraId="009A648E">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.4中标供应商拒绝与交易发起人签订合同的，交易发起人可以按照评审报告推荐的中标或者成交候选人名单排序，确定下一候选人为中标供应商，也可以重新开展采购活动。</w:t>
      </w:r>
    </w:p>
    <w:p w14:paraId="562255AE">
      <w:pPr>
        <w:pStyle w:val="129"/>
        <w:snapToGrid w:val="0"/>
        <w:spacing w:before="0" w:after="120"/>
        <w:ind w:firstLine="480"/>
        <w:rPr>
          <w:rFonts w:hint="eastAsia" w:ascii="宋体" w:hAnsi="宋体" w:cs="宋体"/>
        </w:rPr>
      </w:pPr>
      <w:r>
        <w:rPr>
          <w:rFonts w:hint="eastAsia" w:ascii="宋体" w:hAnsi="宋体" w:cs="宋体"/>
        </w:rPr>
        <w:t>2</w:t>
      </w:r>
      <w:r>
        <w:rPr>
          <w:rFonts w:ascii="宋体" w:hAnsi="宋体" w:cs="宋体"/>
        </w:rPr>
        <w:t>4</w:t>
      </w:r>
      <w:r>
        <w:rPr>
          <w:rFonts w:hint="eastAsia" w:ascii="宋体" w:hAnsi="宋体" w:cs="宋体"/>
        </w:rPr>
        <w:t>.5采购合同由交易发起人与中标供应商根据交易文件、响应文件等内容通过政府采购电子交易平台在线签订，自动备案。</w:t>
      </w:r>
    </w:p>
    <w:p w14:paraId="4FE0292C">
      <w:pPr>
        <w:pStyle w:val="16"/>
        <w:spacing w:line="360" w:lineRule="auto"/>
        <w:ind w:left="479" w:hanging="479" w:hangingChars="199"/>
        <w:rPr>
          <w:rFonts w:hint="eastAsia" w:cs="宋体"/>
          <w:b/>
        </w:rPr>
      </w:pPr>
      <w:r>
        <w:rPr>
          <w:rFonts w:hint="eastAsia" w:cs="宋体"/>
          <w:b/>
        </w:rPr>
        <w:t>2</w:t>
      </w:r>
      <w:r>
        <w:rPr>
          <w:rFonts w:cs="宋体"/>
          <w:b/>
        </w:rPr>
        <w:t>5</w:t>
      </w:r>
      <w:r>
        <w:rPr>
          <w:rFonts w:hint="eastAsia" w:cs="宋体"/>
          <w:b/>
        </w:rPr>
        <w:t>. 履约保证金</w:t>
      </w:r>
    </w:p>
    <w:p w14:paraId="609EF9E5">
      <w:pPr>
        <w:tabs>
          <w:tab w:val="left" w:pos="0"/>
        </w:tabs>
        <w:spacing w:line="360" w:lineRule="auto"/>
        <w:ind w:firstLine="482"/>
        <w:rPr>
          <w:rFonts w:hint="eastAsia"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。履约保证金的数额不得超过采购合同金额的1%。鼓励和支持供应商以银行、保险公司出具的保函形式提供履约保证金。</w:t>
      </w:r>
      <w:r>
        <w:rPr>
          <w:rFonts w:hint="eastAsia" w:ascii="宋体" w:hAnsi="宋体" w:cs="宋体"/>
          <w:b/>
          <w:sz w:val="24"/>
        </w:rPr>
        <w:t>交易发起人不得拒收履约保函，项目验收结束后应及时退还。</w:t>
      </w:r>
    </w:p>
    <w:p w14:paraId="762A6274">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54773990">
      <w:pPr>
        <w:pStyle w:val="129"/>
        <w:snapToGrid w:val="0"/>
        <w:spacing w:before="0"/>
        <w:ind w:firstLine="0" w:firstLineChars="0"/>
        <w:rPr>
          <w:rFonts w:hint="eastAsia" w:ascii="宋体" w:hAnsi="宋体" w:cs="宋体"/>
        </w:rPr>
      </w:pPr>
      <w:r>
        <w:rPr>
          <w:rFonts w:hint="eastAsia" w:ascii="宋体" w:hAnsi="宋体" w:cs="宋体"/>
        </w:rPr>
        <w:t>2</w:t>
      </w:r>
      <w:r>
        <w:rPr>
          <w:rFonts w:ascii="宋体" w:hAnsi="宋体" w:cs="宋体"/>
          <w:b/>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13C815B">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 xml:space="preserve">.1电子交易平台发生故障而无法登录访问的； </w:t>
      </w:r>
    </w:p>
    <w:p w14:paraId="66AD9AD1">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.2电子交易平台应用或数据库出现错误，不能进行正常操作的；</w:t>
      </w:r>
    </w:p>
    <w:p w14:paraId="475EEC6B">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.3电子交易平台发现严重安全漏洞，有潜在泄密危险的；</w:t>
      </w:r>
    </w:p>
    <w:p w14:paraId="1568442D">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 xml:space="preserve">.4病毒发作导致不能进行正常操作的； </w:t>
      </w:r>
    </w:p>
    <w:p w14:paraId="14EA0AEF">
      <w:pPr>
        <w:pStyle w:val="129"/>
        <w:snapToGrid w:val="0"/>
        <w:spacing w:before="0"/>
        <w:ind w:firstLine="480"/>
        <w:rPr>
          <w:rFonts w:hint="eastAsia" w:ascii="宋体" w:hAnsi="宋体" w:cs="宋体"/>
        </w:rPr>
      </w:pPr>
      <w:r>
        <w:rPr>
          <w:rFonts w:hint="eastAsia" w:ascii="宋体" w:hAnsi="宋体" w:cs="宋体"/>
        </w:rPr>
        <w:t>2</w:t>
      </w:r>
      <w:r>
        <w:rPr>
          <w:rFonts w:ascii="宋体" w:hAnsi="宋体" w:cs="宋体"/>
        </w:rPr>
        <w:t>6</w:t>
      </w:r>
      <w:r>
        <w:rPr>
          <w:rFonts w:hint="eastAsia" w:ascii="宋体" w:hAnsi="宋体" w:cs="宋体"/>
        </w:rPr>
        <w:t>.5其他无法保证电子交易的公平、公正和安全的情况。</w:t>
      </w:r>
    </w:p>
    <w:p w14:paraId="1BF54CE6">
      <w:pPr>
        <w:pStyle w:val="129"/>
        <w:snapToGrid w:val="0"/>
        <w:spacing w:before="0"/>
        <w:ind w:firstLine="0" w:firstLineChars="0"/>
        <w:rPr>
          <w:rFonts w:hint="eastAsia" w:ascii="宋体" w:hAnsi="宋体" w:cs="宋体"/>
        </w:rPr>
      </w:pPr>
      <w:r>
        <w:rPr>
          <w:rFonts w:hint="eastAsia" w:ascii="宋体" w:hAnsi="宋体" w:cs="宋体"/>
        </w:rPr>
        <w:t xml:space="preserve"> 2</w:t>
      </w:r>
      <w:r>
        <w:rPr>
          <w:rFonts w:ascii="宋体" w:hAnsi="宋体" w:cs="宋体"/>
        </w:rPr>
        <w:t>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260CD3A">
      <w:pPr>
        <w:snapToGrid w:val="0"/>
        <w:spacing w:line="360" w:lineRule="auto"/>
        <w:jc w:val="center"/>
        <w:rPr>
          <w:rFonts w:hint="eastAsia" w:ascii="宋体" w:hAnsi="宋体" w:cs="宋体"/>
          <w:b/>
          <w:sz w:val="32"/>
        </w:rPr>
      </w:pPr>
      <w:r>
        <w:rPr>
          <w:rFonts w:hint="eastAsia" w:ascii="宋体" w:hAnsi="宋体" w:cs="宋体"/>
          <w:b/>
          <w:sz w:val="32"/>
        </w:rPr>
        <w:t>九、验收</w:t>
      </w:r>
    </w:p>
    <w:p w14:paraId="24596515">
      <w:pPr>
        <w:pStyle w:val="16"/>
        <w:spacing w:line="360" w:lineRule="auto"/>
        <w:ind w:firstLine="0" w:firstLineChars="0"/>
        <w:rPr>
          <w:rFonts w:hint="eastAsia" w:cs="宋体"/>
          <w:b/>
        </w:rPr>
      </w:pPr>
      <w:r>
        <w:rPr>
          <w:rFonts w:hint="eastAsia" w:cs="宋体"/>
          <w:b/>
        </w:rPr>
        <w:t>2</w:t>
      </w:r>
      <w:r>
        <w:rPr>
          <w:rFonts w:cs="宋体"/>
          <w:b/>
        </w:rPr>
        <w:t>8</w:t>
      </w:r>
      <w:r>
        <w:rPr>
          <w:rFonts w:hint="eastAsia" w:cs="宋体"/>
          <w:b/>
        </w:rPr>
        <w:t>.验收</w:t>
      </w:r>
    </w:p>
    <w:p w14:paraId="0D961A37">
      <w:pPr>
        <w:tabs>
          <w:tab w:val="left" w:pos="0"/>
        </w:tabs>
        <w:spacing w:line="360" w:lineRule="auto"/>
        <w:ind w:firstLine="480"/>
        <w:jc w:val="left"/>
        <w:rPr>
          <w:rFonts w:hint="eastAsia" w:ascii="宋体" w:hAnsi="宋体" w:cs="宋体"/>
          <w:color w:val="000000"/>
          <w:kern w:val="0"/>
          <w:sz w:val="24"/>
        </w:rPr>
      </w:pPr>
      <w:r>
        <w:rPr>
          <w:rFonts w:hint="eastAsia" w:ascii="宋体" w:hAnsi="宋体" w:cs="宋体"/>
          <w:kern w:val="0"/>
          <w:sz w:val="24"/>
        </w:rPr>
        <w:t>2</w:t>
      </w:r>
      <w:r>
        <w:rPr>
          <w:rFonts w:ascii="宋体" w:hAnsi="宋体" w:cs="宋体"/>
          <w:kern w:val="0"/>
          <w:sz w:val="24"/>
        </w:rPr>
        <w:t>8</w:t>
      </w:r>
      <w:r>
        <w:rPr>
          <w:rFonts w:hint="eastAsia" w:ascii="宋体" w:hAnsi="宋体" w:cs="宋体"/>
          <w:kern w:val="0"/>
          <w:sz w:val="24"/>
        </w:rPr>
        <w:t>.1</w:t>
      </w:r>
      <w:r>
        <w:rPr>
          <w:rFonts w:hint="eastAsia" w:ascii="宋体" w:hAnsi="宋体" w:cs="宋体"/>
          <w:color w:val="000000"/>
          <w:kern w:val="0"/>
          <w:sz w:val="24"/>
        </w:rPr>
        <w:t>交易发起人应当组织对供应商履约的验收。验收采用交易发起人自行组织验收和专门机构验收两种形式。验收方成员应当在验收书上签字，并承担相应的法律责任。存在隐蔽工程的项目，采购单位及供应商应在货物到货并将实施安装前，申请进行初验收。</w:t>
      </w:r>
    </w:p>
    <w:p w14:paraId="611582C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8</w:t>
      </w:r>
      <w:r>
        <w:rPr>
          <w:rFonts w:hint="eastAsia" w:ascii="宋体" w:hAnsi="宋体" w:cs="宋体"/>
          <w:kern w:val="0"/>
          <w:sz w:val="24"/>
        </w:rPr>
        <w:t>.2交易发起人组织对供应商履约的验收。除2</w:t>
      </w:r>
      <w:r>
        <w:rPr>
          <w:rFonts w:ascii="宋体" w:hAnsi="宋体" w:cs="宋体"/>
          <w:kern w:val="0"/>
          <w:sz w:val="24"/>
        </w:rPr>
        <w:t>8</w:t>
      </w:r>
      <w:r>
        <w:rPr>
          <w:rFonts w:hint="eastAsia" w:ascii="宋体" w:hAnsi="宋体" w:cs="宋体"/>
          <w:kern w:val="0"/>
          <w:sz w:val="24"/>
        </w:rPr>
        <w:t>.1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14:paraId="42F00FC5">
      <w:pPr>
        <w:spacing w:line="360" w:lineRule="auto"/>
        <w:jc w:val="center"/>
        <w:outlineLvl w:val="0"/>
        <w:rPr>
          <w:rFonts w:hint="eastAsia" w:ascii="宋体" w:hAnsi="宋体" w:cs="宋体"/>
          <w:b/>
          <w:sz w:val="36"/>
          <w:szCs w:val="36"/>
        </w:rPr>
        <w:sectPr>
          <w:headerReference r:id="rId3" w:type="default"/>
          <w:footerReference r:id="rId4" w:type="default"/>
          <w:pgSz w:w="11907" w:h="16840"/>
          <w:pgMar w:top="1440" w:right="1332" w:bottom="1440" w:left="1332" w:header="851" w:footer="851" w:gutter="0"/>
          <w:cols w:space="720" w:num="1"/>
        </w:sectPr>
      </w:pPr>
      <w:bookmarkStart w:id="16" w:name="第四部分"/>
    </w:p>
    <w:p w14:paraId="3AE7557C">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2E9D02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sz w:val="24"/>
        </w:rPr>
      </w:pPr>
      <w:r>
        <w:rPr>
          <w:rFonts w:hint="eastAsia" w:ascii="宋体" w:hAnsi="宋体" w:cs="宋体"/>
          <w:color w:val="000000"/>
          <w:sz w:val="24"/>
        </w:rPr>
        <w:t>属于实质性要求条款的，请用符号“▲”标明，否则属于非实质性要求。</w:t>
      </w:r>
    </w:p>
    <w:p w14:paraId="23F602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sz w:val="24"/>
        </w:rPr>
      </w:pPr>
      <w:r>
        <w:rPr>
          <w:rFonts w:hint="eastAsia" w:ascii="宋体" w:hAnsi="宋体" w:cs="宋体"/>
          <w:color w:val="000000"/>
          <w:sz w:val="24"/>
        </w:rPr>
        <w:t>“★”系产品采购项目中单一产品或核心产品。</w:t>
      </w:r>
    </w:p>
    <w:p w14:paraId="04BD89EC">
      <w:pPr>
        <w:pStyle w:val="4"/>
        <w:adjustRightInd/>
        <w:spacing w:before="0" w:after="0" w:line="240" w:lineRule="auto"/>
        <w:ind w:left="0" w:firstLine="0"/>
        <w:jc w:val="center"/>
        <w:rPr>
          <w:rFonts w:hint="eastAsia" w:ascii="宋体" w:hAnsi="宋体" w:cs="Arial"/>
          <w:b w:val="0"/>
          <w:bCs w:val="0"/>
          <w:snapToGrid w:val="0"/>
          <w:kern w:val="0"/>
        </w:rPr>
      </w:pPr>
      <w:r>
        <w:rPr>
          <w:rFonts w:hint="eastAsia" w:ascii="宋体" w:hAnsi="宋体" w:cs="Arial"/>
          <w:b w:val="0"/>
          <w:bCs w:val="0"/>
          <w:snapToGrid w:val="0"/>
          <w:kern w:val="0"/>
        </w:rPr>
        <w:t xml:space="preserve">  一、招标一览表</w:t>
      </w:r>
    </w:p>
    <w:p w14:paraId="154F4258">
      <w:pPr>
        <w:spacing w:line="360" w:lineRule="auto"/>
        <w:jc w:val="left"/>
        <w:rPr>
          <w:rFonts w:hint="eastAsia" w:ascii="宋体" w:hAnsi="宋体"/>
          <w:sz w:val="24"/>
        </w:rPr>
      </w:pPr>
      <w:r>
        <w:rPr>
          <w:rFonts w:hint="eastAsia" w:ascii="宋体" w:hAnsi="宋体"/>
          <w:sz w:val="24"/>
        </w:rPr>
        <w:t xml:space="preserve">  标项：</w:t>
      </w:r>
    </w:p>
    <w:tbl>
      <w:tblPr>
        <w:tblStyle w:val="62"/>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3930"/>
        <w:gridCol w:w="1875"/>
        <w:gridCol w:w="1061"/>
        <w:gridCol w:w="1062"/>
        <w:gridCol w:w="693"/>
      </w:tblGrid>
      <w:tr w14:paraId="1032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6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52EE5">
            <w:pPr>
              <w:jc w:val="center"/>
              <w:rPr>
                <w:rFonts w:hint="eastAsia" w:ascii="宋体" w:hAnsi="宋体"/>
                <w:sz w:val="24"/>
              </w:rPr>
            </w:pPr>
            <w:r>
              <w:rPr>
                <w:rFonts w:hint="eastAsia" w:ascii="宋体" w:hAnsi="宋体"/>
                <w:sz w:val="24"/>
              </w:rPr>
              <w:t>标项号</w:t>
            </w:r>
          </w:p>
        </w:tc>
        <w:tc>
          <w:tcPr>
            <w:tcW w:w="39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CCBE82">
            <w:pPr>
              <w:jc w:val="center"/>
              <w:rPr>
                <w:rFonts w:hint="eastAsia" w:ascii="宋体" w:hAnsi="宋体"/>
                <w:sz w:val="24"/>
              </w:rPr>
            </w:pPr>
            <w:r>
              <w:rPr>
                <w:rFonts w:hint="eastAsia" w:ascii="宋体" w:hAnsi="宋体"/>
                <w:sz w:val="24"/>
              </w:rPr>
              <w:t>名称</w:t>
            </w:r>
          </w:p>
        </w:tc>
        <w:tc>
          <w:tcPr>
            <w:tcW w:w="1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10EC8D">
            <w:pPr>
              <w:jc w:val="center"/>
              <w:rPr>
                <w:rFonts w:hint="eastAsia" w:ascii="宋体" w:hAnsi="宋体"/>
                <w:sz w:val="24"/>
              </w:rPr>
            </w:pPr>
            <w:r>
              <w:rPr>
                <w:rFonts w:hint="eastAsia" w:ascii="宋体" w:hAnsi="宋体"/>
                <w:sz w:val="24"/>
              </w:rPr>
              <w:t>规格型号与参数</w:t>
            </w: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2AF76B">
            <w:pPr>
              <w:jc w:val="center"/>
              <w:rPr>
                <w:rFonts w:hint="eastAsia" w:ascii="宋体" w:hAnsi="宋体"/>
                <w:sz w:val="24"/>
              </w:rPr>
            </w:pPr>
            <w:r>
              <w:rPr>
                <w:rFonts w:hint="eastAsia" w:ascii="宋体" w:hAnsi="宋体"/>
                <w:sz w:val="24"/>
              </w:rPr>
              <w:t>单位</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28CA5F">
            <w:pPr>
              <w:jc w:val="center"/>
              <w:rPr>
                <w:rFonts w:hint="eastAsia" w:ascii="宋体" w:hAnsi="宋体"/>
                <w:color w:val="auto"/>
                <w:sz w:val="24"/>
              </w:rPr>
            </w:pPr>
            <w:r>
              <w:rPr>
                <w:rFonts w:hint="eastAsia" w:ascii="宋体" w:hAnsi="宋体"/>
                <w:color w:val="auto"/>
                <w:sz w:val="24"/>
              </w:rPr>
              <w:t>数量</w:t>
            </w:r>
          </w:p>
        </w:tc>
        <w:tc>
          <w:tcPr>
            <w:tcW w:w="693" w:type="dxa"/>
            <w:tcBorders>
              <w:top w:val="single" w:color="auto" w:sz="4" w:space="0"/>
              <w:left w:val="single" w:color="auto" w:sz="4" w:space="0"/>
              <w:bottom w:val="single" w:color="auto" w:sz="4" w:space="0"/>
              <w:right w:val="single" w:color="auto" w:sz="4" w:space="0"/>
            </w:tcBorders>
            <w:vAlign w:val="center"/>
          </w:tcPr>
          <w:p w14:paraId="20816150">
            <w:pPr>
              <w:jc w:val="center"/>
              <w:rPr>
                <w:rFonts w:hint="eastAsia" w:ascii="宋体" w:hAnsi="宋体"/>
                <w:sz w:val="24"/>
              </w:rPr>
            </w:pPr>
            <w:r>
              <w:rPr>
                <w:rFonts w:hint="eastAsia" w:ascii="宋体" w:hAnsi="宋体"/>
                <w:sz w:val="24"/>
              </w:rPr>
              <w:t>备注</w:t>
            </w:r>
          </w:p>
        </w:tc>
      </w:tr>
      <w:tr w14:paraId="2167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6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6033F1">
            <w:pPr>
              <w:jc w:val="center"/>
              <w:rPr>
                <w:rFonts w:hint="eastAsia" w:ascii="宋体" w:hAnsi="宋体"/>
                <w:sz w:val="24"/>
              </w:rPr>
            </w:pPr>
            <w:r>
              <w:rPr>
                <w:rFonts w:hint="eastAsia" w:ascii="宋体" w:hAnsi="宋体"/>
                <w:sz w:val="24"/>
              </w:rPr>
              <w:t>1</w:t>
            </w:r>
          </w:p>
        </w:tc>
        <w:tc>
          <w:tcPr>
            <w:tcW w:w="39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F6AB85">
            <w:pPr>
              <w:widowControl/>
              <w:adjustRightInd/>
              <w:spacing w:before="75" w:after="75"/>
              <w:jc w:val="center"/>
              <w:rPr>
                <w:rFonts w:hint="eastAsia" w:ascii="宋体" w:hAnsi="宋体" w:eastAsia="宋体"/>
                <w:sz w:val="24"/>
                <w:lang w:eastAsia="zh-CN"/>
              </w:rPr>
            </w:pPr>
            <w:r>
              <w:rPr>
                <w:rFonts w:hint="eastAsia" w:ascii="宋体" w:hAnsi="宋体"/>
                <w:bCs/>
                <w:sz w:val="24"/>
                <w:lang w:eastAsia="zh-CN"/>
              </w:rPr>
              <w:t>蜀山街道“折桂少年游”文化研学线路采购项目</w:t>
            </w:r>
          </w:p>
        </w:tc>
        <w:tc>
          <w:tcPr>
            <w:tcW w:w="1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538DB3">
            <w:pPr>
              <w:jc w:val="center"/>
              <w:rPr>
                <w:rFonts w:hint="eastAsia" w:ascii="宋体" w:hAnsi="宋体"/>
                <w:sz w:val="24"/>
              </w:rPr>
            </w:pPr>
            <w:r>
              <w:rPr>
                <w:rFonts w:hint="eastAsia" w:ascii="宋体" w:hAnsi="宋体"/>
                <w:sz w:val="24"/>
              </w:rPr>
              <w:t>详见招标需求</w:t>
            </w: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3AC4AC">
            <w:pPr>
              <w:jc w:val="center"/>
              <w:rPr>
                <w:rFonts w:hint="eastAsia" w:ascii="宋体" w:hAnsi="宋体" w:eastAsia="宋体"/>
                <w:sz w:val="24"/>
                <w:lang w:eastAsia="zh-CN"/>
              </w:rPr>
            </w:pPr>
            <w:r>
              <w:rPr>
                <w:rFonts w:hint="eastAsia" w:ascii="宋体" w:hAnsi="宋体"/>
                <w:sz w:val="24"/>
              </w:rPr>
              <w:t>项</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3141BF">
            <w:pPr>
              <w:jc w:val="center"/>
              <w:rPr>
                <w:rFonts w:hint="default" w:ascii="宋体" w:hAnsi="宋体" w:eastAsia="宋体"/>
                <w:color w:val="auto"/>
                <w:sz w:val="24"/>
                <w:lang w:val="en-US" w:eastAsia="zh-CN"/>
              </w:rPr>
            </w:pPr>
            <w:r>
              <w:rPr>
                <w:rFonts w:hint="eastAsia" w:ascii="宋体" w:hAnsi="宋体"/>
                <w:color w:val="auto"/>
                <w:sz w:val="24"/>
                <w:lang w:val="en-US" w:eastAsia="zh-CN"/>
              </w:rPr>
              <w:t>1</w:t>
            </w:r>
          </w:p>
        </w:tc>
        <w:tc>
          <w:tcPr>
            <w:tcW w:w="693" w:type="dxa"/>
            <w:tcBorders>
              <w:top w:val="single" w:color="auto" w:sz="4" w:space="0"/>
              <w:left w:val="single" w:color="auto" w:sz="4" w:space="0"/>
              <w:bottom w:val="single" w:color="auto" w:sz="4" w:space="0"/>
              <w:right w:val="single" w:color="auto" w:sz="4" w:space="0"/>
            </w:tcBorders>
            <w:vAlign w:val="center"/>
          </w:tcPr>
          <w:p w14:paraId="6757E26F">
            <w:pPr>
              <w:jc w:val="center"/>
              <w:rPr>
                <w:rFonts w:hint="eastAsia" w:ascii="宋体" w:hAnsi="宋体"/>
                <w:sz w:val="24"/>
              </w:rPr>
            </w:pPr>
          </w:p>
        </w:tc>
      </w:tr>
    </w:tbl>
    <w:p w14:paraId="5B198165">
      <w:pPr>
        <w:spacing w:line="360" w:lineRule="auto"/>
        <w:jc w:val="center"/>
        <w:rPr>
          <w:rFonts w:hint="eastAsia" w:ascii="宋体" w:hAnsi="宋体" w:cs="Arial"/>
          <w:snapToGrid w:val="0"/>
          <w:color w:val="000000" w:themeColor="text1"/>
          <w:kern w:val="0"/>
          <w:sz w:val="32"/>
          <w:szCs w:val="32"/>
          <w14:textFill>
            <w14:solidFill>
              <w14:schemeClr w14:val="tx1"/>
            </w14:solidFill>
          </w14:textFill>
        </w:rPr>
      </w:pPr>
      <w:r>
        <w:rPr>
          <w:rFonts w:hint="eastAsia" w:ascii="宋体" w:hAnsi="宋体" w:cs="Arial"/>
          <w:snapToGrid w:val="0"/>
          <w:color w:val="000000" w:themeColor="text1"/>
          <w:kern w:val="0"/>
          <w:sz w:val="32"/>
          <w:szCs w:val="32"/>
          <w14:textFill>
            <w14:solidFill>
              <w14:schemeClr w14:val="tx1"/>
            </w14:solidFill>
          </w14:textFill>
        </w:rPr>
        <w:t>二、招标需求</w:t>
      </w:r>
    </w:p>
    <w:p w14:paraId="354F01A6">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1、技术需求</w:t>
      </w:r>
    </w:p>
    <w:p w14:paraId="69C2F4CE">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项目概况</w:t>
      </w:r>
    </w:p>
    <w:p w14:paraId="10647D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zh-TW" w:eastAsia="zh-TW"/>
        </w:rPr>
        <w:t>1</w:t>
      </w:r>
      <w:r>
        <w:rPr>
          <w:rFonts w:hint="eastAsia" w:ascii="宋体" w:hAnsi="宋体" w:eastAsia="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zh-TW" w:eastAsia="zh-TW"/>
        </w:rPr>
        <w:t>项目</w:t>
      </w:r>
      <w:r>
        <w:rPr>
          <w:rFonts w:hint="eastAsia" w:ascii="宋体" w:hAnsi="宋体" w:eastAsia="宋体" w:cs="宋体"/>
          <w:b w:val="0"/>
          <w:bCs w:val="0"/>
          <w:color w:val="auto"/>
          <w:sz w:val="24"/>
          <w:szCs w:val="24"/>
          <w:highlight w:val="none"/>
          <w:lang w:val="zh-TW"/>
        </w:rPr>
        <w:t>地点：</w:t>
      </w:r>
      <w:r>
        <w:rPr>
          <w:rFonts w:hint="eastAsia" w:ascii="宋体" w:hAnsi="宋体" w:eastAsia="宋体" w:cs="宋体"/>
          <w:b w:val="0"/>
          <w:bCs w:val="0"/>
          <w:color w:val="auto"/>
          <w:sz w:val="24"/>
          <w:szCs w:val="24"/>
          <w:highlight w:val="none"/>
          <w:lang w:val="en-US" w:eastAsia="zh-CN"/>
        </w:rPr>
        <w:t>杭州市萧山区蜀山街道知章村。</w:t>
      </w:r>
    </w:p>
    <w:p w14:paraId="0AD5A6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TW" w:eastAsia="zh-CN"/>
        </w:rPr>
        <w:t>）</w:t>
      </w:r>
      <w:r>
        <w:rPr>
          <w:rFonts w:hint="eastAsia" w:ascii="宋体" w:hAnsi="宋体" w:eastAsia="宋体" w:cs="宋体"/>
          <w:b w:val="0"/>
          <w:bCs w:val="0"/>
          <w:color w:val="auto"/>
          <w:sz w:val="24"/>
          <w:szCs w:val="24"/>
          <w:highlight w:val="none"/>
          <w:lang w:val="zh-TW"/>
        </w:rPr>
        <w:t>设计范围：</w:t>
      </w:r>
      <w:r>
        <w:rPr>
          <w:rFonts w:hint="eastAsia" w:ascii="宋体" w:hAnsi="宋体" w:eastAsia="宋体" w:cs="宋体"/>
          <w:b w:val="0"/>
          <w:bCs w:val="0"/>
          <w:color w:val="auto"/>
          <w:sz w:val="24"/>
          <w:szCs w:val="24"/>
          <w:highlight w:val="none"/>
          <w:lang w:val="en-US" w:eastAsia="zh-CN"/>
        </w:rPr>
        <w:t>蜀山知章研学线路以知章村为主要落地空间，串联知章村已有的阵地空间，包含但不限于知章村史馆、黄九皋纪念馆、甲科济美坊等；涉及沿线空间打造和提升，形成内涵丰富、主题鲜明、亮点突出，兼具文化性与趣味性的主题线路。</w:t>
      </w:r>
    </w:p>
    <w:p w14:paraId="13BA51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zh-TW"/>
        </w:rPr>
        <w:t>概况：本项目</w:t>
      </w:r>
      <w:r>
        <w:rPr>
          <w:rFonts w:hint="eastAsia" w:ascii="宋体" w:hAnsi="宋体" w:eastAsia="宋体" w:cs="宋体"/>
          <w:b w:val="0"/>
          <w:bCs w:val="0"/>
          <w:color w:val="auto"/>
          <w:sz w:val="24"/>
          <w:szCs w:val="24"/>
          <w:highlight w:val="none"/>
          <w:lang w:val="en-US" w:eastAsia="zh-CN"/>
        </w:rPr>
        <w:t>包括针对知章村历史文化开展多方调研，充分挖掘贺知章文化IP内涵，用好“甲科济美坊”“思家桥”等当地的历史文物遗迹，聚焦文旅与研学相结合，打造科举文化主题研学线路，带动当地文旅发展。</w:t>
      </w:r>
    </w:p>
    <w:p w14:paraId="02E9AC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（4）采购清单</w:t>
      </w:r>
    </w:p>
    <w:tbl>
      <w:tblPr>
        <w:tblStyle w:val="62"/>
        <w:tblW w:w="94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436"/>
        <w:gridCol w:w="4656"/>
        <w:gridCol w:w="739"/>
        <w:gridCol w:w="1036"/>
      </w:tblGrid>
      <w:tr w14:paraId="57F6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0AC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B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项目特征</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69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8D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r>
      <w:tr w14:paraId="2EE2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28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品牌文化策划</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4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项目调研、文化内涵提炼修订、主题方向探讨调研、主线提炼、内涵解读、文化延展、内容全过程监理、解说词等。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2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0E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74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展陈项目设计</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9D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设计(含估算和方案优化)、初步设计(含概算及调整)，专项设计(含平面设计、3D设计等)，三折页设计，卡通地图设计，墙绘设计，初步设计概算及概算调整、配合施工图预算及预算调整等，后续施工过程的现场服务和具体实施过程中设计修改单的出具与现场指导服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8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A4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F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定制线路三折页</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4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157G铜版纸印刷表面覆膜。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5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48C8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83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三折页展陈架</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B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定制三折页展陈架，木质新中式。</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2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C61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D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展陈定制思家桥节点牌</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2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定制不锈钢雕刻UV立牌，主题水晶立体字，混凝土预埋，复绿，尺寸：高1.1m，宽0.7m。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E6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44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机埠空间</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6B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展陈吊顶</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9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铝方通格栅吊顶。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C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4CCD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9F96">
            <w:pPr>
              <w:jc w:val="center"/>
              <w:rPr>
                <w:rFonts w:hint="eastAsia" w:ascii="宋体" w:hAnsi="宋体" w:eastAsia="宋体" w:cs="宋体"/>
                <w:i w:val="0"/>
                <w:iCs w:val="0"/>
                <w:color w:val="000000"/>
                <w:sz w:val="24"/>
                <w:szCs w:val="24"/>
                <w:u w:val="none"/>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E3CD">
            <w:pPr>
              <w:jc w:val="center"/>
              <w:rPr>
                <w:rFonts w:hint="eastAsia" w:ascii="宋体" w:hAnsi="宋体" w:eastAsia="宋体" w:cs="宋体"/>
                <w:i w:val="0"/>
                <w:iCs w:val="0"/>
                <w:color w:val="000000"/>
                <w:sz w:val="24"/>
                <w:szCs w:val="24"/>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E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平板灯100*120mm </w:t>
            </w:r>
            <w:r>
              <w:rPr>
                <w:rFonts w:hint="eastAsia" w:ascii="宋体" w:hAnsi="宋体" w:eastAsia="宋体" w:cs="宋体"/>
                <w:i w:val="0"/>
                <w:iCs w:val="0"/>
                <w:color w:val="000000"/>
                <w:kern w:val="0"/>
                <w:sz w:val="24"/>
                <w:szCs w:val="24"/>
                <w:highlight w:val="none"/>
                <w:u w:val="none"/>
                <w:lang w:val="en-US" w:eastAsia="zh-CN" w:bidi="ar"/>
              </w:rPr>
              <w:t>（30w）</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D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1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FD6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D69F">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展陈牌匾</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E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木质牌匾，阴刻上金粉漆，1.7米，0.6米。</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E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2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E7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9063">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6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空调 </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01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2匹空调，</w:t>
            </w:r>
            <w:r>
              <w:rPr>
                <w:rFonts w:hint="eastAsia" w:ascii="宋体" w:hAnsi="宋体" w:eastAsia="宋体" w:cs="宋体"/>
                <w:i w:val="0"/>
                <w:iCs w:val="0"/>
                <w:color w:val="auto"/>
                <w:kern w:val="0"/>
                <w:sz w:val="24"/>
                <w:szCs w:val="24"/>
                <w:highlight w:val="none"/>
                <w:u w:val="none"/>
                <w:lang w:val="en-US" w:eastAsia="zh-CN" w:bidi="ar"/>
              </w:rPr>
              <w:t>国内一线知名品牌</w:t>
            </w:r>
            <w:r>
              <w:rPr>
                <w:rFonts w:hint="eastAsia" w:ascii="宋体" w:hAnsi="宋体" w:eastAsia="宋体" w:cs="宋体"/>
                <w:i w:val="0"/>
                <w:iCs w:val="0"/>
                <w:color w:val="auto"/>
                <w:kern w:val="0"/>
                <w:sz w:val="24"/>
                <w:szCs w:val="24"/>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6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BF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A6AA">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w:t>
            </w:r>
            <w:bookmarkStart w:id="399" w:name="_GoBack"/>
            <w:bookmarkEnd w:id="399"/>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A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展陈墙面吊顶线缆、插座</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穿管布线等。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66BF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6B74">
            <w:pPr>
              <w:jc w:val="center"/>
              <w:rPr>
                <w:rFonts w:hint="eastAsia" w:ascii="宋体" w:hAnsi="宋体" w:eastAsia="宋体" w:cs="宋体"/>
                <w:i w:val="0"/>
                <w:iCs w:val="0"/>
                <w:color w:val="000000"/>
                <w:sz w:val="24"/>
                <w:szCs w:val="24"/>
                <w:u w:val="none"/>
              </w:rPr>
            </w:pP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5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定制A3、A4立面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4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新建墙体 木档龙骨+阻燃板+石膏板+上口暗藏灯带。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E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0AB0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781E">
            <w:pPr>
              <w:jc w:val="center"/>
              <w:rPr>
                <w:rFonts w:hint="eastAsia" w:ascii="宋体" w:hAnsi="宋体" w:eastAsia="宋体" w:cs="宋体"/>
                <w:i w:val="0"/>
                <w:iCs w:val="0"/>
                <w:color w:val="000000"/>
                <w:sz w:val="24"/>
                <w:szCs w:val="24"/>
                <w:u w:val="none"/>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8D28">
            <w:pPr>
              <w:jc w:val="center"/>
              <w:rPr>
                <w:rFonts w:hint="eastAsia" w:ascii="宋体" w:hAnsi="宋体" w:eastAsia="宋体" w:cs="宋体"/>
                <w:i w:val="0"/>
                <w:iCs w:val="0"/>
                <w:color w:val="000000"/>
                <w:sz w:val="24"/>
                <w:szCs w:val="24"/>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FA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定制木饰面固定座椅+定制坐垫。</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237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EF56">
            <w:pPr>
              <w:jc w:val="center"/>
              <w:rPr>
                <w:rFonts w:hint="eastAsia" w:ascii="宋体" w:hAnsi="宋体" w:eastAsia="宋体" w:cs="宋体"/>
                <w:i w:val="0"/>
                <w:iCs w:val="0"/>
                <w:color w:val="000000"/>
                <w:sz w:val="24"/>
                <w:szCs w:val="24"/>
                <w:u w:val="none"/>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D033">
            <w:pPr>
              <w:jc w:val="center"/>
              <w:rPr>
                <w:rFonts w:hint="eastAsia" w:ascii="宋体" w:hAnsi="宋体" w:eastAsia="宋体" w:cs="宋体"/>
                <w:i w:val="0"/>
                <w:iCs w:val="0"/>
                <w:color w:val="000000"/>
                <w:sz w:val="24"/>
                <w:szCs w:val="24"/>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定制广告展陈 宣绒布uv打印、立体字、照片雪弗板uv等。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4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83E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2D53">
            <w:pPr>
              <w:jc w:val="center"/>
              <w:rPr>
                <w:rFonts w:hint="eastAsia" w:ascii="宋体" w:hAnsi="宋体" w:eastAsia="宋体" w:cs="宋体"/>
                <w:i w:val="0"/>
                <w:iCs w:val="0"/>
                <w:color w:val="000000"/>
                <w:sz w:val="24"/>
                <w:szCs w:val="24"/>
                <w:u w:val="none"/>
              </w:rPr>
            </w:pP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定制B2立面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E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新建墙体 木档龙骨+阻燃板+石膏板+定制造型+艺术漆。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2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9F3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649A">
            <w:pPr>
              <w:jc w:val="center"/>
              <w:rPr>
                <w:rFonts w:hint="eastAsia" w:ascii="宋体" w:hAnsi="宋体" w:eastAsia="宋体" w:cs="宋体"/>
                <w:i w:val="0"/>
                <w:iCs w:val="0"/>
                <w:color w:val="000000"/>
                <w:sz w:val="24"/>
                <w:szCs w:val="24"/>
                <w:u w:val="none"/>
              </w:rPr>
            </w:pPr>
          </w:p>
        </w:tc>
        <w:tc>
          <w:tcPr>
            <w:tcW w:w="2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D0F5">
            <w:pPr>
              <w:jc w:val="center"/>
              <w:rPr>
                <w:rFonts w:hint="eastAsia" w:ascii="宋体" w:hAnsi="宋体" w:eastAsia="宋体" w:cs="宋体"/>
                <w:i w:val="0"/>
                <w:iCs w:val="0"/>
                <w:color w:val="000000"/>
                <w:sz w:val="24"/>
                <w:szCs w:val="24"/>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E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定制木饰面固定座椅+定制坐垫。</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3EB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5058">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4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定制B3立面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新建墙体 木档龙骨+阻燃板+木饰面饰面+石膏板艺术漆+嵌入式木饰面成品柜+暗藏灯带。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7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EE4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AFEE">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B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B2、B3定制广告展陈</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定制广告展陈 立体字制作、雪弗板制作等。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3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FD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C0FD8">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7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定制吊幔</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定制吊挂帷幔。</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3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C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03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71FC">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2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外立面墙绘</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B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none"/>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墙绘。</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E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r>
      <w:tr w14:paraId="6ACE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41A6">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 部分  新建隔墙和内墙油漆翻新。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5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A6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943F8">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A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地面</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AF2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仿古砖铺设</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7A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E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84</w:t>
            </w:r>
          </w:p>
        </w:tc>
      </w:tr>
      <w:tr w14:paraId="3CF2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4983">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8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帆布袋</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2B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8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A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4987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ACE6">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7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折扇</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7D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1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A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06F6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5E46D">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8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雨伞</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C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4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04A6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36DB9">
            <w:pPr>
              <w:jc w:val="center"/>
              <w:rPr>
                <w:rFonts w:hint="eastAsia" w:ascii="宋体" w:hAnsi="宋体" w:eastAsia="宋体" w:cs="宋体"/>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折页</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BF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157G铜版纸印刷表面覆膜。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3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5E7F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E47B">
            <w:pPr>
              <w:jc w:val="center"/>
              <w:rPr>
                <w:rFonts w:hint="eastAsia" w:ascii="宋体" w:hAnsi="宋体" w:eastAsia="宋体" w:cs="宋体"/>
                <w:i w:val="0"/>
                <w:iCs w:val="0"/>
                <w:color w:val="000000"/>
                <w:sz w:val="24"/>
                <w:szCs w:val="24"/>
                <w:highlight w:val="green"/>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1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垃圾清运、广告展陈安装等。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5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82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98FB4E3">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宋体" w:hAnsi="宋体" w:eastAsia="宋体" w:cs="宋体"/>
          <w:b/>
          <w:bCs/>
          <w:color w:val="auto"/>
          <w:kern w:val="2"/>
          <w:sz w:val="24"/>
          <w:szCs w:val="20"/>
          <w:highlight w:val="none"/>
          <w:lang w:val="en-US" w:eastAsia="zh-CN" w:bidi="ar-SA"/>
        </w:rPr>
      </w:pPr>
    </w:p>
    <w:p w14:paraId="7243FFED">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1.2综合文化提升</w:t>
      </w:r>
    </w:p>
    <w:p w14:paraId="4CFCDEF9">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近年来，蜀山街道知章村借助贺知章IP通过挖掘愁文化、科举文化、诗词文化等文化符号，不断提升自身知名度和影响力，打造主题文化线路，拉开文旅新局面。</w:t>
      </w:r>
    </w:p>
    <w:p w14:paraId="196C178B">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聚焦文旅产业升级，突破传统乡村旅行模式，以文化IP赋能乡村旅游，形成“研学+遗迹+文创”的文化旅游链，填补科举文化研学市场的空白。</w:t>
      </w:r>
    </w:p>
    <w:p w14:paraId="1924D88E">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聚焦教育价值深化，通过甲科济美坊、思家桥等历史遗迹的串联，传播知章文化故事，结合研学、祈福等方式，契合中小学语文、历史课标，实现“游中学”的教育改革需求。</w:t>
      </w:r>
    </w:p>
    <w:p w14:paraId="76E8757C">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聚焦乡村品牌增值，通过差异化定位抢占文化研学高地，与周边景区形成互补，增强区域文旅协同效应。</w:t>
      </w:r>
      <w:r>
        <w:rPr>
          <w:rFonts w:hint="eastAsia" w:ascii="宋体" w:hAnsi="宋体" w:eastAsia="宋体" w:cs="宋体"/>
          <w:bCs/>
          <w:color w:val="auto"/>
          <w:sz w:val="24"/>
          <w:szCs w:val="24"/>
          <w:highlight w:val="none"/>
          <w:lang w:val="en-US" w:eastAsia="zh-CN"/>
        </w:rPr>
        <w:t>不断深挖文化底蕴，计划做活“知章故里”这一金字IP，同时以城郊结合部现代社区未来乡村等重点项目创建契机，积极推进以知章文化为核心的文旅融合发展新态势。</w:t>
      </w:r>
    </w:p>
    <w:p w14:paraId="266AF04F">
      <w:pPr>
        <w:keepNext w:val="0"/>
        <w:keepLines w:val="0"/>
        <w:pageBreakBefore w:val="0"/>
        <w:widowControl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1.3项目实施要求</w:t>
      </w:r>
    </w:p>
    <w:p w14:paraId="337E8456">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项目落地包含但不限于对现有阵地的提升改造，还应当根据线路内涵内容增设文化小品、展示空间等内容。</w:t>
      </w:r>
    </w:p>
    <w:p w14:paraId="79AF8473">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项目内容上应当具有深刻的文化底蕴，做到主题鲜明，线路连贯，亮点突出。充分挖掘当地文化故事，强化文化特色，展现文化风貌。</w:t>
      </w:r>
    </w:p>
    <w:p w14:paraId="67C16B7F">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设计方面应当符合当地文化场景，从</w:t>
      </w:r>
      <w:r>
        <w:rPr>
          <w:rFonts w:hint="eastAsia" w:ascii="宋体" w:hAnsi="宋体" w:eastAsia="宋体" w:cs="宋体"/>
          <w:bCs/>
          <w:color w:val="auto"/>
          <w:sz w:val="24"/>
          <w:szCs w:val="24"/>
          <w:highlight w:val="none"/>
        </w:rPr>
        <w:t>设计思想、</w:t>
      </w:r>
      <w:r>
        <w:rPr>
          <w:rFonts w:hint="eastAsia" w:ascii="宋体" w:hAnsi="宋体" w:eastAsia="宋体" w:cs="宋体"/>
          <w:bCs/>
          <w:color w:val="auto"/>
          <w:sz w:val="24"/>
          <w:szCs w:val="24"/>
          <w:highlight w:val="none"/>
          <w:lang w:val="en-US" w:eastAsia="zh-CN"/>
        </w:rPr>
        <w:t>设计</w:t>
      </w:r>
      <w:r>
        <w:rPr>
          <w:rFonts w:hint="eastAsia" w:ascii="宋体" w:hAnsi="宋体" w:eastAsia="宋体" w:cs="宋体"/>
          <w:bCs/>
          <w:color w:val="auto"/>
          <w:sz w:val="24"/>
          <w:szCs w:val="24"/>
          <w:highlight w:val="none"/>
        </w:rPr>
        <w:t>主题、</w:t>
      </w:r>
      <w:r>
        <w:rPr>
          <w:rFonts w:hint="eastAsia" w:ascii="宋体" w:hAnsi="宋体" w:eastAsia="宋体" w:cs="宋体"/>
          <w:bCs/>
          <w:color w:val="auto"/>
          <w:sz w:val="24"/>
          <w:szCs w:val="24"/>
          <w:highlight w:val="none"/>
          <w:lang w:val="en-US" w:eastAsia="zh-CN"/>
        </w:rPr>
        <w:t>设计</w:t>
      </w:r>
      <w:r>
        <w:rPr>
          <w:rFonts w:hint="eastAsia" w:ascii="宋体" w:hAnsi="宋体" w:eastAsia="宋体" w:cs="宋体"/>
          <w:bCs/>
          <w:color w:val="auto"/>
          <w:sz w:val="24"/>
          <w:szCs w:val="24"/>
          <w:highlight w:val="none"/>
        </w:rPr>
        <w:t>特色、设计</w:t>
      </w:r>
      <w:r>
        <w:rPr>
          <w:rFonts w:hint="eastAsia" w:ascii="宋体" w:hAnsi="宋体" w:eastAsia="宋体" w:cs="宋体"/>
          <w:bCs/>
          <w:color w:val="auto"/>
          <w:sz w:val="24"/>
          <w:szCs w:val="24"/>
          <w:highlight w:val="none"/>
          <w:lang w:val="en-US" w:eastAsia="zh-CN"/>
        </w:rPr>
        <w:t>元素</w:t>
      </w:r>
      <w:r>
        <w:rPr>
          <w:rFonts w:hint="eastAsia" w:ascii="宋体" w:hAnsi="宋体" w:eastAsia="宋体" w:cs="宋体"/>
          <w:bCs/>
          <w:color w:val="auto"/>
          <w:sz w:val="24"/>
          <w:szCs w:val="24"/>
          <w:highlight w:val="none"/>
        </w:rPr>
        <w:t>、重点</w:t>
      </w:r>
      <w:r>
        <w:rPr>
          <w:rFonts w:hint="eastAsia" w:ascii="宋体" w:hAnsi="宋体" w:eastAsia="宋体" w:cs="宋体"/>
          <w:bCs/>
          <w:color w:val="auto"/>
          <w:sz w:val="24"/>
          <w:szCs w:val="24"/>
          <w:highlight w:val="none"/>
          <w:lang w:val="en-US" w:eastAsia="zh-CN"/>
        </w:rPr>
        <w:t>亮点内容设计、参观流线、功能分区、空间设计、展示设计等方面通盘考虑，做到流线合理，内涵丰富，主题鲜明。</w:t>
      </w:r>
    </w:p>
    <w:p w14:paraId="794AA03B">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落地上应当充分考虑多种形式，包含但不限于图文展陈展示、立体空间打造、互动装置设置、文创产品研发等形式，做到线路既有文化内涵，又有妙趣横生，让参观者能够在玩中学，在学中玩，感受蜀山文化韵味与时代特色。</w:t>
      </w:r>
    </w:p>
    <w:p w14:paraId="4A86AA1D">
      <w:pPr>
        <w:keepNext w:val="0"/>
        <w:keepLines w:val="0"/>
        <w:pageBreakBefore w:val="0"/>
        <w:widowControl w:val="0"/>
        <w:kinsoku/>
        <w:wordWrap/>
        <w:overflowPunct/>
        <w:topLinePunct w:val="0"/>
        <w:autoSpaceDE/>
        <w:autoSpaceDN/>
        <w:bidi w:val="0"/>
        <w:adjustRightInd w:val="0"/>
        <w:snapToGrid w:val="0"/>
        <w:spacing w:before="0" w:line="360" w:lineRule="auto"/>
        <w:ind w:left="0" w:firstLine="482" w:firstLineChars="200"/>
        <w:jc w:val="both"/>
        <w:textAlignment w:val="auto"/>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（1）</w:t>
      </w:r>
      <w:r>
        <w:rPr>
          <w:rFonts w:hint="eastAsia" w:ascii="宋体" w:hAnsi="宋体" w:eastAsia="宋体" w:cs="宋体"/>
          <w:b/>
          <w:bCs/>
          <w:color w:val="auto"/>
          <w:kern w:val="2"/>
          <w:sz w:val="24"/>
          <w:szCs w:val="20"/>
          <w:highlight w:val="none"/>
          <w:lang w:val="zh-CN" w:eastAsia="zh-CN" w:bidi="ar-SA"/>
        </w:rPr>
        <w:t>标准及规范</w:t>
      </w:r>
    </w:p>
    <w:p w14:paraId="7DAA88E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标准及规范必须达到以下现行版的中华人民共和国有关法规的要求，如下列标准及规范要求与标书要求有出入则以较严格者为准。</w:t>
      </w:r>
    </w:p>
    <w:p w14:paraId="163F9074">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《中华人民共和国工程建设标准强制性条文（房屋建筑部分）》</w:t>
      </w:r>
    </w:p>
    <w:p w14:paraId="50BEA5BC">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《博物馆照明设计规范》</w:t>
      </w:r>
    </w:p>
    <w:p w14:paraId="470CC5A8">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《建筑工程设计文件编制深度规定》</w:t>
      </w:r>
    </w:p>
    <w:p w14:paraId="509BC3A8">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《建筑内部装修设计防火规范》（GB50222）</w:t>
      </w:r>
    </w:p>
    <w:p w14:paraId="6266D1F3">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《建筑装修工程质量验收规范》（GB50210）</w:t>
      </w:r>
    </w:p>
    <w:p w14:paraId="68FAB665">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国家、地方其它有关规定</w:t>
      </w:r>
    </w:p>
    <w:p w14:paraId="1FE1A0DB">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若设计人使用的标准在本标书的规定外，则应明确说明用于替代的标准或使用规范，并提供所使用的标准，该标准必须是国际公认的同等或更高级的标准。</w:t>
      </w:r>
    </w:p>
    <w:p w14:paraId="60E7465C">
      <w:pPr>
        <w:keepNext w:val="0"/>
        <w:keepLines w:val="0"/>
        <w:pageBreakBefore w:val="0"/>
        <w:widowControl w:val="0"/>
        <w:kinsoku/>
        <w:wordWrap/>
        <w:overflowPunct/>
        <w:topLinePunct w:val="0"/>
        <w:autoSpaceDE/>
        <w:autoSpaceDN/>
        <w:bidi w:val="0"/>
        <w:adjustRightInd w:val="0"/>
        <w:snapToGrid w:val="0"/>
        <w:spacing w:before="0" w:line="360" w:lineRule="auto"/>
        <w:ind w:left="0" w:firstLine="482" w:firstLineChars="200"/>
        <w:jc w:val="both"/>
        <w:textAlignment w:val="auto"/>
        <w:rPr>
          <w:rFonts w:hint="eastAsia" w:ascii="宋体" w:hAnsi="宋体" w:eastAsia="宋体" w:cs="宋体"/>
          <w:b/>
          <w:bCs/>
          <w:color w:val="auto"/>
          <w:kern w:val="2"/>
          <w:sz w:val="24"/>
          <w:szCs w:val="20"/>
          <w:highlight w:val="none"/>
          <w:lang w:val="zh-CN" w:eastAsia="zh-CN" w:bidi="ar-SA"/>
        </w:rPr>
      </w:pPr>
      <w:r>
        <w:rPr>
          <w:rFonts w:hint="eastAsia" w:ascii="宋体" w:hAnsi="宋体" w:eastAsia="宋体" w:cs="宋体"/>
          <w:b/>
          <w:bCs/>
          <w:color w:val="auto"/>
          <w:kern w:val="2"/>
          <w:sz w:val="24"/>
          <w:szCs w:val="20"/>
          <w:highlight w:val="none"/>
          <w:lang w:val="en-US" w:eastAsia="zh-CN" w:bidi="ar-SA"/>
        </w:rPr>
        <w:t>（2</w:t>
      </w:r>
      <w:r>
        <w:rPr>
          <w:rFonts w:hint="eastAsia" w:ascii="宋体" w:hAnsi="宋体" w:eastAsia="宋体" w:cs="宋体"/>
          <w:b/>
          <w:bCs/>
          <w:color w:val="auto"/>
          <w:kern w:val="2"/>
          <w:sz w:val="24"/>
          <w:szCs w:val="20"/>
          <w:highlight w:val="none"/>
          <w:lang w:val="zh-CN" w:eastAsia="zh-CN" w:bidi="ar-SA"/>
        </w:rPr>
        <w:t>）项目概况及规划设计要求</w:t>
      </w:r>
    </w:p>
    <w:p w14:paraId="6F55E38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default" w:ascii="宋体" w:hAnsi="宋体" w:eastAsia="宋体" w:cs="宋体"/>
          <w:color w:val="auto"/>
          <w:kern w:val="2"/>
          <w:sz w:val="24"/>
          <w:szCs w:val="20"/>
          <w:highlight w:val="none"/>
          <w:lang w:val="zh-CN" w:eastAsia="zh-CN" w:bidi="ar-SA"/>
        </w:rPr>
        <w:t>①</w:t>
      </w:r>
      <w:r>
        <w:rPr>
          <w:rFonts w:hint="eastAsia" w:ascii="宋体" w:hAnsi="宋体" w:eastAsia="宋体" w:cs="宋体"/>
          <w:color w:val="auto"/>
          <w:kern w:val="2"/>
          <w:sz w:val="24"/>
          <w:szCs w:val="20"/>
          <w:highlight w:val="none"/>
          <w:lang w:val="zh-CN" w:eastAsia="zh-CN" w:bidi="ar-SA"/>
        </w:rPr>
        <w:t>中标人应对设计理念和构思有充分的理解，并且其设计要充分体现布展大纲案内容，且能满足施工需要；</w:t>
      </w:r>
    </w:p>
    <w:p w14:paraId="5CFA4752">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default" w:ascii="宋体" w:hAnsi="宋体" w:eastAsia="宋体" w:cs="宋体"/>
          <w:color w:val="auto"/>
          <w:kern w:val="2"/>
          <w:sz w:val="24"/>
          <w:szCs w:val="20"/>
          <w:highlight w:val="none"/>
          <w:lang w:val="zh-CN" w:eastAsia="zh-CN" w:bidi="ar-SA"/>
        </w:rPr>
        <w:t>②</w:t>
      </w:r>
      <w:r>
        <w:rPr>
          <w:rFonts w:hint="eastAsia" w:ascii="宋体" w:hAnsi="宋体" w:eastAsia="宋体" w:cs="宋体"/>
          <w:color w:val="auto"/>
          <w:kern w:val="2"/>
          <w:sz w:val="24"/>
          <w:szCs w:val="20"/>
          <w:highlight w:val="none"/>
          <w:lang w:val="zh-CN" w:eastAsia="zh-CN" w:bidi="ar-SA"/>
        </w:rPr>
        <w:t>中标人在设计过程中，要严格按照交易文件及合同的约定，围绕相关现场勘测资料，并结合《陈列布展大纲》，进行深化（施工图）设计工作；</w:t>
      </w:r>
    </w:p>
    <w:p w14:paraId="54E260E2">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default" w:ascii="宋体" w:hAnsi="宋体" w:eastAsia="宋体" w:cs="宋体"/>
          <w:color w:val="auto"/>
          <w:kern w:val="2"/>
          <w:sz w:val="24"/>
          <w:szCs w:val="20"/>
          <w:highlight w:val="none"/>
          <w:lang w:val="zh-CN" w:eastAsia="zh-CN" w:bidi="ar-SA"/>
        </w:rPr>
        <w:t>③</w:t>
      </w:r>
      <w:r>
        <w:rPr>
          <w:rFonts w:hint="eastAsia" w:ascii="宋体" w:hAnsi="宋体" w:eastAsia="宋体" w:cs="宋体"/>
          <w:color w:val="auto"/>
          <w:kern w:val="2"/>
          <w:sz w:val="24"/>
          <w:szCs w:val="20"/>
          <w:highlight w:val="none"/>
          <w:lang w:val="zh-CN" w:eastAsia="zh-CN" w:bidi="ar-SA"/>
        </w:rPr>
        <w:t>布展设计方案必须保证展区展品的展览安全及参观者的参观安全；</w:t>
      </w:r>
    </w:p>
    <w:p w14:paraId="18A1C826">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④布展设计方案应符合交易文件要求及国家有关规范规定；</w:t>
      </w:r>
    </w:p>
    <w:p w14:paraId="60A909BF">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⑤满足对公众开放的要求，应设置独立的出入口，保证观众内、外部参观的流线顺畅、安全；</w:t>
      </w:r>
    </w:p>
    <w:p w14:paraId="39B6F7F2">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⑥设计要准确、深入理解展览的主题和内容，并根据陈列的主题和内容来确定陈列的表现形式，做到主题突出，形式多样，内容与形式完美统一，要做到“版面展示立体化，实物场景一体化，景观模型动态化，展示手段科技化”，将展览内容的丰富性与展览方式的多样化、现代化和技术化有机地结合起来，形象深刻地揭示展览的主题和内涵，增强展览的生动性，观赏性、趣味性，以提高观众的参与性。</w:t>
      </w:r>
    </w:p>
    <w:p w14:paraId="42FE9490">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⑦材料选择得当，色彩选配考究，线条处理协调，并且符合国家规范要求，特别是环保要求，主要部件及配件应选用同类产品中的优质品牌且为行业内知名品牌；</w:t>
      </w:r>
      <w:r>
        <w:rPr>
          <w:rFonts w:hint="eastAsia" w:ascii="宋体" w:hAnsi="宋体" w:eastAsia="宋体" w:cs="宋体"/>
          <w:color w:val="auto"/>
          <w:kern w:val="2"/>
          <w:sz w:val="24"/>
          <w:szCs w:val="20"/>
          <w:highlight w:val="none"/>
          <w:lang w:val="en-US" w:eastAsia="zh-CN" w:bidi="ar-SA"/>
        </w:rPr>
        <w:t>鼓励</w:t>
      </w:r>
      <w:r>
        <w:rPr>
          <w:rFonts w:hint="eastAsia" w:ascii="宋体" w:hAnsi="宋体" w:eastAsia="宋体" w:cs="宋体"/>
          <w:color w:val="auto"/>
          <w:kern w:val="2"/>
          <w:sz w:val="24"/>
          <w:szCs w:val="20"/>
          <w:highlight w:val="none"/>
          <w:lang w:val="zh-CN" w:eastAsia="zh-CN" w:bidi="ar-SA"/>
        </w:rPr>
        <w:t>运用新材料、新工艺，提高布展中的科技含量；运用节能、环保材料和环保技术，充分考虑材料的安全性、环保性、通用性、牢固性、美观性、标准化；</w:t>
      </w:r>
    </w:p>
    <w:p w14:paraId="0B504947">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⑧合理运用现代化和高科技手段，采用声、光、电、多媒体、半景画、触摸屏等，配有模型、雕塑、图表、照片、及场景复原等辅助展品。</w:t>
      </w:r>
    </w:p>
    <w:p w14:paraId="2C56C27E">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⑨布展设计时要将环保理念贯穿到各个细节当中。</w:t>
      </w:r>
    </w:p>
    <w:p w14:paraId="7930703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a</w:t>
      </w:r>
      <w:r>
        <w:rPr>
          <w:rFonts w:hint="eastAsia" w:ascii="宋体" w:hAnsi="宋体" w:eastAsia="宋体" w:cs="宋体"/>
          <w:color w:val="auto"/>
          <w:kern w:val="2"/>
          <w:sz w:val="24"/>
          <w:szCs w:val="20"/>
          <w:highlight w:val="none"/>
          <w:lang w:val="zh-CN" w:eastAsia="zh-CN" w:bidi="ar-SA"/>
        </w:rPr>
        <w:t>、布展装饰设计所选用材料的品种、规格和质量应符合设计和现行的国家标准的规定，严禁使用国家明令淘汰的材料。</w:t>
      </w:r>
    </w:p>
    <w:p w14:paraId="40F14A68">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b</w:t>
      </w:r>
      <w:r>
        <w:rPr>
          <w:rFonts w:hint="eastAsia" w:ascii="宋体" w:hAnsi="宋体" w:eastAsia="宋体" w:cs="宋体"/>
          <w:color w:val="auto"/>
          <w:kern w:val="2"/>
          <w:sz w:val="24"/>
          <w:szCs w:val="20"/>
          <w:highlight w:val="none"/>
          <w:lang w:val="zh-CN" w:eastAsia="zh-CN" w:bidi="ar-SA"/>
        </w:rPr>
        <w:t>、布展装修设计所选用材料应选用低毒性、低污染、满足防腐防虫要求或经过防腐防虫处理的装饰装修材料，符合环保的有关要求，其污染物浓度限值按国家相关规定执行，积极使用防火材料。</w:t>
      </w:r>
    </w:p>
    <w:p w14:paraId="72FA76F2">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c</w:t>
      </w:r>
      <w:r>
        <w:rPr>
          <w:rFonts w:hint="eastAsia" w:ascii="宋体" w:hAnsi="宋体" w:eastAsia="宋体" w:cs="宋体"/>
          <w:color w:val="auto"/>
          <w:kern w:val="2"/>
          <w:sz w:val="24"/>
          <w:szCs w:val="20"/>
          <w:highlight w:val="none"/>
          <w:lang w:val="zh-CN" w:eastAsia="zh-CN" w:bidi="ar-SA"/>
        </w:rPr>
        <w:t>、选用设备优先考虑节能环保、低能耗及设备智能化监控的要求。</w:t>
      </w:r>
    </w:p>
    <w:p w14:paraId="4C21B0ED">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⑩展区设计功能分区合理，处理精致。各展区间以及各展区与公共部位之间过渡自然，无死板分割。单个展区主线明晰，主题突出，展区之间景观紧密呼应。</w:t>
      </w:r>
    </w:p>
    <w:p w14:paraId="3D168816">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⑪对展厅环境音效的要求</w:t>
      </w:r>
    </w:p>
    <w:p w14:paraId="482694FB">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设计人应对各个展品所属设施的软硬件设计、开发、采购、集成、安装等提出具体要求和说明，并提供展品与布展环境关联的音效信息要求，按</w:t>
      </w:r>
      <w:r>
        <w:rPr>
          <w:rFonts w:hint="eastAsia" w:ascii="宋体" w:hAnsi="宋体" w:eastAsia="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zh-CN" w:eastAsia="zh-CN" w:bidi="ar-SA"/>
        </w:rPr>
        <w:t>对音效控制方面的统一协调管理和指导要求进行规划和设计。</w:t>
      </w:r>
    </w:p>
    <w:p w14:paraId="57ACA50E">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微软雅黑" w:hAnsi="微软雅黑" w:eastAsia="微软雅黑" w:cs="微软雅黑"/>
          <w:color w:val="auto"/>
          <w:kern w:val="2"/>
          <w:sz w:val="24"/>
          <w:szCs w:val="20"/>
          <w:highlight w:val="none"/>
          <w:lang w:val="zh-CN" w:eastAsia="zh-CN" w:bidi="ar-SA"/>
        </w:rPr>
        <w:t>⑫</w:t>
      </w:r>
      <w:r>
        <w:rPr>
          <w:rFonts w:hint="eastAsia" w:ascii="宋体" w:hAnsi="宋体" w:eastAsia="宋体" w:cs="宋体"/>
          <w:color w:val="auto"/>
          <w:kern w:val="2"/>
          <w:sz w:val="24"/>
          <w:szCs w:val="20"/>
          <w:highlight w:val="none"/>
          <w:lang w:val="zh-CN" w:eastAsia="zh-CN" w:bidi="ar-SA"/>
        </w:rPr>
        <w:t>有关项目安全的设计要求</w:t>
      </w:r>
    </w:p>
    <w:p w14:paraId="4069C35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a</w:t>
      </w:r>
      <w:r>
        <w:rPr>
          <w:rFonts w:hint="eastAsia" w:ascii="宋体" w:hAnsi="宋体" w:eastAsia="宋体" w:cs="宋体"/>
          <w:color w:val="auto"/>
          <w:kern w:val="2"/>
          <w:sz w:val="24"/>
          <w:szCs w:val="20"/>
          <w:highlight w:val="none"/>
          <w:lang w:val="zh-CN" w:eastAsia="zh-CN" w:bidi="ar-SA"/>
        </w:rPr>
        <w:t>、建筑装饰装修工程设计必须保证建筑物的结构安全和主要使用功能，当涉及主体和承重结构改动或增加荷载时，必须由不低于原设计单位资质的单位核查有关原始资料，针对设计成果对既有建筑结构的安全性进行核验确认。</w:t>
      </w:r>
    </w:p>
    <w:p w14:paraId="14DB722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b</w:t>
      </w:r>
      <w:r>
        <w:rPr>
          <w:rFonts w:hint="eastAsia" w:ascii="宋体" w:hAnsi="宋体" w:eastAsia="宋体" w:cs="宋体"/>
          <w:color w:val="auto"/>
          <w:kern w:val="2"/>
          <w:sz w:val="24"/>
          <w:szCs w:val="20"/>
          <w:highlight w:val="none"/>
          <w:lang w:val="zh-CN" w:eastAsia="zh-CN" w:bidi="ar-SA"/>
        </w:rPr>
        <w:t>、布展装饰的防火防雷设计应符合规范要求，且应符合消防、人防、等整体设计要求。</w:t>
      </w:r>
    </w:p>
    <w:p w14:paraId="15ADDE2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en-US" w:eastAsia="zh-CN" w:bidi="ar-SA"/>
        </w:rPr>
        <w:t>c</w:t>
      </w:r>
      <w:r>
        <w:rPr>
          <w:rFonts w:hint="eastAsia" w:ascii="宋体" w:hAnsi="宋体" w:eastAsia="宋体" w:cs="宋体"/>
          <w:color w:val="auto"/>
          <w:kern w:val="2"/>
          <w:sz w:val="24"/>
          <w:szCs w:val="20"/>
          <w:highlight w:val="none"/>
          <w:lang w:val="zh-CN" w:eastAsia="zh-CN" w:bidi="ar-SA"/>
        </w:rPr>
        <w:t>、设计成果应充分考虑原建筑智能化设计和建设成果的优化和改造，并须符合有关安全要求和建筑智能化设计规范要求，以及满足日常运行维护。</w:t>
      </w:r>
    </w:p>
    <w:p w14:paraId="78F2911A">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微软雅黑" w:hAnsi="微软雅黑" w:eastAsia="微软雅黑" w:cs="微软雅黑"/>
          <w:color w:val="auto"/>
          <w:kern w:val="2"/>
          <w:sz w:val="24"/>
          <w:szCs w:val="20"/>
          <w:highlight w:val="none"/>
          <w:lang w:val="zh-CN" w:eastAsia="zh-CN" w:bidi="ar-SA"/>
        </w:rPr>
        <w:t>⑬</w:t>
      </w:r>
      <w:r>
        <w:rPr>
          <w:rFonts w:hint="eastAsia" w:ascii="宋体" w:hAnsi="宋体" w:eastAsia="宋体" w:cs="宋体"/>
          <w:color w:val="auto"/>
          <w:kern w:val="2"/>
          <w:sz w:val="24"/>
          <w:szCs w:val="20"/>
          <w:highlight w:val="none"/>
          <w:lang w:val="zh-CN" w:eastAsia="zh-CN" w:bidi="ar-SA"/>
        </w:rPr>
        <w:t>软件的要求</w:t>
      </w:r>
    </w:p>
    <w:p w14:paraId="15BDD122">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软件设计须功能实用，便于操作，操作界面友好，简洁明了，配色方案与环境相协调，与观众互动有效，凡观众可直接操作的软件，必须设置防止观众误操作功能</w:t>
      </w:r>
      <w:r>
        <w:rPr>
          <w:rFonts w:hint="eastAsia" w:ascii="宋体" w:hAnsi="宋体" w:eastAsia="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zh-CN" w:eastAsia="zh-CN" w:bidi="ar-SA"/>
        </w:rPr>
        <w:t>要符合国家有关产品和设施的规定。</w:t>
      </w:r>
    </w:p>
    <w:p w14:paraId="6148229E">
      <w:pPr>
        <w:keepNext w:val="0"/>
        <w:keepLines w:val="0"/>
        <w:pageBreakBefore w:val="0"/>
        <w:widowControl w:val="0"/>
        <w:kinsoku/>
        <w:wordWrap/>
        <w:overflowPunct/>
        <w:topLinePunct w:val="0"/>
        <w:autoSpaceDE/>
        <w:autoSpaceDN/>
        <w:bidi w:val="0"/>
        <w:adjustRightInd w:val="0"/>
        <w:snapToGrid w:val="0"/>
        <w:spacing w:before="0" w:line="360" w:lineRule="auto"/>
        <w:ind w:left="0" w:firstLine="482" w:firstLineChars="200"/>
        <w:jc w:val="both"/>
        <w:textAlignment w:val="auto"/>
        <w:rPr>
          <w:rFonts w:hint="eastAsia" w:ascii="宋体" w:hAnsi="宋体" w:eastAsia="宋体" w:cs="宋体"/>
          <w:b/>
          <w:bCs/>
          <w:color w:val="auto"/>
          <w:kern w:val="2"/>
          <w:sz w:val="24"/>
          <w:szCs w:val="20"/>
          <w:highlight w:val="none"/>
          <w:lang w:val="zh-CN" w:eastAsia="zh-CN" w:bidi="ar-SA"/>
        </w:rPr>
      </w:pPr>
      <w:r>
        <w:rPr>
          <w:rFonts w:hint="eastAsia" w:ascii="宋体" w:hAnsi="宋体" w:eastAsia="宋体" w:cs="宋体"/>
          <w:b/>
          <w:bCs/>
          <w:color w:val="auto"/>
          <w:kern w:val="2"/>
          <w:sz w:val="24"/>
          <w:szCs w:val="20"/>
          <w:highlight w:val="none"/>
          <w:lang w:val="en-US" w:eastAsia="zh-CN" w:bidi="ar-SA"/>
        </w:rPr>
        <w:t>（3</w:t>
      </w:r>
      <w:bookmarkStart w:id="17" w:name="_Toc398494692"/>
      <w:bookmarkStart w:id="18" w:name="_Toc226106475"/>
      <w:bookmarkStart w:id="19" w:name="_Toc226106524"/>
      <w:bookmarkStart w:id="20" w:name="_Toc225840117"/>
      <w:r>
        <w:rPr>
          <w:rFonts w:hint="eastAsia" w:ascii="宋体" w:hAnsi="宋体" w:eastAsia="宋体" w:cs="宋体"/>
          <w:b/>
          <w:bCs/>
          <w:color w:val="auto"/>
          <w:kern w:val="2"/>
          <w:sz w:val="24"/>
          <w:szCs w:val="20"/>
          <w:highlight w:val="none"/>
          <w:lang w:val="zh-CN" w:eastAsia="zh-CN" w:bidi="ar-SA"/>
        </w:rPr>
        <w:t>）深化设计深度</w:t>
      </w:r>
      <w:bookmarkEnd w:id="17"/>
      <w:bookmarkEnd w:id="18"/>
      <w:bookmarkEnd w:id="19"/>
      <w:bookmarkEnd w:id="20"/>
      <w:r>
        <w:rPr>
          <w:rFonts w:hint="eastAsia" w:ascii="宋体" w:hAnsi="宋体" w:eastAsia="宋体" w:cs="宋体"/>
          <w:b/>
          <w:bCs/>
          <w:color w:val="auto"/>
          <w:kern w:val="2"/>
          <w:sz w:val="24"/>
          <w:szCs w:val="20"/>
          <w:highlight w:val="none"/>
          <w:lang w:val="zh-CN" w:eastAsia="zh-CN" w:bidi="ar-SA"/>
        </w:rPr>
        <w:t>要求：</w:t>
      </w:r>
    </w:p>
    <w:p w14:paraId="7C18CAD9">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设计的深度应满足交易文件的要求并能按图进行施工（制作），包括（但不限于以下内容）：</w:t>
      </w:r>
    </w:p>
    <w:p w14:paraId="2EE4373A">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按照陈展的主题、主线和脉络，深入交易文件设计任务书要求的内容修订、补充调整、脉络梳理和文字提炼完善工作，实现最终上墙目标。</w:t>
      </w:r>
    </w:p>
    <w:p w14:paraId="2889997E">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设计文件应提供展区及展示项目的平面、立面、剖面、大样、主要节点图纸、分解图、透视效果图、用料及规格、性能、技术标准、制作程序、详细的材料以及其它要求的各项技术参数；</w:t>
      </w:r>
    </w:p>
    <w:p w14:paraId="508AEB9C">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设计应包含展示项目的尺寸、形状、结构、材质、模型、技术、字体、排版、颜色、布局、印刷方式、工艺、功能等；</w:t>
      </w:r>
    </w:p>
    <w:p w14:paraId="38ACF620">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为了实现高质量的展示，深化设计单位应用文字的形式详细叙述将如何以初步设计为基础推进深化设计，包括深化（施工图）设计的顺序、方法、具体的工程制作顺序以及在制作阶段（短期内）从制作到设置安装的实施办法；</w:t>
      </w:r>
    </w:p>
    <w:p w14:paraId="2ED8C35B">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本次设计必须满足安防监控要求、防火规范、消防设施设计规范及有关规定。</w:t>
      </w:r>
    </w:p>
    <w:p w14:paraId="7E0F874F">
      <w:pPr>
        <w:keepNext w:val="0"/>
        <w:keepLines w:val="0"/>
        <w:pageBreakBefore w:val="0"/>
        <w:widowControl w:val="0"/>
        <w:kinsoku/>
        <w:wordWrap/>
        <w:overflowPunct/>
        <w:topLinePunct w:val="0"/>
        <w:autoSpaceDE/>
        <w:autoSpaceDN/>
        <w:bidi w:val="0"/>
        <w:adjustRightInd w:val="0"/>
        <w:snapToGrid w:val="0"/>
        <w:spacing w:before="0" w:line="360" w:lineRule="auto"/>
        <w:ind w:left="0" w:firstLine="482" w:firstLineChars="200"/>
        <w:jc w:val="both"/>
        <w:textAlignment w:val="auto"/>
        <w:rPr>
          <w:rFonts w:hint="eastAsia" w:ascii="宋体" w:hAnsi="宋体" w:eastAsia="宋体" w:cs="宋体"/>
          <w:b/>
          <w:bCs/>
          <w:color w:val="auto"/>
          <w:kern w:val="2"/>
          <w:sz w:val="24"/>
          <w:szCs w:val="20"/>
          <w:highlight w:val="none"/>
          <w:lang w:val="zh-CN" w:eastAsia="zh-CN" w:bidi="ar-SA"/>
        </w:rPr>
      </w:pPr>
      <w:bookmarkStart w:id="21" w:name="_Toc398494693"/>
      <w:bookmarkStart w:id="22" w:name="_Toc226106525"/>
      <w:bookmarkStart w:id="23" w:name="_Toc225840118"/>
      <w:bookmarkStart w:id="24" w:name="_Toc226106476"/>
      <w:r>
        <w:rPr>
          <w:rFonts w:hint="eastAsia" w:ascii="宋体" w:hAnsi="宋体" w:eastAsia="宋体" w:cs="宋体"/>
          <w:b/>
          <w:bCs/>
          <w:color w:val="auto"/>
          <w:kern w:val="2"/>
          <w:sz w:val="24"/>
          <w:szCs w:val="20"/>
          <w:highlight w:val="none"/>
          <w:lang w:val="en-US" w:eastAsia="zh-CN" w:bidi="ar-SA"/>
        </w:rPr>
        <w:t>（4</w:t>
      </w:r>
      <w:r>
        <w:rPr>
          <w:rFonts w:hint="eastAsia" w:ascii="宋体" w:hAnsi="宋体" w:eastAsia="宋体" w:cs="宋体"/>
          <w:b/>
          <w:bCs/>
          <w:color w:val="auto"/>
          <w:kern w:val="2"/>
          <w:sz w:val="24"/>
          <w:szCs w:val="20"/>
          <w:highlight w:val="none"/>
          <w:lang w:val="zh-CN" w:eastAsia="zh-CN" w:bidi="ar-SA"/>
        </w:rPr>
        <w:t>）布展施工要求</w:t>
      </w:r>
      <w:bookmarkEnd w:id="21"/>
      <w:bookmarkEnd w:id="22"/>
      <w:bookmarkEnd w:id="23"/>
      <w:bookmarkEnd w:id="24"/>
      <w:r>
        <w:rPr>
          <w:rFonts w:hint="eastAsia" w:ascii="宋体" w:hAnsi="宋体" w:eastAsia="宋体" w:cs="宋体"/>
          <w:b/>
          <w:bCs/>
          <w:color w:val="auto"/>
          <w:kern w:val="2"/>
          <w:sz w:val="24"/>
          <w:szCs w:val="20"/>
          <w:highlight w:val="none"/>
          <w:lang w:val="zh-CN" w:eastAsia="zh-CN" w:bidi="ar-SA"/>
        </w:rPr>
        <w:t>：</w:t>
      </w:r>
    </w:p>
    <w:p w14:paraId="768A5CEF">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本项目布展质量要求一次性验收合格。</w:t>
      </w:r>
    </w:p>
    <w:p w14:paraId="51F8FEF8">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中标人施工（制作）完成的布展效果必须达到交易发起人和深化（施工图）要求，如不能达到，在交易发起人规定的一定时间内进行修改、完善，使其达到对展示效果的承诺，因此所涉及的费用由中标人承担，中标价不调整（如发生不实施的内容，不实施部分经交易发起人书面确认后，按投标报价明细表的价格扣除）。</w:t>
      </w:r>
    </w:p>
    <w:p w14:paraId="2D386060">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按国家相关规定进行布展。</w:t>
      </w:r>
    </w:p>
    <w:p w14:paraId="1F530015">
      <w:pPr>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jc w:val="both"/>
        <w:textAlignment w:val="auto"/>
        <w:rPr>
          <w:rFonts w:hint="eastAsia" w:ascii="宋体" w:hAnsi="宋体" w:eastAsia="宋体" w:cs="宋体"/>
          <w:color w:val="auto"/>
          <w:kern w:val="2"/>
          <w:sz w:val="24"/>
          <w:szCs w:val="20"/>
          <w:highlight w:val="none"/>
          <w:lang w:val="zh-CN" w:eastAsia="zh-CN" w:bidi="ar-SA"/>
        </w:rPr>
      </w:pPr>
      <w:r>
        <w:rPr>
          <w:rFonts w:hint="eastAsia" w:ascii="宋体" w:hAnsi="宋体" w:eastAsia="宋体" w:cs="宋体"/>
          <w:color w:val="auto"/>
          <w:kern w:val="2"/>
          <w:sz w:val="24"/>
          <w:szCs w:val="20"/>
          <w:highlight w:val="none"/>
          <w:lang w:val="zh-CN" w:eastAsia="zh-CN" w:bidi="ar-SA"/>
        </w:rPr>
        <w:t>组织完整施工组织方案、人员配备表、施工进度计划等相关内容。</w:t>
      </w:r>
    </w:p>
    <w:p w14:paraId="316C7C52">
      <w:pPr>
        <w:keepNext w:val="0"/>
        <w:keepLines w:val="0"/>
        <w:pageBreakBefore w:val="0"/>
        <w:widowControl w:val="0"/>
        <w:kinsoku/>
        <w:wordWrap/>
        <w:overflowPunct/>
        <w:topLinePunct w:val="0"/>
        <w:autoSpaceDE/>
        <w:autoSpaceDN/>
        <w:bidi w:val="0"/>
        <w:adjustRightInd w:val="0"/>
        <w:snapToGrid w:val="0"/>
        <w:spacing w:before="0" w:line="400" w:lineRule="exact"/>
        <w:ind w:left="0" w:firstLine="482" w:firstLineChars="200"/>
        <w:jc w:val="both"/>
        <w:textAlignment w:val="auto"/>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（5）采购要求</w:t>
      </w:r>
    </w:p>
    <w:p w14:paraId="50D08451">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default" w:ascii="宋体" w:hAnsi="宋体" w:eastAsia="宋体" w:cs="宋体"/>
          <w:color w:val="auto"/>
          <w:kern w:val="2"/>
          <w:sz w:val="24"/>
          <w:szCs w:val="20"/>
          <w:highlight w:val="none"/>
          <w:lang w:val="en-US" w:eastAsia="zh-CN" w:bidi="ar-SA"/>
        </w:rPr>
        <w:t>①</w:t>
      </w:r>
      <w:r>
        <w:rPr>
          <w:rFonts w:hint="eastAsia" w:ascii="宋体" w:hAnsi="宋体" w:eastAsia="宋体" w:cs="宋体"/>
          <w:color w:val="auto"/>
          <w:kern w:val="2"/>
          <w:sz w:val="24"/>
          <w:szCs w:val="20"/>
          <w:highlight w:val="none"/>
          <w:lang w:val="en-US" w:eastAsia="zh-CN" w:bidi="ar-SA"/>
        </w:rPr>
        <w:t>完成清单内容的深化设计并完成制作、安装，直至验收通过。</w:t>
      </w:r>
    </w:p>
    <w:p w14:paraId="2C369D28">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default" w:ascii="宋体" w:hAnsi="宋体" w:eastAsia="宋体" w:cs="宋体"/>
          <w:color w:val="auto"/>
          <w:kern w:val="2"/>
          <w:sz w:val="24"/>
          <w:szCs w:val="20"/>
          <w:highlight w:val="none"/>
          <w:lang w:val="en-US" w:eastAsia="zh-CN" w:bidi="ar-SA"/>
        </w:rPr>
        <w:t>②</w:t>
      </w:r>
      <w:r>
        <w:rPr>
          <w:rFonts w:hint="eastAsia" w:ascii="宋体" w:hAnsi="宋体" w:eastAsia="宋体" w:cs="宋体"/>
          <w:color w:val="auto"/>
          <w:kern w:val="2"/>
          <w:sz w:val="24"/>
          <w:szCs w:val="20"/>
          <w:highlight w:val="none"/>
          <w:lang w:val="en-US" w:eastAsia="zh-CN" w:bidi="ar-SA"/>
        </w:rPr>
        <w:t>货物配置清单中尺寸及图例供参考，实际实施过程中可能存在多次调整的风险，请在响应报价中充分考虑相关费用。</w:t>
      </w:r>
    </w:p>
    <w:p w14:paraId="33A119CB">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default" w:ascii="宋体" w:hAnsi="宋体" w:eastAsia="宋体" w:cs="宋体"/>
          <w:color w:val="auto"/>
          <w:kern w:val="2"/>
          <w:sz w:val="24"/>
          <w:szCs w:val="20"/>
          <w:highlight w:val="none"/>
          <w:lang w:val="en-US" w:eastAsia="zh-CN" w:bidi="ar-SA"/>
        </w:rPr>
        <w:t>③</w:t>
      </w:r>
      <w:r>
        <w:rPr>
          <w:rFonts w:hint="eastAsia" w:ascii="宋体" w:hAnsi="宋体" w:eastAsia="宋体" w:cs="宋体"/>
          <w:color w:val="auto"/>
          <w:kern w:val="2"/>
          <w:sz w:val="24"/>
          <w:szCs w:val="20"/>
          <w:highlight w:val="none"/>
          <w:lang w:val="en-US" w:eastAsia="zh-CN" w:bidi="ar-SA"/>
        </w:rPr>
        <w:t>中标人在现场安装货物时，需服从</w:t>
      </w:r>
      <w:r>
        <w:rPr>
          <w:rFonts w:hint="eastAsia" w:ascii="宋体" w:hAnsi="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en-US" w:eastAsia="zh-CN" w:bidi="ar-SA"/>
        </w:rPr>
        <w:t>现场管理，并对现场进行成品保护，如保护不善，中标人供货产品受到损坏的，由中标人自行承担；如现场装修产品受到损坏的，由中标人进行赔偿。</w:t>
      </w:r>
    </w:p>
    <w:p w14:paraId="7C90B7DB">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④中标人货物安装过程中，需满足</w:t>
      </w:r>
      <w:r>
        <w:rPr>
          <w:rFonts w:hint="eastAsia" w:ascii="宋体" w:hAnsi="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en-US" w:eastAsia="zh-CN" w:bidi="ar-SA"/>
        </w:rPr>
        <w:t>安全文明要求，垃圾做到工完场清，并对其人员及安装过程中第三者人身安全负全部责任。</w:t>
      </w:r>
    </w:p>
    <w:p w14:paraId="2A21E445">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⑤本项目临时用水、用电由中标人与相关单位协商，中标人报价时应考虑相关费用，中标人应于开工前与总包单位协调好施工用水、用电问题。</w:t>
      </w:r>
    </w:p>
    <w:p w14:paraId="1EDB339C">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⑥货物的防护、包装及运输：货物在装卸、运输、安装过程中的所有损失由中标人自行承担。</w:t>
      </w:r>
    </w:p>
    <w:p w14:paraId="1D6BD7E5">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⑦到货验收：</w:t>
      </w:r>
      <w:r>
        <w:rPr>
          <w:rFonts w:hint="eastAsia" w:ascii="宋体" w:hAnsi="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en-US" w:eastAsia="zh-CN" w:bidi="ar-SA"/>
        </w:rPr>
        <w:t>有权对所有货物进行到货验收，否则</w:t>
      </w:r>
      <w:r>
        <w:rPr>
          <w:rFonts w:hint="eastAsia" w:ascii="宋体" w:hAnsi="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en-US" w:eastAsia="zh-CN" w:bidi="ar-SA"/>
        </w:rPr>
        <w:t>有权拒收该货物，造成的损失由中标人承担。</w:t>
      </w:r>
    </w:p>
    <w:p w14:paraId="59521EDE">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⑧最终验收：货物调试、安装完毕后</w:t>
      </w:r>
      <w:r>
        <w:rPr>
          <w:rFonts w:hint="eastAsia" w:ascii="宋体" w:hAnsi="宋体" w:cs="宋体"/>
          <w:color w:val="auto"/>
          <w:kern w:val="2"/>
          <w:sz w:val="24"/>
          <w:szCs w:val="20"/>
          <w:highlight w:val="none"/>
          <w:lang w:val="en-US" w:eastAsia="zh-CN" w:bidi="ar-SA"/>
        </w:rPr>
        <w:t>交易发起人</w:t>
      </w:r>
      <w:r>
        <w:rPr>
          <w:rFonts w:hint="eastAsia" w:ascii="宋体" w:hAnsi="宋体" w:eastAsia="宋体" w:cs="宋体"/>
          <w:color w:val="auto"/>
          <w:kern w:val="2"/>
          <w:sz w:val="24"/>
          <w:szCs w:val="20"/>
          <w:highlight w:val="none"/>
          <w:lang w:val="en-US" w:eastAsia="zh-CN" w:bidi="ar-SA"/>
        </w:rPr>
        <w:t>有权对货物的外观、功能进行最终检查验收，验收不合格的，中标人必须无条件进行更换或整改，造成的损失由中标人承担。</w:t>
      </w:r>
    </w:p>
    <w:p w14:paraId="215B86C3">
      <w:pPr>
        <w:keepNext w:val="0"/>
        <w:keepLines w:val="0"/>
        <w:pageBreakBefore w:val="0"/>
        <w:widowControl w:val="0"/>
        <w:kinsoku/>
        <w:wordWrap/>
        <w:overflowPunct/>
        <w:topLinePunct w:val="0"/>
        <w:autoSpaceDE/>
        <w:autoSpaceDN/>
        <w:bidi w:val="0"/>
        <w:adjustRightInd w:val="0"/>
        <w:snapToGrid w:val="0"/>
        <w:spacing w:before="0" w:line="420" w:lineRule="exact"/>
        <w:ind w:left="0" w:firstLine="480" w:firstLineChars="200"/>
        <w:jc w:val="both"/>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⑨售后服务：所有货物质保期为最终验收合格后两年（有原厂质保的不低于原厂质保期），质保期内因非人为造成的质量问题中标人需无条件、无偿的进行维修或更换。</w:t>
      </w:r>
    </w:p>
    <w:p w14:paraId="6081813D">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355A6937">
      <w:pPr>
        <w:pStyle w:val="3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2、商务需求</w:t>
      </w:r>
    </w:p>
    <w:p w14:paraId="0D1F2813">
      <w:pPr>
        <w:pStyle w:val="129"/>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2.1</w:t>
      </w:r>
      <w:r>
        <w:rPr>
          <w:rFonts w:hint="eastAsia" w:ascii="宋体" w:hAnsi="宋体" w:eastAsia="宋体" w:cs="宋体"/>
          <w:b/>
          <w:bCs/>
          <w:color w:val="auto"/>
          <w:highlight w:val="none"/>
          <w:lang w:eastAsia="zh-CN"/>
        </w:rPr>
        <w:t>交货时间及地点</w:t>
      </w:r>
    </w:p>
    <w:p w14:paraId="703B0032">
      <w:pPr>
        <w:pStyle w:val="129"/>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中标人须在</w:t>
      </w:r>
      <w:r>
        <w:rPr>
          <w:rFonts w:hint="eastAsia" w:ascii="宋体" w:hAnsi="宋体" w:cs="宋体"/>
          <w:color w:val="auto"/>
          <w:highlight w:val="none"/>
          <w:lang w:val="en-US" w:eastAsia="zh-CN"/>
        </w:rPr>
        <w:t>2025年8月4日前</w:t>
      </w:r>
      <w:r>
        <w:rPr>
          <w:rFonts w:hint="eastAsia" w:ascii="宋体" w:hAnsi="宋体" w:eastAsia="宋体" w:cs="宋体"/>
          <w:color w:val="auto"/>
          <w:highlight w:val="none"/>
          <w:lang w:eastAsia="zh-CN"/>
        </w:rPr>
        <w:t>完成安装、调试及所有服务内容。</w:t>
      </w:r>
    </w:p>
    <w:p w14:paraId="6E590799">
      <w:pPr>
        <w:pStyle w:val="129"/>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)交货地点：</w:t>
      </w:r>
      <w:r>
        <w:rPr>
          <w:rFonts w:hint="eastAsia" w:ascii="宋体" w:hAnsi="宋体" w:eastAsia="宋体" w:cs="宋体"/>
          <w:color w:val="auto"/>
          <w:highlight w:val="none"/>
          <w:lang w:val="en-US" w:eastAsia="zh-CN"/>
        </w:rPr>
        <w:t>萧山区蜀山街道知章村</w:t>
      </w:r>
      <w:r>
        <w:rPr>
          <w:rFonts w:hint="eastAsia" w:ascii="宋体" w:hAnsi="宋体" w:eastAsia="宋体" w:cs="宋体"/>
          <w:color w:val="auto"/>
          <w:highlight w:val="none"/>
          <w:lang w:eastAsia="zh-CN"/>
        </w:rPr>
        <w:t>。</w:t>
      </w:r>
    </w:p>
    <w:p w14:paraId="173C6B17">
      <w:pPr>
        <w:pStyle w:val="129"/>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lang w:eastAsia="zh-CN"/>
        </w:rPr>
        <w:t>提供的成交物品，必须符合本交易文件要求、原包装送达</w:t>
      </w:r>
      <w:r>
        <w:rPr>
          <w:rFonts w:hint="eastAsia" w:ascii="宋体" w:hAnsi="宋体" w:eastAsia="宋体" w:cs="宋体"/>
          <w:color w:val="auto"/>
          <w:highlight w:val="none"/>
          <w:lang w:val="en-US" w:eastAsia="zh-CN"/>
        </w:rPr>
        <w:t>交易发起人</w:t>
      </w:r>
      <w:r>
        <w:rPr>
          <w:rFonts w:hint="eastAsia" w:ascii="宋体" w:hAnsi="宋体" w:eastAsia="宋体" w:cs="宋体"/>
          <w:color w:val="auto"/>
          <w:highlight w:val="none"/>
          <w:lang w:eastAsia="zh-CN"/>
        </w:rPr>
        <w:t>；如有不符，</w:t>
      </w:r>
      <w:r>
        <w:rPr>
          <w:rFonts w:hint="eastAsia" w:ascii="宋体" w:hAnsi="宋体" w:eastAsia="宋体" w:cs="宋体"/>
          <w:color w:val="auto"/>
          <w:highlight w:val="none"/>
          <w:lang w:val="en-US" w:eastAsia="zh-CN"/>
        </w:rPr>
        <w:t>交易发起人</w:t>
      </w:r>
      <w:r>
        <w:rPr>
          <w:rFonts w:hint="eastAsia" w:ascii="宋体" w:hAnsi="宋体" w:eastAsia="宋体" w:cs="宋体"/>
          <w:color w:val="auto"/>
          <w:highlight w:val="none"/>
          <w:lang w:eastAsia="zh-CN"/>
        </w:rPr>
        <w:t>可以无条件退货，所造成的损失由</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lang w:eastAsia="zh-CN"/>
        </w:rPr>
        <w:t>承担。更换后的零部件质保期按更换日起顺延。</w:t>
      </w:r>
    </w:p>
    <w:p w14:paraId="45E9E2F0">
      <w:pPr>
        <w:pStyle w:val="129"/>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lang w:eastAsia="zh-CN"/>
        </w:rPr>
        <w:t>质量要求：</w:t>
      </w:r>
      <w:r>
        <w:rPr>
          <w:rFonts w:hint="eastAsia" w:ascii="宋体" w:hAnsi="宋体" w:eastAsia="宋体" w:cs="宋体"/>
          <w:color w:val="auto"/>
          <w:highlight w:val="none"/>
          <w:lang w:val="en-US" w:eastAsia="zh-CN"/>
        </w:rPr>
        <w:t>满足交易发起人要求，且达到国家或行业相关验收规范合格标准。</w:t>
      </w:r>
    </w:p>
    <w:p w14:paraId="66697F35">
      <w:pPr>
        <w:pStyle w:val="129"/>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▲2.3质保期：</w:t>
      </w:r>
      <w:r>
        <w:rPr>
          <w:rFonts w:hint="eastAsia" w:ascii="宋体" w:hAnsi="宋体" w:cs="宋体"/>
          <w:color w:val="auto"/>
          <w:highlight w:val="none"/>
          <w:lang w:val="en-US" w:eastAsia="zh-CN"/>
        </w:rPr>
        <w:t>贰</w:t>
      </w:r>
      <w:r>
        <w:rPr>
          <w:rFonts w:hint="eastAsia" w:ascii="宋体" w:hAnsi="宋体" w:eastAsia="宋体" w:cs="宋体"/>
          <w:color w:val="auto"/>
          <w:highlight w:val="none"/>
          <w:lang w:val="en-US" w:eastAsia="zh-CN"/>
        </w:rPr>
        <w:t>年</w:t>
      </w:r>
      <w:bookmarkStart w:id="25" w:name="_Hlk46494806"/>
      <w:r>
        <w:rPr>
          <w:rFonts w:hint="eastAsia" w:ascii="宋体" w:hAnsi="宋体" w:eastAsia="宋体" w:cs="宋体"/>
          <w:color w:val="auto"/>
          <w:highlight w:val="none"/>
          <w:lang w:val="en-US" w:eastAsia="zh-CN"/>
        </w:rPr>
        <w:t>（</w:t>
      </w:r>
      <w:bookmarkStart w:id="26" w:name="_Hlk46228041"/>
      <w:r>
        <w:rPr>
          <w:rFonts w:hint="eastAsia" w:ascii="宋体" w:hAnsi="宋体" w:eastAsia="宋体" w:cs="宋体"/>
          <w:color w:val="auto"/>
          <w:highlight w:val="none"/>
          <w:lang w:val="en-US" w:eastAsia="zh-CN"/>
        </w:rPr>
        <w:t>货物厂家另有超过此质保期的按原规定执行）</w:t>
      </w:r>
      <w:bookmarkEnd w:id="25"/>
      <w:r>
        <w:rPr>
          <w:rFonts w:hint="eastAsia" w:ascii="宋体" w:hAnsi="宋体" w:eastAsia="宋体" w:cs="宋体"/>
          <w:color w:val="auto"/>
          <w:highlight w:val="none"/>
          <w:lang w:val="en-US" w:eastAsia="zh-CN"/>
        </w:rPr>
        <w:t>，</w:t>
      </w:r>
      <w:bookmarkEnd w:id="26"/>
      <w:r>
        <w:rPr>
          <w:rFonts w:hint="eastAsia" w:ascii="宋体" w:hAnsi="宋体" w:eastAsia="宋体" w:cs="宋体"/>
          <w:color w:val="auto"/>
          <w:highlight w:val="none"/>
          <w:lang w:val="en-US" w:eastAsia="zh-CN"/>
        </w:rPr>
        <w:t>产品质保期为验收合格并拿到验收合格证之日起算。</w:t>
      </w:r>
    </w:p>
    <w:p w14:paraId="52D2B871">
      <w:pPr>
        <w:pStyle w:val="5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lang w:val="en-US" w:eastAsia="zh-CN"/>
        </w:rPr>
        <w:t>付款方式：合同签订</w:t>
      </w:r>
      <w:r>
        <w:rPr>
          <w:rFonts w:hint="eastAsia" w:cs="宋体"/>
          <w:color w:val="auto"/>
          <w:highlight w:val="none"/>
          <w:lang w:val="en-US" w:eastAsia="zh-CN"/>
        </w:rPr>
        <w:t>且</w:t>
      </w:r>
      <w:r>
        <w:rPr>
          <w:rFonts w:hint="eastAsia" w:ascii="宋体" w:hAnsi="宋体" w:eastAsia="宋体" w:cs="宋体"/>
          <w:color w:val="auto"/>
          <w:highlight w:val="none"/>
          <w:lang w:val="en-US" w:eastAsia="zh-CN"/>
        </w:rPr>
        <w:t>材料设备进场</w:t>
      </w:r>
      <w:r>
        <w:rPr>
          <w:rFonts w:hint="eastAsia" w:cs="宋体"/>
          <w:color w:val="auto"/>
          <w:highlight w:val="none"/>
          <w:lang w:val="en-US" w:eastAsia="zh-CN"/>
        </w:rPr>
        <w:t>并</w:t>
      </w:r>
      <w:r>
        <w:rPr>
          <w:rFonts w:hint="eastAsia" w:ascii="宋体" w:hAnsi="宋体" w:eastAsia="宋体" w:cs="宋体"/>
          <w:color w:val="auto"/>
          <w:highlight w:val="none"/>
          <w:lang w:val="en-US" w:eastAsia="zh-CN"/>
        </w:rPr>
        <w:t>经</w:t>
      </w:r>
      <w:r>
        <w:rPr>
          <w:rFonts w:hint="eastAsia" w:cs="宋体"/>
          <w:color w:val="auto"/>
          <w:highlight w:val="none"/>
          <w:lang w:val="en-US" w:eastAsia="zh-CN"/>
        </w:rPr>
        <w:t>交易发起</w:t>
      </w:r>
      <w:r>
        <w:rPr>
          <w:rFonts w:hint="eastAsia" w:ascii="宋体" w:hAnsi="宋体" w:eastAsia="宋体" w:cs="宋体"/>
          <w:color w:val="auto"/>
          <w:highlight w:val="none"/>
          <w:lang w:val="en-US" w:eastAsia="zh-CN"/>
        </w:rPr>
        <w:t>人确认后，</w:t>
      </w:r>
      <w:r>
        <w:rPr>
          <w:rFonts w:hint="eastAsia" w:cs="宋体"/>
          <w:color w:val="auto"/>
          <w:highlight w:val="none"/>
          <w:lang w:val="en-US" w:eastAsia="zh-CN"/>
        </w:rPr>
        <w:t>交易发起</w:t>
      </w:r>
      <w:r>
        <w:rPr>
          <w:rFonts w:hint="eastAsia" w:ascii="宋体" w:hAnsi="宋体" w:eastAsia="宋体" w:cs="宋体"/>
          <w:color w:val="auto"/>
          <w:highlight w:val="none"/>
          <w:lang w:val="en-US" w:eastAsia="zh-CN"/>
        </w:rPr>
        <w:t>人向中标人支付合同金额的40%</w:t>
      </w:r>
      <w:r>
        <w:rPr>
          <w:rFonts w:hint="eastAsia" w:cs="宋体"/>
          <w:color w:val="auto"/>
          <w:highlight w:val="none"/>
          <w:lang w:val="en-US" w:eastAsia="zh-CN"/>
        </w:rPr>
        <w:t>；</w:t>
      </w:r>
      <w:r>
        <w:rPr>
          <w:rFonts w:hint="eastAsia" w:ascii="宋体" w:hAnsi="宋体" w:eastAsia="宋体" w:cs="宋体"/>
          <w:color w:val="auto"/>
          <w:sz w:val="24"/>
          <w:highlight w:val="none"/>
        </w:rPr>
        <w:t>项目验收合格后，交易发起人支付</w:t>
      </w:r>
      <w:r>
        <w:rPr>
          <w:rFonts w:hint="eastAsia" w:cs="宋体"/>
          <w:color w:val="auto"/>
          <w:sz w:val="24"/>
          <w:highlight w:val="none"/>
          <w:lang w:eastAsia="zh-CN"/>
        </w:rPr>
        <w:t>至</w:t>
      </w:r>
      <w:r>
        <w:rPr>
          <w:rFonts w:hint="eastAsia" w:cs="宋体"/>
          <w:color w:val="auto"/>
          <w:sz w:val="24"/>
          <w:highlight w:val="none"/>
          <w:lang w:val="en-US" w:eastAsia="zh-CN"/>
        </w:rPr>
        <w:t>合同金额的</w:t>
      </w:r>
      <w:r>
        <w:rPr>
          <w:rFonts w:hint="eastAsia" w:ascii="宋体" w:hAnsi="宋体" w:eastAsia="宋体" w:cs="宋体"/>
          <w:color w:val="auto"/>
          <w:sz w:val="24"/>
          <w:highlight w:val="none"/>
          <w:lang w:val="en-US" w:eastAsia="zh-CN"/>
        </w:rPr>
        <w:t>98.5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lang w:val="en-US" w:eastAsia="zh-CN"/>
        </w:rPr>
        <w:t>余款待质保期结束且无质量问题后一次性</w:t>
      </w:r>
      <w:r>
        <w:rPr>
          <w:rFonts w:hint="eastAsia" w:cs="宋体"/>
          <w:color w:val="auto"/>
          <w:highlight w:val="none"/>
          <w:lang w:val="en-US" w:eastAsia="zh-CN"/>
        </w:rPr>
        <w:t>无息退还</w:t>
      </w:r>
      <w:r>
        <w:rPr>
          <w:rFonts w:hint="eastAsia" w:ascii="宋体" w:hAnsi="宋体" w:eastAsia="宋体" w:cs="宋体"/>
          <w:color w:val="auto"/>
          <w:highlight w:val="none"/>
          <w:lang w:val="en-US" w:eastAsia="zh-CN"/>
        </w:rPr>
        <w:t>。</w:t>
      </w:r>
    </w:p>
    <w:p w14:paraId="24532B23">
      <w:pPr>
        <w:pStyle w:val="57"/>
        <w:widowControl w:val="0"/>
        <w:snapToGrid w:val="0"/>
        <w:spacing w:before="0" w:beforeAutospacing="0" w:after="0" w:afterAutospacing="0" w:line="360" w:lineRule="auto"/>
        <w:ind w:firstLine="480" w:firstLineChars="200"/>
        <w:jc w:val="both"/>
        <w:rPr>
          <w:rFonts w:hint="default" w:eastAsia="宋体"/>
          <w:color w:val="auto"/>
          <w:highlight w:val="none"/>
          <w:lang w:val="en-US" w:eastAsia="zh-CN"/>
        </w:rPr>
      </w:pPr>
      <w:r>
        <w:rPr>
          <w:rFonts w:hint="eastAsia"/>
          <w:color w:val="auto"/>
          <w:highlight w:val="none"/>
          <w:lang w:val="en-US" w:eastAsia="zh-CN"/>
        </w:rPr>
        <w:t>2.5中标方案的知识产权归</w:t>
      </w:r>
      <w:r>
        <w:rPr>
          <w:rFonts w:hint="eastAsia" w:ascii="宋体" w:hAnsi="宋体" w:eastAsia="宋体" w:cs="宋体"/>
          <w:color w:val="auto"/>
          <w:sz w:val="24"/>
          <w:highlight w:val="none"/>
        </w:rPr>
        <w:t>交易发起人</w:t>
      </w:r>
      <w:r>
        <w:rPr>
          <w:rFonts w:hint="eastAsia"/>
          <w:color w:val="auto"/>
          <w:highlight w:val="none"/>
          <w:lang w:val="en-US" w:eastAsia="zh-CN"/>
        </w:rPr>
        <w:t>所有。</w:t>
      </w:r>
    </w:p>
    <w:p w14:paraId="4499CDC2">
      <w:pPr>
        <w:pStyle w:val="57"/>
        <w:widowControl w:val="0"/>
        <w:snapToGrid w:val="0"/>
        <w:spacing w:before="0" w:beforeAutospacing="0" w:after="0" w:afterAutospacing="0" w:line="360" w:lineRule="auto"/>
        <w:ind w:firstLine="480" w:firstLineChars="200"/>
        <w:jc w:val="both"/>
        <w:rPr>
          <w:rFonts w:hint="eastAsia"/>
        </w:rPr>
      </w:pPr>
    </w:p>
    <w:p w14:paraId="601D3DFB">
      <w:pPr>
        <w:pStyle w:val="57"/>
        <w:widowControl w:val="0"/>
        <w:snapToGrid w:val="0"/>
        <w:spacing w:before="0" w:beforeAutospacing="0" w:after="0" w:afterAutospacing="0" w:line="360" w:lineRule="auto"/>
        <w:ind w:firstLine="480" w:firstLineChars="200"/>
        <w:jc w:val="both"/>
        <w:rPr>
          <w:rFonts w:hint="eastAsia"/>
        </w:rPr>
      </w:pPr>
      <w:r>
        <w:rPr>
          <w:rFonts w:hint="eastAsia"/>
        </w:rPr>
        <w:t>注：</w:t>
      </w:r>
    </w:p>
    <w:p w14:paraId="5955FDC7">
      <w:pPr>
        <w:spacing w:line="360" w:lineRule="auto"/>
        <w:ind w:firstLine="482" w:firstLineChars="200"/>
        <w:rPr>
          <w:rFonts w:hint="eastAsia" w:ascii="宋体" w:hAnsi="宋体"/>
          <w:b/>
          <w:sz w:val="24"/>
        </w:rPr>
      </w:pPr>
      <w:r>
        <w:rPr>
          <w:rFonts w:hint="eastAsia" w:ascii="宋体" w:hAnsi="宋体"/>
          <w:b/>
          <w:sz w:val="24"/>
        </w:rPr>
        <w:t>1.除</w:t>
      </w:r>
      <w:r>
        <w:rPr>
          <w:rFonts w:hint="eastAsia" w:ascii="宋体" w:hAnsi="宋体"/>
          <w:b/>
          <w:sz w:val="24"/>
          <w:lang w:eastAsia="zh-CN"/>
        </w:rPr>
        <w:t>交易文件</w:t>
      </w:r>
      <w:r>
        <w:rPr>
          <w:rFonts w:hint="eastAsia" w:ascii="宋体" w:hAnsi="宋体"/>
          <w:b/>
          <w:sz w:val="24"/>
        </w:rPr>
        <w:t>标注的参考品牌外，欢迎其它能满足本项目技术需求且性能与所注品牌相当的产品参与。</w:t>
      </w:r>
    </w:p>
    <w:p w14:paraId="3900B60B">
      <w:pPr>
        <w:spacing w:line="360" w:lineRule="auto"/>
        <w:ind w:firstLine="480" w:firstLineChars="200"/>
        <w:rPr>
          <w:rFonts w:hint="eastAsia" w:ascii="宋体" w:hAnsi="宋体"/>
          <w:sz w:val="24"/>
        </w:rPr>
      </w:pPr>
      <w:r>
        <w:rPr>
          <w:rFonts w:hint="eastAsia" w:ascii="宋体" w:hAnsi="宋体"/>
          <w:sz w:val="24"/>
        </w:rPr>
        <w:t>2.如有附图，仅作参考。</w:t>
      </w:r>
    </w:p>
    <w:p w14:paraId="06CA4FBC">
      <w:pPr>
        <w:spacing w:line="360" w:lineRule="auto"/>
        <w:ind w:firstLine="480" w:firstLineChars="200"/>
        <w:rPr>
          <w:rFonts w:hint="eastAsia" w:ascii="宋体" w:hAnsi="宋体"/>
          <w:sz w:val="24"/>
        </w:rPr>
      </w:pPr>
      <w:r>
        <w:rPr>
          <w:rFonts w:hint="eastAsia" w:ascii="宋体" w:hAnsi="宋体"/>
          <w:sz w:val="24"/>
        </w:rPr>
        <w:t>3.交易文件中打▲内容为实质性要求，不允许有负偏离，否则将以涉及无效投标条款作无效投标。</w:t>
      </w:r>
    </w:p>
    <w:p w14:paraId="7233601E">
      <w:pPr>
        <w:spacing w:line="360" w:lineRule="auto"/>
        <w:ind w:firstLine="480" w:firstLineChars="200"/>
        <w:rPr>
          <w:rFonts w:hint="eastAsia"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14:paraId="6474992A">
      <w:pPr>
        <w:jc w:val="center"/>
        <w:rPr>
          <w:rFonts w:hint="eastAsia" w:ascii="宋体" w:hAnsi="宋体" w:cs="宋体"/>
          <w:b/>
          <w:sz w:val="36"/>
          <w:szCs w:val="36"/>
        </w:rPr>
        <w:sectPr>
          <w:headerReference r:id="rId6" w:type="first"/>
          <w:footerReference r:id="rId8" w:type="first"/>
          <w:headerReference r:id="rId5" w:type="default"/>
          <w:footerReference r:id="rId7" w:type="default"/>
          <w:pgSz w:w="11906" w:h="16838"/>
          <w:pgMar w:top="1440" w:right="1440" w:bottom="1440" w:left="1440" w:header="851" w:footer="992" w:gutter="0"/>
          <w:cols w:space="720" w:num="1"/>
          <w:titlePg/>
          <w:docGrid w:linePitch="312" w:charSpace="0"/>
        </w:sectPr>
      </w:pPr>
    </w:p>
    <w:p w14:paraId="1A006B3A">
      <w:pPr>
        <w:jc w:val="center"/>
        <w:rPr>
          <w:rFonts w:hint="eastAsia" w:ascii="宋体" w:hAnsi="宋体" w:cs="宋体"/>
          <w:b/>
          <w:color w:val="auto"/>
          <w:sz w:val="36"/>
          <w:szCs w:val="36"/>
        </w:rPr>
      </w:pPr>
      <w:r>
        <w:rPr>
          <w:rFonts w:hint="eastAsia" w:ascii="宋体" w:hAnsi="宋体" w:cs="宋体"/>
          <w:b/>
          <w:color w:val="auto"/>
          <w:sz w:val="36"/>
          <w:szCs w:val="36"/>
        </w:rPr>
        <w:t xml:space="preserve">第四部分   </w:t>
      </w:r>
      <w:bookmarkStart w:id="27" w:name="_Toc184314431"/>
      <w:bookmarkEnd w:id="27"/>
      <w:bookmarkStart w:id="28" w:name="_Toc184313251"/>
      <w:bookmarkEnd w:id="28"/>
      <w:bookmarkStart w:id="29" w:name="_Toc184312125"/>
      <w:bookmarkEnd w:id="29"/>
      <w:bookmarkStart w:id="30" w:name="_Toc184314426"/>
      <w:bookmarkEnd w:id="30"/>
      <w:bookmarkStart w:id="31" w:name="_Toc184308077"/>
      <w:bookmarkEnd w:id="31"/>
      <w:bookmarkStart w:id="32" w:name="_Toc184310275"/>
      <w:bookmarkEnd w:id="32"/>
      <w:bookmarkStart w:id="33" w:name="_Toc184313304"/>
      <w:bookmarkEnd w:id="33"/>
      <w:bookmarkStart w:id="34" w:name="_Toc184310315"/>
      <w:bookmarkEnd w:id="34"/>
      <w:bookmarkStart w:id="35" w:name="_Toc184313273"/>
      <w:bookmarkEnd w:id="35"/>
      <w:bookmarkStart w:id="36" w:name="_Toc184310341"/>
      <w:bookmarkEnd w:id="36"/>
      <w:bookmarkStart w:id="37" w:name="_Toc184312075"/>
      <w:bookmarkEnd w:id="37"/>
      <w:bookmarkStart w:id="38" w:name="_Toc184312138"/>
      <w:bookmarkEnd w:id="38"/>
      <w:bookmarkStart w:id="39" w:name="_Toc184312128"/>
      <w:bookmarkEnd w:id="39"/>
      <w:bookmarkStart w:id="40" w:name="_Toc184314480"/>
      <w:bookmarkEnd w:id="40"/>
      <w:bookmarkStart w:id="41" w:name="_Toc184313238"/>
      <w:bookmarkEnd w:id="41"/>
      <w:bookmarkStart w:id="42" w:name="_Toc184313257"/>
      <w:bookmarkEnd w:id="42"/>
      <w:bookmarkStart w:id="43" w:name="_Toc184312118"/>
      <w:bookmarkEnd w:id="43"/>
      <w:bookmarkStart w:id="44" w:name="_Toc184310335"/>
      <w:bookmarkEnd w:id="44"/>
      <w:bookmarkStart w:id="45" w:name="_Toc184314468"/>
      <w:bookmarkEnd w:id="45"/>
      <w:bookmarkStart w:id="46" w:name="_Toc184314450"/>
      <w:bookmarkEnd w:id="46"/>
      <w:bookmarkStart w:id="47" w:name="_Toc184313298"/>
      <w:bookmarkEnd w:id="47"/>
      <w:bookmarkStart w:id="48" w:name="_Toc184313275"/>
      <w:bookmarkEnd w:id="48"/>
      <w:bookmarkStart w:id="49" w:name="_Toc184314451"/>
      <w:bookmarkEnd w:id="49"/>
      <w:bookmarkStart w:id="50" w:name="_Toc184312101"/>
      <w:bookmarkEnd w:id="50"/>
      <w:bookmarkStart w:id="51" w:name="_Toc184313307"/>
      <w:bookmarkEnd w:id="51"/>
      <w:bookmarkStart w:id="52" w:name="_Toc184310312"/>
      <w:bookmarkEnd w:id="52"/>
      <w:bookmarkStart w:id="53" w:name="_Toc184310343"/>
      <w:bookmarkEnd w:id="53"/>
      <w:bookmarkStart w:id="54" w:name="_Toc184313295"/>
      <w:bookmarkEnd w:id="54"/>
      <w:bookmarkStart w:id="55" w:name="_Toc184314448"/>
      <w:bookmarkEnd w:id="55"/>
      <w:bookmarkStart w:id="56" w:name="_Toc184308099"/>
      <w:bookmarkEnd w:id="56"/>
      <w:bookmarkStart w:id="57" w:name="_Toc184308069"/>
      <w:bookmarkEnd w:id="57"/>
      <w:bookmarkStart w:id="58" w:name="_Toc184314424"/>
      <w:bookmarkEnd w:id="58"/>
      <w:bookmarkStart w:id="59" w:name="_Toc184313278"/>
      <w:bookmarkEnd w:id="59"/>
      <w:bookmarkStart w:id="60" w:name="_Toc184310280"/>
      <w:bookmarkEnd w:id="60"/>
      <w:bookmarkStart w:id="61" w:name="_Toc184313264"/>
      <w:bookmarkEnd w:id="61"/>
      <w:bookmarkStart w:id="62" w:name="_Toc184308108"/>
      <w:bookmarkEnd w:id="62"/>
      <w:bookmarkStart w:id="63" w:name="_Toc184308085"/>
      <w:bookmarkEnd w:id="63"/>
      <w:bookmarkStart w:id="64" w:name="_Toc184314456"/>
      <w:bookmarkEnd w:id="64"/>
      <w:bookmarkStart w:id="65" w:name="_Toc184314455"/>
      <w:bookmarkEnd w:id="65"/>
      <w:bookmarkStart w:id="66" w:name="_Toc184308065"/>
      <w:bookmarkEnd w:id="66"/>
      <w:bookmarkStart w:id="67" w:name="_Toc184310274"/>
      <w:bookmarkEnd w:id="67"/>
      <w:bookmarkStart w:id="68" w:name="_Toc184312121"/>
      <w:bookmarkEnd w:id="68"/>
      <w:bookmarkStart w:id="69" w:name="_Toc184314435"/>
      <w:bookmarkEnd w:id="69"/>
      <w:bookmarkStart w:id="70" w:name="_Toc184312122"/>
      <w:bookmarkEnd w:id="70"/>
      <w:bookmarkStart w:id="71" w:name="_Toc184312094"/>
      <w:bookmarkEnd w:id="71"/>
      <w:bookmarkStart w:id="72" w:name="_Toc184313277"/>
      <w:bookmarkEnd w:id="72"/>
      <w:bookmarkStart w:id="73" w:name="_Toc184310330"/>
      <w:bookmarkEnd w:id="73"/>
      <w:bookmarkStart w:id="74" w:name="_Toc184313271"/>
      <w:bookmarkEnd w:id="74"/>
      <w:bookmarkStart w:id="75" w:name="_Toc184310333"/>
      <w:bookmarkEnd w:id="75"/>
      <w:bookmarkStart w:id="76" w:name="_Toc184313248"/>
      <w:bookmarkEnd w:id="76"/>
      <w:bookmarkStart w:id="77" w:name="_Toc184313256"/>
      <w:bookmarkEnd w:id="77"/>
      <w:bookmarkStart w:id="78" w:name="_Toc184310306"/>
      <w:bookmarkEnd w:id="78"/>
      <w:bookmarkStart w:id="79" w:name="_Toc184313276"/>
      <w:bookmarkEnd w:id="79"/>
      <w:bookmarkStart w:id="80" w:name="_Toc184312087"/>
      <w:bookmarkEnd w:id="80"/>
      <w:bookmarkStart w:id="81" w:name="_Toc184313243"/>
      <w:bookmarkEnd w:id="81"/>
      <w:bookmarkStart w:id="82" w:name="_Toc184310332"/>
      <w:bookmarkEnd w:id="82"/>
      <w:bookmarkStart w:id="83" w:name="_Toc184310321"/>
      <w:bookmarkEnd w:id="83"/>
      <w:bookmarkStart w:id="84" w:name="_Toc184310320"/>
      <w:bookmarkEnd w:id="84"/>
      <w:bookmarkStart w:id="85" w:name="_Toc184310322"/>
      <w:bookmarkEnd w:id="85"/>
      <w:bookmarkStart w:id="86" w:name="_Toc184308046"/>
      <w:bookmarkEnd w:id="86"/>
      <w:bookmarkStart w:id="87" w:name="_Toc184308074"/>
      <w:bookmarkEnd w:id="87"/>
      <w:bookmarkStart w:id="88" w:name="_Toc184314427"/>
      <w:bookmarkEnd w:id="88"/>
      <w:bookmarkStart w:id="89" w:name="_Toc184312079"/>
      <w:bookmarkEnd w:id="89"/>
      <w:bookmarkStart w:id="90" w:name="_Toc184310317"/>
      <w:bookmarkEnd w:id="90"/>
      <w:bookmarkStart w:id="91" w:name="_Toc184312126"/>
      <w:bookmarkEnd w:id="91"/>
      <w:bookmarkStart w:id="92" w:name="_Toc184314440"/>
      <w:bookmarkEnd w:id="92"/>
      <w:bookmarkStart w:id="93" w:name="_Toc184312131"/>
      <w:bookmarkEnd w:id="93"/>
      <w:bookmarkStart w:id="94" w:name="_Toc184310325"/>
      <w:bookmarkEnd w:id="94"/>
      <w:bookmarkStart w:id="95" w:name="_Toc184314482"/>
      <w:bookmarkEnd w:id="95"/>
      <w:bookmarkStart w:id="96" w:name="_Toc184308062"/>
      <w:bookmarkEnd w:id="96"/>
      <w:bookmarkStart w:id="97" w:name="_Toc184314417"/>
      <w:bookmarkEnd w:id="97"/>
      <w:bookmarkStart w:id="98" w:name="_Toc184308049"/>
      <w:bookmarkEnd w:id="98"/>
      <w:bookmarkStart w:id="99" w:name="_Toc184314433"/>
      <w:bookmarkEnd w:id="99"/>
      <w:bookmarkStart w:id="100" w:name="_Toc184310323"/>
      <w:bookmarkEnd w:id="100"/>
      <w:bookmarkStart w:id="101" w:name="_Toc184308047"/>
      <w:bookmarkEnd w:id="101"/>
      <w:bookmarkStart w:id="102" w:name="_Toc184308057"/>
      <w:bookmarkEnd w:id="102"/>
      <w:bookmarkStart w:id="103" w:name="_Toc184314425"/>
      <w:bookmarkEnd w:id="103"/>
      <w:bookmarkStart w:id="104" w:name="_Toc184313308"/>
      <w:bookmarkEnd w:id="104"/>
      <w:bookmarkStart w:id="105" w:name="_Toc184310293"/>
      <w:bookmarkEnd w:id="105"/>
      <w:bookmarkStart w:id="106" w:name="_Toc184312072"/>
      <w:bookmarkEnd w:id="106"/>
      <w:bookmarkStart w:id="107" w:name="_Toc184314438"/>
      <w:bookmarkEnd w:id="107"/>
      <w:bookmarkStart w:id="108" w:name="_Toc184313290"/>
      <w:bookmarkEnd w:id="108"/>
      <w:bookmarkStart w:id="109" w:name="_Toc184308059"/>
      <w:bookmarkEnd w:id="109"/>
      <w:bookmarkStart w:id="110" w:name="_Toc184310283"/>
      <w:bookmarkEnd w:id="110"/>
      <w:bookmarkStart w:id="111" w:name="_Toc184314475"/>
      <w:bookmarkEnd w:id="111"/>
      <w:bookmarkStart w:id="112" w:name="_Toc184310338"/>
      <w:bookmarkEnd w:id="112"/>
      <w:bookmarkStart w:id="113" w:name="_Toc184313310"/>
      <w:bookmarkEnd w:id="113"/>
      <w:bookmarkStart w:id="114" w:name="_Toc184312069"/>
      <w:bookmarkEnd w:id="114"/>
      <w:bookmarkStart w:id="115" w:name="_Toc184313291"/>
      <w:bookmarkEnd w:id="115"/>
      <w:bookmarkStart w:id="116" w:name="_Toc184314465"/>
      <w:bookmarkEnd w:id="116"/>
      <w:bookmarkStart w:id="117" w:name="_Toc184310279"/>
      <w:bookmarkEnd w:id="117"/>
      <w:bookmarkStart w:id="118" w:name="_Toc184308063"/>
      <w:bookmarkEnd w:id="118"/>
      <w:bookmarkStart w:id="119" w:name="_Toc184312093"/>
      <w:bookmarkEnd w:id="119"/>
      <w:bookmarkStart w:id="120" w:name="_Toc184314462"/>
      <w:bookmarkEnd w:id="120"/>
      <w:bookmarkStart w:id="121" w:name="_Toc184313287"/>
      <w:bookmarkEnd w:id="121"/>
      <w:bookmarkStart w:id="122" w:name="_Toc184313289"/>
      <w:bookmarkEnd w:id="122"/>
      <w:bookmarkStart w:id="123" w:name="_Toc184308097"/>
      <w:bookmarkEnd w:id="123"/>
      <w:bookmarkStart w:id="124" w:name="_Toc184310298"/>
      <w:bookmarkEnd w:id="124"/>
      <w:bookmarkStart w:id="125" w:name="_Toc184314441"/>
      <w:bookmarkEnd w:id="125"/>
      <w:bookmarkStart w:id="126" w:name="_Toc184308045"/>
      <w:bookmarkEnd w:id="126"/>
      <w:bookmarkStart w:id="127" w:name="_Toc184313267"/>
      <w:bookmarkEnd w:id="127"/>
      <w:bookmarkStart w:id="128" w:name="_Toc184312129"/>
      <w:bookmarkEnd w:id="128"/>
      <w:bookmarkStart w:id="129" w:name="_Toc184314439"/>
      <w:bookmarkEnd w:id="129"/>
      <w:bookmarkStart w:id="130" w:name="_Toc184314421"/>
      <w:bookmarkEnd w:id="130"/>
      <w:bookmarkStart w:id="131" w:name="_Toc184308088"/>
      <w:bookmarkEnd w:id="131"/>
      <w:bookmarkStart w:id="132" w:name="_Toc184312110"/>
      <w:bookmarkEnd w:id="132"/>
      <w:bookmarkStart w:id="133" w:name="_Toc184310292"/>
      <w:bookmarkEnd w:id="133"/>
      <w:bookmarkStart w:id="134" w:name="_Toc184310288"/>
      <w:bookmarkEnd w:id="134"/>
      <w:bookmarkStart w:id="135" w:name="_Toc184308043"/>
      <w:bookmarkEnd w:id="135"/>
      <w:bookmarkStart w:id="136" w:name="_Toc184313250"/>
      <w:bookmarkEnd w:id="136"/>
      <w:bookmarkStart w:id="137" w:name="_Toc184313300"/>
      <w:bookmarkEnd w:id="137"/>
      <w:bookmarkStart w:id="138" w:name="_Toc184308050"/>
      <w:bookmarkEnd w:id="138"/>
      <w:bookmarkStart w:id="139" w:name="_Toc184310272"/>
      <w:bookmarkEnd w:id="139"/>
      <w:bookmarkStart w:id="140" w:name="_Toc184313266"/>
      <w:bookmarkEnd w:id="140"/>
      <w:bookmarkStart w:id="141" w:name="_Toc184313253"/>
      <w:bookmarkEnd w:id="141"/>
      <w:bookmarkStart w:id="142" w:name="_Toc184313245"/>
      <w:bookmarkEnd w:id="142"/>
      <w:bookmarkStart w:id="143" w:name="_Toc184314412"/>
      <w:bookmarkEnd w:id="143"/>
      <w:bookmarkStart w:id="144" w:name="_Toc184310310"/>
      <w:bookmarkEnd w:id="144"/>
      <w:bookmarkStart w:id="145" w:name="_Toc184314422"/>
      <w:bookmarkEnd w:id="145"/>
      <w:bookmarkStart w:id="146" w:name="_Toc184310282"/>
      <w:bookmarkEnd w:id="146"/>
      <w:bookmarkStart w:id="147" w:name="_Toc184312083"/>
      <w:bookmarkEnd w:id="147"/>
      <w:bookmarkStart w:id="148" w:name="_Toc184312067"/>
      <w:bookmarkEnd w:id="148"/>
      <w:bookmarkStart w:id="149" w:name="_Toc184310308"/>
      <w:bookmarkEnd w:id="149"/>
      <w:bookmarkStart w:id="150" w:name="_Toc184310277"/>
      <w:bookmarkEnd w:id="150"/>
      <w:bookmarkStart w:id="151" w:name="_Toc184308040"/>
      <w:bookmarkEnd w:id="151"/>
      <w:bookmarkStart w:id="152" w:name="_Toc184313306"/>
      <w:bookmarkEnd w:id="152"/>
      <w:bookmarkStart w:id="153" w:name="_Toc184312105"/>
      <w:bookmarkEnd w:id="153"/>
      <w:bookmarkStart w:id="154" w:name="_Toc184314413"/>
      <w:bookmarkEnd w:id="154"/>
      <w:bookmarkStart w:id="155" w:name="_Toc184313286"/>
      <w:bookmarkEnd w:id="155"/>
      <w:bookmarkStart w:id="156" w:name="_Toc184313260"/>
      <w:bookmarkEnd w:id="156"/>
      <w:bookmarkStart w:id="157" w:name="_Toc184308084"/>
      <w:bookmarkEnd w:id="157"/>
      <w:bookmarkStart w:id="158" w:name="_Toc184314429"/>
      <w:bookmarkEnd w:id="158"/>
      <w:bookmarkStart w:id="159" w:name="_Toc184314478"/>
      <w:bookmarkEnd w:id="159"/>
      <w:bookmarkStart w:id="160" w:name="_Toc184308100"/>
      <w:bookmarkEnd w:id="160"/>
      <w:bookmarkStart w:id="161" w:name="_Toc184308107"/>
      <w:bookmarkEnd w:id="161"/>
      <w:bookmarkStart w:id="162" w:name="_Toc184314457"/>
      <w:bookmarkEnd w:id="162"/>
      <w:bookmarkStart w:id="163" w:name="_Toc184310331"/>
      <w:bookmarkEnd w:id="163"/>
      <w:bookmarkStart w:id="164" w:name="_Toc184314469"/>
      <w:bookmarkEnd w:id="164"/>
      <w:bookmarkStart w:id="165" w:name="_Toc184308089"/>
      <w:bookmarkEnd w:id="165"/>
      <w:bookmarkStart w:id="166" w:name="_Toc184314464"/>
      <w:bookmarkEnd w:id="166"/>
      <w:bookmarkStart w:id="167" w:name="_Toc184314411"/>
      <w:bookmarkEnd w:id="167"/>
      <w:bookmarkStart w:id="168" w:name="_Toc184314449"/>
      <w:bookmarkEnd w:id="168"/>
      <w:bookmarkStart w:id="169" w:name="_Toc184314443"/>
      <w:bookmarkEnd w:id="169"/>
      <w:bookmarkStart w:id="170" w:name="_Toc184308081"/>
      <w:bookmarkEnd w:id="170"/>
      <w:bookmarkStart w:id="171" w:name="_Toc184314415"/>
      <w:bookmarkEnd w:id="171"/>
      <w:bookmarkStart w:id="172" w:name="_Toc184308038"/>
      <w:bookmarkEnd w:id="172"/>
      <w:bookmarkStart w:id="173" w:name="_Toc184313258"/>
      <w:bookmarkEnd w:id="173"/>
      <w:bookmarkStart w:id="174" w:name="_Toc184314428"/>
      <w:bookmarkEnd w:id="174"/>
      <w:bookmarkStart w:id="175" w:name="_Toc184314463"/>
      <w:bookmarkEnd w:id="175"/>
      <w:bookmarkStart w:id="176" w:name="_Toc184313262"/>
      <w:bookmarkEnd w:id="176"/>
      <w:bookmarkStart w:id="177" w:name="_Toc184308095"/>
      <w:bookmarkEnd w:id="177"/>
      <w:bookmarkStart w:id="178" w:name="_Toc184308060"/>
      <w:bookmarkEnd w:id="178"/>
      <w:bookmarkStart w:id="179" w:name="_Toc184308061"/>
      <w:bookmarkEnd w:id="179"/>
      <w:bookmarkStart w:id="180" w:name="_Toc184313280"/>
      <w:bookmarkEnd w:id="180"/>
      <w:bookmarkStart w:id="181" w:name="_Toc184310305"/>
      <w:bookmarkEnd w:id="181"/>
      <w:bookmarkStart w:id="182" w:name="_Toc184313281"/>
      <w:bookmarkEnd w:id="182"/>
      <w:bookmarkStart w:id="183" w:name="_Toc184312137"/>
      <w:bookmarkEnd w:id="183"/>
      <w:bookmarkStart w:id="184" w:name="_Toc184312103"/>
      <w:bookmarkEnd w:id="184"/>
      <w:bookmarkStart w:id="185" w:name="_Toc184310287"/>
      <w:bookmarkEnd w:id="185"/>
      <w:bookmarkStart w:id="186" w:name="_Toc184312096"/>
      <w:bookmarkEnd w:id="186"/>
      <w:bookmarkStart w:id="187" w:name="_Toc184308072"/>
      <w:bookmarkEnd w:id="187"/>
      <w:bookmarkStart w:id="188" w:name="_Toc184314473"/>
      <w:bookmarkEnd w:id="188"/>
      <w:bookmarkStart w:id="189" w:name="_Toc184314423"/>
      <w:bookmarkEnd w:id="189"/>
      <w:bookmarkStart w:id="190" w:name="_Toc184310340"/>
      <w:bookmarkEnd w:id="190"/>
      <w:bookmarkStart w:id="191" w:name="_Toc184312084"/>
      <w:bookmarkEnd w:id="191"/>
      <w:bookmarkStart w:id="192" w:name="_Toc184308093"/>
      <w:bookmarkEnd w:id="192"/>
      <w:bookmarkStart w:id="193" w:name="_Toc184308070"/>
      <w:bookmarkEnd w:id="193"/>
      <w:bookmarkStart w:id="194" w:name="_Toc184312139"/>
      <w:bookmarkEnd w:id="194"/>
      <w:bookmarkStart w:id="195" w:name="_Toc184308052"/>
      <w:bookmarkEnd w:id="195"/>
      <w:bookmarkStart w:id="196" w:name="_Toc184312132"/>
      <w:bookmarkEnd w:id="196"/>
      <w:bookmarkStart w:id="197" w:name="_Toc184312104"/>
      <w:bookmarkEnd w:id="197"/>
      <w:bookmarkStart w:id="198" w:name="_Toc184314472"/>
      <w:bookmarkEnd w:id="198"/>
      <w:bookmarkStart w:id="199" w:name="_Toc184314444"/>
      <w:bookmarkEnd w:id="199"/>
      <w:bookmarkStart w:id="200" w:name="_Toc184314481"/>
      <w:bookmarkEnd w:id="200"/>
      <w:bookmarkStart w:id="201" w:name="_Toc184310297"/>
      <w:bookmarkEnd w:id="201"/>
      <w:bookmarkStart w:id="202" w:name="_Toc184310284"/>
      <w:bookmarkEnd w:id="202"/>
      <w:bookmarkStart w:id="203" w:name="_Toc184314432"/>
      <w:bookmarkEnd w:id="203"/>
      <w:bookmarkStart w:id="204" w:name="_Toc184310276"/>
      <w:bookmarkEnd w:id="204"/>
      <w:bookmarkStart w:id="205" w:name="_Toc184310286"/>
      <w:bookmarkEnd w:id="205"/>
      <w:bookmarkStart w:id="206" w:name="_Toc184308096"/>
      <w:bookmarkEnd w:id="206"/>
      <w:bookmarkStart w:id="207" w:name="_Toc184310309"/>
      <w:bookmarkEnd w:id="207"/>
      <w:bookmarkStart w:id="208" w:name="_Toc184314437"/>
      <w:bookmarkEnd w:id="208"/>
      <w:bookmarkStart w:id="209" w:name="_Toc184308048"/>
      <w:bookmarkEnd w:id="209"/>
      <w:bookmarkStart w:id="210" w:name="_Toc184310295"/>
      <w:bookmarkEnd w:id="210"/>
      <w:bookmarkStart w:id="211" w:name="_Toc184313268"/>
      <w:bookmarkEnd w:id="211"/>
      <w:bookmarkStart w:id="212" w:name="_Toc184313303"/>
      <w:bookmarkEnd w:id="212"/>
      <w:bookmarkStart w:id="213" w:name="_Toc184314459"/>
      <w:bookmarkEnd w:id="213"/>
      <w:bookmarkStart w:id="214" w:name="_Toc184308068"/>
      <w:bookmarkEnd w:id="214"/>
      <w:bookmarkStart w:id="215" w:name="_Toc184308051"/>
      <w:bookmarkEnd w:id="215"/>
      <w:bookmarkStart w:id="216" w:name="_Toc184312100"/>
      <w:bookmarkEnd w:id="216"/>
      <w:bookmarkStart w:id="217" w:name="_Toc184312124"/>
      <w:bookmarkEnd w:id="217"/>
      <w:bookmarkStart w:id="218" w:name="_Toc184308054"/>
      <w:bookmarkEnd w:id="218"/>
      <w:bookmarkStart w:id="219" w:name="_Toc184310319"/>
      <w:bookmarkEnd w:id="219"/>
      <w:bookmarkStart w:id="220" w:name="_Toc184308105"/>
      <w:bookmarkEnd w:id="220"/>
      <w:bookmarkStart w:id="221" w:name="_Toc184313242"/>
      <w:bookmarkEnd w:id="221"/>
      <w:bookmarkStart w:id="222" w:name="_Toc184313297"/>
      <w:bookmarkEnd w:id="222"/>
      <w:bookmarkStart w:id="223" w:name="_Toc184310281"/>
      <w:bookmarkEnd w:id="223"/>
      <w:bookmarkStart w:id="224" w:name="_Toc184312098"/>
      <w:bookmarkEnd w:id="224"/>
      <w:bookmarkStart w:id="225" w:name="_Toc184314460"/>
      <w:bookmarkEnd w:id="225"/>
      <w:bookmarkStart w:id="226" w:name="_Toc184308041"/>
      <w:bookmarkEnd w:id="226"/>
      <w:bookmarkStart w:id="227" w:name="_Toc184313241"/>
      <w:bookmarkEnd w:id="227"/>
      <w:bookmarkStart w:id="228" w:name="_Toc184310316"/>
      <w:bookmarkEnd w:id="228"/>
      <w:bookmarkStart w:id="229" w:name="_Toc184313269"/>
      <w:bookmarkEnd w:id="229"/>
      <w:bookmarkStart w:id="230" w:name="_Toc184308091"/>
      <w:bookmarkEnd w:id="230"/>
      <w:bookmarkStart w:id="231" w:name="_Toc184312136"/>
      <w:bookmarkEnd w:id="231"/>
      <w:bookmarkStart w:id="232" w:name="_Toc184314419"/>
      <w:bookmarkEnd w:id="232"/>
      <w:bookmarkStart w:id="233" w:name="_Toc184313299"/>
      <w:bookmarkEnd w:id="233"/>
      <w:bookmarkStart w:id="234" w:name="_Toc184312099"/>
      <w:bookmarkEnd w:id="234"/>
      <w:bookmarkStart w:id="235" w:name="_Toc184314479"/>
      <w:bookmarkEnd w:id="235"/>
      <w:bookmarkStart w:id="236" w:name="_Toc184312076"/>
      <w:bookmarkEnd w:id="236"/>
      <w:bookmarkStart w:id="237" w:name="_Toc184308056"/>
      <w:bookmarkEnd w:id="237"/>
      <w:bookmarkStart w:id="238" w:name="_Toc184312082"/>
      <w:bookmarkEnd w:id="238"/>
      <w:bookmarkStart w:id="239" w:name="_Toc184313255"/>
      <w:bookmarkEnd w:id="239"/>
      <w:bookmarkStart w:id="240" w:name="_Toc184308103"/>
      <w:bookmarkEnd w:id="240"/>
      <w:bookmarkStart w:id="241" w:name="_Toc184308078"/>
      <w:bookmarkEnd w:id="241"/>
      <w:bookmarkStart w:id="242" w:name="_Toc184308079"/>
      <w:bookmarkEnd w:id="242"/>
      <w:bookmarkStart w:id="243" w:name="_Toc184310289"/>
      <w:bookmarkEnd w:id="243"/>
      <w:bookmarkStart w:id="244" w:name="_Toc184314466"/>
      <w:bookmarkEnd w:id="244"/>
      <w:bookmarkStart w:id="245" w:name="_Toc184312086"/>
      <w:bookmarkEnd w:id="245"/>
      <w:bookmarkStart w:id="246" w:name="_Toc184308064"/>
      <w:bookmarkEnd w:id="246"/>
      <w:bookmarkStart w:id="247" w:name="_Toc184312097"/>
      <w:bookmarkEnd w:id="247"/>
      <w:bookmarkStart w:id="248" w:name="_Toc184312090"/>
      <w:bookmarkEnd w:id="248"/>
      <w:bookmarkStart w:id="249" w:name="_Toc184310290"/>
      <w:bookmarkEnd w:id="249"/>
      <w:bookmarkStart w:id="250" w:name="_Toc184310336"/>
      <w:bookmarkEnd w:id="250"/>
      <w:bookmarkStart w:id="251" w:name="_Toc184314436"/>
      <w:bookmarkEnd w:id="251"/>
      <w:bookmarkStart w:id="252" w:name="_Toc184310326"/>
      <w:bookmarkEnd w:id="252"/>
      <w:bookmarkStart w:id="253" w:name="_Toc184310296"/>
      <w:bookmarkEnd w:id="253"/>
      <w:bookmarkStart w:id="254" w:name="_Toc184310327"/>
      <w:bookmarkEnd w:id="254"/>
      <w:bookmarkStart w:id="255" w:name="_Toc184312088"/>
      <w:bookmarkEnd w:id="255"/>
      <w:bookmarkStart w:id="256" w:name="_Toc184313296"/>
      <w:bookmarkEnd w:id="256"/>
      <w:bookmarkStart w:id="257" w:name="_Toc184313284"/>
      <w:bookmarkEnd w:id="257"/>
      <w:bookmarkStart w:id="258" w:name="_Toc184314430"/>
      <w:bookmarkEnd w:id="258"/>
      <w:bookmarkStart w:id="259" w:name="_Toc184308087"/>
      <w:bookmarkEnd w:id="259"/>
      <w:bookmarkStart w:id="260" w:name="_Toc184308058"/>
      <w:bookmarkEnd w:id="260"/>
      <w:bookmarkStart w:id="261" w:name="_Toc184313293"/>
      <w:bookmarkEnd w:id="261"/>
      <w:bookmarkStart w:id="262" w:name="_Toc184313270"/>
      <w:bookmarkEnd w:id="262"/>
      <w:bookmarkStart w:id="263" w:name="_Toc184313288"/>
      <w:bookmarkEnd w:id="263"/>
      <w:bookmarkStart w:id="264" w:name="_Toc184310328"/>
      <w:bookmarkEnd w:id="264"/>
      <w:bookmarkStart w:id="265" w:name="_Toc184310278"/>
      <w:bookmarkEnd w:id="265"/>
      <w:bookmarkStart w:id="266" w:name="_Toc184312106"/>
      <w:bookmarkEnd w:id="266"/>
      <w:bookmarkStart w:id="267" w:name="_Toc184310304"/>
      <w:bookmarkEnd w:id="267"/>
      <w:bookmarkStart w:id="268" w:name="_Toc184313254"/>
      <w:bookmarkEnd w:id="268"/>
      <w:bookmarkStart w:id="269" w:name="_Toc184313252"/>
      <w:bookmarkEnd w:id="269"/>
      <w:bookmarkStart w:id="270" w:name="_Toc184312113"/>
      <w:bookmarkEnd w:id="270"/>
      <w:bookmarkStart w:id="271" w:name="_Toc184314458"/>
      <w:bookmarkEnd w:id="271"/>
      <w:bookmarkStart w:id="272" w:name="_Toc184312135"/>
      <w:bookmarkEnd w:id="272"/>
      <w:bookmarkStart w:id="273" w:name="_Toc184312123"/>
      <w:bookmarkEnd w:id="273"/>
      <w:bookmarkStart w:id="274" w:name="_Toc184312134"/>
      <w:bookmarkEnd w:id="274"/>
      <w:bookmarkStart w:id="275" w:name="_Toc184314445"/>
      <w:bookmarkEnd w:id="275"/>
      <w:bookmarkStart w:id="276" w:name="_Toc184313279"/>
      <w:bookmarkEnd w:id="276"/>
      <w:bookmarkStart w:id="277" w:name="_Toc184308106"/>
      <w:bookmarkEnd w:id="277"/>
      <w:bookmarkStart w:id="278" w:name="_Toc184312102"/>
      <w:bookmarkEnd w:id="278"/>
      <w:bookmarkStart w:id="279" w:name="_Toc184312116"/>
      <w:bookmarkEnd w:id="279"/>
      <w:bookmarkStart w:id="280" w:name="_Toc184313283"/>
      <w:bookmarkEnd w:id="280"/>
      <w:bookmarkStart w:id="281" w:name="_Toc184313305"/>
      <w:bookmarkEnd w:id="281"/>
      <w:bookmarkStart w:id="282" w:name="_Toc184308083"/>
      <w:bookmarkEnd w:id="282"/>
      <w:bookmarkStart w:id="283" w:name="_Toc184310301"/>
      <w:bookmarkEnd w:id="283"/>
      <w:bookmarkStart w:id="284" w:name="_Toc184314467"/>
      <w:bookmarkEnd w:id="284"/>
      <w:bookmarkStart w:id="285" w:name="_Toc184314476"/>
      <w:bookmarkEnd w:id="285"/>
      <w:bookmarkStart w:id="286" w:name="_Toc184314420"/>
      <w:bookmarkEnd w:id="286"/>
      <w:bookmarkStart w:id="287" w:name="_Toc184310342"/>
      <w:bookmarkEnd w:id="287"/>
      <w:bookmarkStart w:id="288" w:name="_Toc184310299"/>
      <w:bookmarkEnd w:id="288"/>
      <w:bookmarkStart w:id="289" w:name="_Toc184313239"/>
      <w:bookmarkEnd w:id="289"/>
      <w:bookmarkStart w:id="290" w:name="_Toc184312115"/>
      <w:bookmarkEnd w:id="290"/>
      <w:bookmarkStart w:id="291" w:name="_Toc184310302"/>
      <w:bookmarkEnd w:id="291"/>
      <w:bookmarkStart w:id="292" w:name="_Toc184312108"/>
      <w:bookmarkEnd w:id="292"/>
      <w:bookmarkStart w:id="293" w:name="_Toc184313259"/>
      <w:bookmarkEnd w:id="293"/>
      <w:bookmarkStart w:id="294" w:name="_Toc184314454"/>
      <w:bookmarkEnd w:id="294"/>
      <w:bookmarkStart w:id="295" w:name="_Toc184312120"/>
      <w:bookmarkEnd w:id="295"/>
      <w:bookmarkStart w:id="296" w:name="_Toc184308090"/>
      <w:bookmarkEnd w:id="296"/>
      <w:bookmarkStart w:id="297" w:name="_Toc184308036"/>
      <w:bookmarkEnd w:id="297"/>
      <w:bookmarkStart w:id="298" w:name="_Toc184314477"/>
      <w:bookmarkEnd w:id="298"/>
      <w:bookmarkStart w:id="299" w:name="_Toc184310300"/>
      <w:bookmarkEnd w:id="299"/>
      <w:bookmarkStart w:id="300" w:name="_Toc184308044"/>
      <w:bookmarkEnd w:id="300"/>
      <w:bookmarkStart w:id="301" w:name="_Toc184314474"/>
      <w:bookmarkEnd w:id="301"/>
      <w:bookmarkStart w:id="302" w:name="_Toc184312077"/>
      <w:bookmarkEnd w:id="302"/>
      <w:bookmarkStart w:id="303" w:name="_Toc184314418"/>
      <w:bookmarkEnd w:id="303"/>
      <w:bookmarkStart w:id="304" w:name="_Toc184310311"/>
      <w:bookmarkEnd w:id="304"/>
      <w:bookmarkStart w:id="305" w:name="_Toc184310344"/>
      <w:bookmarkEnd w:id="305"/>
      <w:bookmarkStart w:id="306" w:name="_Toc184308071"/>
      <w:bookmarkEnd w:id="306"/>
      <w:bookmarkStart w:id="307" w:name="_Toc184312081"/>
      <w:bookmarkEnd w:id="307"/>
      <w:bookmarkStart w:id="308" w:name="_Toc184312112"/>
      <w:bookmarkEnd w:id="308"/>
      <w:bookmarkStart w:id="309" w:name="_Toc184312133"/>
      <w:bookmarkEnd w:id="309"/>
      <w:bookmarkStart w:id="310" w:name="_Toc184308092"/>
      <w:bookmarkEnd w:id="310"/>
      <w:bookmarkStart w:id="311" w:name="_Toc184313246"/>
      <w:bookmarkEnd w:id="311"/>
      <w:bookmarkStart w:id="312" w:name="_Toc184313272"/>
      <w:bookmarkEnd w:id="312"/>
      <w:bookmarkStart w:id="313" w:name="_Toc184312095"/>
      <w:bookmarkEnd w:id="313"/>
      <w:bookmarkStart w:id="314" w:name="_Toc184314453"/>
      <w:bookmarkEnd w:id="314"/>
      <w:bookmarkStart w:id="315" w:name="_Toc184308094"/>
      <w:bookmarkEnd w:id="315"/>
      <w:bookmarkStart w:id="316" w:name="_Toc184312070"/>
      <w:bookmarkEnd w:id="316"/>
      <w:bookmarkStart w:id="317" w:name="_Toc184313274"/>
      <w:bookmarkEnd w:id="317"/>
      <w:bookmarkStart w:id="318" w:name="_Toc184310314"/>
      <w:bookmarkEnd w:id="318"/>
      <w:bookmarkStart w:id="319" w:name="_Toc184313265"/>
      <w:bookmarkEnd w:id="319"/>
      <w:bookmarkStart w:id="320" w:name="_Toc184308101"/>
      <w:bookmarkEnd w:id="320"/>
      <w:bookmarkStart w:id="321" w:name="_Toc184308067"/>
      <w:bookmarkEnd w:id="321"/>
      <w:bookmarkStart w:id="322" w:name="_Toc184312111"/>
      <w:bookmarkEnd w:id="322"/>
      <w:bookmarkStart w:id="323" w:name="_Toc184314461"/>
      <w:bookmarkEnd w:id="323"/>
      <w:bookmarkStart w:id="324" w:name="_Toc184308082"/>
      <w:bookmarkEnd w:id="324"/>
      <w:bookmarkStart w:id="325" w:name="_Toc184310285"/>
      <w:bookmarkEnd w:id="325"/>
      <w:bookmarkStart w:id="326" w:name="_Toc184313249"/>
      <w:bookmarkEnd w:id="326"/>
      <w:bookmarkStart w:id="327" w:name="_Toc184312073"/>
      <w:bookmarkEnd w:id="327"/>
      <w:bookmarkStart w:id="328" w:name="_Toc184313244"/>
      <w:bookmarkEnd w:id="328"/>
      <w:bookmarkStart w:id="329" w:name="_Toc184313240"/>
      <w:bookmarkEnd w:id="329"/>
      <w:bookmarkStart w:id="330" w:name="_Toc184314446"/>
      <w:bookmarkEnd w:id="330"/>
      <w:bookmarkStart w:id="331" w:name="_Toc184314434"/>
      <w:bookmarkEnd w:id="331"/>
      <w:bookmarkStart w:id="332" w:name="_Toc184314447"/>
      <w:bookmarkEnd w:id="332"/>
      <w:bookmarkStart w:id="333" w:name="_Toc184310324"/>
      <w:bookmarkEnd w:id="333"/>
      <w:bookmarkStart w:id="334" w:name="_Toc184314416"/>
      <w:bookmarkEnd w:id="334"/>
      <w:bookmarkStart w:id="335" w:name="_Toc184314410"/>
      <w:bookmarkEnd w:id="335"/>
      <w:bookmarkStart w:id="336" w:name="_Toc184312109"/>
      <w:bookmarkEnd w:id="336"/>
      <w:bookmarkStart w:id="337" w:name="_Toc184308076"/>
      <w:bookmarkEnd w:id="337"/>
      <w:bookmarkStart w:id="338" w:name="_Toc184312085"/>
      <w:bookmarkEnd w:id="338"/>
      <w:bookmarkStart w:id="339" w:name="_Toc184314414"/>
      <w:bookmarkEnd w:id="339"/>
      <w:bookmarkStart w:id="340" w:name="_Toc184312091"/>
      <w:bookmarkEnd w:id="340"/>
      <w:bookmarkStart w:id="341" w:name="_Toc184308080"/>
      <w:bookmarkEnd w:id="341"/>
      <w:bookmarkStart w:id="342" w:name="_Toc184312071"/>
      <w:bookmarkEnd w:id="342"/>
      <w:bookmarkStart w:id="343" w:name="_Toc184312117"/>
      <w:bookmarkEnd w:id="343"/>
      <w:bookmarkStart w:id="344" w:name="_Toc184312068"/>
      <w:bookmarkEnd w:id="344"/>
      <w:bookmarkStart w:id="345" w:name="_Toc184310337"/>
      <w:bookmarkEnd w:id="345"/>
      <w:bookmarkStart w:id="346" w:name="_Toc184313294"/>
      <w:bookmarkEnd w:id="346"/>
      <w:bookmarkStart w:id="347" w:name="_Toc184310339"/>
      <w:bookmarkEnd w:id="347"/>
      <w:bookmarkStart w:id="348" w:name="_Toc184314442"/>
      <w:bookmarkEnd w:id="348"/>
      <w:bookmarkStart w:id="349" w:name="_Toc184310291"/>
      <w:bookmarkEnd w:id="349"/>
      <w:bookmarkStart w:id="350" w:name="_Toc184308102"/>
      <w:bookmarkEnd w:id="350"/>
      <w:bookmarkStart w:id="351" w:name="_Toc184312119"/>
      <w:bookmarkEnd w:id="351"/>
      <w:bookmarkStart w:id="352" w:name="_Toc184312114"/>
      <w:bookmarkEnd w:id="352"/>
      <w:bookmarkStart w:id="353" w:name="_Toc184310329"/>
      <w:bookmarkEnd w:id="353"/>
      <w:bookmarkStart w:id="354" w:name="_Toc184313247"/>
      <w:bookmarkEnd w:id="354"/>
      <w:bookmarkStart w:id="355" w:name="_Toc184314470"/>
      <w:bookmarkEnd w:id="355"/>
      <w:bookmarkStart w:id="356" w:name="_Toc184312078"/>
      <w:bookmarkEnd w:id="356"/>
      <w:bookmarkStart w:id="357" w:name="_Toc184310318"/>
      <w:bookmarkEnd w:id="357"/>
      <w:bookmarkStart w:id="358" w:name="_Toc184312107"/>
      <w:bookmarkEnd w:id="358"/>
      <w:bookmarkStart w:id="359" w:name="_Toc184308039"/>
      <w:bookmarkEnd w:id="359"/>
      <w:bookmarkStart w:id="360" w:name="_Toc184313261"/>
      <w:bookmarkEnd w:id="360"/>
      <w:bookmarkStart w:id="361" w:name="_Toc184313302"/>
      <w:bookmarkEnd w:id="361"/>
      <w:bookmarkStart w:id="362" w:name="_Toc184313282"/>
      <w:bookmarkEnd w:id="362"/>
      <w:bookmarkStart w:id="363" w:name="_Toc184312074"/>
      <w:bookmarkEnd w:id="363"/>
      <w:bookmarkStart w:id="364" w:name="_Toc184310294"/>
      <w:bookmarkEnd w:id="364"/>
      <w:bookmarkStart w:id="365" w:name="_Toc184314452"/>
      <w:bookmarkEnd w:id="365"/>
      <w:bookmarkStart w:id="366" w:name="_Toc184312130"/>
      <w:bookmarkEnd w:id="366"/>
      <w:bookmarkStart w:id="367" w:name="_Toc184312092"/>
      <w:bookmarkEnd w:id="367"/>
      <w:bookmarkStart w:id="368" w:name="_Toc184313301"/>
      <w:bookmarkEnd w:id="368"/>
      <w:bookmarkStart w:id="369" w:name="_Toc184314471"/>
      <w:bookmarkEnd w:id="369"/>
      <w:bookmarkStart w:id="370" w:name="_Toc184310303"/>
      <w:bookmarkEnd w:id="370"/>
      <w:bookmarkStart w:id="371" w:name="_Toc184313309"/>
      <w:bookmarkEnd w:id="371"/>
      <w:bookmarkStart w:id="372" w:name="_Toc184313292"/>
      <w:bookmarkEnd w:id="372"/>
      <w:bookmarkStart w:id="373" w:name="_Toc184313285"/>
      <w:bookmarkEnd w:id="373"/>
      <w:bookmarkStart w:id="374" w:name="_Toc184308098"/>
      <w:bookmarkEnd w:id="374"/>
      <w:bookmarkStart w:id="375" w:name="_Toc184312080"/>
      <w:bookmarkEnd w:id="375"/>
      <w:bookmarkStart w:id="376" w:name="_Toc184308086"/>
      <w:bookmarkEnd w:id="376"/>
      <w:bookmarkStart w:id="377" w:name="_Toc184312127"/>
      <w:bookmarkEnd w:id="377"/>
      <w:bookmarkStart w:id="378" w:name="_Toc184310313"/>
      <w:bookmarkEnd w:id="378"/>
      <w:bookmarkStart w:id="379" w:name="_Toc184310334"/>
      <w:bookmarkEnd w:id="379"/>
      <w:bookmarkStart w:id="380" w:name="_Toc184308053"/>
      <w:bookmarkEnd w:id="380"/>
      <w:bookmarkStart w:id="381" w:name="_Toc184308075"/>
      <w:bookmarkEnd w:id="381"/>
      <w:bookmarkStart w:id="382" w:name="_Toc184310273"/>
      <w:bookmarkEnd w:id="382"/>
      <w:bookmarkStart w:id="383" w:name="_Toc184308042"/>
      <w:bookmarkEnd w:id="383"/>
      <w:bookmarkStart w:id="384" w:name="_Toc184308066"/>
      <w:bookmarkEnd w:id="384"/>
      <w:bookmarkStart w:id="385" w:name="_Toc184308104"/>
      <w:bookmarkEnd w:id="385"/>
      <w:bookmarkStart w:id="386" w:name="_Toc184313263"/>
      <w:bookmarkEnd w:id="386"/>
      <w:bookmarkStart w:id="387" w:name="_Toc184308055"/>
      <w:bookmarkEnd w:id="387"/>
      <w:bookmarkStart w:id="388" w:name="_Toc184308037"/>
      <w:bookmarkEnd w:id="388"/>
      <w:bookmarkStart w:id="389" w:name="_Toc184312089"/>
      <w:bookmarkEnd w:id="389"/>
      <w:bookmarkStart w:id="390" w:name="_Toc184308073"/>
      <w:bookmarkEnd w:id="390"/>
      <w:bookmarkStart w:id="391" w:name="_Toc184310307"/>
      <w:bookmarkEnd w:id="391"/>
      <w:r>
        <w:rPr>
          <w:rFonts w:hint="eastAsia" w:ascii="宋体" w:hAnsi="宋体" w:cs="宋体"/>
          <w:b/>
          <w:color w:val="auto"/>
          <w:sz w:val="36"/>
          <w:szCs w:val="36"/>
        </w:rPr>
        <w:t>评标办法</w:t>
      </w:r>
    </w:p>
    <w:p w14:paraId="564957E4">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936"/>
        <w:gridCol w:w="6600"/>
        <w:gridCol w:w="901"/>
        <w:gridCol w:w="861"/>
      </w:tblGrid>
      <w:tr w14:paraId="427F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51" w:type="dxa"/>
            <w:vAlign w:val="center"/>
          </w:tcPr>
          <w:p w14:paraId="1D762431">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536" w:type="dxa"/>
            <w:gridSpan w:val="2"/>
            <w:vAlign w:val="center"/>
          </w:tcPr>
          <w:p w14:paraId="30A7F0AE">
            <w:pPr>
              <w:jc w:val="center"/>
              <w:rPr>
                <w:rFonts w:hint="eastAsia" w:ascii="宋体" w:hAnsi="宋体" w:eastAsia="宋体" w:cs="宋体"/>
                <w:sz w:val="24"/>
                <w:szCs w:val="24"/>
              </w:rPr>
            </w:pPr>
            <w:r>
              <w:rPr>
                <w:rFonts w:hint="eastAsia" w:ascii="宋体" w:hAnsi="宋体" w:eastAsia="宋体" w:cs="宋体"/>
                <w:sz w:val="24"/>
                <w:szCs w:val="24"/>
              </w:rPr>
              <w:t>评分内容和标准</w:t>
            </w:r>
          </w:p>
        </w:tc>
        <w:tc>
          <w:tcPr>
            <w:tcW w:w="901" w:type="dxa"/>
            <w:vAlign w:val="center"/>
          </w:tcPr>
          <w:p w14:paraId="1400F02C">
            <w:pPr>
              <w:jc w:val="center"/>
              <w:rPr>
                <w:rFonts w:hint="eastAsia" w:ascii="宋体" w:hAnsi="宋体" w:eastAsia="宋体" w:cs="宋体"/>
                <w:sz w:val="24"/>
                <w:szCs w:val="24"/>
              </w:rPr>
            </w:pPr>
            <w:r>
              <w:rPr>
                <w:rFonts w:hint="eastAsia" w:ascii="宋体" w:hAnsi="宋体" w:eastAsia="宋体" w:cs="宋体"/>
                <w:sz w:val="24"/>
                <w:szCs w:val="24"/>
              </w:rPr>
              <w:t>分值</w:t>
            </w:r>
          </w:p>
          <w:p w14:paraId="52FA5670">
            <w:pPr>
              <w:jc w:val="center"/>
              <w:rPr>
                <w:rFonts w:hint="eastAsia" w:ascii="宋体" w:hAnsi="宋体" w:eastAsia="宋体" w:cs="宋体"/>
                <w:sz w:val="24"/>
                <w:szCs w:val="24"/>
              </w:rPr>
            </w:pPr>
            <w:r>
              <w:rPr>
                <w:rFonts w:hint="eastAsia" w:ascii="宋体" w:hAnsi="宋体" w:eastAsia="宋体" w:cs="宋体"/>
                <w:sz w:val="24"/>
                <w:szCs w:val="24"/>
              </w:rPr>
              <w:t>区间</w:t>
            </w:r>
          </w:p>
        </w:tc>
        <w:tc>
          <w:tcPr>
            <w:tcW w:w="861" w:type="dxa"/>
            <w:vAlign w:val="center"/>
          </w:tcPr>
          <w:p w14:paraId="110EB5AE">
            <w:pPr>
              <w:jc w:val="center"/>
              <w:rPr>
                <w:rFonts w:hint="eastAsia" w:ascii="宋体" w:hAnsi="宋体" w:eastAsia="宋体" w:cs="宋体"/>
                <w:sz w:val="24"/>
                <w:szCs w:val="24"/>
              </w:rPr>
            </w:pPr>
            <w:r>
              <w:rPr>
                <w:rFonts w:hint="eastAsia" w:ascii="宋体" w:hAnsi="宋体" w:eastAsia="宋体" w:cs="宋体"/>
                <w:sz w:val="24"/>
                <w:szCs w:val="24"/>
              </w:rPr>
              <w:t>主客</w:t>
            </w:r>
          </w:p>
          <w:p w14:paraId="0A31959E">
            <w:pPr>
              <w:jc w:val="center"/>
              <w:rPr>
                <w:rFonts w:hint="eastAsia" w:ascii="宋体" w:hAnsi="宋体" w:eastAsia="宋体" w:cs="宋体"/>
                <w:sz w:val="24"/>
                <w:szCs w:val="24"/>
              </w:rPr>
            </w:pPr>
            <w:r>
              <w:rPr>
                <w:rFonts w:hint="eastAsia" w:ascii="宋体" w:hAnsi="宋体" w:eastAsia="宋体" w:cs="宋体"/>
                <w:sz w:val="24"/>
                <w:szCs w:val="24"/>
              </w:rPr>
              <w:t>观分</w:t>
            </w:r>
          </w:p>
        </w:tc>
      </w:tr>
      <w:tr w14:paraId="3BB9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14:paraId="4F083E97">
            <w:pPr>
              <w:jc w:val="center"/>
              <w:rPr>
                <w:rFonts w:hint="eastAsia" w:ascii="宋体" w:hAnsi="宋体" w:eastAsia="宋体" w:cs="宋体"/>
                <w:sz w:val="24"/>
                <w:szCs w:val="24"/>
              </w:rPr>
            </w:pPr>
            <w:r>
              <w:rPr>
                <w:rFonts w:hint="eastAsia" w:ascii="宋体" w:hAnsi="宋体" w:eastAsia="宋体" w:cs="宋体"/>
                <w:sz w:val="24"/>
                <w:szCs w:val="24"/>
              </w:rPr>
              <w:t>1</w:t>
            </w:r>
          </w:p>
        </w:tc>
        <w:tc>
          <w:tcPr>
            <w:tcW w:w="936" w:type="dxa"/>
            <w:vAlign w:val="center"/>
          </w:tcPr>
          <w:p w14:paraId="5B97DECB">
            <w:pPr>
              <w:jc w:val="center"/>
              <w:rPr>
                <w:rFonts w:hint="eastAsia" w:ascii="宋体" w:hAnsi="宋体" w:eastAsia="宋体" w:cs="宋体"/>
                <w:sz w:val="24"/>
                <w:szCs w:val="24"/>
              </w:rPr>
            </w:pPr>
            <w:r>
              <w:rPr>
                <w:rFonts w:hint="eastAsia" w:ascii="宋体" w:hAnsi="宋体" w:eastAsia="宋体" w:cs="宋体"/>
                <w:sz w:val="24"/>
                <w:szCs w:val="24"/>
              </w:rPr>
              <w:t>商务资信分</w:t>
            </w:r>
          </w:p>
          <w:p w14:paraId="03FBB145">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6600" w:type="dxa"/>
            <w:vAlign w:val="center"/>
          </w:tcPr>
          <w:p w14:paraId="46BFCE3B">
            <w:pPr>
              <w:jc w:val="left"/>
              <w:rPr>
                <w:rFonts w:hint="eastAsia" w:ascii="宋体" w:hAnsi="宋体" w:eastAsia="宋体" w:cs="宋体"/>
                <w:color w:val="auto"/>
                <w:sz w:val="24"/>
                <w:szCs w:val="24"/>
              </w:rPr>
            </w:pPr>
            <w:r>
              <w:rPr>
                <w:rFonts w:hint="eastAsia" w:ascii="宋体" w:hAnsi="宋体" w:eastAsia="宋体" w:cs="宋体"/>
                <w:sz w:val="24"/>
                <w:szCs w:val="24"/>
              </w:rPr>
              <w:t>类似业绩</w:t>
            </w:r>
            <w:r>
              <w:rPr>
                <w:rFonts w:hint="eastAsia" w:ascii="宋体" w:hAnsi="宋体" w:cs="宋体"/>
                <w:sz w:val="24"/>
                <w:szCs w:val="24"/>
                <w:lang w:eastAsia="zh-CN"/>
              </w:rPr>
              <w:t>：</w:t>
            </w:r>
            <w:r>
              <w:rPr>
                <w:rFonts w:hint="eastAsia" w:ascii="宋体" w:hAnsi="宋体" w:eastAsia="宋体" w:cs="宋体"/>
                <w:color w:val="auto"/>
                <w:sz w:val="24"/>
                <w:szCs w:val="24"/>
                <w:lang w:val="en-US" w:eastAsia="zh-CN"/>
              </w:rPr>
              <w:t>响应人自2020年1月1日（含）以来（以合同签订日期或中标通知书发出之日为准）承接过同类布展项目业绩的，每个得0.5分，最多得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响应文件中</w:t>
            </w:r>
            <w:r>
              <w:rPr>
                <w:rFonts w:hint="eastAsia" w:ascii="宋体" w:hAnsi="宋体" w:eastAsia="宋体" w:cs="宋体"/>
                <w:color w:val="auto"/>
                <w:sz w:val="24"/>
                <w:szCs w:val="24"/>
                <w:lang w:val="en-US" w:eastAsia="zh-CN"/>
              </w:rPr>
              <w:t>提供合同复印件或中标通知书复印件，不提供不得分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p>
        </w:tc>
        <w:tc>
          <w:tcPr>
            <w:tcW w:w="901" w:type="dxa"/>
            <w:vAlign w:val="center"/>
          </w:tcPr>
          <w:p w14:paraId="5B0DD29E">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分</w:t>
            </w:r>
          </w:p>
        </w:tc>
        <w:tc>
          <w:tcPr>
            <w:tcW w:w="861" w:type="dxa"/>
            <w:vAlign w:val="center"/>
          </w:tcPr>
          <w:p w14:paraId="3107359D">
            <w:pPr>
              <w:jc w:val="center"/>
              <w:rPr>
                <w:rFonts w:hint="eastAsia" w:ascii="宋体" w:hAnsi="宋体" w:eastAsia="宋体" w:cs="宋体"/>
                <w:sz w:val="24"/>
                <w:szCs w:val="24"/>
              </w:rPr>
            </w:pPr>
            <w:r>
              <w:rPr>
                <w:rFonts w:hint="eastAsia" w:ascii="宋体" w:hAnsi="宋体" w:eastAsia="宋体" w:cs="宋体"/>
                <w:sz w:val="24"/>
                <w:szCs w:val="24"/>
              </w:rPr>
              <w:t>客观分</w:t>
            </w:r>
          </w:p>
        </w:tc>
      </w:tr>
      <w:tr w14:paraId="1C22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51" w:type="dxa"/>
            <w:vAlign w:val="center"/>
          </w:tcPr>
          <w:p w14:paraId="248BCDD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36" w:type="dxa"/>
            <w:vMerge w:val="restart"/>
            <w:vAlign w:val="center"/>
          </w:tcPr>
          <w:p w14:paraId="2D9BC1B5">
            <w:pPr>
              <w:jc w:val="center"/>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技术和服务方案分</w:t>
            </w:r>
          </w:p>
          <w:p w14:paraId="330141EC">
            <w:pPr>
              <w:jc w:val="center"/>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6600" w:type="dxa"/>
            <w:vAlign w:val="center"/>
          </w:tcPr>
          <w:p w14:paraId="530AF7D8">
            <w:pPr>
              <w:snapToGrid w:val="0"/>
              <w:rPr>
                <w:rFonts w:hint="default"/>
                <w:color w:val="auto"/>
                <w:lang w:val="en-US"/>
              </w:rPr>
            </w:pPr>
            <w:r>
              <w:rPr>
                <w:rFonts w:hint="eastAsia" w:ascii="宋体" w:hAnsi="宋体" w:eastAsia="宋体" w:cs="宋体"/>
                <w:i w:val="0"/>
                <w:iCs w:val="0"/>
                <w:color w:val="auto"/>
                <w:sz w:val="24"/>
                <w:szCs w:val="24"/>
                <w:lang w:val="en-US" w:eastAsia="zh-CN"/>
              </w:rPr>
              <w:t>项目的总体理解：</w:t>
            </w:r>
            <w:r>
              <w:rPr>
                <w:rFonts w:hint="eastAsia" w:ascii="宋体" w:hAnsi="宋体" w:eastAsia="宋体" w:cs="宋体"/>
                <w:i w:val="0"/>
                <w:iCs w:val="0"/>
                <w:color w:val="auto"/>
                <w:sz w:val="24"/>
                <w:szCs w:val="24"/>
              </w:rPr>
              <w:t>根据</w:t>
            </w:r>
            <w:r>
              <w:rPr>
                <w:rFonts w:hint="eastAsia" w:ascii="宋体" w:hAnsi="宋体" w:eastAsia="宋体" w:cs="宋体"/>
                <w:color w:val="auto"/>
                <w:sz w:val="24"/>
                <w:highlight w:val="none"/>
                <w:lang w:val="en-US" w:eastAsia="zh-CN"/>
              </w:rPr>
              <w:t>响应人</w:t>
            </w:r>
            <w:r>
              <w:rPr>
                <w:rFonts w:hint="eastAsia" w:ascii="宋体" w:hAnsi="宋体" w:eastAsia="宋体" w:cs="宋体"/>
                <w:i w:val="0"/>
                <w:iCs w:val="0"/>
                <w:color w:val="auto"/>
                <w:sz w:val="24"/>
                <w:szCs w:val="24"/>
              </w:rPr>
              <w:t>对本项目的</w:t>
            </w:r>
            <w:r>
              <w:rPr>
                <w:rFonts w:hint="eastAsia" w:ascii="宋体" w:hAnsi="宋体" w:eastAsia="宋体" w:cs="宋体"/>
                <w:i w:val="0"/>
                <w:iCs w:val="0"/>
                <w:color w:val="auto"/>
                <w:sz w:val="24"/>
                <w:szCs w:val="24"/>
                <w:lang w:val="en-US" w:eastAsia="zh-CN"/>
              </w:rPr>
              <w:t>总体</w:t>
            </w:r>
            <w:r>
              <w:rPr>
                <w:rFonts w:hint="eastAsia" w:ascii="宋体" w:hAnsi="宋体" w:eastAsia="宋体" w:cs="宋体"/>
                <w:i w:val="0"/>
                <w:iCs w:val="0"/>
                <w:color w:val="auto"/>
                <w:sz w:val="24"/>
                <w:szCs w:val="24"/>
              </w:rPr>
              <w:t>理解综合评定。</w:t>
            </w:r>
            <w:r>
              <w:rPr>
                <w:rFonts w:hint="eastAsia" w:ascii="宋体" w:hAnsi="宋体" w:eastAsia="宋体" w:cs="宋体"/>
                <w:color w:val="auto"/>
                <w:sz w:val="24"/>
                <w:highlight w:val="none"/>
                <w:lang w:val="en-US" w:eastAsia="zh-CN"/>
              </w:rPr>
              <w:t>①</w:t>
            </w:r>
            <w:r>
              <w:rPr>
                <w:rFonts w:hint="eastAsia" w:ascii="宋体" w:hAnsi="宋体" w:eastAsia="宋体" w:cs="宋体"/>
                <w:i w:val="0"/>
                <w:iCs w:val="0"/>
                <w:color w:val="auto"/>
                <w:sz w:val="24"/>
                <w:szCs w:val="24"/>
              </w:rPr>
              <w:t>内容完整且与项目匹配度好的得</w:t>
            </w:r>
            <w:r>
              <w:rPr>
                <w:rFonts w:hint="eastAsia" w:ascii="宋体" w:hAnsi="宋体" w:cs="宋体"/>
                <w:i w:val="0"/>
                <w:iCs w:val="0"/>
                <w:color w:val="auto"/>
                <w:sz w:val="24"/>
                <w:szCs w:val="24"/>
                <w:lang w:val="en-US" w:eastAsia="zh-CN"/>
              </w:rPr>
              <w:t>6</w:t>
            </w:r>
            <w:r>
              <w:rPr>
                <w:rFonts w:hint="eastAsia" w:ascii="宋体" w:hAnsi="宋体" w:eastAsia="宋体" w:cs="宋体"/>
                <w:i w:val="0"/>
                <w:iCs w:val="0"/>
                <w:color w:val="auto"/>
                <w:sz w:val="24"/>
                <w:szCs w:val="24"/>
              </w:rPr>
              <w:t>分；</w:t>
            </w:r>
            <w:r>
              <w:rPr>
                <w:rFonts w:hint="eastAsia" w:ascii="宋体" w:hAnsi="宋体" w:eastAsia="宋体" w:cs="宋体"/>
                <w:color w:val="auto"/>
                <w:sz w:val="24"/>
                <w:highlight w:val="none"/>
                <w:lang w:val="en-US" w:eastAsia="zh-CN"/>
              </w:rPr>
              <w:t>②</w:t>
            </w:r>
            <w:r>
              <w:rPr>
                <w:rFonts w:hint="eastAsia" w:ascii="宋体" w:hAnsi="宋体" w:eastAsia="宋体" w:cs="宋体"/>
                <w:i w:val="0"/>
                <w:iCs w:val="0"/>
                <w:color w:val="auto"/>
                <w:sz w:val="24"/>
                <w:szCs w:val="24"/>
              </w:rPr>
              <w:t>内容基本完整且与项目匹配度较好的得</w:t>
            </w:r>
            <w:r>
              <w:rPr>
                <w:rFonts w:hint="eastAsia" w:ascii="宋体" w:hAnsi="宋体" w:cs="宋体"/>
                <w:i w:val="0"/>
                <w:iCs w:val="0"/>
                <w:color w:val="auto"/>
                <w:sz w:val="24"/>
                <w:szCs w:val="24"/>
                <w:lang w:val="en-US" w:eastAsia="zh-CN"/>
              </w:rPr>
              <w:t>4</w:t>
            </w:r>
            <w:r>
              <w:rPr>
                <w:rFonts w:hint="eastAsia" w:ascii="宋体" w:hAnsi="宋体" w:eastAsia="宋体" w:cs="宋体"/>
                <w:i w:val="0"/>
                <w:iCs w:val="0"/>
                <w:color w:val="auto"/>
                <w:sz w:val="24"/>
                <w:szCs w:val="24"/>
              </w:rPr>
              <w:t>分；</w:t>
            </w:r>
            <w:r>
              <w:rPr>
                <w:rFonts w:hint="eastAsia" w:ascii="宋体" w:hAnsi="宋体" w:eastAsia="宋体" w:cs="宋体"/>
                <w:color w:val="auto"/>
                <w:sz w:val="24"/>
                <w:highlight w:val="none"/>
                <w:lang w:val="en-US" w:eastAsia="zh-CN"/>
              </w:rPr>
              <w:t>③</w:t>
            </w:r>
            <w:r>
              <w:rPr>
                <w:rFonts w:hint="eastAsia" w:ascii="宋体" w:hAnsi="宋体" w:eastAsia="宋体" w:cs="宋体"/>
                <w:i w:val="0"/>
                <w:iCs w:val="0"/>
                <w:color w:val="auto"/>
                <w:sz w:val="24"/>
                <w:szCs w:val="24"/>
              </w:rPr>
              <w:t>内容存在欠缺或与项目匹配度一般的得</w:t>
            </w:r>
            <w:r>
              <w:rPr>
                <w:rFonts w:hint="eastAsia" w:ascii="宋体" w:hAnsi="宋体" w:cs="宋体"/>
                <w:i w:val="0"/>
                <w:iCs w:val="0"/>
                <w:color w:val="auto"/>
                <w:sz w:val="24"/>
                <w:szCs w:val="24"/>
                <w:lang w:val="en-US" w:eastAsia="zh-CN"/>
              </w:rPr>
              <w:t>2</w:t>
            </w:r>
            <w:r>
              <w:rPr>
                <w:rFonts w:hint="eastAsia" w:ascii="宋体" w:hAnsi="宋体" w:eastAsia="宋体" w:cs="宋体"/>
                <w:i w:val="0"/>
                <w:iCs w:val="0"/>
                <w:color w:val="auto"/>
                <w:sz w:val="24"/>
                <w:szCs w:val="24"/>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p>
        </w:tc>
        <w:tc>
          <w:tcPr>
            <w:tcW w:w="901" w:type="dxa"/>
            <w:vAlign w:val="center"/>
          </w:tcPr>
          <w:p w14:paraId="5E323813">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61" w:type="dxa"/>
            <w:vAlign w:val="center"/>
          </w:tcPr>
          <w:p w14:paraId="2E8C6C40">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1D01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51" w:type="dxa"/>
            <w:vAlign w:val="center"/>
          </w:tcPr>
          <w:p w14:paraId="0D84EBEA">
            <w:pPr>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936" w:type="dxa"/>
            <w:vMerge w:val="continue"/>
            <w:vAlign w:val="center"/>
          </w:tcPr>
          <w:p w14:paraId="55BD40D0">
            <w:pPr>
              <w:jc w:val="center"/>
              <w:rPr>
                <w:rFonts w:hint="eastAsia" w:ascii="宋体" w:hAnsi="宋体" w:eastAsia="宋体" w:cs="宋体"/>
                <w:sz w:val="24"/>
                <w:szCs w:val="24"/>
              </w:rPr>
            </w:pPr>
          </w:p>
        </w:tc>
        <w:tc>
          <w:tcPr>
            <w:tcW w:w="6600" w:type="dxa"/>
            <w:vAlign w:val="center"/>
          </w:tcPr>
          <w:p w14:paraId="68058CC7">
            <w:pPr>
              <w:snapToGrid w:val="0"/>
              <w:rPr>
                <w:rFonts w:hint="eastAsia" w:ascii="宋体" w:hAnsi="宋体" w:eastAsia="宋体" w:cs="宋体"/>
                <w:i w:val="0"/>
                <w:iCs w:val="0"/>
                <w:color w:val="auto"/>
                <w:sz w:val="24"/>
                <w:szCs w:val="24"/>
                <w:lang w:val="en-US" w:eastAsia="zh-CN"/>
              </w:rPr>
            </w:pPr>
            <w:r>
              <w:rPr>
                <w:rFonts w:cs="Times New Roman"/>
                <w:color w:val="auto"/>
                <w:sz w:val="24"/>
                <w:lang w:val="en-US" w:bidi="ar-SA"/>
              </w:rPr>
              <w:t>针对本项目的</w:t>
            </w:r>
            <w:r>
              <w:rPr>
                <w:rFonts w:hint="eastAsia" w:cs="Times New Roman"/>
                <w:color w:val="auto"/>
                <w:sz w:val="24"/>
                <w:lang w:val="en-US" w:eastAsia="zh-CN" w:bidi="ar-SA"/>
              </w:rPr>
              <w:t>设计与</w:t>
            </w:r>
            <w:r>
              <w:rPr>
                <w:rFonts w:cs="Times New Roman"/>
                <w:color w:val="auto"/>
                <w:sz w:val="24"/>
                <w:lang w:val="en-US" w:bidi="ar-SA"/>
              </w:rPr>
              <w:t>施工重点、难点分析</w:t>
            </w:r>
            <w:r>
              <w:rPr>
                <w:rFonts w:hint="eastAsia" w:ascii="宋体" w:hAnsi="宋体" w:eastAsia="宋体" w:cs="宋体"/>
                <w:color w:val="auto"/>
                <w:sz w:val="24"/>
                <w:szCs w:val="24"/>
                <w:highlight w:val="none"/>
              </w:rPr>
              <w:t>，且提供合理的措施</w:t>
            </w:r>
            <w:r>
              <w:rPr>
                <w:rFonts w:hint="eastAsia" w:ascii="宋体" w:hAnsi="宋体" w:eastAsia="宋体" w:cs="宋体"/>
                <w:i w:val="0"/>
                <w:iCs w:val="0"/>
                <w:color w:val="auto"/>
                <w:sz w:val="24"/>
                <w:szCs w:val="24"/>
              </w:rPr>
              <w:t>综合评定。</w:t>
            </w:r>
            <w:r>
              <w:rPr>
                <w:rFonts w:hint="eastAsia" w:ascii="宋体" w:hAnsi="宋体" w:eastAsia="宋体" w:cs="宋体"/>
                <w:color w:val="auto"/>
                <w:sz w:val="24"/>
                <w:highlight w:val="none"/>
                <w:lang w:val="en-US" w:eastAsia="zh-CN"/>
              </w:rPr>
              <w:t>①方案具体详细，内容完整，契合度高的得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分；②方案比较详细，内容相对完整，契合度一般的得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分；③方案粗略，内容缺失，契合度差得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532D51C6">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61" w:type="dxa"/>
            <w:vAlign w:val="center"/>
          </w:tcPr>
          <w:p w14:paraId="4D9CE9F0">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5D75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51" w:type="dxa"/>
            <w:vAlign w:val="center"/>
          </w:tcPr>
          <w:p w14:paraId="4BDBB11A">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936" w:type="dxa"/>
            <w:vMerge w:val="continue"/>
            <w:vAlign w:val="center"/>
          </w:tcPr>
          <w:p w14:paraId="20AA0206">
            <w:pPr>
              <w:jc w:val="center"/>
              <w:rPr>
                <w:rFonts w:hint="eastAsia" w:ascii="宋体" w:hAnsi="宋体" w:eastAsia="宋体" w:cs="宋体"/>
                <w:sz w:val="24"/>
                <w:szCs w:val="24"/>
              </w:rPr>
            </w:pPr>
          </w:p>
        </w:tc>
        <w:tc>
          <w:tcPr>
            <w:tcW w:w="6600" w:type="dxa"/>
            <w:vAlign w:val="center"/>
          </w:tcPr>
          <w:p w14:paraId="19F6862B">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主题方案设计：根据响应人整体设计方案是否符合交易发起人需求，主题内涵及设计理念是否清晰合理等综合评定。①方案具体详细，内容完整，契合度高的得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分；②方案比较详细，内容相对完整，契合度一般的得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分；③方案粗略，内容缺失，契合度差得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70593BA7">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61" w:type="dxa"/>
            <w:vAlign w:val="center"/>
          </w:tcPr>
          <w:p w14:paraId="2AB489F5">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73E1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51" w:type="dxa"/>
            <w:vAlign w:val="center"/>
          </w:tcPr>
          <w:p w14:paraId="0B09E7A4">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36" w:type="dxa"/>
            <w:vMerge w:val="continue"/>
            <w:vAlign w:val="center"/>
          </w:tcPr>
          <w:p w14:paraId="4A721387">
            <w:pPr>
              <w:rPr>
                <w:rFonts w:hint="eastAsia" w:ascii="宋体" w:hAnsi="宋体" w:eastAsia="宋体" w:cs="宋体"/>
                <w:sz w:val="24"/>
                <w:szCs w:val="24"/>
              </w:rPr>
            </w:pPr>
          </w:p>
        </w:tc>
        <w:tc>
          <w:tcPr>
            <w:tcW w:w="6600" w:type="dxa"/>
            <w:vAlign w:val="center"/>
          </w:tcPr>
          <w:p w14:paraId="2047075A">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kern w:val="2"/>
                <w:sz w:val="24"/>
                <w:szCs w:val="24"/>
              </w:rPr>
            </w:pPr>
            <w:r>
              <w:rPr>
                <w:rFonts w:hint="eastAsia" w:ascii="宋体" w:hAnsi="宋体" w:eastAsia="宋体" w:cs="宋体"/>
                <w:color w:val="auto"/>
                <w:sz w:val="24"/>
                <w:highlight w:val="none"/>
                <w:lang w:val="en-US" w:eastAsia="zh-CN"/>
              </w:rPr>
              <w:t>文化设计：根据响应人整体策划文案内容是否贴合主题，文案主线是否贴合</w:t>
            </w:r>
            <w:r>
              <w:rPr>
                <w:rFonts w:hint="eastAsia" w:ascii="宋体" w:hAnsi="宋体" w:cs="宋体"/>
                <w:color w:val="auto"/>
                <w:sz w:val="24"/>
                <w:highlight w:val="none"/>
                <w:lang w:val="en-US" w:eastAsia="zh-CN"/>
              </w:rPr>
              <w:t>交易发起人</w:t>
            </w:r>
            <w:r>
              <w:rPr>
                <w:rFonts w:hint="eastAsia" w:ascii="宋体" w:hAnsi="宋体" w:eastAsia="宋体" w:cs="宋体"/>
                <w:color w:val="auto"/>
                <w:sz w:val="24"/>
                <w:highlight w:val="none"/>
                <w:lang w:val="en-US" w:eastAsia="zh-CN"/>
              </w:rPr>
              <w:t>要求、策划重点和亮点是否突出等综合评定。①方案具体详细，内容完整，契合度高的得5分；②方案比较详细，内容相对完整，契合度一般的得3分；③方案粗略，内容缺失，契合度差得1分；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32BE110E">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238A691A">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5567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51" w:type="dxa"/>
            <w:vAlign w:val="center"/>
          </w:tcPr>
          <w:p w14:paraId="1F2748A3">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936" w:type="dxa"/>
            <w:vMerge w:val="continue"/>
            <w:vAlign w:val="center"/>
          </w:tcPr>
          <w:p w14:paraId="6A0F3476">
            <w:pPr>
              <w:rPr>
                <w:rFonts w:hint="eastAsia" w:ascii="宋体" w:hAnsi="宋体" w:eastAsia="宋体" w:cs="宋体"/>
                <w:sz w:val="24"/>
                <w:szCs w:val="24"/>
              </w:rPr>
            </w:pPr>
          </w:p>
        </w:tc>
        <w:tc>
          <w:tcPr>
            <w:tcW w:w="6600" w:type="dxa"/>
            <w:vAlign w:val="center"/>
          </w:tcPr>
          <w:p w14:paraId="387F6381">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color w:val="auto"/>
                <w:sz w:val="24"/>
                <w:highlight w:val="none"/>
                <w:lang w:val="en-US" w:eastAsia="zh-CN"/>
              </w:rPr>
              <w:t>节点打造：重要节点设计打造，根据响应人</w:t>
            </w:r>
            <w:r>
              <w:rPr>
                <w:rFonts w:hint="eastAsia" w:ascii="宋体" w:hAnsi="宋体" w:eastAsia="宋体" w:cs="宋体"/>
                <w:color w:val="auto"/>
                <w:sz w:val="24"/>
                <w:szCs w:val="24"/>
                <w:highlight w:val="none"/>
                <w:lang w:val="en-US" w:eastAsia="zh-CN"/>
              </w:rPr>
              <w:t>设计是否能否突出文化特色，是否有表现力、视觉效果和艺术展现等，进行综合评定。</w:t>
            </w:r>
            <w:r>
              <w:rPr>
                <w:rFonts w:hint="eastAsia" w:ascii="宋体" w:hAnsi="宋体" w:eastAsia="宋体" w:cs="宋体"/>
                <w:color w:val="auto"/>
                <w:sz w:val="24"/>
                <w:highlight w:val="none"/>
                <w:lang w:val="en-US" w:eastAsia="zh-CN"/>
              </w:rPr>
              <w:t>①方案具体详细，内容完整，契合度高的得5分；②方案比较详细，内容相对完整，契合度一般的得3分；③方案粗略，内容缺失，契合度差得1分；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1FCE5E55">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15F080C6">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63FC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51" w:type="dxa"/>
            <w:vAlign w:val="center"/>
          </w:tcPr>
          <w:p w14:paraId="503BD7E3">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936" w:type="dxa"/>
            <w:vMerge w:val="continue"/>
            <w:vAlign w:val="center"/>
          </w:tcPr>
          <w:p w14:paraId="403FD0CA">
            <w:pPr>
              <w:rPr>
                <w:rFonts w:hint="eastAsia" w:ascii="宋体" w:hAnsi="宋体" w:eastAsia="宋体" w:cs="宋体"/>
                <w:sz w:val="24"/>
                <w:szCs w:val="24"/>
              </w:rPr>
            </w:pPr>
          </w:p>
        </w:tc>
        <w:tc>
          <w:tcPr>
            <w:tcW w:w="6600" w:type="dxa"/>
            <w:vAlign w:val="center"/>
          </w:tcPr>
          <w:p w14:paraId="66314378">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highlight w:val="none"/>
                <w:lang w:val="en-US" w:eastAsia="zh-CN"/>
              </w:rPr>
              <w:t>线路策划设计：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方案充分考虑区域空间情况进行空间布局</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根据响应人</w:t>
            </w:r>
            <w:r>
              <w:rPr>
                <w:rFonts w:hint="eastAsia" w:ascii="宋体" w:hAnsi="宋体" w:eastAsia="宋体" w:cs="宋体"/>
                <w:color w:val="auto"/>
                <w:sz w:val="24"/>
                <w:highlight w:val="none"/>
                <w:lang w:val="en-US" w:eastAsia="zh-CN"/>
              </w:rPr>
              <w:t>的空间规划设计、</w:t>
            </w:r>
            <w:r>
              <w:rPr>
                <w:rFonts w:hint="eastAsia" w:ascii="宋体" w:hAnsi="宋体" w:eastAsia="宋体" w:cs="宋体"/>
                <w:color w:val="auto"/>
                <w:sz w:val="24"/>
                <w:szCs w:val="24"/>
                <w:highlight w:val="none"/>
                <w:lang w:val="zh-CN"/>
              </w:rPr>
              <w:t>平面布置设计、参观路线设计等综合评定。</w:t>
            </w:r>
            <w:r>
              <w:rPr>
                <w:rFonts w:hint="eastAsia" w:ascii="宋体" w:hAnsi="宋体" w:eastAsia="宋体" w:cs="宋体"/>
                <w:color w:val="auto"/>
                <w:sz w:val="24"/>
                <w:highlight w:val="none"/>
                <w:lang w:val="en-US" w:eastAsia="zh-CN"/>
              </w:rPr>
              <w:t>①方案具体详细，内容完整，契合度高的得5分；②方案比较详细，内容相对完整，契合度一般的得3分；③方案粗略，内容缺失，契合度差得1分；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0BEFE24A">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302F659F">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2EB6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551" w:type="dxa"/>
            <w:vAlign w:val="center"/>
          </w:tcPr>
          <w:p w14:paraId="752E9C5A">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936" w:type="dxa"/>
            <w:vMerge w:val="continue"/>
            <w:vAlign w:val="center"/>
          </w:tcPr>
          <w:p w14:paraId="28E31D42">
            <w:pPr>
              <w:rPr>
                <w:rFonts w:hint="eastAsia" w:ascii="宋体" w:hAnsi="宋体" w:eastAsia="宋体" w:cs="宋体"/>
                <w:sz w:val="24"/>
                <w:szCs w:val="24"/>
              </w:rPr>
            </w:pPr>
          </w:p>
        </w:tc>
        <w:tc>
          <w:tcPr>
            <w:tcW w:w="6600" w:type="dxa"/>
            <w:vAlign w:val="center"/>
          </w:tcPr>
          <w:p w14:paraId="57911BCF">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color w:val="auto"/>
                <w:sz w:val="24"/>
                <w:highlight w:val="none"/>
                <w:lang w:val="en-US" w:eastAsia="zh-CN"/>
              </w:rPr>
              <w:t>线路功能性设计：展馆展陈统筹考虑先进性、教育功能的灵活性, 表现形式多元、有创意、对观众吸引力强，根据提供的方案内容的完整性、与项目的匹配性进行</w:t>
            </w:r>
            <w:r>
              <w:rPr>
                <w:rFonts w:hint="eastAsia" w:ascii="宋体" w:hAnsi="宋体" w:eastAsia="宋体" w:cs="宋体"/>
                <w:color w:val="auto"/>
                <w:sz w:val="24"/>
                <w:highlight w:val="none"/>
                <w:lang w:val="zh-CN" w:eastAsia="zh-CN"/>
              </w:rPr>
              <w:t>综合评定</w:t>
            </w:r>
            <w:r>
              <w:rPr>
                <w:rFonts w:hint="eastAsia" w:ascii="宋体" w:hAnsi="宋体" w:eastAsia="宋体" w:cs="宋体"/>
                <w:color w:val="auto"/>
                <w:sz w:val="24"/>
                <w:highlight w:val="none"/>
                <w:lang w:val="en-US" w:eastAsia="zh-CN"/>
              </w:rPr>
              <w:t>。①方案具体详细，内容完整，契合度高的得5分；②方案比较详细，内容相对完整，契合度一般的得3分；③方案粗略，内容缺失，契合度差得1分；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4134F139">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7ADACD13">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04C8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551" w:type="dxa"/>
            <w:vAlign w:val="center"/>
          </w:tcPr>
          <w:p w14:paraId="573D8A9A">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936" w:type="dxa"/>
            <w:vMerge w:val="continue"/>
            <w:vAlign w:val="center"/>
          </w:tcPr>
          <w:p w14:paraId="42111548">
            <w:pPr>
              <w:rPr>
                <w:rFonts w:hint="eastAsia" w:ascii="宋体" w:hAnsi="宋体" w:eastAsia="宋体" w:cs="宋体"/>
                <w:sz w:val="24"/>
                <w:szCs w:val="24"/>
              </w:rPr>
            </w:pPr>
          </w:p>
        </w:tc>
        <w:tc>
          <w:tcPr>
            <w:tcW w:w="6600" w:type="dxa"/>
            <w:vAlign w:val="center"/>
          </w:tcPr>
          <w:p w14:paraId="10810220">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szCs w:val="24"/>
              </w:rPr>
            </w:pPr>
            <w:r>
              <w:rPr>
                <w:rFonts w:hint="eastAsia" w:ascii="宋体" w:hAnsi="宋体" w:eastAsia="宋体" w:cs="宋体"/>
                <w:color w:val="auto"/>
                <w:sz w:val="24"/>
                <w:highlight w:val="none"/>
                <w:lang w:val="en-US" w:eastAsia="zh-CN"/>
              </w:rPr>
              <w:t>人员、设施设备投入：根据响应人为本项目拟投入的设计、施工人员、设备的设置组织情况等综合评定。①人员投入合理，分工明确的得5分；②人员投入较合理，分工相对的得3分；③人员投入不合理，分工不明确的得1分；</w:t>
            </w:r>
            <w:r>
              <w:rPr>
                <w:rFonts w:hint="eastAsia" w:ascii="宋体" w:hAnsi="宋体" w:eastAsia="宋体" w:cs="宋体"/>
                <w:b w:val="0"/>
                <w:bCs w:val="0"/>
                <w:color w:val="auto"/>
                <w:kern w:val="2"/>
                <w:sz w:val="24"/>
                <w:szCs w:val="24"/>
                <w:highlight w:val="none"/>
                <w:lang w:val="en-US" w:eastAsia="zh-CN" w:bidi="ar-SA"/>
              </w:rPr>
              <w:t>④内容严重缺失或未提供的不得分。</w:t>
            </w:r>
          </w:p>
        </w:tc>
        <w:tc>
          <w:tcPr>
            <w:tcW w:w="901" w:type="dxa"/>
            <w:vAlign w:val="center"/>
          </w:tcPr>
          <w:p w14:paraId="796F90E2">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2FD5526B">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1320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51" w:type="dxa"/>
            <w:vAlign w:val="center"/>
          </w:tcPr>
          <w:p w14:paraId="2CA6D06B">
            <w:pPr>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936" w:type="dxa"/>
            <w:vMerge w:val="continue"/>
            <w:vAlign w:val="center"/>
          </w:tcPr>
          <w:p w14:paraId="0A6A0C02">
            <w:pPr>
              <w:rPr>
                <w:rFonts w:hint="eastAsia" w:ascii="宋体" w:hAnsi="宋体" w:eastAsia="宋体" w:cs="宋体"/>
                <w:sz w:val="24"/>
                <w:szCs w:val="24"/>
              </w:rPr>
            </w:pPr>
          </w:p>
        </w:tc>
        <w:tc>
          <w:tcPr>
            <w:tcW w:w="6600" w:type="dxa"/>
            <w:vAlign w:val="center"/>
          </w:tcPr>
          <w:p w14:paraId="6EE66037">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施工方案：根据响应人提供的施工技术方案的合理性、科学性、全面性等综合评定。①施工方案合理的得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分；②施工方案可行的得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分；③施工方案较差的得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67A87A59">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861" w:type="dxa"/>
            <w:vAlign w:val="center"/>
          </w:tcPr>
          <w:p w14:paraId="60AD0A8D">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15B1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51" w:type="dxa"/>
            <w:vAlign w:val="center"/>
          </w:tcPr>
          <w:p w14:paraId="2E48D829">
            <w:pPr>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936" w:type="dxa"/>
            <w:vMerge w:val="continue"/>
            <w:vAlign w:val="center"/>
          </w:tcPr>
          <w:p w14:paraId="237C08D5">
            <w:pPr>
              <w:rPr>
                <w:rFonts w:hint="eastAsia" w:ascii="宋体" w:hAnsi="宋体" w:eastAsia="宋体" w:cs="宋体"/>
                <w:sz w:val="24"/>
                <w:szCs w:val="24"/>
              </w:rPr>
            </w:pPr>
          </w:p>
        </w:tc>
        <w:tc>
          <w:tcPr>
            <w:tcW w:w="6600" w:type="dxa"/>
            <w:vAlign w:val="center"/>
          </w:tcPr>
          <w:p w14:paraId="224F48AA">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kern w:val="0"/>
                <w:sz w:val="24"/>
                <w:highlight w:val="none"/>
                <w:lang w:eastAsia="zh-CN"/>
              </w:rPr>
            </w:pPr>
            <w:r>
              <w:rPr>
                <w:rFonts w:hint="eastAsia" w:ascii="宋体" w:hAnsi="宋体" w:eastAsia="宋体" w:cs="宋体"/>
                <w:color w:val="auto"/>
                <w:sz w:val="24"/>
                <w:highlight w:val="none"/>
                <w:lang w:val="en-US" w:eastAsia="zh-CN"/>
              </w:rPr>
              <w:t>安全生产措施：根据响应人提供的安全生产措施方案的合理性、科学性、全面性等综合评定。①方案合理可行的得5分；②方案可行性一般的得3分；③方案较差的得1分；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055E0B4E">
            <w:pPr>
              <w:jc w:val="center"/>
              <w:rPr>
                <w:rFonts w:hint="eastAsia" w:ascii="宋体" w:hAnsi="宋体" w:eastAsia="宋体" w:cs="宋体"/>
                <w:sz w:val="24"/>
                <w:szCs w:val="24"/>
              </w:rPr>
            </w:pPr>
            <w:r>
              <w:rPr>
                <w:rFonts w:hint="eastAsia" w:ascii="宋体" w:hAnsi="宋体" w:eastAsia="宋体" w:cs="宋体"/>
                <w:sz w:val="24"/>
                <w:szCs w:val="24"/>
              </w:rPr>
              <w:t>0-5分</w:t>
            </w:r>
          </w:p>
        </w:tc>
        <w:tc>
          <w:tcPr>
            <w:tcW w:w="861" w:type="dxa"/>
            <w:vAlign w:val="center"/>
          </w:tcPr>
          <w:p w14:paraId="4B085016">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6C14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51" w:type="dxa"/>
            <w:vAlign w:val="center"/>
          </w:tcPr>
          <w:p w14:paraId="03404EAD">
            <w:pPr>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936" w:type="dxa"/>
            <w:vMerge w:val="continue"/>
            <w:vAlign w:val="center"/>
          </w:tcPr>
          <w:p w14:paraId="52F2A4A5">
            <w:pPr>
              <w:rPr>
                <w:rFonts w:hint="eastAsia" w:ascii="宋体" w:hAnsi="宋体" w:eastAsia="宋体" w:cs="宋体"/>
                <w:sz w:val="24"/>
                <w:szCs w:val="24"/>
              </w:rPr>
            </w:pPr>
          </w:p>
        </w:tc>
        <w:tc>
          <w:tcPr>
            <w:tcW w:w="6600" w:type="dxa"/>
            <w:vAlign w:val="center"/>
          </w:tcPr>
          <w:p w14:paraId="6AA8059D">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文明施工措施：根据响应人提供的文明施工措施方案的合理性、科学性、全面性等综合评定。①方案合理可行的得5分；②方案可行性一般的得3分；③方案较差的得1分；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2A8275E0">
            <w:pPr>
              <w:jc w:val="center"/>
              <w:rPr>
                <w:rFonts w:hint="eastAsia" w:ascii="宋体" w:hAnsi="宋体" w:eastAsia="宋体" w:cs="宋体"/>
                <w:sz w:val="24"/>
                <w:szCs w:val="24"/>
              </w:rPr>
            </w:pPr>
            <w:r>
              <w:rPr>
                <w:rFonts w:hint="eastAsia" w:ascii="宋体" w:hAnsi="宋体" w:eastAsia="宋体" w:cs="宋体"/>
                <w:sz w:val="24"/>
                <w:szCs w:val="24"/>
              </w:rPr>
              <w:t>0-5分</w:t>
            </w:r>
          </w:p>
        </w:tc>
        <w:tc>
          <w:tcPr>
            <w:tcW w:w="861" w:type="dxa"/>
            <w:vAlign w:val="center"/>
          </w:tcPr>
          <w:p w14:paraId="2AE65B09">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10D9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551" w:type="dxa"/>
            <w:vAlign w:val="center"/>
          </w:tcPr>
          <w:p w14:paraId="27C278CE">
            <w:pPr>
              <w:jc w:val="center"/>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936" w:type="dxa"/>
            <w:vMerge w:val="continue"/>
            <w:vAlign w:val="center"/>
          </w:tcPr>
          <w:p w14:paraId="1447329E">
            <w:pPr>
              <w:rPr>
                <w:rFonts w:hint="eastAsia" w:ascii="宋体" w:hAnsi="宋体" w:eastAsia="宋体" w:cs="宋体"/>
                <w:sz w:val="24"/>
                <w:szCs w:val="24"/>
              </w:rPr>
            </w:pPr>
          </w:p>
        </w:tc>
        <w:tc>
          <w:tcPr>
            <w:tcW w:w="6600" w:type="dxa"/>
            <w:vAlign w:val="center"/>
          </w:tcPr>
          <w:p w14:paraId="717FA196">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保障措：根据针对本项目的质量保证措施是否完善，合理，有效等情况提供详细方案，根据提供的方案内容的完整性、与项目的匹配性综合评定。①质量保障措施合理可行的得5分；②质量保障措施比较合理的得3分；③质量保障措施不合理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7848000B">
            <w:pPr>
              <w:jc w:val="center"/>
              <w:rPr>
                <w:rFonts w:hint="eastAsia" w:ascii="宋体" w:hAnsi="宋体" w:eastAsia="宋体" w:cs="宋体"/>
                <w:sz w:val="24"/>
                <w:szCs w:val="24"/>
              </w:rPr>
            </w:pPr>
            <w:r>
              <w:rPr>
                <w:rFonts w:hint="eastAsia" w:ascii="宋体" w:hAnsi="宋体" w:eastAsia="宋体" w:cs="宋体"/>
                <w:sz w:val="24"/>
                <w:szCs w:val="24"/>
              </w:rPr>
              <w:t>0-5分</w:t>
            </w:r>
          </w:p>
        </w:tc>
        <w:tc>
          <w:tcPr>
            <w:tcW w:w="861" w:type="dxa"/>
            <w:vAlign w:val="center"/>
          </w:tcPr>
          <w:p w14:paraId="0C3CA1DA">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4CB7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51" w:type="dxa"/>
            <w:vAlign w:val="center"/>
          </w:tcPr>
          <w:p w14:paraId="0A02641F">
            <w:pPr>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936" w:type="dxa"/>
            <w:vMerge w:val="continue"/>
            <w:vAlign w:val="center"/>
          </w:tcPr>
          <w:p w14:paraId="0E130B46">
            <w:pPr>
              <w:rPr>
                <w:rFonts w:hint="eastAsia" w:ascii="宋体" w:hAnsi="宋体" w:eastAsia="宋体" w:cs="宋体"/>
                <w:sz w:val="24"/>
                <w:szCs w:val="24"/>
              </w:rPr>
            </w:pPr>
          </w:p>
        </w:tc>
        <w:tc>
          <w:tcPr>
            <w:tcW w:w="6600" w:type="dxa"/>
            <w:vAlign w:val="center"/>
          </w:tcPr>
          <w:p w14:paraId="76C6E539">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进度保障措施：根据响应人保证进度和项目完成的方案和措施等综合评定。①方案及措施合理可行的得5分；②方案及措施比较合理的得3分；③方案及措施不合理的得1分；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45126376">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61" w:type="dxa"/>
            <w:vAlign w:val="center"/>
          </w:tcPr>
          <w:p w14:paraId="17A31D87">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1213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51" w:type="dxa"/>
            <w:vAlign w:val="center"/>
          </w:tcPr>
          <w:p w14:paraId="4D0593CF">
            <w:pPr>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c>
          <w:tcPr>
            <w:tcW w:w="936" w:type="dxa"/>
            <w:vMerge w:val="continue"/>
            <w:vAlign w:val="center"/>
          </w:tcPr>
          <w:p w14:paraId="5B282663">
            <w:pPr>
              <w:rPr>
                <w:rFonts w:hint="eastAsia" w:ascii="宋体" w:hAnsi="宋体" w:eastAsia="宋体" w:cs="宋体"/>
                <w:sz w:val="24"/>
                <w:szCs w:val="24"/>
              </w:rPr>
            </w:pPr>
          </w:p>
        </w:tc>
        <w:tc>
          <w:tcPr>
            <w:tcW w:w="6600" w:type="dxa"/>
            <w:vAlign w:val="center"/>
          </w:tcPr>
          <w:p w14:paraId="54402D9A">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4"/>
                <w:highlight w:val="none"/>
                <w:lang w:val="en-US" w:eastAsia="zh-CN"/>
              </w:rPr>
            </w:pPr>
            <w:r>
              <w:rPr>
                <w:rFonts w:cs="Times New Roman"/>
                <w:color w:val="auto"/>
                <w:sz w:val="24"/>
                <w:lang w:val="en-US" w:bidi="ar-SA"/>
              </w:rPr>
              <w:t>本项目应急预案，</w:t>
            </w:r>
            <w:r>
              <w:rPr>
                <w:rFonts w:hint="eastAsia" w:ascii="宋体" w:hAnsi="宋体" w:eastAsia="宋体" w:cs="宋体"/>
                <w:snapToGrid w:val="0"/>
                <w:color w:val="auto"/>
                <w:kern w:val="0"/>
                <w:sz w:val="24"/>
                <w:szCs w:val="24"/>
                <w:highlight w:val="none"/>
              </w:rPr>
              <w:t>并承诺紧急的响应时间</w:t>
            </w:r>
            <w:r>
              <w:rPr>
                <w:rFonts w:hint="eastAsia" w:ascii="宋体" w:hAnsi="宋体" w:cs="宋体"/>
                <w:snapToGrid w:val="0"/>
                <w:color w:val="auto"/>
                <w:kern w:val="0"/>
                <w:sz w:val="24"/>
                <w:szCs w:val="24"/>
                <w:highlight w:val="none"/>
                <w:lang w:eastAsia="zh-CN"/>
              </w:rPr>
              <w:t>，</w:t>
            </w:r>
            <w:r>
              <w:rPr>
                <w:rFonts w:cs="Times New Roman"/>
                <w:color w:val="auto"/>
                <w:sz w:val="24"/>
                <w:lang w:val="en-US" w:bidi="ar-SA"/>
              </w:rPr>
              <w:t>预案符合本项目实际情况且切实可行</w:t>
            </w:r>
            <w:r>
              <w:rPr>
                <w:rFonts w:hint="eastAsia" w:cs="Times New Roman"/>
                <w:color w:val="auto"/>
                <w:sz w:val="24"/>
                <w:lang w:val="en-US" w:eastAsia="zh-CN" w:bidi="ar-SA"/>
              </w:rPr>
              <w:t>程度综合评定</w:t>
            </w:r>
            <w:r>
              <w:rPr>
                <w:rFonts w:cs="Times New Roman"/>
                <w:color w:val="auto"/>
                <w:sz w:val="24"/>
                <w:lang w:val="en-US" w:bidi="ar-SA"/>
              </w:rPr>
              <w:t>。</w:t>
            </w:r>
            <w:r>
              <w:rPr>
                <w:rFonts w:hint="eastAsia" w:ascii="宋体" w:hAnsi="宋体" w:eastAsia="宋体" w:cs="宋体"/>
                <w:color w:val="auto"/>
                <w:sz w:val="24"/>
                <w:highlight w:val="none"/>
                <w:lang w:val="en-US" w:eastAsia="zh-CN"/>
              </w:rPr>
              <w:t>①方案及措施合理可行的得5分；②方案及措施比较合理的得3分；③方案及措施不合理的得1分；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18F42C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61" w:type="dxa"/>
            <w:vAlign w:val="center"/>
          </w:tcPr>
          <w:p w14:paraId="4765401E">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3797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14:paraId="191877A3">
            <w:pPr>
              <w:jc w:val="center"/>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936" w:type="dxa"/>
            <w:vMerge w:val="continue"/>
            <w:vAlign w:val="center"/>
          </w:tcPr>
          <w:p w14:paraId="6A1A6597">
            <w:pPr>
              <w:rPr>
                <w:rFonts w:hint="eastAsia" w:ascii="宋体" w:hAnsi="宋体" w:eastAsia="宋体" w:cs="宋体"/>
                <w:sz w:val="24"/>
                <w:szCs w:val="24"/>
              </w:rPr>
            </w:pPr>
          </w:p>
        </w:tc>
        <w:tc>
          <w:tcPr>
            <w:tcW w:w="6600" w:type="dxa"/>
            <w:vAlign w:val="center"/>
          </w:tcPr>
          <w:p w14:paraId="49D3CB36">
            <w:pPr>
              <w:keepNext w:val="0"/>
              <w:keepLines w:val="0"/>
              <w:pageBreakBefore w:val="0"/>
              <w:kinsoku/>
              <w:wordWrap/>
              <w:overflowPunct/>
              <w:topLinePunct w:val="0"/>
              <w:autoSpaceDE/>
              <w:autoSpaceDN/>
              <w:bidi w:val="0"/>
              <w:snapToGrid/>
              <w:spacing w:line="240" w:lineRule="auto"/>
              <w:textAlignment w:val="auto"/>
              <w:rPr>
                <w:rFonts w:cs="Times New Roman"/>
                <w:color w:val="auto"/>
                <w:sz w:val="24"/>
                <w:lang w:val="en-US" w:bidi="ar-SA"/>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szCs w:val="24"/>
                <w:highlight w:val="none"/>
              </w:rPr>
              <w:t>对成品保护的保证措施合理、科学，具有可操作性</w:t>
            </w:r>
            <w:r>
              <w:rPr>
                <w:rFonts w:hint="eastAsia" w:ascii="宋体" w:hAnsi="宋体" w:cs="宋体"/>
                <w:color w:val="auto"/>
                <w:sz w:val="24"/>
                <w:szCs w:val="24"/>
                <w:highlight w:val="none"/>
                <w:lang w:val="en-US" w:eastAsia="zh-CN"/>
              </w:rPr>
              <w:t>综合评定</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szCs w:val="24"/>
                <w:highlight w:val="none"/>
              </w:rPr>
              <w:t>方案内容完整且与项目匹配度好的得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szCs w:val="24"/>
                <w:highlight w:val="none"/>
              </w:rPr>
              <w:t>方案内容基本完整且与项目匹配度较好的得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szCs w:val="24"/>
                <w:highlight w:val="none"/>
              </w:rPr>
              <w:t>方案内容存在欠缺或与项目匹配度一般的得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color w:val="auto"/>
                <w:sz w:val="24"/>
                <w:szCs w:val="24"/>
                <w:highlight w:val="none"/>
              </w:rPr>
              <w:t>方案内容缺失严重或与项目不匹配的不得分</w:t>
            </w:r>
            <w:r>
              <w:rPr>
                <w:rFonts w:hint="eastAsia" w:ascii="宋体" w:hAnsi="宋体" w:eastAsia="宋体" w:cs="宋体"/>
                <w:color w:val="auto"/>
                <w:sz w:val="24"/>
                <w:szCs w:val="24"/>
                <w:highlight w:val="none"/>
                <w:lang w:eastAsia="zh-CN"/>
              </w:rPr>
              <w:t>。</w:t>
            </w:r>
          </w:p>
        </w:tc>
        <w:tc>
          <w:tcPr>
            <w:tcW w:w="901" w:type="dxa"/>
            <w:vAlign w:val="center"/>
          </w:tcPr>
          <w:p w14:paraId="3429D2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61" w:type="dxa"/>
            <w:vAlign w:val="center"/>
          </w:tcPr>
          <w:p w14:paraId="2B8A017B">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519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551" w:type="dxa"/>
            <w:vAlign w:val="center"/>
          </w:tcPr>
          <w:p w14:paraId="6CBBFA9E">
            <w:pPr>
              <w:jc w:val="center"/>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936" w:type="dxa"/>
            <w:vMerge w:val="continue"/>
            <w:vAlign w:val="center"/>
          </w:tcPr>
          <w:p w14:paraId="79A63B82">
            <w:pPr>
              <w:rPr>
                <w:rFonts w:hint="eastAsia" w:ascii="宋体" w:hAnsi="宋体" w:eastAsia="宋体" w:cs="宋体"/>
                <w:sz w:val="24"/>
                <w:szCs w:val="24"/>
              </w:rPr>
            </w:pPr>
          </w:p>
        </w:tc>
        <w:tc>
          <w:tcPr>
            <w:tcW w:w="6600" w:type="dxa"/>
            <w:vAlign w:val="center"/>
          </w:tcPr>
          <w:p w14:paraId="40C5EA58">
            <w:pPr>
              <w:keepNext w:val="0"/>
              <w:keepLines w:val="0"/>
              <w:pageBreakBefore w:val="0"/>
              <w:kinsoku/>
              <w:wordWrap/>
              <w:overflowPunct/>
              <w:topLinePunct w:val="0"/>
              <w:autoSpaceDE/>
              <w:autoSpaceDN/>
              <w:bidi w:val="0"/>
              <w:snapToGrid/>
              <w:spacing w:line="240" w:lineRule="auto"/>
              <w:textAlignment w:val="auto"/>
              <w:rPr>
                <w:rFonts w:cs="Times New Roman"/>
                <w:color w:val="auto"/>
                <w:sz w:val="24"/>
                <w:lang w:val="en-US" w:bidi="ar-SA"/>
              </w:rPr>
            </w:pPr>
            <w:r>
              <w:rPr>
                <w:rFonts w:hint="eastAsia" w:ascii="宋体" w:hAnsi="宋体" w:eastAsia="宋体" w:cs="宋体"/>
                <w:color w:val="auto"/>
                <w:sz w:val="24"/>
                <w:highlight w:val="none"/>
                <w:lang w:val="en-US" w:eastAsia="zh-CN"/>
              </w:rPr>
              <w:t>售后服务：根据响应人售后服务方案及措施、响应能力，应急措施等情况综合评定。①方案详细具体，内容完整准确，思路清晰的得5分；②方案内容比较完整，思路较清晰的得3分；③方案内容不完整、存在缺陷的得1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i w:val="0"/>
                <w:iCs w:val="0"/>
                <w:color w:val="auto"/>
                <w:sz w:val="24"/>
                <w:szCs w:val="24"/>
              </w:rPr>
              <w:t>内容缺失严重或与项目不匹配的不得分</w:t>
            </w:r>
            <w:r>
              <w:rPr>
                <w:rFonts w:hint="eastAsia" w:ascii="宋体" w:hAnsi="宋体" w:eastAsia="宋体" w:cs="宋体"/>
                <w:b w:val="0"/>
                <w:bCs w:val="0"/>
                <w:color w:val="auto"/>
                <w:kern w:val="2"/>
                <w:sz w:val="24"/>
                <w:szCs w:val="24"/>
                <w:highlight w:val="none"/>
                <w:lang w:val="en-US" w:eastAsia="zh-CN" w:bidi="ar-SA"/>
              </w:rPr>
              <w:t>。</w:t>
            </w:r>
          </w:p>
        </w:tc>
        <w:tc>
          <w:tcPr>
            <w:tcW w:w="901" w:type="dxa"/>
            <w:vAlign w:val="center"/>
          </w:tcPr>
          <w:p w14:paraId="49596A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861" w:type="dxa"/>
            <w:vAlign w:val="center"/>
          </w:tcPr>
          <w:p w14:paraId="09EDF1A2">
            <w:pPr>
              <w:jc w:val="center"/>
              <w:rPr>
                <w:rFonts w:hint="eastAsia" w:ascii="宋体" w:hAnsi="宋体" w:eastAsia="宋体" w:cs="宋体"/>
                <w:sz w:val="24"/>
                <w:szCs w:val="24"/>
              </w:rPr>
            </w:pPr>
            <w:r>
              <w:rPr>
                <w:rFonts w:hint="eastAsia" w:ascii="宋体" w:hAnsi="宋体" w:eastAsia="宋体" w:cs="宋体"/>
                <w:sz w:val="24"/>
                <w:szCs w:val="24"/>
              </w:rPr>
              <w:t>主观分</w:t>
            </w:r>
          </w:p>
        </w:tc>
      </w:tr>
      <w:tr w14:paraId="2B3E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51" w:type="dxa"/>
            <w:vAlign w:val="center"/>
          </w:tcPr>
          <w:p w14:paraId="169EDC1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936" w:type="dxa"/>
            <w:vMerge w:val="continue"/>
            <w:vAlign w:val="center"/>
          </w:tcPr>
          <w:p w14:paraId="27ADF505">
            <w:pPr>
              <w:rPr>
                <w:rFonts w:hint="eastAsia" w:ascii="宋体" w:hAnsi="宋体" w:eastAsia="宋体" w:cs="宋体"/>
                <w:sz w:val="24"/>
                <w:szCs w:val="24"/>
              </w:rPr>
            </w:pPr>
          </w:p>
        </w:tc>
        <w:tc>
          <w:tcPr>
            <w:tcW w:w="6600" w:type="dxa"/>
            <w:shd w:val="clear" w:color="auto" w:fill="auto"/>
            <w:vAlign w:val="center"/>
          </w:tcPr>
          <w:p w14:paraId="53C2D9A0">
            <w:pPr>
              <w:spacing w:line="240" w:lineRule="auto"/>
              <w:ind w:right="-21" w:rightChars="-1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响应人</w:t>
            </w:r>
            <w:r>
              <w:rPr>
                <w:rFonts w:hint="eastAsia" w:ascii="宋体" w:hAnsi="宋体" w:eastAsia="宋体" w:cs="宋体"/>
                <w:snapToGrid w:val="0"/>
                <w:color w:val="auto"/>
                <w:kern w:val="0"/>
                <w:sz w:val="24"/>
                <w:szCs w:val="24"/>
                <w:highlight w:val="none"/>
              </w:rPr>
              <w:t>提供的合理化建议是否合理、具有可操作性、针对性，</w:t>
            </w:r>
            <w:r>
              <w:rPr>
                <w:rFonts w:hint="eastAsia" w:ascii="宋体" w:hAnsi="宋体" w:eastAsia="宋体" w:cs="宋体"/>
                <w:color w:val="auto"/>
                <w:sz w:val="24"/>
                <w:szCs w:val="24"/>
                <w:highlight w:val="none"/>
              </w:rPr>
              <w:t>综合评</w:t>
            </w:r>
            <w:r>
              <w:rPr>
                <w:rFonts w:hint="eastAsia" w:ascii="宋体" w:hAnsi="宋体" w:eastAsia="宋体" w:cs="宋体"/>
                <w:color w:val="auto"/>
                <w:sz w:val="24"/>
                <w:szCs w:val="24"/>
                <w:highlight w:val="none"/>
                <w:lang w:val="en-US" w:eastAsia="zh-CN"/>
              </w:rPr>
              <w:t>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szCs w:val="24"/>
                <w:highlight w:val="none"/>
              </w:rPr>
              <w:t>方案内容完整且与项目匹配度好的得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szCs w:val="24"/>
                <w:highlight w:val="none"/>
              </w:rPr>
              <w:t>方案内容基本完整且与项目匹配度较好的得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szCs w:val="24"/>
                <w:highlight w:val="none"/>
              </w:rPr>
              <w:t>方案内容存在欠缺或与项目匹配度一般的得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kern w:val="2"/>
                <w:sz w:val="24"/>
                <w:szCs w:val="24"/>
                <w:highlight w:val="none"/>
                <w:lang w:val="en-US" w:eastAsia="zh-CN" w:bidi="ar-SA"/>
              </w:rPr>
              <w:t>④</w:t>
            </w:r>
            <w:r>
              <w:rPr>
                <w:rFonts w:hint="eastAsia" w:ascii="宋体" w:hAnsi="宋体" w:eastAsia="宋体" w:cs="宋体"/>
                <w:color w:val="auto"/>
                <w:sz w:val="24"/>
                <w:szCs w:val="24"/>
                <w:highlight w:val="none"/>
              </w:rPr>
              <w:t>方案内容缺失严重或与项目不匹配的不得分</w:t>
            </w:r>
            <w:r>
              <w:rPr>
                <w:rFonts w:hint="eastAsia" w:ascii="宋体" w:hAnsi="宋体" w:eastAsia="宋体" w:cs="宋体"/>
                <w:color w:val="auto"/>
                <w:sz w:val="24"/>
                <w:szCs w:val="24"/>
                <w:highlight w:val="none"/>
                <w:lang w:eastAsia="zh-CN"/>
              </w:rPr>
              <w:t>。</w:t>
            </w:r>
          </w:p>
        </w:tc>
        <w:tc>
          <w:tcPr>
            <w:tcW w:w="901" w:type="dxa"/>
            <w:shd w:val="clear" w:color="auto" w:fill="auto"/>
            <w:vAlign w:val="center"/>
          </w:tcPr>
          <w:p w14:paraId="6F796C05">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cs="宋体"/>
                <w:bCs/>
                <w:color w:val="auto"/>
                <w:sz w:val="24"/>
                <w:szCs w:val="24"/>
                <w:lang w:val="en-US" w:eastAsia="zh-CN"/>
              </w:rPr>
              <w:t>分</w:t>
            </w:r>
          </w:p>
        </w:tc>
        <w:tc>
          <w:tcPr>
            <w:tcW w:w="861" w:type="dxa"/>
            <w:shd w:val="clear" w:color="auto" w:fill="auto"/>
            <w:vAlign w:val="center"/>
          </w:tcPr>
          <w:p w14:paraId="541567B1">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DA7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51" w:type="dxa"/>
            <w:vAlign w:val="center"/>
          </w:tcPr>
          <w:p w14:paraId="76F72EFA">
            <w:pPr>
              <w:jc w:val="center"/>
              <w:rPr>
                <w:rFonts w:hint="eastAsia" w:ascii="宋体" w:hAnsi="宋体" w:eastAsia="宋体" w:cs="宋体"/>
                <w:sz w:val="24"/>
                <w:szCs w:val="24"/>
              </w:rPr>
            </w:pPr>
            <w:r>
              <w:rPr>
                <w:rFonts w:hint="eastAsia" w:ascii="宋体" w:hAnsi="宋体" w:eastAsia="宋体" w:cs="宋体"/>
                <w:sz w:val="24"/>
                <w:szCs w:val="24"/>
              </w:rPr>
              <w:t>价格分</w:t>
            </w:r>
          </w:p>
          <w:p w14:paraId="0329D2DA">
            <w:pPr>
              <w:pStyle w:val="256"/>
              <w:numPr>
                <w:ilvl w:val="0"/>
                <w:numId w:val="1"/>
              </w:numPr>
              <w:spacing w:line="240" w:lineRule="auto"/>
              <w:ind w:firstLine="420"/>
              <w:jc w:val="center"/>
              <w:rPr>
                <w:rFonts w:hint="eastAsia" w:ascii="宋体" w:hAnsi="宋体" w:eastAsia="宋体" w:cs="宋体"/>
                <w:sz w:val="24"/>
                <w:szCs w:val="24"/>
              </w:rPr>
            </w:pPr>
          </w:p>
        </w:tc>
        <w:tc>
          <w:tcPr>
            <w:tcW w:w="936" w:type="dxa"/>
            <w:vAlign w:val="center"/>
          </w:tcPr>
          <w:p w14:paraId="027B2BA5">
            <w:pPr>
              <w:jc w:val="center"/>
              <w:rPr>
                <w:rFonts w:hint="eastAsia" w:ascii="宋体" w:hAnsi="宋体" w:eastAsia="宋体" w:cs="宋体"/>
                <w:sz w:val="24"/>
                <w:szCs w:val="24"/>
              </w:rPr>
            </w:pPr>
            <w:r>
              <w:rPr>
                <w:rFonts w:hint="eastAsia" w:ascii="宋体" w:hAnsi="宋体" w:eastAsia="宋体" w:cs="宋体"/>
                <w:sz w:val="24"/>
                <w:szCs w:val="24"/>
              </w:rPr>
              <w:t>价格</w:t>
            </w:r>
          </w:p>
          <w:p w14:paraId="11C7CA28">
            <w:pPr>
              <w:jc w:val="center"/>
              <w:rPr>
                <w:rFonts w:hint="eastAsia" w:ascii="宋体" w:hAnsi="宋体" w:eastAsia="宋体" w:cs="宋体"/>
                <w:sz w:val="24"/>
                <w:szCs w:val="24"/>
                <w:lang w:eastAsia="zh-CN"/>
              </w:rPr>
            </w:pPr>
            <w:r>
              <w:rPr>
                <w:rFonts w:hint="eastAsia" w:ascii="宋体" w:hAnsi="宋体" w:eastAsia="宋体" w:cs="宋体"/>
                <w:sz w:val="24"/>
                <w:szCs w:val="24"/>
              </w:rPr>
              <w:t>权值=0.1</w:t>
            </w:r>
            <w:r>
              <w:rPr>
                <w:rFonts w:hint="eastAsia" w:ascii="宋体" w:hAnsi="宋体" w:cs="宋体"/>
                <w:sz w:val="24"/>
                <w:szCs w:val="24"/>
                <w:lang w:val="en-US" w:eastAsia="zh-CN"/>
              </w:rPr>
              <w:t>0</w:t>
            </w:r>
          </w:p>
        </w:tc>
        <w:tc>
          <w:tcPr>
            <w:tcW w:w="6600" w:type="dxa"/>
            <w:vAlign w:val="center"/>
          </w:tcPr>
          <w:p w14:paraId="40E55C1E">
            <w:pPr>
              <w:rPr>
                <w:rFonts w:ascii="宋体" w:hAnsi="宋体" w:cs="宋体"/>
                <w:sz w:val="24"/>
              </w:rPr>
            </w:pPr>
            <w:r>
              <w:rPr>
                <w:rFonts w:hint="eastAsia" w:ascii="宋体" w:hAnsi="宋体" w:cs="宋体"/>
                <w:sz w:val="24"/>
              </w:rPr>
              <w:t>最低有效投标价格为评标基准价</w:t>
            </w:r>
          </w:p>
          <w:p w14:paraId="23E0A7AF">
            <w:pPr>
              <w:rPr>
                <w:rFonts w:ascii="宋体" w:hAnsi="宋体" w:cs="宋体"/>
                <w:sz w:val="24"/>
              </w:rPr>
            </w:pPr>
            <w:r>
              <w:rPr>
                <w:rFonts w:hint="eastAsia" w:ascii="宋体" w:hAnsi="宋体" w:cs="宋体"/>
                <w:sz w:val="24"/>
              </w:rPr>
              <w:t xml:space="preserve">投标报价得分=(评标基准价／投标报价)×价格权值×100 </w:t>
            </w:r>
          </w:p>
          <w:p w14:paraId="5E3156FA">
            <w:pPr>
              <w:rPr>
                <w:rFonts w:ascii="宋体" w:hAnsi="宋体" w:cs="宋体"/>
                <w:sz w:val="24"/>
              </w:rPr>
            </w:pPr>
            <w:r>
              <w:rPr>
                <w:rFonts w:hint="eastAsia" w:ascii="宋体" w:hAnsi="宋体" w:cs="宋体"/>
                <w:sz w:val="24"/>
              </w:rPr>
              <w:t>（计算得分保留小数点后2位）</w:t>
            </w:r>
          </w:p>
          <w:p w14:paraId="020FF47C">
            <w:pPr>
              <w:widowControl/>
              <w:adjustRightInd/>
              <w:rPr>
                <w:rFonts w:hint="eastAsia" w:ascii="宋体" w:hAnsi="宋体" w:eastAsia="宋体" w:cs="宋体"/>
                <w:sz w:val="24"/>
                <w:szCs w:val="24"/>
              </w:rPr>
            </w:pPr>
            <w:r>
              <w:rPr>
                <w:rFonts w:hint="eastAsia" w:ascii="宋体" w:hAnsi="宋体" w:cs="宋体"/>
                <w:sz w:val="24"/>
              </w:rPr>
              <w:t>评标过程中，不得去掉报价中的最高报价和最低报价。</w:t>
            </w:r>
          </w:p>
        </w:tc>
        <w:tc>
          <w:tcPr>
            <w:tcW w:w="901" w:type="dxa"/>
            <w:vAlign w:val="center"/>
          </w:tcPr>
          <w:p w14:paraId="089F7627">
            <w:pPr>
              <w:jc w:val="center"/>
              <w:rPr>
                <w:rFonts w:hint="eastAsia" w:ascii="宋体" w:hAnsi="宋体" w:eastAsia="宋体" w:cs="宋体"/>
                <w:sz w:val="24"/>
                <w:szCs w:val="24"/>
              </w:rPr>
            </w:pPr>
            <w:r>
              <w:rPr>
                <w:rFonts w:hint="eastAsia" w:ascii="宋体" w:hAnsi="宋体" w:eastAsia="宋体" w:cs="宋体"/>
                <w:sz w:val="24"/>
                <w:szCs w:val="24"/>
              </w:rPr>
              <w:t>0-1</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861" w:type="dxa"/>
            <w:vAlign w:val="center"/>
          </w:tcPr>
          <w:p w14:paraId="3F78C817">
            <w:pPr>
              <w:jc w:val="center"/>
              <w:rPr>
                <w:rFonts w:hint="eastAsia" w:ascii="宋体" w:hAnsi="宋体" w:eastAsia="宋体" w:cs="宋体"/>
                <w:sz w:val="24"/>
                <w:szCs w:val="24"/>
              </w:rPr>
            </w:pPr>
          </w:p>
        </w:tc>
      </w:tr>
    </w:tbl>
    <w:p w14:paraId="3370A236">
      <w:pPr>
        <w:widowControl/>
        <w:ind w:firstLine="422" w:firstLineChars="200"/>
        <w:rPr>
          <w:rFonts w:hint="eastAsia" w:ascii="宋体" w:hAnsi="宋体" w:cs="宋体"/>
          <w:b/>
          <w:sz w:val="21"/>
          <w:szCs w:val="21"/>
        </w:rPr>
      </w:pPr>
    </w:p>
    <w:p w14:paraId="59963D8F">
      <w:pPr>
        <w:widowControl/>
        <w:ind w:firstLine="422" w:firstLineChars="200"/>
        <w:rPr>
          <w:rFonts w:hint="eastAsia" w:ascii="宋体" w:hAnsi="宋体" w:cs="宋体"/>
          <w:color w:val="000000"/>
          <w:sz w:val="21"/>
          <w:szCs w:val="21"/>
        </w:rPr>
      </w:pPr>
      <w:r>
        <w:rPr>
          <w:rFonts w:hint="eastAsia" w:ascii="宋体" w:hAnsi="宋体" w:cs="宋体"/>
          <w:b/>
          <w:sz w:val="21"/>
          <w:szCs w:val="21"/>
        </w:rPr>
        <w:t>备注：</w:t>
      </w:r>
    </w:p>
    <w:p w14:paraId="00C1D355">
      <w:pPr>
        <w:widowControl/>
        <w:ind w:firstLine="420" w:firstLineChars="200"/>
        <w:rPr>
          <w:rFonts w:hint="eastAsia" w:ascii="宋体" w:hAnsi="宋体" w:cs="宋体"/>
          <w:color w:val="000000"/>
          <w:sz w:val="21"/>
          <w:szCs w:val="21"/>
        </w:rPr>
      </w:pPr>
      <w:r>
        <w:rPr>
          <w:rFonts w:hint="eastAsia" w:ascii="宋体" w:hAnsi="宋体" w:cs="宋体"/>
          <w:color w:val="000000"/>
          <w:sz w:val="21"/>
          <w:szCs w:val="21"/>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100AB656">
      <w:pPr>
        <w:widowControl/>
        <w:ind w:firstLine="420" w:firstLineChars="200"/>
        <w:rPr>
          <w:rFonts w:hint="eastAsia" w:ascii="宋体" w:hAnsi="宋体"/>
          <w:sz w:val="21"/>
          <w:szCs w:val="21"/>
        </w:rPr>
      </w:pPr>
      <w:r>
        <w:rPr>
          <w:rFonts w:hint="eastAsia" w:ascii="宋体" w:hAnsi="宋体" w:cs="宋体"/>
          <w:color w:val="000000"/>
          <w:sz w:val="21"/>
          <w:szCs w:val="21"/>
        </w:rPr>
        <w:t>2、</w:t>
      </w:r>
      <w:r>
        <w:rPr>
          <w:rFonts w:hint="eastAsia" w:ascii="宋体" w:hAnsi="宋体" w:cs="宋体"/>
          <w:sz w:val="21"/>
          <w:szCs w:val="21"/>
        </w:rPr>
        <w:t>响应人编制响应文件（商务技术文件部分）时，建议按此目录（序号和内容）提供评标标准相应的商务技术资料。 </w:t>
      </w:r>
    </w:p>
    <w:p w14:paraId="1C040A70">
      <w:pPr>
        <w:rPr>
          <w:rFonts w:hint="eastAsia" w:ascii="宋体" w:hAnsi="宋体" w:cs="宋体"/>
          <w:b/>
          <w:sz w:val="32"/>
        </w:rPr>
      </w:pPr>
      <w:r>
        <w:rPr>
          <w:rFonts w:hint="eastAsia" w:ascii="宋体" w:hAnsi="宋体" w:cs="宋体"/>
          <w:b/>
          <w:sz w:val="32"/>
        </w:rPr>
        <w:br w:type="page"/>
      </w:r>
    </w:p>
    <w:p w14:paraId="3C4134D5">
      <w:pPr>
        <w:snapToGrid w:val="0"/>
        <w:spacing w:line="360" w:lineRule="auto"/>
        <w:rPr>
          <w:rFonts w:hint="eastAsia" w:ascii="宋体" w:hAnsi="宋体" w:cs="宋体"/>
          <w:b/>
          <w:sz w:val="28"/>
          <w:szCs w:val="28"/>
        </w:rPr>
      </w:pPr>
      <w:r>
        <w:rPr>
          <w:rFonts w:hint="eastAsia" w:ascii="宋体" w:hAnsi="宋体" w:cs="宋体"/>
          <w:b/>
          <w:sz w:val="32"/>
        </w:rPr>
        <w:t>一、评标方法</w:t>
      </w:r>
    </w:p>
    <w:p w14:paraId="22DABF3D">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综合评分法，是指响应文件满足交易文件全部实质性要求，且按照评审因素的量化指标评审得分最高的响应人为中标候选人的评标方法。</w:t>
      </w:r>
    </w:p>
    <w:p w14:paraId="31A20037">
      <w:pPr>
        <w:adjustRightInd/>
        <w:spacing w:line="360" w:lineRule="auto"/>
        <w:rPr>
          <w:rFonts w:hint="eastAsia" w:ascii="宋体" w:hAnsi="宋体" w:cs="宋体"/>
          <w:kern w:val="0"/>
          <w:sz w:val="24"/>
        </w:rPr>
      </w:pPr>
      <w:r>
        <w:rPr>
          <w:rFonts w:hint="eastAsia" w:ascii="宋体" w:hAnsi="宋体" w:cs="宋体"/>
          <w:b/>
          <w:sz w:val="32"/>
        </w:rPr>
        <w:t>二、评标标准</w:t>
      </w:r>
    </w:p>
    <w:p w14:paraId="2BFAB14F">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B41C250">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AA3BC1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评标委员会应当对符合资格的响应人的响应文件进行符合性审查，以确定其是否满足交易文件的实质性要求。不满足交易文件的实质性要求的，</w:t>
      </w:r>
      <w:r>
        <w:rPr>
          <w:rFonts w:hint="eastAsia" w:ascii="宋体" w:hAnsi="宋体" w:cs="宋体"/>
          <w:kern w:val="0"/>
          <w:sz w:val="24"/>
          <w:lang w:eastAsia="zh-CN"/>
        </w:rPr>
        <w:t>响应无效</w:t>
      </w:r>
      <w:r>
        <w:rPr>
          <w:rFonts w:hint="eastAsia" w:ascii="宋体" w:hAnsi="宋体" w:cs="宋体"/>
          <w:kern w:val="0"/>
          <w:sz w:val="24"/>
        </w:rPr>
        <w:t>。</w:t>
      </w:r>
    </w:p>
    <w:p w14:paraId="622BBE86">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40CBA102">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评标委员会各成员应当独立对每个响应人的商务和技术文件进行评价，并汇总商务技术得分情况。</w:t>
      </w:r>
    </w:p>
    <w:p w14:paraId="6CE014CC">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B4ED537">
      <w:pPr>
        <w:pStyle w:val="129"/>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30AC2418">
      <w:pPr>
        <w:pStyle w:val="129"/>
        <w:spacing w:before="0"/>
        <w:ind w:firstLine="480"/>
        <w:rPr>
          <w:rFonts w:hint="eastAsia"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67BE8065">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259A145">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B9C7333">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CF29A72">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64F9B2C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w:t>
      </w:r>
      <w:r>
        <w:rPr>
          <w:rFonts w:hint="eastAsia" w:ascii="宋体" w:hAnsi="宋体" w:cs="宋体"/>
          <w:kern w:val="0"/>
          <w:sz w:val="24"/>
          <w:lang w:eastAsia="zh-CN"/>
        </w:rPr>
        <w:t>响应报价</w:t>
      </w:r>
      <w:r>
        <w:rPr>
          <w:rFonts w:hint="eastAsia" w:ascii="宋体" w:hAnsi="宋体" w:cs="宋体"/>
          <w:kern w:val="0"/>
          <w:sz w:val="24"/>
        </w:rPr>
        <w:t>的，</w:t>
      </w:r>
      <w:r>
        <w:rPr>
          <w:rFonts w:hint="eastAsia" w:ascii="宋体" w:hAnsi="宋体" w:cs="宋体"/>
          <w:kern w:val="0"/>
          <w:sz w:val="24"/>
          <w:lang w:eastAsia="zh-CN"/>
        </w:rPr>
        <w:t>响应无效</w:t>
      </w:r>
      <w:r>
        <w:rPr>
          <w:rFonts w:hint="eastAsia" w:ascii="宋体" w:hAnsi="宋体" w:cs="宋体"/>
          <w:kern w:val="0"/>
          <w:sz w:val="24"/>
        </w:rPr>
        <w:t>。</w:t>
      </w:r>
    </w:p>
    <w:p w14:paraId="1A4EB49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w:t>
      </w:r>
      <w:r>
        <w:rPr>
          <w:rFonts w:hint="eastAsia" w:ascii="宋体" w:hAnsi="宋体" w:cs="宋体"/>
          <w:kern w:val="0"/>
          <w:sz w:val="24"/>
          <w:lang w:eastAsia="zh-CN"/>
        </w:rPr>
        <w:t>响应报价</w:t>
      </w:r>
      <w:r>
        <w:rPr>
          <w:rFonts w:hint="eastAsia" w:ascii="宋体" w:hAnsi="宋体" w:cs="宋体"/>
          <w:kern w:val="0"/>
          <w:sz w:val="24"/>
        </w:rPr>
        <w:t>超过交易文件中规定的预算金额或者最高限价的，</w:t>
      </w:r>
      <w:r>
        <w:rPr>
          <w:rFonts w:hint="eastAsia" w:ascii="宋体" w:hAnsi="宋体" w:cs="宋体"/>
          <w:kern w:val="0"/>
          <w:sz w:val="24"/>
          <w:lang w:eastAsia="zh-CN"/>
        </w:rPr>
        <w:t>响应无效</w:t>
      </w:r>
      <w:r>
        <w:rPr>
          <w:rFonts w:hint="eastAsia" w:ascii="宋体" w:hAnsi="宋体" w:cs="宋体"/>
          <w:kern w:val="0"/>
          <w:sz w:val="24"/>
        </w:rPr>
        <w:t>。</w:t>
      </w:r>
    </w:p>
    <w:p w14:paraId="643AAEA0">
      <w:pPr>
        <w:pStyle w:val="129"/>
        <w:spacing w:before="0"/>
        <w:ind w:firstLine="480"/>
        <w:rPr>
          <w:rFonts w:hint="eastAsia" w:ascii="宋体" w:hAnsi="宋体" w:cs="宋体"/>
          <w:kern w:val="0"/>
          <w:szCs w:val="24"/>
        </w:rPr>
      </w:pPr>
      <w:r>
        <w:rPr>
          <w:rFonts w:hint="eastAsia" w:ascii="宋体" w:hAnsi="宋体" w:cs="宋体"/>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153AB8D6">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w:t>
      </w:r>
      <w:r>
        <w:rPr>
          <w:rFonts w:hint="eastAsia" w:ascii="宋体" w:hAnsi="宋体" w:cs="宋体"/>
          <w:kern w:val="0"/>
          <w:sz w:val="24"/>
          <w:lang w:eastAsia="zh-CN"/>
        </w:rPr>
        <w:t>响应报价</w:t>
      </w:r>
      <w:r>
        <w:rPr>
          <w:rFonts w:hint="eastAsia" w:ascii="宋体" w:hAnsi="宋体" w:cs="宋体"/>
          <w:kern w:val="0"/>
          <w:sz w:val="24"/>
        </w:rPr>
        <w:t>由低到高顺序排列。得分且</w:t>
      </w:r>
      <w:r>
        <w:rPr>
          <w:rFonts w:hint="eastAsia" w:ascii="宋体" w:hAnsi="宋体" w:cs="宋体"/>
          <w:kern w:val="0"/>
          <w:sz w:val="24"/>
          <w:lang w:eastAsia="zh-CN"/>
        </w:rPr>
        <w:t>响应报价</w:t>
      </w:r>
      <w:r>
        <w:rPr>
          <w:rFonts w:hint="eastAsia" w:ascii="宋体" w:hAnsi="宋体" w:cs="宋体"/>
          <w:kern w:val="0"/>
          <w:sz w:val="24"/>
        </w:rPr>
        <w:t>相同的并列。响应文件满足交易文件全部实质性要求，且按照评审因素的量化指标评审得分最高的响应人为排名第一的中标候选人。</w:t>
      </w:r>
    </w:p>
    <w:p w14:paraId="366AB7D3">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F5393D">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7A5E4F3D">
      <w:pPr>
        <w:pStyle w:val="129"/>
        <w:spacing w:before="0"/>
        <w:ind w:firstLine="472" w:firstLineChars="196"/>
        <w:rPr>
          <w:rFonts w:hint="eastAsia"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BC8F5FA">
      <w:pPr>
        <w:pStyle w:val="16"/>
        <w:spacing w:line="360" w:lineRule="auto"/>
        <w:ind w:left="954" w:leftChars="226" w:hanging="479" w:firstLineChars="0"/>
        <w:rPr>
          <w:rFonts w:hint="eastAsia" w:cs="宋体"/>
          <w:szCs w:val="21"/>
        </w:rPr>
      </w:pPr>
      <w:r>
        <w:rPr>
          <w:rFonts w:hint="eastAsia" w:cs="宋体"/>
          <w:b/>
          <w:kern w:val="0"/>
        </w:rPr>
        <w:t>4.2</w:t>
      </w:r>
      <w:r>
        <w:rPr>
          <w:rFonts w:hint="eastAsia" w:cs="宋体"/>
          <w:b/>
          <w:kern w:val="0"/>
          <w:lang w:eastAsia="zh-CN"/>
        </w:rPr>
        <w:t>响应无效</w:t>
      </w:r>
      <w:r>
        <w:rPr>
          <w:rFonts w:hint="eastAsia" w:cs="宋体"/>
          <w:b/>
          <w:kern w:val="0"/>
        </w:rPr>
        <w:t>。</w:t>
      </w:r>
      <w:r>
        <w:rPr>
          <w:rFonts w:hint="eastAsia" w:cs="宋体"/>
          <w:szCs w:val="21"/>
        </w:rPr>
        <w:t>有下列情形之一的，</w:t>
      </w:r>
      <w:r>
        <w:rPr>
          <w:rFonts w:hint="eastAsia" w:cs="宋体"/>
          <w:szCs w:val="21"/>
          <w:lang w:val="en-US" w:eastAsia="zh-CN"/>
        </w:rPr>
        <w:t>响应</w:t>
      </w:r>
      <w:r>
        <w:rPr>
          <w:rFonts w:hint="eastAsia" w:cs="宋体"/>
          <w:szCs w:val="21"/>
        </w:rPr>
        <w:t>无效：</w:t>
      </w:r>
    </w:p>
    <w:p w14:paraId="4A67F7FE">
      <w:pPr>
        <w:spacing w:line="360" w:lineRule="auto"/>
        <w:ind w:firstLine="480" w:firstLineChars="200"/>
        <w:rPr>
          <w:rFonts w:hint="eastAsia" w:ascii="宋体" w:hAnsi="宋体" w:cs="宋体"/>
          <w:kern w:val="0"/>
          <w:sz w:val="24"/>
        </w:rPr>
      </w:pPr>
      <w:r>
        <w:rPr>
          <w:rFonts w:hint="eastAsia" w:ascii="宋体" w:hAnsi="宋体" w:cs="宋体"/>
          <w:kern w:val="0"/>
          <w:sz w:val="24"/>
        </w:rPr>
        <w:t>4.2.1响应人不具备交易文件中规定的资格要求的（响应人未提供有效的资格文件的，视为响应人不具备交易文件中规定的资格要求）；</w:t>
      </w:r>
    </w:p>
    <w:p w14:paraId="469BE484">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5A9BAD9C">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响应文件含有交易发起人不能接受的附加条件的；</w:t>
      </w:r>
    </w:p>
    <w:p w14:paraId="6554B621">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响应文件中承诺的投标有效期少于交易文件中载明的投标有效期的；</w:t>
      </w:r>
    </w:p>
    <w:p w14:paraId="63F0ED4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响应文件出现不是唯一的、有选择性</w:t>
      </w:r>
      <w:r>
        <w:rPr>
          <w:rFonts w:hint="eastAsia" w:ascii="宋体" w:hAnsi="宋体" w:cs="宋体"/>
          <w:kern w:val="0"/>
          <w:sz w:val="24"/>
          <w:lang w:eastAsia="zh-CN"/>
        </w:rPr>
        <w:t>响应报价</w:t>
      </w:r>
      <w:r>
        <w:rPr>
          <w:rFonts w:hint="eastAsia" w:ascii="宋体" w:hAnsi="宋体" w:cs="宋体"/>
          <w:kern w:val="0"/>
          <w:sz w:val="24"/>
        </w:rPr>
        <w:t>的；</w:t>
      </w:r>
    </w:p>
    <w:p w14:paraId="6B912291">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lang w:eastAsia="zh-CN"/>
        </w:rPr>
        <w:t>响应报价</w:t>
      </w:r>
      <w:r>
        <w:rPr>
          <w:rFonts w:hint="eastAsia" w:ascii="宋体" w:hAnsi="宋体" w:cs="宋体"/>
          <w:kern w:val="0"/>
          <w:sz w:val="24"/>
        </w:rPr>
        <w:t>超过交易文件中规定的预算金额或者最高限价的；</w:t>
      </w:r>
    </w:p>
    <w:p w14:paraId="31894732">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报价明显低于其他通过符合性审查响应人的报价，有可能影响产品质量或者不能诚信履约的，未能按要求提供书面说明或者提交相关证明材料，不能证明其报价合理性的；</w:t>
      </w:r>
    </w:p>
    <w:p w14:paraId="12CFB5FB">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响应人对根据修正原则修正后的报价不确认的；</w:t>
      </w:r>
    </w:p>
    <w:p w14:paraId="0C05B30C">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响应人提供虚假材料投标的；</w:t>
      </w:r>
    </w:p>
    <w:p w14:paraId="2D0D4FA4">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w:t>
      </w:r>
      <w:r>
        <w:rPr>
          <w:rFonts w:hint="eastAsia" w:ascii="宋体" w:hAnsi="宋体" w:cs="宋体"/>
          <w:kern w:val="0"/>
          <w:sz w:val="24"/>
          <w:lang w:val="en-US" w:eastAsia="zh-CN"/>
        </w:rPr>
        <w:t>0</w:t>
      </w:r>
      <w:r>
        <w:rPr>
          <w:rFonts w:hint="eastAsia" w:ascii="宋体" w:hAnsi="宋体" w:cs="宋体"/>
          <w:kern w:val="0"/>
          <w:sz w:val="24"/>
        </w:rPr>
        <w:t>响应人有恶意串通、妨碍其他响应人的竞争行为、损害交易发起人或者其他响应人的合法权益情形的；</w:t>
      </w:r>
    </w:p>
    <w:p w14:paraId="04AADA6F">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响应人仅提交备份响应文件，未在电子交易平台传输递交响应文件的，</w:t>
      </w:r>
      <w:r>
        <w:rPr>
          <w:rFonts w:hint="eastAsia" w:ascii="宋体" w:hAnsi="宋体" w:cs="宋体"/>
          <w:kern w:val="0"/>
          <w:sz w:val="24"/>
          <w:lang w:eastAsia="zh-CN"/>
        </w:rPr>
        <w:t>响应无效</w:t>
      </w:r>
      <w:r>
        <w:rPr>
          <w:rFonts w:hint="eastAsia" w:ascii="宋体" w:hAnsi="宋体" w:cs="宋体"/>
          <w:kern w:val="0"/>
          <w:sz w:val="24"/>
        </w:rPr>
        <w:t>；</w:t>
      </w:r>
    </w:p>
    <w:p w14:paraId="5E88905E">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响应文件不满足交易文件的其它实质性要求的；</w:t>
      </w:r>
    </w:p>
    <w:p w14:paraId="4AD8D691">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6CAAAE8D">
      <w:pPr>
        <w:pStyle w:val="16"/>
        <w:snapToGrid w:val="0"/>
        <w:spacing w:line="360" w:lineRule="auto"/>
        <w:ind w:firstLine="472" w:firstLineChars="196"/>
        <w:rPr>
          <w:rFonts w:hint="eastAsia" w:cs="宋体"/>
        </w:rPr>
      </w:pPr>
      <w:r>
        <w:rPr>
          <w:rFonts w:hint="eastAsia" w:cs="宋体"/>
          <w:b/>
        </w:rPr>
        <w:t>5.废标。</w:t>
      </w:r>
      <w:r>
        <w:rPr>
          <w:rFonts w:hint="eastAsia" w:cs="宋体"/>
        </w:rPr>
        <w:t>参照《中华人民共和国政府采购法》第三十六条之规定，在采购中，出现下列情形之一的，应予废标：</w:t>
      </w:r>
    </w:p>
    <w:p w14:paraId="55B6424C">
      <w:pPr>
        <w:pStyle w:val="16"/>
        <w:snapToGrid w:val="0"/>
        <w:spacing w:line="360" w:lineRule="auto"/>
        <w:rPr>
          <w:rFonts w:hint="eastAsia" w:cs="宋体"/>
        </w:rPr>
      </w:pPr>
      <w:r>
        <w:rPr>
          <w:rFonts w:hint="eastAsia" w:cs="宋体"/>
        </w:rPr>
        <w:t>5.1符合专业条件的供应商或者对交易文件作实质响应的供应商不足3家的；</w:t>
      </w:r>
    </w:p>
    <w:p w14:paraId="74B4883F">
      <w:pPr>
        <w:pStyle w:val="16"/>
        <w:snapToGrid w:val="0"/>
        <w:spacing w:line="360" w:lineRule="auto"/>
        <w:rPr>
          <w:rFonts w:hint="eastAsia" w:cs="宋体"/>
        </w:rPr>
      </w:pPr>
      <w:r>
        <w:rPr>
          <w:rFonts w:hint="eastAsia" w:cs="宋体"/>
        </w:rPr>
        <w:t>5.2出现影响采购公正的违法、违规行为的；</w:t>
      </w:r>
    </w:p>
    <w:p w14:paraId="20208DCB">
      <w:pPr>
        <w:pStyle w:val="16"/>
        <w:snapToGrid w:val="0"/>
        <w:spacing w:line="360" w:lineRule="auto"/>
        <w:rPr>
          <w:rFonts w:hint="eastAsia" w:cs="宋体"/>
        </w:rPr>
      </w:pPr>
      <w:r>
        <w:rPr>
          <w:rFonts w:hint="eastAsia" w:cs="宋体"/>
        </w:rPr>
        <w:t>5.3响应人的报价均超过了采购预算，交易发起人不能支付的；</w:t>
      </w:r>
    </w:p>
    <w:p w14:paraId="1E6042D4">
      <w:pPr>
        <w:pStyle w:val="16"/>
        <w:snapToGrid w:val="0"/>
        <w:spacing w:line="360" w:lineRule="auto"/>
        <w:rPr>
          <w:rFonts w:hint="eastAsia" w:cs="宋体"/>
        </w:rPr>
      </w:pPr>
      <w:r>
        <w:rPr>
          <w:rFonts w:hint="eastAsia" w:cs="宋体"/>
        </w:rPr>
        <w:t>5.4因重大变故，采购任务取消的。</w:t>
      </w:r>
    </w:p>
    <w:p w14:paraId="5E816425">
      <w:pPr>
        <w:pStyle w:val="16"/>
        <w:snapToGrid w:val="0"/>
        <w:spacing w:line="360" w:lineRule="auto"/>
        <w:rPr>
          <w:rFonts w:hint="eastAsia" w:cs="宋体"/>
        </w:rPr>
      </w:pPr>
      <w:r>
        <w:rPr>
          <w:rFonts w:hint="eastAsia" w:cs="宋体"/>
        </w:rPr>
        <w:t>废标后，采购机构应当将废标理由通知所有响应人。</w:t>
      </w:r>
    </w:p>
    <w:p w14:paraId="7C53F347">
      <w:pPr>
        <w:pStyle w:val="16"/>
        <w:snapToGrid w:val="0"/>
        <w:spacing w:line="360" w:lineRule="auto"/>
        <w:ind w:firstLine="590" w:firstLineChars="245"/>
        <w:rPr>
          <w:rFonts w:hint="eastAsia"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A48D24A">
      <w:pPr>
        <w:pStyle w:val="16"/>
        <w:snapToGrid w:val="0"/>
        <w:spacing w:line="360" w:lineRule="auto"/>
        <w:ind w:firstLine="590" w:firstLineChars="245"/>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4DE8DB25">
      <w:pPr>
        <w:pStyle w:val="16"/>
        <w:snapToGrid w:val="0"/>
        <w:spacing w:line="360" w:lineRule="auto"/>
        <w:ind w:firstLine="600" w:firstLineChars="250"/>
        <w:rPr>
          <w:rFonts w:hint="eastAsia" w:cs="宋体"/>
        </w:rPr>
      </w:pPr>
      <w:r>
        <w:rPr>
          <w:rFonts w:hint="eastAsia" w:cs="宋体"/>
        </w:rPr>
        <w:t>7.1未确定中标或者</w:t>
      </w:r>
      <w:r>
        <w:rPr>
          <w:rFonts w:hint="eastAsia" w:cs="宋体"/>
          <w:lang w:eastAsia="zh-CN"/>
        </w:rPr>
        <w:t>中标供应商</w:t>
      </w:r>
      <w:r>
        <w:rPr>
          <w:rFonts w:hint="eastAsia" w:cs="宋体"/>
        </w:rPr>
        <w:t>的，终止本次采购活动，重新开展采购活动。</w:t>
      </w:r>
    </w:p>
    <w:p w14:paraId="46A5294E">
      <w:pPr>
        <w:pStyle w:val="16"/>
        <w:snapToGrid w:val="0"/>
        <w:spacing w:line="360" w:lineRule="auto"/>
        <w:ind w:firstLine="600" w:firstLineChars="250"/>
        <w:rPr>
          <w:rFonts w:hint="eastAsia" w:cs="宋体"/>
        </w:rPr>
      </w:pPr>
      <w:r>
        <w:rPr>
          <w:rFonts w:hint="eastAsia" w:cs="宋体"/>
        </w:rPr>
        <w:t>7.2已确定中标或者</w:t>
      </w:r>
      <w:r>
        <w:rPr>
          <w:rFonts w:hint="eastAsia" w:cs="宋体"/>
          <w:lang w:eastAsia="zh-CN"/>
        </w:rPr>
        <w:t>中标供应商</w:t>
      </w:r>
      <w:r>
        <w:rPr>
          <w:rFonts w:hint="eastAsia" w:cs="宋体"/>
        </w:rPr>
        <w:t>但尚未签订采购合同的，中标或者成交结果无效，从合格的中标或者成交候选人中另行确定中标或者</w:t>
      </w:r>
      <w:r>
        <w:rPr>
          <w:rFonts w:hint="eastAsia" w:cs="宋体"/>
          <w:lang w:eastAsia="zh-CN"/>
        </w:rPr>
        <w:t>中标供应商</w:t>
      </w:r>
      <w:r>
        <w:rPr>
          <w:rFonts w:hint="eastAsia" w:cs="宋体"/>
        </w:rPr>
        <w:t>；没有合格的中标或者成交候选人的，重新开展采购活动。</w:t>
      </w:r>
    </w:p>
    <w:p w14:paraId="14459F59">
      <w:pPr>
        <w:pStyle w:val="16"/>
        <w:snapToGrid w:val="0"/>
        <w:spacing w:line="360" w:lineRule="auto"/>
        <w:ind w:firstLine="600" w:firstLineChars="250"/>
        <w:rPr>
          <w:rFonts w:hint="eastAsia" w:cs="宋体"/>
        </w:rPr>
      </w:pPr>
      <w:r>
        <w:rPr>
          <w:rFonts w:hint="eastAsia" w:cs="宋体"/>
        </w:rPr>
        <w:t>7.3采购合同已签订但尚未履行的，撤销合同，从合格的中标或者成交候选人中另行确定中标或者</w:t>
      </w:r>
      <w:r>
        <w:rPr>
          <w:rFonts w:hint="eastAsia" w:cs="宋体"/>
          <w:lang w:eastAsia="zh-CN"/>
        </w:rPr>
        <w:t>中标供应商</w:t>
      </w:r>
      <w:r>
        <w:rPr>
          <w:rFonts w:hint="eastAsia" w:cs="宋体"/>
        </w:rPr>
        <w:t>；没有合格的中标或者成交候选人的，重新开展采购活动。</w:t>
      </w:r>
    </w:p>
    <w:p w14:paraId="7C8A73AC">
      <w:pPr>
        <w:pStyle w:val="16"/>
        <w:snapToGrid w:val="0"/>
        <w:spacing w:line="360" w:lineRule="auto"/>
        <w:rPr>
          <w:rFonts w:hint="eastAsia" w:cs="宋体"/>
        </w:rPr>
      </w:pPr>
      <w:r>
        <w:rPr>
          <w:rFonts w:hint="eastAsia" w:cs="宋体"/>
        </w:rPr>
        <w:t>7.4采购合同已经履行，给交易发起人、供应商造成损失的，由责任人承担赔偿责任。</w:t>
      </w:r>
    </w:p>
    <w:p w14:paraId="11E178B8">
      <w:pPr>
        <w:pStyle w:val="16"/>
        <w:snapToGrid w:val="0"/>
        <w:spacing w:line="360" w:lineRule="auto"/>
        <w:rPr>
          <w:rFonts w:hint="eastAsia" w:cs="宋体"/>
        </w:rPr>
      </w:pPr>
      <w:r>
        <w:rPr>
          <w:rFonts w:hint="eastAsia" w:cs="宋体"/>
        </w:rPr>
        <w:t>7.5采购当事人有其他违反采购法</w:t>
      </w:r>
      <w:r>
        <w:rPr>
          <w:rFonts w:hint="eastAsia" w:cs="宋体"/>
          <w:kern w:val="0"/>
        </w:rPr>
        <w:t>或者采购法实施条例等法律法规规定</w:t>
      </w:r>
      <w:r>
        <w:rPr>
          <w:rFonts w:hint="eastAsia" w:cs="宋体"/>
        </w:rPr>
        <w:t>的行为，经改正后仍然影响或者可能影响中标、成交结果或者依法被认定为中标、成交无效的，依照7.1-7.4规定处理。</w:t>
      </w:r>
      <w:bookmarkEnd w:id="16"/>
      <w:bookmarkStart w:id="392" w:name="第五部分"/>
      <w:bookmarkStart w:id="393" w:name="_Toc86217003"/>
    </w:p>
    <w:p w14:paraId="7C35B66F">
      <w:pPr>
        <w:jc w:val="center"/>
        <w:rPr>
          <w:rFonts w:hint="eastAsia" w:ascii="宋体" w:hAnsi="宋体" w:cs="宋体"/>
          <w:b/>
          <w:sz w:val="36"/>
          <w:szCs w:val="36"/>
        </w:rPr>
      </w:pPr>
    </w:p>
    <w:p w14:paraId="350CEA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sz w:val="24"/>
        </w:rPr>
      </w:pPr>
      <w:r>
        <w:rPr>
          <w:rFonts w:hint="eastAsia" w:ascii="宋体" w:hAnsi="宋体" w:cs="宋体"/>
          <w:b/>
          <w:sz w:val="36"/>
          <w:szCs w:val="36"/>
        </w:rPr>
        <w:t>第五部分 拟签订的合同文本</w:t>
      </w:r>
    </w:p>
    <w:p w14:paraId="62B53CA3">
      <w:pPr>
        <w:widowControl/>
        <w:adjustRightInd/>
        <w:jc w:val="left"/>
        <w:rPr>
          <w:rFonts w:hint="eastAsia" w:ascii="宋体" w:hAnsi="宋体" w:cs="宋体"/>
          <w:sz w:val="24"/>
        </w:rPr>
      </w:pPr>
    </w:p>
    <w:p w14:paraId="7F96F8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30"/>
          <w:szCs w:val="30"/>
        </w:rPr>
      </w:pPr>
      <w:r>
        <w:rPr>
          <w:rFonts w:hint="eastAsia" w:ascii="宋体" w:hAnsi="宋体" w:cs="宋体"/>
          <w:sz w:val="30"/>
          <w:szCs w:val="30"/>
        </w:rPr>
        <w:t>注：具体以双方签定的正式合同为准，合同内容</w:t>
      </w:r>
    </w:p>
    <w:p w14:paraId="77CAE0B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30"/>
          <w:szCs w:val="30"/>
        </w:rPr>
      </w:pPr>
      <w:r>
        <w:rPr>
          <w:rFonts w:hint="eastAsia" w:ascii="宋体" w:hAnsi="宋体" w:cs="宋体"/>
          <w:sz w:val="30"/>
          <w:szCs w:val="30"/>
        </w:rPr>
        <w:t>不得违背本交易文件实质性要求。</w:t>
      </w:r>
    </w:p>
    <w:p w14:paraId="72361610">
      <w:pPr>
        <w:spacing w:line="360" w:lineRule="auto"/>
        <w:ind w:left="-420" w:leftChars="-200" w:right="-420" w:rightChars="-200" w:firstLine="480" w:firstLineChars="200"/>
        <w:jc w:val="center"/>
        <w:outlineLvl w:val="0"/>
        <w:rPr>
          <w:rFonts w:hint="eastAsia" w:ascii="宋体" w:hAnsi="宋体" w:cs="宋体"/>
          <w:sz w:val="24"/>
        </w:rPr>
      </w:pPr>
      <w:r>
        <w:rPr>
          <w:rFonts w:hint="eastAsia" w:ascii="宋体" w:hAnsi="宋体" w:cs="宋体"/>
          <w:sz w:val="24"/>
        </w:rPr>
        <w:t xml:space="preserve"> </w:t>
      </w:r>
    </w:p>
    <w:p w14:paraId="2288B44D">
      <w:pPr>
        <w:widowControl/>
        <w:adjustRightInd/>
        <w:jc w:val="left"/>
        <w:rPr>
          <w:rFonts w:hint="eastAsia" w:ascii="宋体" w:hAnsi="宋体" w:cs="宋体"/>
          <w:sz w:val="24"/>
        </w:rPr>
      </w:pPr>
    </w:p>
    <w:p w14:paraId="5E168DDA">
      <w:pPr>
        <w:spacing w:line="360" w:lineRule="auto"/>
        <w:ind w:left="-420" w:leftChars="-200" w:right="-420" w:rightChars="-200" w:firstLine="480" w:firstLineChars="200"/>
        <w:jc w:val="center"/>
        <w:outlineLvl w:val="0"/>
        <w:rPr>
          <w:rFonts w:hint="eastAsia" w:ascii="宋体" w:hAnsi="宋体" w:cs="宋体"/>
          <w:sz w:val="24"/>
        </w:rPr>
      </w:pPr>
    </w:p>
    <w:p w14:paraId="5D7768C8">
      <w:pPr>
        <w:widowControl/>
        <w:adjustRightInd/>
        <w:jc w:val="left"/>
        <w:rPr>
          <w:rFonts w:hint="eastAsia" w:ascii="宋体" w:hAnsi="宋体" w:cs="宋体"/>
          <w:b/>
          <w:sz w:val="36"/>
          <w:szCs w:val="20"/>
        </w:rPr>
      </w:pPr>
      <w:r>
        <w:rPr>
          <w:rFonts w:ascii="宋体" w:hAnsi="宋体" w:cs="宋体"/>
          <w:b/>
          <w:sz w:val="36"/>
          <w:szCs w:val="20"/>
        </w:rPr>
        <w:br w:type="page"/>
      </w:r>
    </w:p>
    <w:p w14:paraId="1CFEFCCD">
      <w:pPr>
        <w:spacing w:line="360" w:lineRule="auto"/>
        <w:jc w:val="center"/>
        <w:outlineLvl w:val="0"/>
        <w:rPr>
          <w:rFonts w:hint="eastAsia" w:ascii="宋体" w:hAnsi="宋体" w:cs="宋体"/>
          <w:b/>
          <w:sz w:val="36"/>
          <w:szCs w:val="20"/>
        </w:rPr>
      </w:pPr>
    </w:p>
    <w:p w14:paraId="4549E4E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0750AB12">
      <w:pPr>
        <w:spacing w:line="360" w:lineRule="auto"/>
        <w:jc w:val="center"/>
        <w:outlineLvl w:val="0"/>
        <w:rPr>
          <w:rFonts w:hint="eastAsia" w:ascii="宋体" w:hAnsi="宋体" w:cs="宋体"/>
          <w:b/>
          <w:kern w:val="0"/>
          <w:sz w:val="36"/>
          <w:szCs w:val="36"/>
        </w:rPr>
      </w:pPr>
    </w:p>
    <w:p w14:paraId="3CD924E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494A5E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0790E69">
      <w:pPr>
        <w:spacing w:line="360" w:lineRule="auto"/>
        <w:jc w:val="center"/>
        <w:outlineLvl w:val="0"/>
        <w:rPr>
          <w:rFonts w:hint="eastAsia" w:ascii="宋体" w:hAnsi="宋体" w:cs="宋体"/>
          <w:b/>
          <w:kern w:val="0"/>
          <w:sz w:val="36"/>
          <w:szCs w:val="36"/>
        </w:rPr>
      </w:pPr>
    </w:p>
    <w:p w14:paraId="13687D3F">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15DD1757">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29371BF3">
      <w:pPr>
        <w:snapToGrid w:val="0"/>
        <w:spacing w:line="360" w:lineRule="auto"/>
        <w:ind w:firstLine="480" w:firstLineChars="200"/>
        <w:rPr>
          <w:rFonts w:hint="eastAsia" w:ascii="宋体" w:hAnsi="宋体" w:cs="宋体"/>
          <w:sz w:val="24"/>
        </w:rPr>
      </w:pPr>
    </w:p>
    <w:p w14:paraId="272B3C80">
      <w:pPr>
        <w:spacing w:line="360" w:lineRule="auto"/>
        <w:ind w:firstLine="480" w:firstLineChars="200"/>
        <w:rPr>
          <w:rFonts w:hint="eastAsia" w:ascii="宋体" w:hAnsi="宋体" w:cs="宋体"/>
          <w:sz w:val="24"/>
        </w:rPr>
      </w:pPr>
    </w:p>
    <w:p w14:paraId="06B9E02B">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4373E50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76AAC3AB">
      <w:pPr>
        <w:snapToGrid w:val="0"/>
        <w:spacing w:line="360" w:lineRule="auto"/>
        <w:rPr>
          <w:rFonts w:hint="eastAsia" w:ascii="宋体" w:hAnsi="宋体" w:cs="宋体"/>
          <w:sz w:val="24"/>
        </w:rPr>
      </w:pPr>
      <w:r>
        <w:rPr>
          <w:rFonts w:hint="eastAsia" w:ascii="宋体" w:hAnsi="宋体" w:cs="宋体"/>
          <w:sz w:val="24"/>
        </w:rPr>
        <w:t>（交易发起人）、（采购代理机构）：</w:t>
      </w:r>
    </w:p>
    <w:p w14:paraId="7FA71E38">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我方参与（项目名称）【招标编号：（采购编号）】采购活动，郑重承诺：</w:t>
      </w:r>
    </w:p>
    <w:p w14:paraId="47234AC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305C65C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0615D89">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D1602E5">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E8644CD">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35F3B8EC">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1B103A9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277AC3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（二）未被信用中国（www.creditchina.gov.cn)、中国政府采购网（www.ccgp.gov.cn）列入失信被执行人、重大税收违法案件当事人名单、采购严重违法失信行为记录名单。</w:t>
      </w:r>
    </w:p>
    <w:p w14:paraId="11EE74EF">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FC3CE3C">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0CB818C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8CAF98C">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响应人名称(电子签名)：</w:t>
      </w:r>
    </w:p>
    <w:p w14:paraId="2C22DDCA">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E08441">
      <w:pPr>
        <w:snapToGrid w:val="0"/>
        <w:spacing w:line="360" w:lineRule="auto"/>
        <w:ind w:right="480"/>
        <w:jc w:val="center"/>
        <w:rPr>
          <w:rFonts w:hint="eastAsia" w:ascii="宋体" w:hAnsi="宋体" w:cs="宋体"/>
          <w:b/>
          <w:kern w:val="0"/>
          <w:sz w:val="32"/>
          <w:szCs w:val="32"/>
        </w:rPr>
      </w:pPr>
    </w:p>
    <w:p w14:paraId="316D612B">
      <w:pPr>
        <w:snapToGrid w:val="0"/>
        <w:spacing w:line="360" w:lineRule="auto"/>
        <w:ind w:right="480"/>
        <w:jc w:val="center"/>
        <w:rPr>
          <w:rFonts w:hint="eastAsia" w:ascii="宋体" w:hAnsi="宋体" w:cs="宋体"/>
          <w:b/>
          <w:kern w:val="0"/>
          <w:sz w:val="32"/>
          <w:szCs w:val="32"/>
        </w:rPr>
      </w:pPr>
    </w:p>
    <w:p w14:paraId="3E99B9C6">
      <w:pPr>
        <w:snapToGrid w:val="0"/>
        <w:spacing w:line="360" w:lineRule="auto"/>
        <w:ind w:right="480"/>
        <w:jc w:val="center"/>
        <w:rPr>
          <w:rFonts w:hint="eastAsia" w:ascii="宋体" w:hAnsi="宋体" w:cs="宋体"/>
          <w:b/>
          <w:kern w:val="0"/>
          <w:sz w:val="32"/>
          <w:szCs w:val="32"/>
        </w:rPr>
      </w:pPr>
    </w:p>
    <w:p w14:paraId="0C4D34EB">
      <w:pPr>
        <w:rPr>
          <w:rFonts w:hint="eastAsia" w:ascii="宋体" w:hAnsi="宋体" w:cs="宋体"/>
        </w:rPr>
      </w:pPr>
    </w:p>
    <w:p w14:paraId="42AE054E">
      <w:pPr>
        <w:snapToGrid w:val="0"/>
        <w:spacing w:line="360" w:lineRule="auto"/>
        <w:ind w:right="480"/>
        <w:jc w:val="center"/>
        <w:rPr>
          <w:rFonts w:hint="eastAsia" w:ascii="宋体" w:hAnsi="宋体" w:cs="宋体"/>
          <w:b/>
          <w:kern w:val="0"/>
          <w:sz w:val="32"/>
          <w:szCs w:val="32"/>
        </w:rPr>
      </w:pPr>
    </w:p>
    <w:p w14:paraId="1CFE2D93">
      <w:pPr>
        <w:snapToGrid w:val="0"/>
        <w:spacing w:line="360" w:lineRule="auto"/>
        <w:ind w:right="480"/>
        <w:jc w:val="center"/>
        <w:rPr>
          <w:rFonts w:hint="eastAsia" w:ascii="宋体" w:hAnsi="宋体" w:cs="宋体"/>
          <w:b/>
          <w:kern w:val="0"/>
          <w:sz w:val="32"/>
          <w:szCs w:val="32"/>
        </w:rPr>
      </w:pPr>
    </w:p>
    <w:p w14:paraId="0804BEEB">
      <w:pPr>
        <w:snapToGrid w:val="0"/>
        <w:spacing w:line="360" w:lineRule="auto"/>
        <w:ind w:right="480"/>
        <w:jc w:val="center"/>
        <w:rPr>
          <w:rFonts w:hint="eastAsia" w:ascii="宋体" w:hAnsi="宋体" w:cs="宋体"/>
          <w:b/>
          <w:kern w:val="0"/>
          <w:sz w:val="32"/>
          <w:szCs w:val="32"/>
        </w:rPr>
      </w:pPr>
    </w:p>
    <w:p w14:paraId="022012F7">
      <w:pPr>
        <w:widowControl/>
        <w:spacing w:line="360" w:lineRule="auto"/>
        <w:ind w:left="150"/>
        <w:jc w:val="center"/>
        <w:rPr>
          <w:rFonts w:hint="eastAsia" w:ascii="宋体" w:hAnsi="宋体" w:cs="宋体"/>
          <w:b/>
          <w:kern w:val="0"/>
          <w:sz w:val="32"/>
          <w:szCs w:val="32"/>
        </w:rPr>
      </w:pPr>
    </w:p>
    <w:p w14:paraId="7CACCD53">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二、本项目的特定资格要求</w:t>
      </w:r>
    </w:p>
    <w:p w14:paraId="56D260D6">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（根据交易公告本项目的特定资格要求提供相应的材料；未要求的，无需提供）</w:t>
      </w:r>
    </w:p>
    <w:p w14:paraId="512B0F68">
      <w:pPr>
        <w:rPr>
          <w:rFonts w:hint="eastAsia" w:ascii="宋体" w:hAnsi="宋体" w:cs="宋体"/>
        </w:rPr>
      </w:pPr>
    </w:p>
    <w:p w14:paraId="6E27207D">
      <w:pPr>
        <w:snapToGrid w:val="0"/>
        <w:spacing w:line="360" w:lineRule="auto"/>
        <w:ind w:right="480"/>
        <w:jc w:val="center"/>
        <w:rPr>
          <w:rFonts w:hint="eastAsia" w:ascii="宋体" w:hAnsi="宋体" w:cs="宋体"/>
          <w:b/>
          <w:kern w:val="0"/>
          <w:sz w:val="32"/>
          <w:szCs w:val="32"/>
        </w:rPr>
      </w:pPr>
    </w:p>
    <w:p w14:paraId="59291021">
      <w:pPr>
        <w:snapToGrid w:val="0"/>
        <w:spacing w:line="360" w:lineRule="auto"/>
        <w:ind w:right="480"/>
        <w:jc w:val="center"/>
        <w:rPr>
          <w:rFonts w:hint="eastAsia" w:ascii="宋体" w:hAnsi="宋体" w:cs="宋体"/>
          <w:b/>
          <w:kern w:val="0"/>
          <w:sz w:val="32"/>
          <w:szCs w:val="32"/>
        </w:rPr>
      </w:pPr>
    </w:p>
    <w:p w14:paraId="1DE8964E">
      <w:pPr>
        <w:snapToGrid w:val="0"/>
        <w:spacing w:line="360" w:lineRule="auto"/>
        <w:ind w:right="480"/>
        <w:jc w:val="center"/>
        <w:rPr>
          <w:rFonts w:hint="eastAsia" w:ascii="宋体" w:hAnsi="宋体" w:cs="宋体"/>
          <w:b/>
          <w:kern w:val="0"/>
          <w:sz w:val="32"/>
          <w:szCs w:val="32"/>
        </w:rPr>
      </w:pPr>
    </w:p>
    <w:p w14:paraId="0728D390">
      <w:pPr>
        <w:snapToGrid w:val="0"/>
        <w:spacing w:line="360" w:lineRule="auto"/>
        <w:ind w:right="480"/>
        <w:jc w:val="center"/>
        <w:rPr>
          <w:rFonts w:hint="eastAsia" w:ascii="宋体" w:hAnsi="宋体" w:cs="宋体"/>
          <w:b/>
          <w:kern w:val="0"/>
          <w:sz w:val="32"/>
          <w:szCs w:val="32"/>
        </w:rPr>
      </w:pPr>
    </w:p>
    <w:p w14:paraId="6106B2BC">
      <w:pPr>
        <w:snapToGrid w:val="0"/>
        <w:spacing w:line="360" w:lineRule="auto"/>
        <w:ind w:right="480"/>
        <w:jc w:val="center"/>
        <w:rPr>
          <w:rFonts w:hint="eastAsia" w:ascii="宋体" w:hAnsi="宋体" w:cs="宋体"/>
          <w:b/>
          <w:kern w:val="0"/>
          <w:sz w:val="32"/>
          <w:szCs w:val="32"/>
        </w:rPr>
      </w:pPr>
    </w:p>
    <w:p w14:paraId="414A1524">
      <w:pPr>
        <w:snapToGrid w:val="0"/>
        <w:spacing w:line="360" w:lineRule="auto"/>
        <w:ind w:right="480"/>
        <w:jc w:val="center"/>
        <w:rPr>
          <w:rFonts w:hint="eastAsia" w:ascii="宋体" w:hAnsi="宋体" w:cs="宋体"/>
          <w:b/>
          <w:kern w:val="0"/>
          <w:sz w:val="32"/>
          <w:szCs w:val="32"/>
        </w:rPr>
      </w:pPr>
    </w:p>
    <w:p w14:paraId="31AC4841">
      <w:pPr>
        <w:spacing w:line="360" w:lineRule="auto"/>
        <w:jc w:val="center"/>
        <w:outlineLvl w:val="0"/>
        <w:rPr>
          <w:rFonts w:hint="eastAsia" w:ascii="宋体" w:hAnsi="宋体" w:cs="宋体"/>
          <w:b/>
          <w:kern w:val="0"/>
          <w:sz w:val="36"/>
          <w:szCs w:val="36"/>
        </w:rPr>
      </w:pPr>
    </w:p>
    <w:p w14:paraId="42110E94">
      <w:pPr>
        <w:snapToGrid w:val="0"/>
        <w:spacing w:line="360" w:lineRule="auto"/>
        <w:ind w:right="480"/>
        <w:jc w:val="center"/>
        <w:rPr>
          <w:rFonts w:hint="eastAsia" w:ascii="宋体" w:hAnsi="宋体" w:cs="宋体"/>
          <w:b/>
          <w:kern w:val="0"/>
          <w:sz w:val="32"/>
          <w:szCs w:val="32"/>
        </w:rPr>
      </w:pPr>
    </w:p>
    <w:p w14:paraId="0FC2ED8D">
      <w:pPr>
        <w:spacing w:line="360" w:lineRule="auto"/>
        <w:jc w:val="center"/>
        <w:outlineLvl w:val="0"/>
        <w:rPr>
          <w:rFonts w:hint="eastAsia" w:ascii="宋体" w:hAnsi="宋体" w:cs="宋体"/>
          <w:b/>
          <w:kern w:val="0"/>
          <w:sz w:val="36"/>
          <w:szCs w:val="36"/>
        </w:rPr>
      </w:pPr>
    </w:p>
    <w:p w14:paraId="4B48E5BE">
      <w:pPr>
        <w:spacing w:line="360" w:lineRule="auto"/>
        <w:ind w:right="420" w:firstLine="3614" w:firstLineChars="1000"/>
        <w:rPr>
          <w:rFonts w:hint="eastAsia" w:ascii="宋体" w:hAnsi="宋体" w:cs="宋体"/>
          <w:b/>
          <w:kern w:val="0"/>
          <w:sz w:val="36"/>
          <w:szCs w:val="36"/>
        </w:rPr>
      </w:pPr>
    </w:p>
    <w:p w14:paraId="22E6B204">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22D23598">
      <w:pPr>
        <w:spacing w:line="360" w:lineRule="auto"/>
        <w:jc w:val="center"/>
        <w:rPr>
          <w:rFonts w:hint="eastAsia" w:ascii="宋体" w:hAnsi="宋体" w:cs="宋体"/>
          <w:b/>
          <w:kern w:val="0"/>
          <w:sz w:val="36"/>
          <w:szCs w:val="36"/>
        </w:rPr>
      </w:pPr>
    </w:p>
    <w:p w14:paraId="246744F8">
      <w:pPr>
        <w:spacing w:line="360" w:lineRule="auto"/>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3192AF9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8546C6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投标函………………………………………………………………………（页码）</w:t>
      </w:r>
    </w:p>
    <w:p w14:paraId="5FC7C64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授权委托书或法定代表人（单位负责人、自然人本人）身份证明……（页码）</w:t>
      </w:r>
    </w:p>
    <w:p w14:paraId="38CBA9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（3）联合协议……………………………………………………………………（页码）</w:t>
      </w:r>
    </w:p>
    <w:p w14:paraId="156B72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（4）分包意向协议………………………………………………………………（页码）</w:t>
      </w:r>
    </w:p>
    <w:p w14:paraId="132500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（5）符合性审查资料……………………………………………………………（页码）</w:t>
      </w:r>
    </w:p>
    <w:p w14:paraId="6F6EC6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（6）评标标准相应的商务技术资料……………………………………………（页码）</w:t>
      </w:r>
    </w:p>
    <w:p w14:paraId="139FBA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）商务技术偏离表……………………………………………………………（页码）</w:t>
      </w:r>
    </w:p>
    <w:p w14:paraId="38BF0B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sz w:val="24"/>
        </w:rPr>
        <w:t>………………………………………………（页码）</w:t>
      </w:r>
    </w:p>
    <w:p w14:paraId="652CC2F2">
      <w:pPr>
        <w:snapToGrid w:val="0"/>
        <w:spacing w:line="360" w:lineRule="auto"/>
        <w:jc w:val="center"/>
        <w:rPr>
          <w:rFonts w:hint="eastAsia" w:ascii="宋体" w:hAnsi="宋体" w:cs="宋体"/>
          <w:b/>
          <w:kern w:val="0"/>
          <w:sz w:val="32"/>
          <w:szCs w:val="32"/>
          <w:lang w:val="zh-CN"/>
        </w:rPr>
      </w:pPr>
    </w:p>
    <w:p w14:paraId="53EF02A6">
      <w:pPr>
        <w:snapToGrid w:val="0"/>
        <w:spacing w:line="360" w:lineRule="auto"/>
        <w:jc w:val="center"/>
        <w:rPr>
          <w:rFonts w:hint="eastAsia" w:ascii="宋体" w:hAnsi="宋体" w:cs="宋体"/>
          <w:b/>
          <w:kern w:val="0"/>
          <w:sz w:val="32"/>
          <w:szCs w:val="32"/>
          <w:lang w:val="zh-CN"/>
        </w:rPr>
      </w:pPr>
    </w:p>
    <w:p w14:paraId="0675D23F">
      <w:pPr>
        <w:snapToGrid w:val="0"/>
        <w:spacing w:line="360" w:lineRule="auto"/>
        <w:jc w:val="center"/>
        <w:rPr>
          <w:rFonts w:hint="eastAsia" w:ascii="宋体" w:hAnsi="宋体" w:cs="宋体"/>
          <w:b/>
          <w:kern w:val="0"/>
          <w:sz w:val="32"/>
          <w:szCs w:val="32"/>
          <w:lang w:val="zh-CN"/>
        </w:rPr>
      </w:pPr>
    </w:p>
    <w:p w14:paraId="67D50ABD">
      <w:pPr>
        <w:snapToGrid w:val="0"/>
        <w:spacing w:line="360" w:lineRule="auto"/>
        <w:jc w:val="center"/>
        <w:rPr>
          <w:rFonts w:hint="eastAsia" w:ascii="宋体" w:hAnsi="宋体" w:cs="宋体"/>
          <w:b/>
          <w:kern w:val="0"/>
          <w:sz w:val="32"/>
          <w:szCs w:val="32"/>
          <w:lang w:val="zh-CN"/>
        </w:rPr>
      </w:pPr>
    </w:p>
    <w:p w14:paraId="477F3672">
      <w:pPr>
        <w:snapToGrid w:val="0"/>
        <w:spacing w:line="360" w:lineRule="auto"/>
        <w:jc w:val="center"/>
        <w:rPr>
          <w:rFonts w:hint="eastAsia" w:ascii="宋体" w:hAnsi="宋体" w:cs="宋体"/>
          <w:b/>
          <w:kern w:val="0"/>
          <w:sz w:val="32"/>
          <w:szCs w:val="32"/>
          <w:lang w:val="zh-CN"/>
        </w:rPr>
      </w:pPr>
    </w:p>
    <w:p w14:paraId="73A0BA26">
      <w:pPr>
        <w:snapToGrid w:val="0"/>
        <w:spacing w:line="360" w:lineRule="auto"/>
        <w:jc w:val="center"/>
        <w:outlineLvl w:val="0"/>
        <w:rPr>
          <w:rFonts w:hint="eastAsia" w:ascii="宋体" w:hAnsi="宋体" w:cs="宋体"/>
          <w:b/>
          <w:kern w:val="0"/>
          <w:sz w:val="32"/>
          <w:szCs w:val="32"/>
        </w:rPr>
      </w:pPr>
    </w:p>
    <w:p w14:paraId="40BEE25D">
      <w:pPr>
        <w:snapToGrid w:val="0"/>
        <w:spacing w:line="360" w:lineRule="auto"/>
        <w:jc w:val="center"/>
        <w:outlineLvl w:val="0"/>
        <w:rPr>
          <w:rFonts w:hint="eastAsia" w:ascii="宋体" w:hAnsi="宋体" w:cs="宋体"/>
          <w:b/>
          <w:kern w:val="0"/>
          <w:sz w:val="32"/>
          <w:szCs w:val="32"/>
        </w:rPr>
      </w:pPr>
    </w:p>
    <w:p w14:paraId="7263FB58">
      <w:pPr>
        <w:rPr>
          <w:rFonts w:hint="eastAsia" w:ascii="宋体" w:hAnsi="宋体" w:cs="宋体"/>
        </w:rPr>
      </w:pPr>
    </w:p>
    <w:p w14:paraId="5A1B7A3F">
      <w:pPr>
        <w:snapToGrid w:val="0"/>
        <w:spacing w:line="360" w:lineRule="auto"/>
        <w:jc w:val="center"/>
        <w:outlineLvl w:val="0"/>
        <w:rPr>
          <w:rFonts w:hint="eastAsia" w:ascii="宋体" w:hAnsi="宋体" w:cs="宋体"/>
          <w:b/>
          <w:kern w:val="0"/>
          <w:sz w:val="32"/>
          <w:szCs w:val="32"/>
        </w:rPr>
      </w:pPr>
    </w:p>
    <w:p w14:paraId="346E569E">
      <w:pPr>
        <w:snapToGrid w:val="0"/>
        <w:spacing w:line="360" w:lineRule="auto"/>
        <w:jc w:val="center"/>
        <w:outlineLvl w:val="0"/>
        <w:rPr>
          <w:rFonts w:hint="eastAsia" w:ascii="宋体" w:hAnsi="宋体" w:cs="宋体"/>
          <w:b/>
          <w:kern w:val="0"/>
          <w:sz w:val="32"/>
          <w:szCs w:val="32"/>
        </w:rPr>
      </w:pPr>
    </w:p>
    <w:p w14:paraId="4B33013A">
      <w:pPr>
        <w:snapToGrid w:val="0"/>
        <w:spacing w:line="360" w:lineRule="auto"/>
        <w:jc w:val="center"/>
        <w:outlineLvl w:val="0"/>
        <w:rPr>
          <w:rFonts w:hint="eastAsia" w:ascii="宋体" w:hAnsi="宋体" w:cs="宋体"/>
          <w:b/>
          <w:kern w:val="0"/>
          <w:sz w:val="32"/>
          <w:szCs w:val="32"/>
        </w:rPr>
      </w:pPr>
    </w:p>
    <w:p w14:paraId="2CD3FB36">
      <w:pPr>
        <w:snapToGrid w:val="0"/>
        <w:spacing w:line="360" w:lineRule="auto"/>
        <w:jc w:val="center"/>
        <w:outlineLvl w:val="0"/>
        <w:rPr>
          <w:rFonts w:hint="eastAsia" w:ascii="宋体" w:hAnsi="宋体" w:cs="宋体"/>
          <w:b/>
          <w:kern w:val="0"/>
          <w:sz w:val="32"/>
          <w:szCs w:val="32"/>
        </w:rPr>
      </w:pPr>
    </w:p>
    <w:p w14:paraId="35D9EEB6">
      <w:pPr>
        <w:snapToGrid w:val="0"/>
        <w:spacing w:line="360" w:lineRule="auto"/>
        <w:jc w:val="center"/>
        <w:outlineLvl w:val="0"/>
        <w:rPr>
          <w:rFonts w:hint="eastAsia" w:ascii="宋体" w:hAnsi="宋体" w:cs="宋体"/>
          <w:b/>
          <w:kern w:val="0"/>
          <w:sz w:val="32"/>
          <w:szCs w:val="32"/>
        </w:rPr>
      </w:pPr>
    </w:p>
    <w:p w14:paraId="63917549">
      <w:pPr>
        <w:rPr>
          <w:rFonts w:hint="eastAsia" w:ascii="宋体" w:hAnsi="宋体" w:cs="宋体"/>
          <w:b/>
          <w:kern w:val="0"/>
          <w:sz w:val="32"/>
          <w:szCs w:val="32"/>
        </w:rPr>
      </w:pPr>
      <w:r>
        <w:rPr>
          <w:rFonts w:hint="eastAsia" w:ascii="宋体" w:hAnsi="宋体" w:cs="宋体"/>
          <w:b/>
          <w:kern w:val="0"/>
          <w:sz w:val="32"/>
          <w:szCs w:val="32"/>
        </w:rPr>
        <w:br w:type="page"/>
      </w:r>
    </w:p>
    <w:p w14:paraId="4962D6E4">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E19BB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sz w:val="24"/>
        </w:rPr>
      </w:pPr>
      <w:r>
        <w:rPr>
          <w:rFonts w:hint="eastAsia" w:ascii="宋体" w:hAnsi="宋体" w:cs="宋体"/>
          <w:sz w:val="24"/>
        </w:rPr>
        <w:t>（交易发起人）、（采购代理机构）：</w:t>
      </w:r>
    </w:p>
    <w:p w14:paraId="7C694C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403CD5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1、我方承诺投标有效期从提交响应文件的截止之日起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本响应文件在投标有效期满之前均具有约束力。</w:t>
      </w:r>
    </w:p>
    <w:p w14:paraId="58BCA88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2、我方的响应文件包括以下内容：</w:t>
      </w:r>
    </w:p>
    <w:p w14:paraId="78303C8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2.1资格文件：</w:t>
      </w:r>
    </w:p>
    <w:p w14:paraId="5821D5D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2.1.1承诺函；</w:t>
      </w:r>
    </w:p>
    <w:p w14:paraId="7F067DB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2.1.2本项目的特定资格要求（如果有）。</w:t>
      </w:r>
    </w:p>
    <w:p w14:paraId="1D9F3E7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6F756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2AD5AF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14:paraId="0CB9FE0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2.2.3联合协议（如果有）；</w:t>
      </w:r>
    </w:p>
    <w:p w14:paraId="5DDDE1D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2.2.4分包意向协议（如果有）；</w:t>
      </w:r>
    </w:p>
    <w:p w14:paraId="7E19242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2.2.5符合性审查资料；</w:t>
      </w:r>
    </w:p>
    <w:p w14:paraId="3EC4255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2.2.6评标标准相应的商务技术资料；</w:t>
      </w:r>
    </w:p>
    <w:p w14:paraId="323C537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2.2.</w:t>
      </w:r>
      <w:r>
        <w:rPr>
          <w:rFonts w:hint="eastAsia" w:ascii="宋体" w:hAnsi="宋体" w:cs="宋体"/>
          <w:sz w:val="24"/>
          <w:lang w:val="en-US" w:eastAsia="zh-CN"/>
        </w:rPr>
        <w:t>7</w:t>
      </w:r>
      <w:r>
        <w:rPr>
          <w:rFonts w:hint="eastAsia" w:ascii="宋体" w:hAnsi="宋体" w:cs="宋体"/>
          <w:sz w:val="24"/>
        </w:rPr>
        <w:t>商务技术偏离表；</w:t>
      </w:r>
    </w:p>
    <w:p w14:paraId="3605DA4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p>
    <w:p w14:paraId="5CDB596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24571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sz w:val="24"/>
        </w:rPr>
      </w:pPr>
      <w:r>
        <w:rPr>
          <w:rFonts w:hint="eastAsia" w:ascii="宋体" w:hAnsi="宋体" w:cs="宋体"/>
          <w:sz w:val="24"/>
        </w:rPr>
        <w:t>2.3.1开标一览表（报价表）。</w:t>
      </w:r>
    </w:p>
    <w:p w14:paraId="3353A0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4C9223D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rPr>
        <w:t>4、如我方中标，我方承诺：</w:t>
      </w:r>
    </w:p>
    <w:p w14:paraId="62162CC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626AE24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4.2在签订合同时不向你方提出附加条件； </w:t>
      </w:r>
    </w:p>
    <w:p w14:paraId="25F56D9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4.3按照交易文件要求提交履约保证金； </w:t>
      </w:r>
    </w:p>
    <w:p w14:paraId="2BB9683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 xml:space="preserve">4.4在合同约定的期限内完成合同规定的全部义务。 </w:t>
      </w:r>
    </w:p>
    <w:p w14:paraId="1F3A2AC6">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8C322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cs="宋体"/>
          <w:sz w:val="24"/>
        </w:rPr>
      </w:pPr>
      <w:r>
        <w:rPr>
          <w:rFonts w:hint="eastAsia" w:ascii="宋体" w:hAnsi="宋体" w:cs="宋体"/>
          <w:sz w:val="24"/>
        </w:rPr>
        <w:t xml:space="preserve">响应人名称（电子签名）：                          </w:t>
      </w:r>
    </w:p>
    <w:p w14:paraId="29DCC8F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cs="宋体"/>
          <w:sz w:val="24"/>
        </w:rPr>
      </w:pPr>
      <w:r>
        <w:rPr>
          <w:rFonts w:hint="eastAsia" w:ascii="宋体" w:hAnsi="宋体" w:cs="宋体"/>
          <w:sz w:val="24"/>
        </w:rPr>
        <w:t xml:space="preserve">     日期：  年   月   日</w:t>
      </w:r>
    </w:p>
    <w:p w14:paraId="72B44CA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hint="eastAsia" w:ascii="宋体" w:hAnsi="宋体" w:cs="宋体"/>
          <w:kern w:val="0"/>
          <w:sz w:val="24"/>
          <w:u w:val="single"/>
        </w:rPr>
      </w:pPr>
    </w:p>
    <w:p w14:paraId="29C844FD">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宋体" w:hAnsi="宋体" w:cs="宋体"/>
          <w:sz w:val="24"/>
        </w:rPr>
      </w:pPr>
      <w:r>
        <w:rPr>
          <w:rFonts w:hint="eastAsia" w:ascii="宋体" w:hAnsi="宋体" w:cs="宋体"/>
          <w:sz w:val="24"/>
        </w:rPr>
        <w:t>注：按本格式和要求提供。</w:t>
      </w:r>
    </w:p>
    <w:p w14:paraId="5C43F806">
      <w:pPr>
        <w:snapToGrid w:val="0"/>
        <w:spacing w:line="360" w:lineRule="auto"/>
        <w:jc w:val="center"/>
        <w:rPr>
          <w:rFonts w:hint="eastAsia" w:ascii="宋体" w:hAnsi="宋体" w:cs="宋体"/>
          <w:b/>
          <w:kern w:val="0"/>
          <w:sz w:val="32"/>
          <w:szCs w:val="32"/>
        </w:rPr>
      </w:pPr>
    </w:p>
    <w:p w14:paraId="227D5B52">
      <w:pPr>
        <w:jc w:val="both"/>
        <w:rPr>
          <w:rFonts w:hint="eastAsia" w:ascii="宋体" w:hAnsi="宋体" w:cs="宋体"/>
          <w:b/>
          <w:kern w:val="0"/>
          <w:sz w:val="32"/>
          <w:szCs w:val="32"/>
        </w:rPr>
      </w:pPr>
    </w:p>
    <w:p w14:paraId="327C2A4C">
      <w:pPr>
        <w:widowControl/>
        <w:adjustRightInd/>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7FCD11F5">
      <w:pPr>
        <w:jc w:val="center"/>
        <w:rPr>
          <w:rFonts w:hint="eastAsia" w:ascii="宋体" w:hAnsi="宋体" w:cs="宋体"/>
          <w:b/>
          <w:kern w:val="0"/>
          <w:sz w:val="32"/>
          <w:szCs w:val="32"/>
          <w:lang w:val="zh-CN"/>
        </w:rPr>
      </w:pPr>
      <w:r>
        <w:rPr>
          <w:rFonts w:hint="eastAsia" w:ascii="宋体" w:hAnsi="宋体" w:cs="宋体"/>
          <w:b/>
          <w:kern w:val="0"/>
          <w:sz w:val="32"/>
          <w:szCs w:val="32"/>
          <w:lang w:val="zh-CN"/>
        </w:rPr>
        <w:t>身份证明</w:t>
      </w:r>
    </w:p>
    <w:p w14:paraId="6CD11915">
      <w:pPr>
        <w:snapToGrid w:val="0"/>
        <w:spacing w:line="360" w:lineRule="auto"/>
        <w:rPr>
          <w:rFonts w:hint="eastAsia" w:ascii="宋体" w:hAnsi="宋体" w:cs="宋体"/>
          <w:sz w:val="24"/>
        </w:rPr>
      </w:pPr>
      <w:r>
        <w:rPr>
          <w:rFonts w:hint="eastAsia" w:ascii="宋体" w:hAnsi="宋体" w:cs="宋体"/>
          <w:sz w:val="24"/>
        </w:rPr>
        <w:t xml:space="preserve">                                </w:t>
      </w:r>
    </w:p>
    <w:p w14:paraId="79D2972E">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21C1F3E">
      <w:pPr>
        <w:snapToGrid w:val="0"/>
        <w:spacing w:line="360" w:lineRule="auto"/>
        <w:rPr>
          <w:rFonts w:hint="eastAsia"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7C51CF1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67698F8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E0030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C16EF0">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响应人名称(电子签名)：</w:t>
      </w:r>
    </w:p>
    <w:p w14:paraId="5489C2E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DEC967B">
      <w:pPr>
        <w:snapToGrid w:val="0"/>
        <w:spacing w:line="360" w:lineRule="auto"/>
        <w:rPr>
          <w:rFonts w:hint="eastAsia" w:ascii="宋体" w:hAnsi="宋体" w:cs="宋体"/>
          <w:sz w:val="24"/>
        </w:rPr>
      </w:pPr>
    </w:p>
    <w:p w14:paraId="7407FF6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00CACC2">
      <w:pPr>
        <w:snapToGrid w:val="0"/>
        <w:spacing w:line="360" w:lineRule="auto"/>
        <w:rPr>
          <w:rFonts w:hint="eastAsia"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301FB50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14:paraId="4C5E370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EF275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E3A7521">
      <w:pPr>
        <w:jc w:val="center"/>
        <w:rPr>
          <w:rFonts w:hint="eastAsia" w:ascii="宋体" w:hAnsi="宋体" w:cs="宋体"/>
          <w:b/>
          <w:kern w:val="0"/>
          <w:sz w:val="32"/>
          <w:szCs w:val="32"/>
        </w:rPr>
      </w:pPr>
    </w:p>
    <w:p w14:paraId="3440BCCC">
      <w:pPr>
        <w:rPr>
          <w:rFonts w:hint="eastAsia" w:ascii="宋体" w:hAnsi="宋体" w:cs="宋体"/>
        </w:rPr>
      </w:pPr>
    </w:p>
    <w:p w14:paraId="6D4F43B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6C9905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8CDCD4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19813F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4C58405">
      <w:pPr>
        <w:autoSpaceDE w:val="0"/>
        <w:autoSpaceDN w:val="0"/>
        <w:spacing w:line="360" w:lineRule="auto"/>
        <w:jc w:val="center"/>
        <w:rPr>
          <w:rFonts w:hint="eastAsia" w:ascii="宋体" w:hAnsi="宋体" w:cs="宋体"/>
          <w:b/>
          <w:kern w:val="0"/>
          <w:sz w:val="32"/>
          <w:szCs w:val="32"/>
          <w:lang w:val="zh-CN"/>
        </w:rPr>
      </w:pPr>
    </w:p>
    <w:p w14:paraId="4C1F8B97">
      <w:pPr>
        <w:autoSpaceDE w:val="0"/>
        <w:autoSpaceDN w:val="0"/>
        <w:spacing w:line="360" w:lineRule="auto"/>
        <w:jc w:val="center"/>
        <w:rPr>
          <w:rFonts w:hint="eastAsia" w:ascii="宋体" w:hAnsi="宋体" w:cs="宋体"/>
          <w:b/>
          <w:kern w:val="0"/>
          <w:sz w:val="32"/>
          <w:szCs w:val="32"/>
          <w:lang w:val="zh-CN"/>
        </w:rPr>
      </w:pPr>
    </w:p>
    <w:p w14:paraId="42DD63D6">
      <w:pPr>
        <w:autoSpaceDE w:val="0"/>
        <w:autoSpaceDN w:val="0"/>
        <w:spacing w:line="360" w:lineRule="auto"/>
        <w:jc w:val="center"/>
        <w:rPr>
          <w:rFonts w:hint="eastAsia" w:ascii="宋体" w:hAnsi="宋体" w:cs="宋体"/>
          <w:b/>
          <w:kern w:val="0"/>
          <w:sz w:val="32"/>
          <w:szCs w:val="32"/>
          <w:lang w:val="zh-CN"/>
        </w:rPr>
      </w:pPr>
    </w:p>
    <w:p w14:paraId="23384A4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27F1F673">
      <w:pPr>
        <w:pStyle w:val="147"/>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1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81D4E91">
            <w:pPr>
              <w:pStyle w:val="147"/>
              <w:adjustRightInd w:val="0"/>
              <w:spacing w:line="360" w:lineRule="auto"/>
              <w:rPr>
                <w:rFonts w:hint="eastAsia" w:hAnsi="宋体" w:cs="宋体"/>
                <w:bCs/>
                <w:sz w:val="24"/>
              </w:rPr>
            </w:pPr>
            <w:r>
              <w:rPr>
                <w:rFonts w:hint="eastAsia" w:hAnsi="宋体" w:cs="宋体"/>
                <w:bCs/>
                <w:sz w:val="24"/>
              </w:rPr>
              <w:t>正面：                                 反面：</w:t>
            </w:r>
          </w:p>
          <w:p w14:paraId="13F6D40D">
            <w:pPr>
              <w:pStyle w:val="147"/>
              <w:adjustRightInd w:val="0"/>
              <w:spacing w:line="360" w:lineRule="auto"/>
              <w:rPr>
                <w:rFonts w:hint="eastAsia" w:hAnsi="宋体" w:cs="宋体"/>
                <w:bCs/>
                <w:sz w:val="24"/>
              </w:rPr>
            </w:pPr>
          </w:p>
        </w:tc>
      </w:tr>
    </w:tbl>
    <w:p w14:paraId="294B15E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55F5FD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响应人名称(电子签名)：                              </w:t>
      </w:r>
    </w:p>
    <w:p w14:paraId="6F8F153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CD8A7DE">
      <w:pPr>
        <w:jc w:val="center"/>
        <w:rPr>
          <w:rFonts w:hint="eastAsia" w:ascii="宋体" w:hAnsi="宋体" w:cs="宋体"/>
          <w:b/>
          <w:kern w:val="0"/>
          <w:sz w:val="32"/>
          <w:szCs w:val="32"/>
        </w:rPr>
      </w:pPr>
    </w:p>
    <w:p w14:paraId="4DF62F94">
      <w:pPr>
        <w:jc w:val="center"/>
        <w:rPr>
          <w:rFonts w:hint="eastAsia" w:ascii="宋体" w:hAnsi="宋体" w:cs="宋体"/>
          <w:b/>
          <w:kern w:val="0"/>
          <w:sz w:val="32"/>
          <w:szCs w:val="32"/>
        </w:rPr>
      </w:pPr>
    </w:p>
    <w:p w14:paraId="2F480AAA">
      <w:pPr>
        <w:jc w:val="center"/>
        <w:rPr>
          <w:rFonts w:hint="eastAsia" w:ascii="宋体" w:hAnsi="宋体" w:cs="宋体"/>
          <w:b/>
          <w:kern w:val="0"/>
          <w:sz w:val="32"/>
          <w:szCs w:val="32"/>
        </w:rPr>
      </w:pPr>
    </w:p>
    <w:p w14:paraId="4D5D736A">
      <w:pPr>
        <w:jc w:val="center"/>
        <w:rPr>
          <w:rFonts w:hint="eastAsia" w:ascii="宋体" w:hAnsi="宋体" w:cs="宋体"/>
          <w:b/>
          <w:kern w:val="0"/>
          <w:sz w:val="32"/>
          <w:szCs w:val="32"/>
        </w:rPr>
      </w:pPr>
    </w:p>
    <w:p w14:paraId="36B89F43">
      <w:pPr>
        <w:jc w:val="center"/>
        <w:rPr>
          <w:rFonts w:hint="eastAsia" w:ascii="宋体" w:hAnsi="宋体" w:cs="宋体"/>
          <w:b/>
          <w:kern w:val="0"/>
          <w:sz w:val="32"/>
          <w:szCs w:val="32"/>
        </w:rPr>
      </w:pPr>
    </w:p>
    <w:p w14:paraId="3F1796E6">
      <w:pPr>
        <w:jc w:val="center"/>
        <w:rPr>
          <w:rFonts w:hint="eastAsia" w:ascii="宋体" w:hAnsi="宋体" w:cs="宋体"/>
          <w:b/>
          <w:kern w:val="0"/>
          <w:sz w:val="32"/>
          <w:szCs w:val="32"/>
        </w:rPr>
      </w:pPr>
    </w:p>
    <w:p w14:paraId="62D0D90C">
      <w:pPr>
        <w:jc w:val="center"/>
        <w:rPr>
          <w:rFonts w:hint="eastAsia" w:ascii="宋体" w:hAnsi="宋体" w:cs="宋体"/>
          <w:b/>
          <w:kern w:val="0"/>
          <w:sz w:val="32"/>
          <w:szCs w:val="32"/>
        </w:rPr>
      </w:pPr>
    </w:p>
    <w:p w14:paraId="1B061BAB">
      <w:pPr>
        <w:jc w:val="center"/>
        <w:rPr>
          <w:rFonts w:hint="eastAsia" w:ascii="宋体" w:hAnsi="宋体" w:cs="宋体"/>
          <w:b/>
          <w:kern w:val="0"/>
          <w:sz w:val="32"/>
          <w:szCs w:val="32"/>
        </w:rPr>
      </w:pPr>
    </w:p>
    <w:p w14:paraId="1BCC6581">
      <w:pPr>
        <w:jc w:val="center"/>
        <w:rPr>
          <w:rFonts w:hint="eastAsia" w:ascii="宋体" w:hAnsi="宋体" w:cs="宋体"/>
          <w:b/>
          <w:kern w:val="0"/>
          <w:sz w:val="32"/>
          <w:szCs w:val="32"/>
        </w:rPr>
      </w:pPr>
    </w:p>
    <w:p w14:paraId="47B41EB3">
      <w:pPr>
        <w:jc w:val="center"/>
        <w:rPr>
          <w:rFonts w:hint="eastAsia" w:ascii="宋体" w:hAnsi="宋体" w:cs="宋体"/>
          <w:b/>
          <w:kern w:val="0"/>
          <w:sz w:val="32"/>
          <w:szCs w:val="32"/>
        </w:rPr>
      </w:pPr>
    </w:p>
    <w:p w14:paraId="0D987BA1">
      <w:pPr>
        <w:jc w:val="center"/>
        <w:rPr>
          <w:rFonts w:hint="eastAsia" w:ascii="宋体" w:hAnsi="宋体" w:cs="宋体"/>
          <w:b/>
          <w:kern w:val="0"/>
          <w:sz w:val="32"/>
          <w:szCs w:val="32"/>
        </w:rPr>
      </w:pPr>
    </w:p>
    <w:p w14:paraId="079855AA">
      <w:pPr>
        <w:jc w:val="center"/>
        <w:rPr>
          <w:rFonts w:hint="eastAsia" w:ascii="宋体" w:hAnsi="宋体" w:cs="宋体"/>
          <w:b/>
          <w:kern w:val="0"/>
          <w:sz w:val="32"/>
          <w:szCs w:val="32"/>
        </w:rPr>
      </w:pPr>
    </w:p>
    <w:p w14:paraId="55FFB243">
      <w:pPr>
        <w:jc w:val="center"/>
        <w:rPr>
          <w:rFonts w:hint="eastAsia"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14:paraId="7CFE4531">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（以联合体形式投标的，提供联合协议；本项目不接受联合体投标或者响应人不以联合体形式投标的，则不需要提供）</w:t>
      </w:r>
    </w:p>
    <w:p w14:paraId="2FB9A9F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组成一个联合体，以一个响应人的身份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B134E9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65A03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授权代表根据交易文件规定及投标内容而对交易发起人、采购机构所作的任何合法承诺，包括书面澄清及相应等均对联合投标各方产生约束力。</w:t>
      </w:r>
    </w:p>
    <w:p w14:paraId="59FD6D0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544356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四、如果中标，</w:t>
      </w:r>
      <w:r>
        <w:rPr>
          <w:rFonts w:hint="eastAsia" w:ascii="宋体" w:hAnsi="宋体" w:cs="宋体"/>
          <w:sz w:val="24"/>
        </w:rPr>
        <w:t>联合体各成员方共同与交易发起人签订合同，并就采购合同约定的事项对交易发起人承担连带责任。</w:t>
      </w:r>
    </w:p>
    <w:p w14:paraId="49427B1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五、有关本次联合投标的其他事宜：</w:t>
      </w:r>
    </w:p>
    <w:p w14:paraId="1F8475B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7E4DD5D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E0490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3、本协议提交交易发起人、采购机构后，联合体各方不得以任何形式对上述内容进行修改或撤销。</w:t>
      </w:r>
    </w:p>
    <w:p w14:paraId="69ED3B5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774E2B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2AEC255">
      <w:pPr>
        <w:spacing w:line="360" w:lineRule="auto"/>
        <w:ind w:right="420"/>
        <w:rPr>
          <w:rFonts w:hint="eastAsia" w:ascii="宋体" w:hAnsi="宋体" w:cs="宋体"/>
          <w:sz w:val="24"/>
        </w:rPr>
      </w:pPr>
      <w:r>
        <w:rPr>
          <w:rFonts w:hint="eastAsia" w:ascii="宋体" w:hAnsi="宋体" w:cs="宋体"/>
          <w:sz w:val="24"/>
        </w:rPr>
        <w:t>注：按本格式和要求提供。</w:t>
      </w:r>
    </w:p>
    <w:p w14:paraId="6AD06DCC">
      <w:pPr>
        <w:snapToGrid w:val="0"/>
        <w:spacing w:line="360" w:lineRule="auto"/>
        <w:ind w:right="480"/>
        <w:rPr>
          <w:rFonts w:hint="eastAsia" w:ascii="宋体" w:hAnsi="宋体" w:cs="宋体"/>
          <w:b/>
          <w:kern w:val="0"/>
          <w:sz w:val="32"/>
          <w:szCs w:val="32"/>
        </w:rPr>
        <w:sectPr>
          <w:pgSz w:w="11906" w:h="16838"/>
          <w:pgMar w:top="1440" w:right="1226" w:bottom="1440" w:left="1440" w:header="851" w:footer="992" w:gutter="0"/>
          <w:cols w:space="720" w:num="1"/>
          <w:titlePg/>
          <w:docGrid w:linePitch="312" w:charSpace="0"/>
        </w:sectPr>
      </w:pPr>
    </w:p>
    <w:p w14:paraId="219C39C5">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四、分包意向协议</w:t>
      </w:r>
    </w:p>
    <w:p w14:paraId="11EEA3AE">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中标后以分包方式履行合同的，提供分包意向协议；交易发起人不同意分包或者响应人中标后不以分包方式履行合同的，则不需要提供。</w:t>
      </w:r>
      <w:r>
        <w:rPr>
          <w:rFonts w:hint="eastAsia" w:ascii="宋体" w:hAnsi="宋体" w:cs="宋体"/>
          <w:sz w:val="24"/>
        </w:rPr>
        <w:t>）</w:t>
      </w:r>
    </w:p>
    <w:p w14:paraId="5D347E8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（响应人名称）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5FCC81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7C0D35D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（响应人名称）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E899BFB">
      <w:pPr>
        <w:pStyle w:val="2"/>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69D1C3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二、分包工作履行期限、地点、方式</w:t>
      </w:r>
    </w:p>
    <w:p w14:paraId="738ED05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78A79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三、质量</w:t>
      </w:r>
    </w:p>
    <w:p w14:paraId="2E253E2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83CFF2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四、价款或者报酬</w:t>
      </w:r>
    </w:p>
    <w:p w14:paraId="10B588B0">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39803C0">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五、违约责任</w:t>
      </w:r>
    </w:p>
    <w:p w14:paraId="0E99CCD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D08888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六、争议解决的办法</w:t>
      </w:r>
    </w:p>
    <w:p w14:paraId="631C262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C79A18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七、其他</w:t>
      </w:r>
    </w:p>
    <w:p w14:paraId="0900184A">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30E65C3">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1191B04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响应人名称(电子签名)：</w:t>
      </w:r>
    </w:p>
    <w:p w14:paraId="059C439B">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分包供应商名称：</w:t>
      </w:r>
    </w:p>
    <w:p w14:paraId="7647915B">
      <w:pPr>
        <w:spacing w:line="360" w:lineRule="auto"/>
        <w:ind w:right="42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A9F9228">
      <w:pPr>
        <w:spacing w:line="360" w:lineRule="auto"/>
        <w:ind w:right="420"/>
        <w:rPr>
          <w:rFonts w:hint="eastAsia" w:ascii="宋体" w:hAnsi="宋体" w:cs="宋体"/>
          <w:sz w:val="24"/>
        </w:rPr>
      </w:pPr>
      <w:r>
        <w:rPr>
          <w:rFonts w:hint="eastAsia" w:ascii="宋体" w:hAnsi="宋体" w:cs="宋体"/>
          <w:sz w:val="24"/>
        </w:rPr>
        <w:t>注：按本格式和要求提供。</w:t>
      </w:r>
    </w:p>
    <w:p w14:paraId="7C16F563">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DCE8B9">
      <w:pPr>
        <w:jc w:val="center"/>
        <w:rPr>
          <w:rFonts w:hint="eastAsia" w:ascii="宋体" w:hAnsi="宋体" w:cs="宋体"/>
          <w:b/>
          <w:kern w:val="0"/>
          <w:sz w:val="32"/>
          <w:szCs w:val="32"/>
        </w:rPr>
      </w:pPr>
      <w:r>
        <w:rPr>
          <w:rFonts w:hint="eastAsia" w:ascii="宋体" w:hAnsi="宋体" w:cs="宋体"/>
          <w:b/>
          <w:kern w:val="0"/>
          <w:sz w:val="32"/>
          <w:szCs w:val="32"/>
        </w:rPr>
        <w:t>五、符合性审查资料</w:t>
      </w:r>
    </w:p>
    <w:p w14:paraId="419AAEAA">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B7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338D9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5927AAB8">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8BAFA0B">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9F6845">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6C8E5609">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69A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407DF20A">
            <w:pPr>
              <w:jc w:val="center"/>
              <w:rPr>
                <w:rFonts w:hint="eastAsia" w:ascii="宋体" w:hAnsi="宋体" w:cs="宋体"/>
                <w:sz w:val="24"/>
              </w:rPr>
            </w:pPr>
            <w:r>
              <w:rPr>
                <w:rFonts w:hint="eastAsia" w:ascii="宋体" w:hAnsi="宋体" w:cs="宋体"/>
                <w:sz w:val="24"/>
              </w:rPr>
              <w:t>1</w:t>
            </w:r>
          </w:p>
        </w:tc>
        <w:tc>
          <w:tcPr>
            <w:tcW w:w="4991" w:type="dxa"/>
            <w:vAlign w:val="center"/>
          </w:tcPr>
          <w:p w14:paraId="7A1074C3">
            <w:pP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7EFFB5CB">
            <w:pP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6F1164F3">
            <w:pPr>
              <w:jc w:val="center"/>
              <w:rPr>
                <w:rFonts w:hint="eastAsia" w:ascii="宋体" w:hAnsi="宋体" w:cs="宋体"/>
                <w:sz w:val="24"/>
              </w:rPr>
            </w:pPr>
            <w:r>
              <w:rPr>
                <w:rFonts w:hint="eastAsia" w:ascii="宋体" w:hAnsi="宋体" w:cs="宋体"/>
                <w:sz w:val="24"/>
              </w:rPr>
              <w:t>见响应文件</w:t>
            </w:r>
          </w:p>
          <w:p w14:paraId="7D2EAB0B">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1D0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2C9C8DCF">
            <w:pPr>
              <w:jc w:val="center"/>
              <w:rPr>
                <w:rFonts w:hint="eastAsia" w:ascii="宋体" w:hAnsi="宋体" w:cs="宋体"/>
                <w:sz w:val="24"/>
              </w:rPr>
            </w:pPr>
            <w:r>
              <w:rPr>
                <w:rFonts w:hint="eastAsia" w:ascii="宋体" w:hAnsi="宋体" w:cs="宋体"/>
                <w:sz w:val="24"/>
              </w:rPr>
              <w:t>2</w:t>
            </w:r>
          </w:p>
        </w:tc>
        <w:tc>
          <w:tcPr>
            <w:tcW w:w="4991" w:type="dxa"/>
            <w:vAlign w:val="center"/>
          </w:tcPr>
          <w:p w14:paraId="1CC86811">
            <w:pPr>
              <w:rPr>
                <w:rFonts w:hint="eastAsia" w:ascii="宋体" w:hAnsi="宋体" w:cs="宋体"/>
                <w:sz w:val="24"/>
              </w:rPr>
            </w:pPr>
            <w:r>
              <w:rPr>
                <w:rFonts w:hint="eastAsia" w:ascii="宋体" w:hAnsi="宋体" w:cs="宋体"/>
                <w:sz w:val="24"/>
              </w:rPr>
              <w:t>响应文件中承诺的投标有效期不少于交易文件中载明的投标有效期。</w:t>
            </w:r>
          </w:p>
        </w:tc>
        <w:tc>
          <w:tcPr>
            <w:tcW w:w="2551" w:type="dxa"/>
            <w:vAlign w:val="center"/>
          </w:tcPr>
          <w:p w14:paraId="1FA5C195">
            <w:pPr>
              <w:jc w:val="center"/>
              <w:rPr>
                <w:rFonts w:hint="eastAsia" w:ascii="宋体" w:hAnsi="宋体" w:cs="宋体"/>
                <w:sz w:val="24"/>
              </w:rPr>
            </w:pPr>
            <w:r>
              <w:rPr>
                <w:rFonts w:hint="eastAsia" w:ascii="宋体" w:hAnsi="宋体" w:cs="宋体"/>
                <w:sz w:val="24"/>
              </w:rPr>
              <w:t>投标函</w:t>
            </w:r>
          </w:p>
        </w:tc>
        <w:tc>
          <w:tcPr>
            <w:tcW w:w="1418" w:type="dxa"/>
            <w:vAlign w:val="center"/>
          </w:tcPr>
          <w:p w14:paraId="57079D96">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E43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46" w:type="dxa"/>
            <w:vAlign w:val="center"/>
          </w:tcPr>
          <w:p w14:paraId="6ABFF757">
            <w:pPr>
              <w:jc w:val="center"/>
              <w:rPr>
                <w:rFonts w:hint="eastAsia" w:ascii="宋体" w:hAnsi="宋体" w:cs="宋体"/>
                <w:sz w:val="24"/>
              </w:rPr>
            </w:pPr>
            <w:r>
              <w:rPr>
                <w:rFonts w:hint="eastAsia" w:ascii="宋体" w:hAnsi="宋体" w:cs="宋体"/>
                <w:sz w:val="24"/>
              </w:rPr>
              <w:t>3</w:t>
            </w:r>
          </w:p>
        </w:tc>
        <w:tc>
          <w:tcPr>
            <w:tcW w:w="4991" w:type="dxa"/>
            <w:vAlign w:val="center"/>
          </w:tcPr>
          <w:p w14:paraId="260BB3CB">
            <w:pP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7ED5A395">
            <w:pP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364B4DE1">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CD4AC76">
      <w:pPr>
        <w:spacing w:line="360" w:lineRule="auto"/>
        <w:ind w:right="420"/>
        <w:rPr>
          <w:rFonts w:hint="eastAsia" w:ascii="宋体" w:hAnsi="宋体" w:cs="宋体"/>
          <w:sz w:val="24"/>
        </w:rPr>
      </w:pPr>
      <w:r>
        <w:rPr>
          <w:rFonts w:hint="eastAsia" w:ascii="宋体" w:hAnsi="宋体" w:cs="宋体"/>
          <w:sz w:val="24"/>
        </w:rPr>
        <w:t>注：按本格式和要求提供。</w:t>
      </w:r>
    </w:p>
    <w:p w14:paraId="1902D2CE">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FE8EBDB">
      <w:pPr>
        <w:jc w:val="center"/>
        <w:rPr>
          <w:rFonts w:hint="eastAsia" w:ascii="宋体" w:hAnsi="宋体" w:cs="宋体"/>
        </w:rPr>
      </w:pPr>
      <w:r>
        <w:rPr>
          <w:rFonts w:hint="eastAsia" w:ascii="宋体" w:hAnsi="宋体" w:cs="宋体"/>
          <w:b/>
          <w:kern w:val="0"/>
          <w:sz w:val="32"/>
          <w:szCs w:val="32"/>
        </w:rPr>
        <w:t>六、评标标准相应的商务技术资料</w:t>
      </w:r>
    </w:p>
    <w:p w14:paraId="0E5ADBBA">
      <w:pPr>
        <w:snapToGrid w:val="0"/>
        <w:spacing w:line="360" w:lineRule="auto"/>
        <w:jc w:val="left"/>
        <w:rPr>
          <w:rFonts w:hint="eastAsia"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45C62AC6">
      <w:pPr>
        <w:jc w:val="both"/>
        <w:rPr>
          <w:rFonts w:hint="eastAsia" w:ascii="宋体" w:hAnsi="宋体" w:cs="宋体"/>
          <w:b/>
          <w:kern w:val="0"/>
          <w:sz w:val="32"/>
          <w:szCs w:val="32"/>
        </w:rPr>
      </w:pPr>
    </w:p>
    <w:p w14:paraId="49BEE126">
      <w:pPr>
        <w:jc w:val="center"/>
        <w:rPr>
          <w:rFonts w:hint="eastAsia" w:ascii="宋体" w:hAnsi="宋体" w:cs="宋体"/>
          <w:b/>
          <w:kern w:val="0"/>
          <w:sz w:val="32"/>
          <w:szCs w:val="32"/>
        </w:rPr>
      </w:pPr>
      <w:r>
        <w:rPr>
          <w:rFonts w:hint="eastAsia" w:ascii="宋体" w:hAnsi="宋体" w:cs="宋体"/>
          <w:b/>
          <w:kern w:val="0"/>
          <w:sz w:val="32"/>
          <w:szCs w:val="32"/>
          <w:lang w:val="en-US" w:eastAsia="zh-CN"/>
        </w:rPr>
        <w:t>七</w:t>
      </w: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A0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CBBA67E">
            <w:pPr>
              <w:jc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157D94B3">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vAlign w:val="center"/>
          </w:tcPr>
          <w:p w14:paraId="6F212F1E">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vAlign w:val="center"/>
          </w:tcPr>
          <w:p w14:paraId="55C39C76">
            <w:pPr>
              <w:jc w:val="center"/>
              <w:rPr>
                <w:rFonts w:hint="eastAsia" w:ascii="宋体" w:hAnsi="宋体" w:cs="宋体"/>
                <w:b/>
                <w:bCs/>
                <w:sz w:val="24"/>
              </w:rPr>
            </w:pPr>
            <w:r>
              <w:rPr>
                <w:rFonts w:hint="eastAsia" w:ascii="宋体" w:hAnsi="宋体" w:cs="宋体"/>
                <w:b/>
                <w:bCs/>
                <w:sz w:val="24"/>
              </w:rPr>
              <w:t>偏离说明</w:t>
            </w:r>
          </w:p>
        </w:tc>
      </w:tr>
      <w:tr w14:paraId="7BED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62DEE4B">
            <w:pPr>
              <w:jc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409F7199">
            <w:pPr>
              <w:jc w:val="center"/>
              <w:rPr>
                <w:rFonts w:hint="eastAsia" w:ascii="宋体" w:hAnsi="宋体" w:cs="宋体"/>
                <w:b/>
                <w:kern w:val="0"/>
                <w:sz w:val="32"/>
                <w:szCs w:val="32"/>
              </w:rPr>
            </w:pPr>
          </w:p>
        </w:tc>
        <w:tc>
          <w:tcPr>
            <w:tcW w:w="3546" w:type="dxa"/>
            <w:vAlign w:val="center"/>
          </w:tcPr>
          <w:p w14:paraId="3A28377C">
            <w:pPr>
              <w:jc w:val="center"/>
              <w:rPr>
                <w:rFonts w:hint="eastAsia" w:ascii="宋体" w:hAnsi="宋体" w:cs="宋体"/>
                <w:b/>
                <w:kern w:val="0"/>
                <w:sz w:val="32"/>
                <w:szCs w:val="32"/>
              </w:rPr>
            </w:pPr>
          </w:p>
        </w:tc>
        <w:tc>
          <w:tcPr>
            <w:tcW w:w="1276" w:type="dxa"/>
            <w:vAlign w:val="center"/>
          </w:tcPr>
          <w:p w14:paraId="41FE7199">
            <w:pPr>
              <w:jc w:val="center"/>
              <w:rPr>
                <w:rFonts w:hint="eastAsia" w:ascii="宋体" w:hAnsi="宋体" w:cs="宋体"/>
                <w:b/>
                <w:kern w:val="0"/>
                <w:sz w:val="32"/>
                <w:szCs w:val="32"/>
              </w:rPr>
            </w:pPr>
          </w:p>
        </w:tc>
      </w:tr>
      <w:tr w14:paraId="572B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5C626EB">
            <w:pPr>
              <w:jc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5ACEC97B">
            <w:pPr>
              <w:jc w:val="center"/>
              <w:rPr>
                <w:rFonts w:hint="eastAsia" w:ascii="宋体" w:hAnsi="宋体" w:cs="宋体"/>
                <w:b/>
                <w:kern w:val="0"/>
                <w:sz w:val="32"/>
                <w:szCs w:val="32"/>
              </w:rPr>
            </w:pPr>
          </w:p>
        </w:tc>
        <w:tc>
          <w:tcPr>
            <w:tcW w:w="3546" w:type="dxa"/>
            <w:vAlign w:val="center"/>
          </w:tcPr>
          <w:p w14:paraId="41EEBB8D">
            <w:pPr>
              <w:jc w:val="center"/>
              <w:rPr>
                <w:rFonts w:hint="eastAsia" w:ascii="宋体" w:hAnsi="宋体" w:cs="宋体"/>
                <w:b/>
                <w:kern w:val="0"/>
                <w:sz w:val="32"/>
                <w:szCs w:val="32"/>
              </w:rPr>
            </w:pPr>
          </w:p>
        </w:tc>
        <w:tc>
          <w:tcPr>
            <w:tcW w:w="1276" w:type="dxa"/>
            <w:vAlign w:val="center"/>
          </w:tcPr>
          <w:p w14:paraId="56554C67">
            <w:pPr>
              <w:jc w:val="center"/>
              <w:rPr>
                <w:rFonts w:hint="eastAsia" w:ascii="宋体" w:hAnsi="宋体" w:cs="宋体"/>
                <w:b/>
                <w:kern w:val="0"/>
                <w:sz w:val="32"/>
                <w:szCs w:val="32"/>
              </w:rPr>
            </w:pPr>
          </w:p>
        </w:tc>
      </w:tr>
      <w:tr w14:paraId="4DF3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5B0048B">
            <w:pPr>
              <w:jc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13E8CA39">
            <w:pPr>
              <w:jc w:val="center"/>
              <w:rPr>
                <w:rFonts w:hint="eastAsia" w:ascii="宋体" w:hAnsi="宋体" w:cs="宋体"/>
                <w:b/>
                <w:kern w:val="0"/>
                <w:sz w:val="32"/>
                <w:szCs w:val="32"/>
              </w:rPr>
            </w:pPr>
          </w:p>
        </w:tc>
        <w:tc>
          <w:tcPr>
            <w:tcW w:w="3546" w:type="dxa"/>
            <w:vAlign w:val="center"/>
          </w:tcPr>
          <w:p w14:paraId="5296ACBE">
            <w:pPr>
              <w:jc w:val="center"/>
              <w:rPr>
                <w:rFonts w:hint="eastAsia" w:ascii="宋体" w:hAnsi="宋体" w:cs="宋体"/>
                <w:b/>
                <w:kern w:val="0"/>
                <w:sz w:val="32"/>
                <w:szCs w:val="32"/>
              </w:rPr>
            </w:pPr>
          </w:p>
        </w:tc>
        <w:tc>
          <w:tcPr>
            <w:tcW w:w="1276" w:type="dxa"/>
            <w:vAlign w:val="center"/>
          </w:tcPr>
          <w:p w14:paraId="59C1F1B5">
            <w:pPr>
              <w:jc w:val="center"/>
              <w:rPr>
                <w:rFonts w:hint="eastAsia" w:ascii="宋体" w:hAnsi="宋体" w:cs="宋体"/>
                <w:b/>
                <w:kern w:val="0"/>
                <w:sz w:val="32"/>
                <w:szCs w:val="32"/>
              </w:rPr>
            </w:pPr>
          </w:p>
        </w:tc>
      </w:tr>
    </w:tbl>
    <w:p w14:paraId="5D5AD29C">
      <w:pPr>
        <w:jc w:val="left"/>
        <w:rPr>
          <w:rFonts w:hint="eastAsia" w:ascii="宋体" w:hAnsi="宋体" w:cs="宋体"/>
          <w:kern w:val="0"/>
          <w:sz w:val="24"/>
        </w:rPr>
      </w:pPr>
      <w:r>
        <w:rPr>
          <w:rFonts w:hint="eastAsia" w:ascii="宋体" w:hAnsi="宋体" w:cs="宋体"/>
          <w:kern w:val="0"/>
          <w:sz w:val="24"/>
        </w:rPr>
        <w:t>响应人保证：除商务技术偏离表列出的偏离外，响应人响应交易文件的全部要求</w:t>
      </w:r>
    </w:p>
    <w:p w14:paraId="22906EA0">
      <w:pPr>
        <w:jc w:val="center"/>
        <w:rPr>
          <w:rFonts w:hint="eastAsia" w:ascii="宋体" w:hAnsi="宋体" w:cs="宋体"/>
          <w:b/>
          <w:kern w:val="0"/>
          <w:sz w:val="32"/>
          <w:szCs w:val="32"/>
        </w:rPr>
      </w:pPr>
    </w:p>
    <w:p w14:paraId="1D1B9290">
      <w:pPr>
        <w:spacing w:line="360" w:lineRule="auto"/>
        <w:ind w:right="420"/>
        <w:rPr>
          <w:rFonts w:hint="eastAsia" w:ascii="宋体" w:hAnsi="宋体" w:cs="宋体"/>
          <w:sz w:val="24"/>
        </w:rPr>
      </w:pPr>
      <w:r>
        <w:rPr>
          <w:rFonts w:hint="eastAsia" w:ascii="宋体" w:hAnsi="宋体" w:cs="宋体"/>
          <w:sz w:val="24"/>
        </w:rPr>
        <w:t>注：按本格式和要求提供。</w:t>
      </w:r>
    </w:p>
    <w:p w14:paraId="08074B66">
      <w:pPr>
        <w:jc w:val="center"/>
        <w:rPr>
          <w:rFonts w:hint="eastAsia" w:ascii="宋体" w:hAnsi="宋体" w:cs="宋体"/>
          <w:b/>
          <w:kern w:val="0"/>
          <w:sz w:val="32"/>
          <w:szCs w:val="32"/>
        </w:rPr>
      </w:pPr>
    </w:p>
    <w:p w14:paraId="647C4F6E">
      <w:pPr>
        <w:ind w:firstLine="1911" w:firstLineChars="595"/>
        <w:rPr>
          <w:rFonts w:hint="eastAsia" w:ascii="宋体" w:hAnsi="宋体" w:cs="宋体"/>
          <w:b/>
          <w:bCs/>
          <w:sz w:val="32"/>
          <w:szCs w:val="32"/>
        </w:rPr>
      </w:pPr>
    </w:p>
    <w:p w14:paraId="534E8CF0">
      <w:pPr>
        <w:ind w:firstLine="1911" w:firstLineChars="595"/>
        <w:rPr>
          <w:rFonts w:hint="eastAsia" w:ascii="宋体" w:hAnsi="宋体" w:cs="宋体"/>
          <w:b/>
          <w:bCs/>
          <w:sz w:val="32"/>
          <w:szCs w:val="32"/>
        </w:rPr>
      </w:pPr>
    </w:p>
    <w:p w14:paraId="3D424821">
      <w:pPr>
        <w:ind w:firstLine="1911" w:firstLineChars="595"/>
        <w:rPr>
          <w:rFonts w:hint="eastAsia" w:ascii="宋体" w:hAnsi="宋体" w:cs="宋体"/>
          <w:b/>
          <w:bCs/>
          <w:sz w:val="32"/>
          <w:szCs w:val="32"/>
        </w:rPr>
      </w:pPr>
    </w:p>
    <w:p w14:paraId="772C1118">
      <w:pPr>
        <w:ind w:firstLine="1911" w:firstLineChars="595"/>
        <w:rPr>
          <w:rFonts w:hint="eastAsia"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D04D738">
      <w:pPr>
        <w:snapToGrid w:val="0"/>
        <w:spacing w:line="360" w:lineRule="auto"/>
        <w:rPr>
          <w:rFonts w:hint="eastAsia" w:ascii="宋体" w:hAnsi="宋体" w:cs="宋体"/>
          <w:sz w:val="24"/>
        </w:rPr>
      </w:pPr>
    </w:p>
    <w:p w14:paraId="10792A67">
      <w:pPr>
        <w:snapToGrid w:val="0"/>
        <w:spacing w:line="360" w:lineRule="auto"/>
        <w:ind w:firstLine="480" w:firstLineChars="200"/>
        <w:rPr>
          <w:rFonts w:hint="eastAsia"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5B245DD6">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C3732FB">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B446835">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8818FBD">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8DD6A80">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8CBFB43">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AC8F51B">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1D48F88">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进行项目建设或其他经营活动。由此引起的相应损失均由我单位承担。</w:t>
      </w:r>
    </w:p>
    <w:p w14:paraId="4EB039E4">
      <w:pPr>
        <w:autoSpaceDE w:val="0"/>
        <w:autoSpaceDN w:val="0"/>
        <w:spacing w:line="360" w:lineRule="auto"/>
        <w:ind w:left="2"/>
        <w:jc w:val="left"/>
        <w:rPr>
          <w:rFonts w:hint="eastAsia" w:ascii="宋体" w:hAnsi="宋体" w:cs="宋体"/>
          <w:kern w:val="0"/>
          <w:sz w:val="24"/>
          <w:lang w:val="zh-CN"/>
        </w:rPr>
      </w:pPr>
    </w:p>
    <w:p w14:paraId="2C1489E9">
      <w:pPr>
        <w:autoSpaceDE w:val="0"/>
        <w:autoSpaceDN w:val="0"/>
        <w:spacing w:line="360" w:lineRule="auto"/>
        <w:ind w:left="2"/>
        <w:jc w:val="left"/>
        <w:rPr>
          <w:rFonts w:hint="eastAsia" w:ascii="宋体" w:hAnsi="宋体" w:cs="宋体"/>
          <w:kern w:val="0"/>
          <w:sz w:val="24"/>
          <w:lang w:val="zh-CN"/>
        </w:rPr>
      </w:pPr>
    </w:p>
    <w:p w14:paraId="6D603077">
      <w:pPr>
        <w:autoSpaceDE w:val="0"/>
        <w:autoSpaceDN w:val="0"/>
        <w:spacing w:line="360" w:lineRule="auto"/>
        <w:ind w:left="2"/>
        <w:jc w:val="left"/>
        <w:rPr>
          <w:rFonts w:hint="eastAsia" w:ascii="宋体" w:hAnsi="宋体" w:cs="宋体"/>
          <w:kern w:val="0"/>
          <w:sz w:val="24"/>
          <w:lang w:val="zh-CN"/>
        </w:rPr>
      </w:pPr>
    </w:p>
    <w:p w14:paraId="4C48BA67">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29EBADC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5B61791">
      <w:pPr>
        <w:spacing w:line="360" w:lineRule="auto"/>
        <w:jc w:val="center"/>
        <w:rPr>
          <w:rFonts w:hint="eastAsia" w:ascii="宋体" w:hAnsi="宋体" w:cs="宋体"/>
          <w:b/>
          <w:bCs/>
          <w:sz w:val="24"/>
        </w:rPr>
      </w:pPr>
    </w:p>
    <w:p w14:paraId="6AB26EA0">
      <w:pPr>
        <w:spacing w:line="360" w:lineRule="auto"/>
        <w:ind w:right="420"/>
        <w:rPr>
          <w:rFonts w:hint="eastAsia" w:ascii="宋体" w:hAnsi="宋体" w:cs="宋体"/>
          <w:sz w:val="24"/>
        </w:rPr>
      </w:pPr>
      <w:r>
        <w:rPr>
          <w:rFonts w:hint="eastAsia" w:ascii="宋体" w:hAnsi="宋体" w:cs="宋体"/>
          <w:sz w:val="24"/>
        </w:rPr>
        <w:t>注：按本格式和要求提供。</w:t>
      </w:r>
    </w:p>
    <w:p w14:paraId="204235C6">
      <w:pPr>
        <w:spacing w:line="360" w:lineRule="auto"/>
        <w:jc w:val="center"/>
        <w:rPr>
          <w:rFonts w:hint="eastAsia" w:ascii="宋体" w:hAnsi="宋体" w:cs="宋体"/>
          <w:b/>
          <w:bCs/>
          <w:sz w:val="24"/>
        </w:rPr>
        <w:sectPr>
          <w:headerReference r:id="rId10" w:type="first"/>
          <w:footerReference r:id="rId12" w:type="first"/>
          <w:headerReference r:id="rId9" w:type="default"/>
          <w:footerReference r:id="rId11" w:type="default"/>
          <w:pgSz w:w="11906" w:h="16838"/>
          <w:pgMar w:top="1440" w:right="1440" w:bottom="1440" w:left="1440" w:header="851" w:footer="992" w:gutter="0"/>
          <w:cols w:space="720" w:num="1"/>
          <w:titlePg/>
          <w:docGrid w:linePitch="312" w:charSpace="0"/>
        </w:sectPr>
      </w:pPr>
    </w:p>
    <w:p w14:paraId="3B585E6A">
      <w:pPr>
        <w:spacing w:line="360" w:lineRule="auto"/>
        <w:jc w:val="center"/>
        <w:outlineLvl w:val="0"/>
        <w:rPr>
          <w:rFonts w:hint="eastAsia" w:ascii="宋体" w:hAnsi="宋体" w:cs="宋体"/>
          <w:b/>
          <w:kern w:val="0"/>
          <w:sz w:val="36"/>
          <w:szCs w:val="36"/>
        </w:rPr>
      </w:pPr>
    </w:p>
    <w:p w14:paraId="67A4E38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5746FA8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29B99FB">
      <w:pPr>
        <w:spacing w:line="360" w:lineRule="auto"/>
        <w:jc w:val="center"/>
        <w:outlineLvl w:val="0"/>
        <w:rPr>
          <w:rFonts w:hint="eastAsia" w:ascii="宋体" w:hAnsi="宋体" w:cs="宋体"/>
          <w:b/>
          <w:kern w:val="0"/>
          <w:sz w:val="36"/>
          <w:szCs w:val="36"/>
        </w:rPr>
      </w:pPr>
    </w:p>
    <w:p w14:paraId="0A113C54">
      <w:pPr>
        <w:snapToGrid w:val="0"/>
        <w:spacing w:line="360" w:lineRule="auto"/>
        <w:rPr>
          <w:rFonts w:hint="eastAsia" w:ascii="宋体" w:hAnsi="宋体" w:cs="宋体"/>
          <w:sz w:val="24"/>
        </w:rPr>
        <w:sectPr>
          <w:headerReference r:id="rId14" w:type="first"/>
          <w:footerReference r:id="rId16" w:type="first"/>
          <w:headerReference r:id="rId13" w:type="default"/>
          <w:footerReference r:id="rId15" w:type="default"/>
          <w:pgSz w:w="11906" w:h="16838"/>
          <w:pgMar w:top="1440" w:right="1440" w:bottom="1440" w:left="1440" w:header="851" w:footer="992" w:gutter="0"/>
          <w:cols w:space="720" w:num="1"/>
          <w:titlePg/>
          <w:docGrid w:linePitch="312" w:charSpace="0"/>
        </w:sectPr>
      </w:pPr>
      <w:r>
        <w:rPr>
          <w:rFonts w:hint="eastAsia" w:ascii="宋体" w:hAnsi="宋体" w:cs="宋体"/>
          <w:sz w:val="24"/>
        </w:rPr>
        <w:t>（1）开标一览表（报价表）………………………………………………………（页码）</w:t>
      </w:r>
    </w:p>
    <w:p w14:paraId="7981D726">
      <w:pPr>
        <w:pStyle w:val="691"/>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2A357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kern w:val="0"/>
          <w:sz w:val="24"/>
        </w:rPr>
      </w:pPr>
      <w:r>
        <w:rPr>
          <w:rFonts w:hint="eastAsia" w:ascii="宋体" w:hAnsi="宋体" w:cs="宋体"/>
          <w:sz w:val="24"/>
        </w:rPr>
        <w:t>（交易发起人）、（采购代理机构）</w:t>
      </w:r>
      <w:r>
        <w:rPr>
          <w:rFonts w:hint="eastAsia" w:ascii="宋体" w:hAnsi="宋体" w:cs="宋体"/>
          <w:kern w:val="0"/>
          <w:sz w:val="24"/>
          <w:lang w:val="zh-CN"/>
        </w:rPr>
        <w:t>：</w:t>
      </w:r>
    </w:p>
    <w:p w14:paraId="233F272F">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0926E7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701"/>
        <w:gridCol w:w="1985"/>
      </w:tblGrid>
      <w:tr w14:paraId="1891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14:paraId="603B7952">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序号</w:t>
            </w:r>
          </w:p>
        </w:tc>
        <w:tc>
          <w:tcPr>
            <w:tcW w:w="992" w:type="dxa"/>
            <w:vAlign w:val="center"/>
          </w:tcPr>
          <w:p w14:paraId="30844632">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名称</w:t>
            </w:r>
          </w:p>
        </w:tc>
        <w:tc>
          <w:tcPr>
            <w:tcW w:w="2268" w:type="dxa"/>
            <w:vAlign w:val="center"/>
          </w:tcPr>
          <w:p w14:paraId="0C134A93">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服务范围</w:t>
            </w:r>
          </w:p>
        </w:tc>
        <w:tc>
          <w:tcPr>
            <w:tcW w:w="2410" w:type="dxa"/>
            <w:vAlign w:val="center"/>
          </w:tcPr>
          <w:p w14:paraId="25E83A91">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服务要求</w:t>
            </w:r>
          </w:p>
        </w:tc>
        <w:tc>
          <w:tcPr>
            <w:tcW w:w="2268" w:type="dxa"/>
            <w:vAlign w:val="center"/>
          </w:tcPr>
          <w:p w14:paraId="204F1DD2">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服务时间</w:t>
            </w:r>
          </w:p>
        </w:tc>
        <w:tc>
          <w:tcPr>
            <w:tcW w:w="2126" w:type="dxa"/>
            <w:vAlign w:val="center"/>
          </w:tcPr>
          <w:p w14:paraId="575FB5F0">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服务标准</w:t>
            </w:r>
          </w:p>
        </w:tc>
        <w:tc>
          <w:tcPr>
            <w:tcW w:w="1701" w:type="dxa"/>
            <w:vAlign w:val="center"/>
          </w:tcPr>
          <w:p w14:paraId="5F1096A1">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服务人数</w:t>
            </w:r>
          </w:p>
        </w:tc>
        <w:tc>
          <w:tcPr>
            <w:tcW w:w="1985" w:type="dxa"/>
            <w:vAlign w:val="center"/>
          </w:tcPr>
          <w:p w14:paraId="655F7F55">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备注（如果有）</w:t>
            </w:r>
          </w:p>
        </w:tc>
      </w:tr>
      <w:tr w14:paraId="0B9D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C0FA723">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1</w:t>
            </w:r>
          </w:p>
        </w:tc>
        <w:tc>
          <w:tcPr>
            <w:tcW w:w="992" w:type="dxa"/>
            <w:vAlign w:val="center"/>
          </w:tcPr>
          <w:p w14:paraId="270F6E6C">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28708DD4">
            <w:pPr>
              <w:keepNext w:val="0"/>
              <w:keepLines w:val="0"/>
              <w:suppressLineNumbers w:val="0"/>
              <w:snapToGrid w:val="0"/>
              <w:spacing w:before="0" w:beforeAutospacing="0" w:after="0" w:afterAutospacing="0"/>
              <w:ind w:left="0" w:right="0"/>
              <w:jc w:val="center"/>
              <w:rPr>
                <w:rFonts w:ascii="宋体" w:hAnsi="宋体" w:cs="宋体"/>
                <w:sz w:val="24"/>
              </w:rPr>
            </w:pPr>
          </w:p>
        </w:tc>
        <w:tc>
          <w:tcPr>
            <w:tcW w:w="2410" w:type="dxa"/>
            <w:vAlign w:val="center"/>
          </w:tcPr>
          <w:p w14:paraId="1FC7FE08">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59EB11E3">
            <w:pPr>
              <w:keepNext w:val="0"/>
              <w:keepLines w:val="0"/>
              <w:suppressLineNumbers w:val="0"/>
              <w:snapToGrid w:val="0"/>
              <w:spacing w:before="0" w:beforeAutospacing="0" w:after="0" w:afterAutospacing="0"/>
              <w:ind w:left="0" w:right="0"/>
              <w:jc w:val="center"/>
              <w:rPr>
                <w:rFonts w:ascii="宋体" w:hAnsi="宋体" w:cs="宋体"/>
                <w:sz w:val="24"/>
              </w:rPr>
            </w:pPr>
          </w:p>
        </w:tc>
        <w:tc>
          <w:tcPr>
            <w:tcW w:w="2126" w:type="dxa"/>
            <w:vAlign w:val="center"/>
          </w:tcPr>
          <w:p w14:paraId="1A81D82B">
            <w:pPr>
              <w:keepNext w:val="0"/>
              <w:keepLines w:val="0"/>
              <w:suppressLineNumbers w:val="0"/>
              <w:spacing w:before="0" w:beforeAutospacing="0" w:after="0" w:afterAutospacing="0"/>
              <w:ind w:left="0" w:right="0"/>
              <w:jc w:val="center"/>
              <w:rPr>
                <w:rFonts w:ascii="宋体" w:hAnsi="宋体" w:cs="宋体"/>
                <w:sz w:val="24"/>
              </w:rPr>
            </w:pPr>
          </w:p>
        </w:tc>
        <w:tc>
          <w:tcPr>
            <w:tcW w:w="1701" w:type="dxa"/>
          </w:tcPr>
          <w:p w14:paraId="6FE2594A">
            <w:pPr>
              <w:keepNext w:val="0"/>
              <w:keepLines w:val="0"/>
              <w:suppressLineNumbers w:val="0"/>
              <w:spacing w:before="0" w:beforeAutospacing="0" w:after="0" w:afterAutospacing="0"/>
              <w:ind w:left="0" w:right="0"/>
              <w:jc w:val="center"/>
              <w:rPr>
                <w:rFonts w:ascii="宋体" w:hAnsi="宋体" w:cs="宋体"/>
                <w:sz w:val="24"/>
              </w:rPr>
            </w:pPr>
          </w:p>
        </w:tc>
        <w:tc>
          <w:tcPr>
            <w:tcW w:w="1985" w:type="dxa"/>
            <w:vAlign w:val="center"/>
          </w:tcPr>
          <w:p w14:paraId="5E659E2F">
            <w:pPr>
              <w:keepNext w:val="0"/>
              <w:keepLines w:val="0"/>
              <w:suppressLineNumbers w:val="0"/>
              <w:spacing w:before="0" w:beforeAutospacing="0" w:after="0" w:afterAutospacing="0"/>
              <w:ind w:left="0" w:right="0"/>
              <w:jc w:val="center"/>
              <w:rPr>
                <w:rFonts w:ascii="宋体" w:hAnsi="宋体" w:cs="宋体"/>
                <w:sz w:val="24"/>
              </w:rPr>
            </w:pPr>
          </w:p>
        </w:tc>
      </w:tr>
      <w:tr w14:paraId="5312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115898">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2</w:t>
            </w:r>
          </w:p>
        </w:tc>
        <w:tc>
          <w:tcPr>
            <w:tcW w:w="992" w:type="dxa"/>
            <w:vAlign w:val="center"/>
          </w:tcPr>
          <w:p w14:paraId="0D546CB6">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1816036">
            <w:pPr>
              <w:keepNext w:val="0"/>
              <w:keepLines w:val="0"/>
              <w:suppressLineNumbers w:val="0"/>
              <w:snapToGrid w:val="0"/>
              <w:spacing w:before="0" w:beforeAutospacing="0" w:after="0" w:afterAutospacing="0"/>
              <w:ind w:left="0" w:right="0"/>
              <w:jc w:val="center"/>
              <w:rPr>
                <w:rFonts w:ascii="宋体" w:hAnsi="宋体" w:cs="宋体"/>
                <w:sz w:val="24"/>
              </w:rPr>
            </w:pPr>
          </w:p>
        </w:tc>
        <w:tc>
          <w:tcPr>
            <w:tcW w:w="2410" w:type="dxa"/>
            <w:vAlign w:val="center"/>
          </w:tcPr>
          <w:p w14:paraId="26532E17">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0C16943A">
            <w:pPr>
              <w:keepNext w:val="0"/>
              <w:keepLines w:val="0"/>
              <w:suppressLineNumbers w:val="0"/>
              <w:snapToGrid w:val="0"/>
              <w:spacing w:before="0" w:beforeAutospacing="0" w:after="0" w:afterAutospacing="0"/>
              <w:ind w:left="0" w:right="0"/>
              <w:jc w:val="center"/>
              <w:rPr>
                <w:rFonts w:ascii="宋体" w:hAnsi="宋体" w:cs="宋体"/>
                <w:sz w:val="24"/>
              </w:rPr>
            </w:pPr>
          </w:p>
        </w:tc>
        <w:tc>
          <w:tcPr>
            <w:tcW w:w="2126" w:type="dxa"/>
            <w:vAlign w:val="center"/>
          </w:tcPr>
          <w:p w14:paraId="598A3D79">
            <w:pPr>
              <w:keepNext w:val="0"/>
              <w:keepLines w:val="0"/>
              <w:suppressLineNumbers w:val="0"/>
              <w:spacing w:before="0" w:beforeAutospacing="0" w:after="0" w:afterAutospacing="0"/>
              <w:ind w:left="0" w:right="0"/>
              <w:jc w:val="center"/>
              <w:rPr>
                <w:rFonts w:ascii="宋体" w:hAnsi="宋体" w:cs="宋体"/>
                <w:sz w:val="24"/>
              </w:rPr>
            </w:pPr>
          </w:p>
        </w:tc>
        <w:tc>
          <w:tcPr>
            <w:tcW w:w="1701" w:type="dxa"/>
          </w:tcPr>
          <w:p w14:paraId="05C41551">
            <w:pPr>
              <w:keepNext w:val="0"/>
              <w:keepLines w:val="0"/>
              <w:suppressLineNumbers w:val="0"/>
              <w:spacing w:before="0" w:beforeAutospacing="0" w:after="0" w:afterAutospacing="0"/>
              <w:ind w:left="0" w:right="0"/>
              <w:jc w:val="center"/>
              <w:rPr>
                <w:rFonts w:ascii="宋体" w:hAnsi="宋体" w:cs="宋体"/>
                <w:sz w:val="24"/>
              </w:rPr>
            </w:pPr>
          </w:p>
        </w:tc>
        <w:tc>
          <w:tcPr>
            <w:tcW w:w="1985" w:type="dxa"/>
            <w:vAlign w:val="center"/>
          </w:tcPr>
          <w:p w14:paraId="5CC1213B">
            <w:pPr>
              <w:keepNext w:val="0"/>
              <w:keepLines w:val="0"/>
              <w:suppressLineNumbers w:val="0"/>
              <w:spacing w:before="0" w:beforeAutospacing="0" w:after="0" w:afterAutospacing="0"/>
              <w:ind w:left="0" w:right="0"/>
              <w:jc w:val="center"/>
              <w:rPr>
                <w:rFonts w:ascii="宋体" w:hAnsi="宋体" w:cs="宋体"/>
                <w:sz w:val="24"/>
              </w:rPr>
            </w:pPr>
          </w:p>
        </w:tc>
      </w:tr>
      <w:tr w14:paraId="1A3D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5F75EF">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w:t>
            </w:r>
          </w:p>
        </w:tc>
        <w:tc>
          <w:tcPr>
            <w:tcW w:w="992" w:type="dxa"/>
            <w:vAlign w:val="center"/>
          </w:tcPr>
          <w:p w14:paraId="673E58D9">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23C4020E">
            <w:pPr>
              <w:keepNext w:val="0"/>
              <w:keepLines w:val="0"/>
              <w:suppressLineNumbers w:val="0"/>
              <w:snapToGrid w:val="0"/>
              <w:spacing w:before="0" w:beforeAutospacing="0" w:after="0" w:afterAutospacing="0"/>
              <w:ind w:left="0" w:right="0"/>
              <w:jc w:val="center"/>
              <w:rPr>
                <w:rFonts w:ascii="宋体" w:hAnsi="宋体" w:cs="宋体"/>
                <w:sz w:val="24"/>
              </w:rPr>
            </w:pPr>
          </w:p>
        </w:tc>
        <w:tc>
          <w:tcPr>
            <w:tcW w:w="2410" w:type="dxa"/>
            <w:vAlign w:val="center"/>
          </w:tcPr>
          <w:p w14:paraId="3BB9F1DC">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191B45B0">
            <w:pPr>
              <w:keepNext w:val="0"/>
              <w:keepLines w:val="0"/>
              <w:suppressLineNumbers w:val="0"/>
              <w:snapToGrid w:val="0"/>
              <w:spacing w:before="0" w:beforeAutospacing="0" w:after="0" w:afterAutospacing="0"/>
              <w:ind w:left="0" w:right="0"/>
              <w:jc w:val="center"/>
              <w:rPr>
                <w:rFonts w:ascii="宋体" w:hAnsi="宋体" w:cs="宋体"/>
                <w:sz w:val="24"/>
              </w:rPr>
            </w:pPr>
          </w:p>
        </w:tc>
        <w:tc>
          <w:tcPr>
            <w:tcW w:w="2126" w:type="dxa"/>
            <w:vAlign w:val="center"/>
          </w:tcPr>
          <w:p w14:paraId="7210D07A">
            <w:pPr>
              <w:keepNext w:val="0"/>
              <w:keepLines w:val="0"/>
              <w:suppressLineNumbers w:val="0"/>
              <w:spacing w:before="0" w:beforeAutospacing="0" w:after="0" w:afterAutospacing="0"/>
              <w:ind w:left="0" w:right="0"/>
              <w:jc w:val="center"/>
              <w:rPr>
                <w:rFonts w:ascii="宋体" w:hAnsi="宋体" w:cs="宋体"/>
                <w:sz w:val="24"/>
              </w:rPr>
            </w:pPr>
          </w:p>
        </w:tc>
        <w:tc>
          <w:tcPr>
            <w:tcW w:w="1701" w:type="dxa"/>
          </w:tcPr>
          <w:p w14:paraId="3C61668E">
            <w:pPr>
              <w:keepNext w:val="0"/>
              <w:keepLines w:val="0"/>
              <w:suppressLineNumbers w:val="0"/>
              <w:spacing w:before="0" w:beforeAutospacing="0" w:after="0" w:afterAutospacing="0"/>
              <w:ind w:left="0" w:right="0"/>
              <w:jc w:val="center"/>
              <w:rPr>
                <w:rFonts w:ascii="宋体" w:hAnsi="宋体" w:cs="宋体"/>
                <w:sz w:val="24"/>
              </w:rPr>
            </w:pPr>
          </w:p>
        </w:tc>
        <w:tc>
          <w:tcPr>
            <w:tcW w:w="1985" w:type="dxa"/>
            <w:vAlign w:val="center"/>
          </w:tcPr>
          <w:p w14:paraId="2115A6B8">
            <w:pPr>
              <w:keepNext w:val="0"/>
              <w:keepLines w:val="0"/>
              <w:suppressLineNumbers w:val="0"/>
              <w:spacing w:before="0" w:beforeAutospacing="0" w:after="0" w:afterAutospacing="0"/>
              <w:ind w:left="0" w:right="0"/>
              <w:jc w:val="center"/>
              <w:rPr>
                <w:rFonts w:ascii="宋体" w:hAnsi="宋体" w:cs="宋体"/>
                <w:sz w:val="24"/>
              </w:rPr>
            </w:pPr>
          </w:p>
        </w:tc>
      </w:tr>
      <w:tr w14:paraId="0152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B5A4D2">
            <w:pPr>
              <w:keepNext w:val="0"/>
              <w:keepLines w:val="0"/>
              <w:suppressLineNumbers w:val="0"/>
              <w:spacing w:before="0" w:beforeAutospacing="0" w:after="0" w:afterAutospacing="0"/>
              <w:ind w:left="0" w:right="0"/>
              <w:jc w:val="center"/>
              <w:rPr>
                <w:rFonts w:ascii="宋体" w:hAnsi="宋体" w:cs="宋体"/>
                <w:sz w:val="24"/>
              </w:rPr>
            </w:pPr>
          </w:p>
        </w:tc>
        <w:tc>
          <w:tcPr>
            <w:tcW w:w="992" w:type="dxa"/>
            <w:vAlign w:val="center"/>
          </w:tcPr>
          <w:p w14:paraId="70DE214E">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2319A5B9">
            <w:pPr>
              <w:keepNext w:val="0"/>
              <w:keepLines w:val="0"/>
              <w:suppressLineNumbers w:val="0"/>
              <w:snapToGrid w:val="0"/>
              <w:spacing w:before="0" w:beforeAutospacing="0" w:after="0" w:afterAutospacing="0"/>
              <w:ind w:left="0" w:right="0"/>
              <w:jc w:val="center"/>
              <w:rPr>
                <w:rFonts w:ascii="宋体" w:hAnsi="宋体" w:cs="宋体"/>
                <w:sz w:val="24"/>
              </w:rPr>
            </w:pPr>
          </w:p>
        </w:tc>
        <w:tc>
          <w:tcPr>
            <w:tcW w:w="2410" w:type="dxa"/>
            <w:vAlign w:val="center"/>
          </w:tcPr>
          <w:p w14:paraId="6B40F79D">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6C3EBA26">
            <w:pPr>
              <w:keepNext w:val="0"/>
              <w:keepLines w:val="0"/>
              <w:suppressLineNumbers w:val="0"/>
              <w:snapToGrid w:val="0"/>
              <w:spacing w:before="0" w:beforeAutospacing="0" w:after="0" w:afterAutospacing="0"/>
              <w:ind w:left="0" w:right="0"/>
              <w:jc w:val="center"/>
              <w:rPr>
                <w:rFonts w:ascii="宋体" w:hAnsi="宋体" w:cs="宋体"/>
                <w:sz w:val="24"/>
              </w:rPr>
            </w:pPr>
          </w:p>
        </w:tc>
        <w:tc>
          <w:tcPr>
            <w:tcW w:w="2126" w:type="dxa"/>
            <w:vAlign w:val="center"/>
          </w:tcPr>
          <w:p w14:paraId="51192FFB">
            <w:pPr>
              <w:keepNext w:val="0"/>
              <w:keepLines w:val="0"/>
              <w:suppressLineNumbers w:val="0"/>
              <w:spacing w:before="0" w:beforeAutospacing="0" w:after="0" w:afterAutospacing="0"/>
              <w:ind w:left="0" w:right="0"/>
              <w:jc w:val="center"/>
              <w:rPr>
                <w:rFonts w:ascii="宋体" w:hAnsi="宋体" w:cs="宋体"/>
                <w:sz w:val="24"/>
              </w:rPr>
            </w:pPr>
          </w:p>
        </w:tc>
        <w:tc>
          <w:tcPr>
            <w:tcW w:w="1701" w:type="dxa"/>
          </w:tcPr>
          <w:p w14:paraId="2D791916">
            <w:pPr>
              <w:keepNext w:val="0"/>
              <w:keepLines w:val="0"/>
              <w:suppressLineNumbers w:val="0"/>
              <w:spacing w:before="0" w:beforeAutospacing="0" w:after="0" w:afterAutospacing="0"/>
              <w:ind w:left="0" w:right="0"/>
              <w:jc w:val="center"/>
              <w:rPr>
                <w:rFonts w:ascii="宋体" w:hAnsi="宋体" w:cs="宋体"/>
                <w:sz w:val="24"/>
              </w:rPr>
            </w:pPr>
          </w:p>
        </w:tc>
        <w:tc>
          <w:tcPr>
            <w:tcW w:w="1985" w:type="dxa"/>
            <w:vAlign w:val="center"/>
          </w:tcPr>
          <w:p w14:paraId="1EDA2E11">
            <w:pPr>
              <w:keepNext w:val="0"/>
              <w:keepLines w:val="0"/>
              <w:suppressLineNumbers w:val="0"/>
              <w:spacing w:before="0" w:beforeAutospacing="0" w:after="0" w:afterAutospacing="0"/>
              <w:ind w:left="0" w:right="0"/>
              <w:jc w:val="center"/>
              <w:rPr>
                <w:rFonts w:ascii="宋体" w:hAnsi="宋体" w:cs="宋体"/>
                <w:sz w:val="24"/>
              </w:rPr>
            </w:pPr>
          </w:p>
        </w:tc>
      </w:tr>
      <w:tr w14:paraId="426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B98A1A8">
            <w:pPr>
              <w:keepNext w:val="0"/>
              <w:keepLines w:val="0"/>
              <w:suppressLineNumbers w:val="0"/>
              <w:spacing w:before="0" w:beforeAutospacing="0" w:after="0" w:afterAutospacing="0"/>
              <w:ind w:left="0" w:right="0"/>
              <w:jc w:val="center"/>
              <w:rPr>
                <w:rFonts w:ascii="宋体" w:hAnsi="宋体" w:cs="宋体"/>
                <w:sz w:val="24"/>
              </w:rPr>
            </w:pPr>
          </w:p>
        </w:tc>
        <w:tc>
          <w:tcPr>
            <w:tcW w:w="992" w:type="dxa"/>
            <w:vAlign w:val="center"/>
          </w:tcPr>
          <w:p w14:paraId="085CB487">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1003D6B0">
            <w:pPr>
              <w:keepNext w:val="0"/>
              <w:keepLines w:val="0"/>
              <w:suppressLineNumbers w:val="0"/>
              <w:snapToGrid w:val="0"/>
              <w:spacing w:before="0" w:beforeAutospacing="0" w:after="0" w:afterAutospacing="0"/>
              <w:ind w:left="0" w:right="0"/>
              <w:jc w:val="center"/>
              <w:rPr>
                <w:rFonts w:ascii="宋体" w:hAnsi="宋体" w:cs="宋体"/>
                <w:sz w:val="24"/>
              </w:rPr>
            </w:pPr>
          </w:p>
        </w:tc>
        <w:tc>
          <w:tcPr>
            <w:tcW w:w="2410" w:type="dxa"/>
            <w:vAlign w:val="center"/>
          </w:tcPr>
          <w:p w14:paraId="55193EC5">
            <w:pPr>
              <w:keepNext w:val="0"/>
              <w:keepLines w:val="0"/>
              <w:suppressLineNumbers w:val="0"/>
              <w:snapToGrid w:val="0"/>
              <w:spacing w:before="0" w:beforeAutospacing="0" w:after="0" w:afterAutospacing="0"/>
              <w:ind w:left="0" w:right="0"/>
              <w:jc w:val="center"/>
              <w:rPr>
                <w:rFonts w:ascii="宋体" w:hAnsi="宋体" w:cs="宋体"/>
                <w:sz w:val="24"/>
              </w:rPr>
            </w:pPr>
          </w:p>
        </w:tc>
        <w:tc>
          <w:tcPr>
            <w:tcW w:w="2268" w:type="dxa"/>
            <w:vAlign w:val="center"/>
          </w:tcPr>
          <w:p w14:paraId="329CC6C1">
            <w:pPr>
              <w:keepNext w:val="0"/>
              <w:keepLines w:val="0"/>
              <w:suppressLineNumbers w:val="0"/>
              <w:snapToGrid w:val="0"/>
              <w:spacing w:before="0" w:beforeAutospacing="0" w:after="0" w:afterAutospacing="0"/>
              <w:ind w:left="0" w:right="0"/>
              <w:jc w:val="center"/>
              <w:rPr>
                <w:rFonts w:ascii="宋体" w:hAnsi="宋体" w:cs="宋体"/>
                <w:sz w:val="24"/>
              </w:rPr>
            </w:pPr>
          </w:p>
        </w:tc>
        <w:tc>
          <w:tcPr>
            <w:tcW w:w="2126" w:type="dxa"/>
            <w:vAlign w:val="center"/>
          </w:tcPr>
          <w:p w14:paraId="05B0CD6B">
            <w:pPr>
              <w:keepNext w:val="0"/>
              <w:keepLines w:val="0"/>
              <w:suppressLineNumbers w:val="0"/>
              <w:spacing w:before="0" w:beforeAutospacing="0" w:after="0" w:afterAutospacing="0"/>
              <w:ind w:left="0" w:right="0"/>
              <w:jc w:val="center"/>
              <w:rPr>
                <w:rFonts w:ascii="宋体" w:hAnsi="宋体" w:cs="宋体"/>
                <w:sz w:val="24"/>
              </w:rPr>
            </w:pPr>
          </w:p>
        </w:tc>
        <w:tc>
          <w:tcPr>
            <w:tcW w:w="1701" w:type="dxa"/>
          </w:tcPr>
          <w:p w14:paraId="10C60F05">
            <w:pPr>
              <w:keepNext w:val="0"/>
              <w:keepLines w:val="0"/>
              <w:suppressLineNumbers w:val="0"/>
              <w:spacing w:before="0" w:beforeAutospacing="0" w:after="0" w:afterAutospacing="0"/>
              <w:ind w:left="0" w:right="0"/>
              <w:jc w:val="center"/>
              <w:rPr>
                <w:rFonts w:ascii="宋体" w:hAnsi="宋体" w:cs="宋体"/>
                <w:sz w:val="24"/>
              </w:rPr>
            </w:pPr>
          </w:p>
        </w:tc>
        <w:tc>
          <w:tcPr>
            <w:tcW w:w="1985" w:type="dxa"/>
            <w:vAlign w:val="center"/>
          </w:tcPr>
          <w:p w14:paraId="0FB6711B">
            <w:pPr>
              <w:keepNext w:val="0"/>
              <w:keepLines w:val="0"/>
              <w:suppressLineNumbers w:val="0"/>
              <w:spacing w:before="0" w:beforeAutospacing="0" w:after="0" w:afterAutospacing="0"/>
              <w:ind w:left="0" w:right="0"/>
              <w:jc w:val="center"/>
              <w:rPr>
                <w:rFonts w:ascii="宋体" w:hAnsi="宋体" w:cs="宋体"/>
                <w:sz w:val="24"/>
              </w:rPr>
            </w:pPr>
          </w:p>
        </w:tc>
      </w:tr>
      <w:tr w14:paraId="7B1F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7639C35">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投标报价（小写）</w:t>
            </w:r>
          </w:p>
        </w:tc>
        <w:tc>
          <w:tcPr>
            <w:tcW w:w="8080" w:type="dxa"/>
            <w:gridSpan w:val="4"/>
          </w:tcPr>
          <w:p w14:paraId="753B62D1">
            <w:pPr>
              <w:keepNext w:val="0"/>
              <w:keepLines w:val="0"/>
              <w:suppressLineNumbers w:val="0"/>
              <w:spacing w:before="0" w:beforeAutospacing="0" w:after="0" w:afterAutospacing="0" w:line="360" w:lineRule="auto"/>
              <w:ind w:left="0" w:right="0"/>
              <w:jc w:val="center"/>
              <w:rPr>
                <w:rFonts w:ascii="宋体" w:hAnsi="宋体" w:cs="宋体"/>
                <w:sz w:val="24"/>
              </w:rPr>
            </w:pPr>
          </w:p>
        </w:tc>
      </w:tr>
      <w:tr w14:paraId="7DA2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DF604B">
            <w:pPr>
              <w:keepNext w:val="0"/>
              <w:keepLines w:val="0"/>
              <w:suppressLineNumbers w:val="0"/>
              <w:spacing w:before="0" w:beforeAutospacing="0" w:after="0" w:afterAutospacing="0"/>
              <w:ind w:left="0" w:right="0"/>
              <w:jc w:val="center"/>
              <w:rPr>
                <w:rFonts w:ascii="宋体" w:hAnsi="宋体" w:cs="宋体"/>
                <w:b/>
                <w:sz w:val="24"/>
              </w:rPr>
            </w:pPr>
            <w:r>
              <w:rPr>
                <w:rFonts w:hint="eastAsia" w:ascii="宋体" w:hAnsi="宋体" w:cs="宋体"/>
                <w:b/>
                <w:sz w:val="24"/>
              </w:rPr>
              <w:t>投标报价（大写）</w:t>
            </w:r>
          </w:p>
        </w:tc>
        <w:tc>
          <w:tcPr>
            <w:tcW w:w="8080" w:type="dxa"/>
            <w:gridSpan w:val="4"/>
          </w:tcPr>
          <w:p w14:paraId="4C8D1F1B">
            <w:pPr>
              <w:keepNext w:val="0"/>
              <w:keepLines w:val="0"/>
              <w:suppressLineNumbers w:val="0"/>
              <w:spacing w:before="0" w:beforeAutospacing="0" w:after="0" w:afterAutospacing="0" w:line="360" w:lineRule="auto"/>
              <w:ind w:left="0" w:right="0"/>
              <w:jc w:val="center"/>
              <w:rPr>
                <w:rFonts w:ascii="宋体" w:hAnsi="宋体" w:cs="宋体"/>
                <w:sz w:val="24"/>
              </w:rPr>
            </w:pPr>
          </w:p>
        </w:tc>
      </w:tr>
    </w:tbl>
    <w:p w14:paraId="07B7528C">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注：</w:t>
      </w:r>
    </w:p>
    <w:p w14:paraId="34352E3A">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1、响应人需按本表格式填写，不得自行更改。</w:t>
      </w:r>
    </w:p>
    <w:p w14:paraId="29442688">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zh-CN"/>
        </w:rPr>
        <w:t>2、有关本项目实施所涉及的一切费用均计入报价。</w:t>
      </w:r>
      <w:r>
        <w:rPr>
          <w:rFonts w:hint="eastAsia" w:ascii="宋体" w:hAnsi="宋体" w:cs="宋体"/>
          <w:b/>
          <w:color w:val="auto"/>
          <w:kern w:val="0"/>
          <w:sz w:val="24"/>
          <w:szCs w:val="24"/>
          <w:lang w:val="zh-CN"/>
        </w:rPr>
        <w:t>交易发起人将以合同形式有偿取得货物或服务，不接受响应人给予的赠品、回扣或者与采购无关的其他商品、服务</w:t>
      </w:r>
      <w:r>
        <w:rPr>
          <w:rFonts w:hint="eastAsia" w:ascii="宋体" w:hAnsi="宋体" w:cs="宋体"/>
          <w:color w:val="auto"/>
          <w:kern w:val="0"/>
          <w:sz w:val="24"/>
          <w:szCs w:val="24"/>
          <w:lang w:val="zh-CN"/>
        </w:rPr>
        <w:t>，</w:t>
      </w:r>
      <w:r>
        <w:rPr>
          <w:rFonts w:hint="eastAsia" w:ascii="宋体" w:hAnsi="宋体" w:cs="宋体"/>
          <w:b/>
          <w:color w:val="auto"/>
          <w:kern w:val="0"/>
          <w:sz w:val="24"/>
          <w:szCs w:val="24"/>
          <w:lang w:val="zh-CN"/>
        </w:rPr>
        <w:t>不得出现“0元”“免费赠送”等形式的无偿报价，</w:t>
      </w:r>
      <w:r>
        <w:rPr>
          <w:rFonts w:hint="eastAsia" w:ascii="宋体" w:hAnsi="宋体" w:cs="宋体"/>
          <w:b/>
          <w:color w:val="auto"/>
          <w:kern w:val="0"/>
          <w:sz w:val="24"/>
          <w:szCs w:val="24"/>
        </w:rPr>
        <w:t>否则视为</w:t>
      </w:r>
      <w:r>
        <w:rPr>
          <w:rFonts w:hint="eastAsia" w:ascii="宋体" w:hAnsi="宋体" w:cs="宋体"/>
          <w:b/>
          <w:color w:val="auto"/>
          <w:sz w:val="24"/>
          <w:szCs w:val="24"/>
        </w:rPr>
        <w:t>响应文件含有交易发起人不能接受的附加条件的，</w:t>
      </w:r>
      <w:r>
        <w:rPr>
          <w:rFonts w:hint="eastAsia" w:ascii="宋体" w:hAnsi="宋体" w:cs="宋体"/>
          <w:b/>
          <w:color w:val="auto"/>
          <w:sz w:val="24"/>
          <w:szCs w:val="24"/>
          <w:lang w:eastAsia="zh-CN"/>
        </w:rPr>
        <w:t>响应无效</w:t>
      </w:r>
      <w:r>
        <w:rPr>
          <w:rFonts w:hint="eastAsia" w:ascii="宋体" w:hAnsi="宋体" w:cs="宋体"/>
          <w:b/>
          <w:color w:val="auto"/>
          <w:kern w:val="0"/>
          <w:sz w:val="24"/>
          <w:szCs w:val="24"/>
          <w:lang w:val="zh-CN"/>
        </w:rPr>
        <w:t>；采购内容未包含在《开标一览表（报价表）》名称栏中，响应人不能作出合理解释的，</w:t>
      </w:r>
      <w:r>
        <w:rPr>
          <w:rFonts w:hint="eastAsia" w:ascii="宋体" w:hAnsi="宋体" w:cs="宋体"/>
          <w:b/>
          <w:color w:val="auto"/>
          <w:kern w:val="0"/>
          <w:sz w:val="24"/>
          <w:szCs w:val="24"/>
        </w:rPr>
        <w:t>视为</w:t>
      </w:r>
      <w:r>
        <w:rPr>
          <w:rFonts w:hint="eastAsia" w:ascii="宋体" w:hAnsi="宋体" w:cs="宋体"/>
          <w:b/>
          <w:color w:val="auto"/>
          <w:sz w:val="24"/>
          <w:szCs w:val="24"/>
        </w:rPr>
        <w:t>响应文件含有交易发起人不能接受的附加条件的，</w:t>
      </w:r>
      <w:r>
        <w:rPr>
          <w:rFonts w:hint="eastAsia" w:ascii="宋体" w:hAnsi="宋体" w:cs="宋体"/>
          <w:b/>
          <w:color w:val="auto"/>
          <w:sz w:val="24"/>
          <w:szCs w:val="24"/>
          <w:lang w:eastAsia="zh-CN"/>
        </w:rPr>
        <w:t>响应无效</w:t>
      </w:r>
      <w:r>
        <w:rPr>
          <w:rFonts w:hint="eastAsia" w:ascii="宋体" w:hAnsi="宋体" w:cs="宋体"/>
          <w:b/>
          <w:color w:val="auto"/>
          <w:sz w:val="24"/>
          <w:szCs w:val="24"/>
        </w:rPr>
        <w:t>。</w:t>
      </w:r>
    </w:p>
    <w:p w14:paraId="77007FF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、特别提示：采购机构将对项目名称和项目编号，中标供应商名称、地址和中标金额，主要中标标的的名称、规格型号、数量、单价、服务要求等予以公示。</w:t>
      </w:r>
    </w:p>
    <w:p w14:paraId="32222FA2">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宋体" w:hAnsi="宋体" w:cs="宋体"/>
          <w:b/>
          <w:color w:val="auto"/>
          <w:kern w:val="0"/>
          <w:sz w:val="24"/>
          <w:szCs w:val="24"/>
        </w:rPr>
      </w:pPr>
      <w:r>
        <w:rPr>
          <w:rFonts w:hint="eastAsia" w:ascii="宋体" w:hAnsi="宋体" w:cs="宋体"/>
          <w:b/>
          <w:color w:val="auto"/>
          <w:sz w:val="24"/>
          <w:szCs w:val="24"/>
          <w:lang w:val="en-US" w:eastAsia="zh-CN"/>
        </w:rPr>
        <w:t>4</w:t>
      </w:r>
      <w:r>
        <w:rPr>
          <w:rFonts w:hint="eastAsia" w:ascii="宋体" w:hAnsi="宋体" w:cs="宋体"/>
          <w:b/>
          <w:color w:val="auto"/>
          <w:sz w:val="24"/>
          <w:szCs w:val="24"/>
        </w:rPr>
        <w:t>、特别说明：</w:t>
      </w:r>
      <w:r>
        <w:rPr>
          <w:rFonts w:hint="eastAsia" w:ascii="宋体" w:hAnsi="宋体" w:cs="宋体"/>
          <w:b/>
          <w:sz w:val="24"/>
        </w:rPr>
        <w:t>▲供应商报价低于项目预算50%的，应当在报价文件中详细阐述不影响产品质量或者诚信履约的具体原因，未做阐述说明的，投标无效</w:t>
      </w:r>
      <w:r>
        <w:rPr>
          <w:rFonts w:hint="eastAsia" w:ascii="宋体" w:hAnsi="宋体" w:eastAsia="宋体" w:cs="宋体"/>
          <w:b/>
          <w:bCs/>
          <w:i w:val="0"/>
          <w:iCs w:val="0"/>
          <w:color w:val="auto"/>
          <w:sz w:val="24"/>
          <w:szCs w:val="24"/>
          <w:highlight w:val="none"/>
          <w:lang w:val="en-US"/>
        </w:rPr>
        <w:t>。</w:t>
      </w:r>
    </w:p>
    <w:p w14:paraId="4A008C6F">
      <w:pPr>
        <w:autoSpaceDE w:val="0"/>
        <w:autoSpaceDN w:val="0"/>
        <w:spacing w:line="360" w:lineRule="auto"/>
        <w:ind w:left="2" w:leftChars="1" w:right="1120" w:firstLine="3964" w:firstLineChars="1652"/>
        <w:jc w:val="right"/>
        <w:rPr>
          <w:rFonts w:hint="eastAsia" w:ascii="宋体" w:hAnsi="宋体" w:cs="宋体"/>
          <w:color w:val="auto"/>
          <w:kern w:val="0"/>
          <w:sz w:val="24"/>
          <w:szCs w:val="24"/>
          <w:lang w:val="zh-CN"/>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kern w:val="0"/>
          <w:sz w:val="24"/>
          <w:szCs w:val="24"/>
          <w:lang w:val="zh-CN"/>
        </w:rPr>
        <w:t xml:space="preserve">    响应人名称（</w:t>
      </w:r>
      <w:r>
        <w:rPr>
          <w:rFonts w:hint="eastAsia" w:ascii="宋体" w:hAnsi="宋体" w:cs="宋体"/>
          <w:color w:val="auto"/>
          <w:sz w:val="24"/>
          <w:szCs w:val="24"/>
        </w:rPr>
        <w:t>电子签名</w:t>
      </w:r>
      <w:r>
        <w:rPr>
          <w:rFonts w:hint="eastAsia" w:ascii="宋体" w:hAnsi="宋体" w:cs="宋体"/>
          <w:color w:val="auto"/>
          <w:kern w:val="0"/>
          <w:sz w:val="24"/>
          <w:szCs w:val="24"/>
          <w:lang w:val="zh-CN"/>
        </w:rPr>
        <w:t>）：                                                                                                                                                                                                             日期</w:t>
      </w:r>
      <w:r>
        <w:rPr>
          <w:rFonts w:hint="eastAsia" w:ascii="宋体" w:hAnsi="宋体" w:cs="宋体"/>
          <w:color w:val="auto"/>
          <w:kern w:val="0"/>
          <w:sz w:val="24"/>
          <w:szCs w:val="24"/>
        </w:rPr>
        <w:t>：</w:t>
      </w:r>
      <w:r>
        <w:rPr>
          <w:rFonts w:hint="eastAsia" w:ascii="宋体" w:hAnsi="宋体" w:cs="宋体"/>
          <w:color w:val="auto"/>
          <w:kern w:val="0"/>
          <w:sz w:val="24"/>
          <w:szCs w:val="24"/>
          <w:lang w:val="zh-CN"/>
        </w:rPr>
        <w:t xml:space="preserve">   年   月   日</w:t>
      </w:r>
    </w:p>
    <w:p w14:paraId="716110EA">
      <w:pPr>
        <w:widowControl/>
        <w:adjustRightInd/>
        <w:jc w:val="left"/>
        <w:rPr>
          <w:rFonts w:hint="eastAsia" w:ascii="宋体" w:hAnsi="宋体" w:cs="宋体"/>
          <w:b/>
          <w:spacing w:val="6"/>
          <w:sz w:val="44"/>
          <w:szCs w:val="44"/>
        </w:rPr>
      </w:pPr>
      <w:bookmarkStart w:id="394" w:name="_Toc465665161"/>
      <w:r>
        <w:rPr>
          <w:rFonts w:hint="eastAsia" w:ascii="宋体" w:hAnsi="宋体" w:cs="宋体"/>
          <w:b/>
          <w:spacing w:val="6"/>
          <w:sz w:val="44"/>
          <w:szCs w:val="44"/>
        </w:rPr>
        <w:t>附件</w:t>
      </w:r>
      <w:bookmarkEnd w:id="394"/>
    </w:p>
    <w:p w14:paraId="61547384">
      <w:pPr>
        <w:jc w:val="left"/>
        <w:rPr>
          <w:rFonts w:hint="eastAsia" w:ascii="宋体" w:hAnsi="宋体" w:cs="宋体"/>
          <w:b/>
          <w:spacing w:val="6"/>
          <w:sz w:val="32"/>
          <w:szCs w:val="32"/>
        </w:rPr>
      </w:pPr>
    </w:p>
    <w:p w14:paraId="1378765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1394B42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96FDB0B">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777EDD47">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263CA89">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5792B6">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ADB5FFD">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9693BF1">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7D90EE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27F3C80">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63D002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DCCB7B0">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89DC5B">
      <w:pPr>
        <w:snapToGrid w:val="0"/>
        <w:spacing w:line="360" w:lineRule="auto"/>
        <w:rPr>
          <w:rFonts w:hint="eastAsia"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3CC30855">
      <w:pPr>
        <w:snapToGrid w:val="0"/>
        <w:spacing w:line="360" w:lineRule="auto"/>
        <w:rPr>
          <w:rFonts w:hint="eastAsia" w:ascii="宋体" w:hAnsi="宋体" w:cs="宋体"/>
          <w:sz w:val="24"/>
        </w:rPr>
      </w:pPr>
      <w:r>
        <w:rPr>
          <w:rFonts w:hint="eastAsia" w:ascii="宋体" w:hAnsi="宋体" w:cs="宋体"/>
          <w:sz w:val="24"/>
          <w:lang w:eastAsia="zh-CN"/>
        </w:rPr>
        <w:t>交易文件</w:t>
      </w:r>
      <w:r>
        <w:rPr>
          <w:rFonts w:hint="eastAsia" w:ascii="宋体" w:hAnsi="宋体" w:cs="宋体"/>
          <w:sz w:val="24"/>
        </w:rPr>
        <w:t>获取日期：</w:t>
      </w:r>
      <w:r>
        <w:rPr>
          <w:rFonts w:hint="eastAsia" w:ascii="宋体" w:hAnsi="宋体" w:cs="宋体"/>
          <w:sz w:val="24"/>
          <w:u w:val="dotted"/>
        </w:rPr>
        <w:t xml:space="preserve">                                           </w:t>
      </w:r>
    </w:p>
    <w:p w14:paraId="2986C52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4A8B06E">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C456D80">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F7F43D1">
      <w:pPr>
        <w:snapToGrid w:val="0"/>
        <w:spacing w:line="360" w:lineRule="auto"/>
        <w:rPr>
          <w:rFonts w:hint="eastAsia" w:ascii="宋体" w:hAnsi="宋体" w:cs="宋体"/>
          <w:sz w:val="24"/>
        </w:rPr>
      </w:pPr>
      <w:r>
        <w:rPr>
          <w:rFonts w:hint="eastAsia" w:ascii="宋体" w:hAnsi="宋体" w:cs="宋体"/>
          <w:sz w:val="24"/>
          <w:u w:val="dotted"/>
        </w:rPr>
        <w:t xml:space="preserve">                                                       </w:t>
      </w:r>
    </w:p>
    <w:p w14:paraId="06EF452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E00E49A">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1D9E83BE">
      <w:pPr>
        <w:snapToGrid w:val="0"/>
        <w:spacing w:line="360" w:lineRule="auto"/>
        <w:rPr>
          <w:rFonts w:hint="eastAsia" w:ascii="宋体" w:hAnsi="宋体" w:cs="宋体"/>
          <w:sz w:val="24"/>
          <w:u w:val="dotted"/>
        </w:rPr>
      </w:pPr>
      <w:r>
        <w:rPr>
          <w:rFonts w:hint="eastAsia" w:ascii="宋体" w:hAnsi="宋体" w:cs="宋体"/>
          <w:sz w:val="24"/>
        </w:rPr>
        <w:t>质疑事项2</w:t>
      </w:r>
    </w:p>
    <w:p w14:paraId="01E1D09A">
      <w:pPr>
        <w:snapToGrid w:val="0"/>
        <w:spacing w:line="360" w:lineRule="auto"/>
        <w:rPr>
          <w:rFonts w:hint="eastAsia" w:ascii="宋体" w:hAnsi="宋体" w:cs="宋体"/>
          <w:sz w:val="24"/>
        </w:rPr>
      </w:pPr>
      <w:r>
        <w:rPr>
          <w:rFonts w:hint="eastAsia" w:ascii="宋体" w:hAnsi="宋体" w:cs="宋体"/>
          <w:sz w:val="24"/>
        </w:rPr>
        <w:t>……</w:t>
      </w:r>
    </w:p>
    <w:p w14:paraId="6558F825">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0C1389A">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F0428F">
      <w:pPr>
        <w:spacing w:line="360" w:lineRule="auto"/>
        <w:rPr>
          <w:rFonts w:hint="eastAsia" w:ascii="宋体" w:hAnsi="宋体" w:cs="宋体"/>
          <w:sz w:val="24"/>
        </w:rPr>
      </w:pPr>
      <w:r>
        <w:rPr>
          <w:rFonts w:hint="eastAsia" w:ascii="宋体" w:hAnsi="宋体" w:cs="宋体"/>
          <w:sz w:val="24"/>
        </w:rPr>
        <w:t xml:space="preserve">签字(签章)：                   公章：                      </w:t>
      </w:r>
    </w:p>
    <w:p w14:paraId="31349E0B">
      <w:pPr>
        <w:spacing w:line="360" w:lineRule="auto"/>
        <w:rPr>
          <w:rFonts w:hint="eastAsia" w:ascii="宋体" w:hAnsi="宋体" w:cs="宋体"/>
          <w:sz w:val="24"/>
        </w:rPr>
      </w:pPr>
      <w:r>
        <w:rPr>
          <w:rFonts w:hint="eastAsia" w:ascii="宋体" w:hAnsi="宋体" w:cs="宋体"/>
          <w:sz w:val="24"/>
        </w:rPr>
        <w:t xml:space="preserve">日期：    </w:t>
      </w:r>
    </w:p>
    <w:p w14:paraId="0DD19E1F">
      <w:pPr>
        <w:spacing w:line="360" w:lineRule="auto"/>
        <w:rPr>
          <w:rFonts w:hint="eastAsia" w:ascii="宋体" w:hAnsi="宋体" w:cs="宋体"/>
          <w:b/>
          <w:sz w:val="24"/>
        </w:rPr>
      </w:pPr>
      <w:r>
        <w:rPr>
          <w:rFonts w:hint="eastAsia" w:ascii="宋体" w:hAnsi="宋体" w:cs="宋体"/>
          <w:b/>
          <w:sz w:val="24"/>
        </w:rPr>
        <w:t>质疑函制作说明：</w:t>
      </w:r>
    </w:p>
    <w:p w14:paraId="58CE48E0">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1D352C9">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9A9F82">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9CA231D">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17F765E">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75B5EB8">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2C41677">
      <w:pPr>
        <w:widowControl/>
        <w:spacing w:line="360" w:lineRule="auto"/>
        <w:ind w:firstLine="600" w:firstLineChars="200"/>
        <w:jc w:val="left"/>
        <w:rPr>
          <w:rFonts w:hint="eastAsia" w:ascii="宋体" w:hAnsi="宋体" w:cs="宋体"/>
          <w:sz w:val="30"/>
          <w:szCs w:val="30"/>
        </w:rPr>
      </w:pPr>
    </w:p>
    <w:p w14:paraId="3687D8EB">
      <w:pPr>
        <w:spacing w:line="360" w:lineRule="auto"/>
        <w:jc w:val="center"/>
        <w:rPr>
          <w:rFonts w:hint="eastAsia" w:ascii="宋体" w:hAnsi="宋体" w:cs="宋体"/>
          <w:b/>
          <w:spacing w:val="6"/>
          <w:sz w:val="32"/>
          <w:szCs w:val="32"/>
        </w:rPr>
      </w:pPr>
    </w:p>
    <w:p w14:paraId="4FF6079F">
      <w:pPr>
        <w:spacing w:line="360" w:lineRule="auto"/>
        <w:jc w:val="center"/>
        <w:rPr>
          <w:rFonts w:hint="eastAsia" w:ascii="宋体" w:hAnsi="宋体" w:cs="宋体"/>
          <w:b/>
          <w:spacing w:val="6"/>
          <w:sz w:val="32"/>
          <w:szCs w:val="32"/>
        </w:rPr>
      </w:pPr>
    </w:p>
    <w:p w14:paraId="0185DC9B">
      <w:pPr>
        <w:spacing w:line="360" w:lineRule="auto"/>
        <w:jc w:val="center"/>
        <w:rPr>
          <w:rFonts w:hint="eastAsia" w:ascii="宋体" w:hAnsi="宋体" w:cs="宋体"/>
          <w:b/>
          <w:spacing w:val="6"/>
          <w:sz w:val="32"/>
          <w:szCs w:val="32"/>
        </w:rPr>
      </w:pPr>
    </w:p>
    <w:p w14:paraId="2B80DE45">
      <w:pPr>
        <w:spacing w:line="360" w:lineRule="auto"/>
        <w:jc w:val="center"/>
        <w:rPr>
          <w:rFonts w:hint="eastAsia" w:ascii="宋体" w:hAnsi="宋体" w:cs="宋体"/>
          <w:b/>
          <w:spacing w:val="6"/>
          <w:sz w:val="32"/>
          <w:szCs w:val="32"/>
        </w:rPr>
      </w:pPr>
    </w:p>
    <w:p w14:paraId="478196CA">
      <w:pPr>
        <w:spacing w:line="360" w:lineRule="auto"/>
        <w:jc w:val="center"/>
        <w:rPr>
          <w:rFonts w:hint="eastAsia" w:ascii="宋体" w:hAnsi="宋体" w:cs="宋体"/>
          <w:b/>
          <w:spacing w:val="6"/>
          <w:sz w:val="32"/>
          <w:szCs w:val="32"/>
        </w:rPr>
      </w:pPr>
    </w:p>
    <w:p w14:paraId="1722AE8F">
      <w:pPr>
        <w:spacing w:line="360" w:lineRule="auto"/>
        <w:jc w:val="center"/>
        <w:rPr>
          <w:rFonts w:hint="eastAsia" w:ascii="宋体" w:hAnsi="宋体" w:cs="宋体"/>
          <w:b/>
          <w:spacing w:val="6"/>
          <w:sz w:val="32"/>
          <w:szCs w:val="32"/>
        </w:rPr>
      </w:pPr>
    </w:p>
    <w:p w14:paraId="3D3B07E4">
      <w:pPr>
        <w:spacing w:line="360" w:lineRule="auto"/>
        <w:jc w:val="center"/>
        <w:rPr>
          <w:rFonts w:hint="eastAsia" w:ascii="宋体" w:hAnsi="宋体" w:cs="宋体"/>
          <w:b/>
          <w:spacing w:val="6"/>
          <w:sz w:val="32"/>
          <w:szCs w:val="32"/>
        </w:rPr>
      </w:pPr>
    </w:p>
    <w:p w14:paraId="3B6EAFDF">
      <w:pPr>
        <w:spacing w:line="360" w:lineRule="auto"/>
        <w:jc w:val="center"/>
        <w:rPr>
          <w:rFonts w:hint="eastAsia" w:ascii="宋体" w:hAnsi="宋体" w:cs="宋体"/>
          <w:b/>
          <w:spacing w:val="6"/>
          <w:sz w:val="32"/>
          <w:szCs w:val="32"/>
        </w:rPr>
      </w:pPr>
    </w:p>
    <w:p w14:paraId="793EDDBB">
      <w:pPr>
        <w:spacing w:line="360" w:lineRule="auto"/>
        <w:jc w:val="center"/>
        <w:rPr>
          <w:rFonts w:hint="eastAsia" w:ascii="宋体" w:hAnsi="宋体" w:cs="宋体"/>
          <w:b/>
          <w:spacing w:val="6"/>
          <w:sz w:val="32"/>
          <w:szCs w:val="32"/>
        </w:rPr>
      </w:pPr>
    </w:p>
    <w:p w14:paraId="32336B40">
      <w:pPr>
        <w:spacing w:line="360" w:lineRule="auto"/>
        <w:jc w:val="center"/>
        <w:rPr>
          <w:rFonts w:hint="eastAsia" w:ascii="宋体" w:hAnsi="宋体" w:cs="宋体"/>
          <w:b/>
          <w:spacing w:val="6"/>
          <w:sz w:val="32"/>
          <w:szCs w:val="32"/>
        </w:rPr>
      </w:pPr>
    </w:p>
    <w:p w14:paraId="1AFDE565">
      <w:pPr>
        <w:spacing w:line="360" w:lineRule="auto"/>
        <w:jc w:val="center"/>
        <w:rPr>
          <w:rFonts w:hint="eastAsia" w:ascii="宋体" w:hAnsi="宋体" w:cs="宋体"/>
          <w:b/>
          <w:spacing w:val="6"/>
          <w:sz w:val="32"/>
          <w:szCs w:val="32"/>
        </w:rPr>
      </w:pPr>
    </w:p>
    <w:p w14:paraId="1E817D3E">
      <w:pPr>
        <w:spacing w:line="360" w:lineRule="auto"/>
        <w:jc w:val="center"/>
        <w:rPr>
          <w:rFonts w:hint="eastAsia" w:ascii="宋体" w:hAnsi="宋体" w:cs="宋体"/>
          <w:b/>
          <w:spacing w:val="6"/>
          <w:sz w:val="32"/>
          <w:szCs w:val="32"/>
        </w:rPr>
      </w:pPr>
    </w:p>
    <w:p w14:paraId="44595F58">
      <w:pPr>
        <w:spacing w:line="360" w:lineRule="auto"/>
        <w:jc w:val="left"/>
        <w:rPr>
          <w:rFonts w:hint="eastAsia" w:ascii="宋体" w:hAnsi="宋体" w:cs="宋体"/>
          <w:b/>
          <w:spacing w:val="6"/>
          <w:sz w:val="32"/>
          <w:szCs w:val="32"/>
        </w:rPr>
      </w:pPr>
    </w:p>
    <w:p w14:paraId="34D9343D">
      <w:pPr>
        <w:widowControl/>
        <w:spacing w:line="360" w:lineRule="auto"/>
        <w:jc w:val="left"/>
        <w:rPr>
          <w:rFonts w:hint="eastAsia" w:ascii="宋体" w:hAnsi="宋体" w:cs="宋体"/>
          <w:kern w:val="0"/>
          <w:sz w:val="24"/>
        </w:rPr>
      </w:pPr>
    </w:p>
    <w:p w14:paraId="3ACBB2C7">
      <w:pPr>
        <w:autoSpaceDE w:val="0"/>
        <w:autoSpaceDN w:val="0"/>
        <w:jc w:val="center"/>
        <w:rPr>
          <w:rFonts w:hint="eastAsia" w:ascii="宋体" w:hAnsi="宋体" w:cs="宋体"/>
          <w:b/>
          <w:spacing w:val="6"/>
          <w:sz w:val="32"/>
          <w:szCs w:val="32"/>
        </w:rPr>
      </w:pPr>
    </w:p>
    <w:p w14:paraId="7D26D7A6">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附件2：</w:t>
      </w:r>
      <w:r>
        <w:rPr>
          <w:rFonts w:hint="eastAsia" w:ascii="宋体" w:hAnsi="宋体" w:cs="宋体"/>
          <w:b/>
          <w:bCs/>
          <w:sz w:val="32"/>
          <w:szCs w:val="32"/>
        </w:rPr>
        <w:t>业务专用章使用说明函</w:t>
      </w:r>
    </w:p>
    <w:p w14:paraId="3D78DAC3">
      <w:pPr>
        <w:spacing w:line="360" w:lineRule="auto"/>
        <w:rPr>
          <w:rFonts w:hint="eastAsia" w:ascii="宋体" w:hAnsi="宋体" w:cs="宋体"/>
          <w:sz w:val="24"/>
          <w:u w:val="single"/>
        </w:rPr>
      </w:pPr>
    </w:p>
    <w:p w14:paraId="53BC749F">
      <w:pPr>
        <w:spacing w:line="360" w:lineRule="auto"/>
        <w:rPr>
          <w:rFonts w:hint="eastAsia" w:ascii="宋体" w:hAnsi="宋体" w:cs="宋体"/>
          <w:sz w:val="24"/>
        </w:rPr>
      </w:pPr>
      <w:r>
        <w:rPr>
          <w:rFonts w:hint="eastAsia" w:ascii="宋体" w:hAnsi="宋体" w:cs="宋体"/>
          <w:sz w:val="24"/>
          <w:u w:val="single"/>
        </w:rPr>
        <w:t>（交易发起人）、（采购代理机构）</w:t>
      </w:r>
    </w:p>
    <w:p w14:paraId="59FDD6A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(响应人全称)是中华人民共和国依法登记注册的合法企业，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60F00AF">
      <w:pPr>
        <w:spacing w:line="360" w:lineRule="auto"/>
        <w:ind w:firstLine="480" w:firstLineChars="200"/>
        <w:rPr>
          <w:rFonts w:hint="eastAsia" w:ascii="宋体" w:hAnsi="宋体" w:cs="宋体"/>
          <w:sz w:val="24"/>
        </w:rPr>
      </w:pPr>
      <w:r>
        <w:rPr>
          <w:rFonts w:hint="eastAsia" w:ascii="宋体" w:hAnsi="宋体" w:cs="宋体"/>
          <w:sz w:val="24"/>
        </w:rPr>
        <w:t>特此说明。</w:t>
      </w:r>
    </w:p>
    <w:p w14:paraId="39A5B4F0">
      <w:pPr>
        <w:spacing w:line="360" w:lineRule="auto"/>
        <w:ind w:firstLine="494"/>
        <w:rPr>
          <w:rFonts w:hint="eastAsia" w:ascii="宋体" w:hAnsi="宋体" w:cs="宋体"/>
          <w:sz w:val="24"/>
        </w:rPr>
      </w:pPr>
    </w:p>
    <w:p w14:paraId="4AB2B32B">
      <w:pPr>
        <w:spacing w:line="360" w:lineRule="auto"/>
        <w:ind w:firstLine="494"/>
        <w:rPr>
          <w:rFonts w:hint="eastAsia" w:ascii="宋体" w:hAnsi="宋体" w:cs="宋体"/>
          <w:sz w:val="24"/>
        </w:rPr>
      </w:pPr>
    </w:p>
    <w:p w14:paraId="289E4429">
      <w:pPr>
        <w:spacing w:line="360" w:lineRule="auto"/>
        <w:ind w:firstLine="494"/>
        <w:rPr>
          <w:rFonts w:hint="eastAsia" w:ascii="宋体" w:hAnsi="宋体" w:cs="宋体"/>
          <w:sz w:val="24"/>
        </w:rPr>
      </w:pPr>
    </w:p>
    <w:p w14:paraId="422F7D95">
      <w:pPr>
        <w:spacing w:line="360" w:lineRule="auto"/>
        <w:ind w:firstLine="494"/>
        <w:rPr>
          <w:rFonts w:hint="eastAsia" w:ascii="宋体" w:hAnsi="宋体" w:cs="宋体"/>
          <w:sz w:val="24"/>
        </w:rPr>
      </w:pPr>
    </w:p>
    <w:p w14:paraId="1C620760">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01AA8120">
      <w:pPr>
        <w:ind w:right="1440" w:firstLine="494"/>
        <w:jc w:val="center"/>
        <w:rPr>
          <w:rFonts w:hint="eastAsia" w:ascii="宋体" w:hAnsi="宋体" w:cs="宋体"/>
          <w:sz w:val="24"/>
        </w:rPr>
      </w:pPr>
      <w:r>
        <w:rPr>
          <w:rFonts w:hint="eastAsia" w:ascii="宋体" w:hAnsi="宋体" w:cs="宋体"/>
          <w:sz w:val="24"/>
        </w:rPr>
        <w:t xml:space="preserve">                              日期：       年     月     日</w:t>
      </w:r>
    </w:p>
    <w:p w14:paraId="65F16C8B">
      <w:pPr>
        <w:rPr>
          <w:rFonts w:hint="eastAsia" w:ascii="宋体" w:hAnsi="宋体" w:cs="宋体"/>
          <w:sz w:val="24"/>
        </w:rPr>
      </w:pPr>
      <w:r>
        <w:rPr>
          <w:rFonts w:hint="eastAsia" w:ascii="宋体" w:hAnsi="宋体" w:cs="宋体"/>
          <w:b/>
          <w:bCs/>
          <w:sz w:val="24"/>
        </w:rPr>
        <w:t>附：</w:t>
      </w:r>
    </w:p>
    <w:p w14:paraId="485F5DF6">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36920A5">
      <w:pPr>
        <w:autoSpaceDE w:val="0"/>
        <w:autoSpaceDN w:val="0"/>
        <w:jc w:val="center"/>
        <w:rPr>
          <w:rFonts w:hint="eastAsia" w:ascii="宋体" w:hAnsi="宋体" w:cs="宋体"/>
          <w:b/>
          <w:spacing w:val="6"/>
          <w:sz w:val="32"/>
          <w:szCs w:val="32"/>
        </w:rPr>
      </w:pPr>
    </w:p>
    <w:p w14:paraId="43C1CFBD">
      <w:pPr>
        <w:autoSpaceDE w:val="0"/>
        <w:autoSpaceDN w:val="0"/>
        <w:jc w:val="center"/>
        <w:rPr>
          <w:rFonts w:hint="eastAsia" w:ascii="宋体" w:hAnsi="宋体" w:cs="宋体"/>
          <w:b/>
          <w:spacing w:val="6"/>
          <w:sz w:val="32"/>
          <w:szCs w:val="32"/>
        </w:rPr>
      </w:pPr>
    </w:p>
    <w:p w14:paraId="00EBC159">
      <w:pPr>
        <w:autoSpaceDE w:val="0"/>
        <w:autoSpaceDN w:val="0"/>
        <w:jc w:val="center"/>
        <w:rPr>
          <w:rFonts w:hint="eastAsia" w:ascii="宋体" w:hAnsi="宋体" w:cs="宋体"/>
          <w:b/>
          <w:spacing w:val="6"/>
          <w:sz w:val="32"/>
          <w:szCs w:val="32"/>
        </w:rPr>
      </w:pPr>
    </w:p>
    <w:p w14:paraId="73C0EA10">
      <w:pPr>
        <w:autoSpaceDE w:val="0"/>
        <w:autoSpaceDN w:val="0"/>
        <w:jc w:val="center"/>
        <w:rPr>
          <w:rFonts w:hint="eastAsia" w:ascii="宋体" w:hAnsi="宋体" w:cs="宋体"/>
          <w:b/>
          <w:spacing w:val="6"/>
          <w:sz w:val="32"/>
          <w:szCs w:val="32"/>
        </w:rPr>
      </w:pPr>
    </w:p>
    <w:p w14:paraId="02651A12">
      <w:pPr>
        <w:autoSpaceDE w:val="0"/>
        <w:autoSpaceDN w:val="0"/>
        <w:jc w:val="center"/>
        <w:rPr>
          <w:rFonts w:hint="eastAsia" w:ascii="宋体" w:hAnsi="宋体" w:cs="宋体"/>
          <w:b/>
          <w:spacing w:val="6"/>
          <w:sz w:val="32"/>
          <w:szCs w:val="32"/>
        </w:rPr>
      </w:pPr>
    </w:p>
    <w:p w14:paraId="4B497324">
      <w:pPr>
        <w:autoSpaceDE w:val="0"/>
        <w:autoSpaceDN w:val="0"/>
        <w:jc w:val="center"/>
        <w:rPr>
          <w:rFonts w:hint="eastAsia" w:ascii="宋体" w:hAnsi="宋体" w:cs="宋体"/>
          <w:b/>
          <w:spacing w:val="6"/>
          <w:sz w:val="32"/>
          <w:szCs w:val="32"/>
        </w:rPr>
      </w:pPr>
    </w:p>
    <w:p w14:paraId="5DD120E5">
      <w:pPr>
        <w:autoSpaceDE w:val="0"/>
        <w:autoSpaceDN w:val="0"/>
        <w:jc w:val="center"/>
        <w:rPr>
          <w:rFonts w:hint="eastAsia" w:ascii="宋体" w:hAnsi="宋体" w:cs="宋体"/>
          <w:b/>
          <w:spacing w:val="6"/>
          <w:sz w:val="32"/>
          <w:szCs w:val="32"/>
        </w:rPr>
      </w:pPr>
    </w:p>
    <w:p w14:paraId="1AD50C95">
      <w:pPr>
        <w:autoSpaceDE w:val="0"/>
        <w:autoSpaceDN w:val="0"/>
        <w:jc w:val="center"/>
        <w:rPr>
          <w:rFonts w:hint="eastAsia" w:ascii="宋体" w:hAnsi="宋体" w:cs="宋体"/>
          <w:b/>
          <w:spacing w:val="6"/>
          <w:sz w:val="32"/>
          <w:szCs w:val="32"/>
        </w:rPr>
      </w:pPr>
    </w:p>
    <w:p w14:paraId="59031FB4">
      <w:pPr>
        <w:autoSpaceDE w:val="0"/>
        <w:autoSpaceDN w:val="0"/>
        <w:jc w:val="center"/>
        <w:rPr>
          <w:rFonts w:hint="eastAsia" w:ascii="宋体" w:hAnsi="宋体" w:cs="宋体"/>
          <w:b/>
          <w:spacing w:val="6"/>
          <w:sz w:val="32"/>
          <w:szCs w:val="32"/>
        </w:rPr>
      </w:pPr>
    </w:p>
    <w:p w14:paraId="2A3744D0">
      <w:pPr>
        <w:autoSpaceDE w:val="0"/>
        <w:autoSpaceDN w:val="0"/>
        <w:jc w:val="center"/>
        <w:rPr>
          <w:rFonts w:hint="eastAsia" w:ascii="宋体" w:hAnsi="宋体" w:cs="宋体"/>
          <w:b/>
          <w:spacing w:val="6"/>
          <w:sz w:val="32"/>
          <w:szCs w:val="32"/>
        </w:rPr>
      </w:pPr>
    </w:p>
    <w:p w14:paraId="0D6EA6ED">
      <w:pPr>
        <w:autoSpaceDE w:val="0"/>
        <w:autoSpaceDN w:val="0"/>
        <w:jc w:val="center"/>
        <w:rPr>
          <w:rFonts w:hint="eastAsia" w:ascii="宋体" w:hAnsi="宋体" w:cs="宋体"/>
          <w:b/>
          <w:spacing w:val="6"/>
          <w:sz w:val="32"/>
          <w:szCs w:val="32"/>
        </w:rPr>
      </w:pPr>
    </w:p>
    <w:p w14:paraId="01CE9FD1">
      <w:pPr>
        <w:autoSpaceDE w:val="0"/>
        <w:autoSpaceDN w:val="0"/>
        <w:jc w:val="center"/>
        <w:rPr>
          <w:rFonts w:hint="eastAsia" w:ascii="宋体" w:hAnsi="宋体" w:cs="宋体"/>
          <w:b/>
          <w:spacing w:val="6"/>
          <w:sz w:val="32"/>
          <w:szCs w:val="32"/>
        </w:rPr>
      </w:pPr>
    </w:p>
    <w:p w14:paraId="178BEE56">
      <w:pPr>
        <w:autoSpaceDE w:val="0"/>
        <w:autoSpaceDN w:val="0"/>
        <w:jc w:val="center"/>
        <w:rPr>
          <w:rFonts w:hint="eastAsia" w:ascii="宋体" w:hAnsi="宋体" w:cs="宋体"/>
          <w:b/>
          <w:spacing w:val="6"/>
          <w:sz w:val="32"/>
          <w:szCs w:val="32"/>
        </w:rPr>
      </w:pPr>
    </w:p>
    <w:p w14:paraId="51D656B9">
      <w:pPr>
        <w:autoSpaceDE w:val="0"/>
        <w:autoSpaceDN w:val="0"/>
        <w:jc w:val="center"/>
        <w:rPr>
          <w:rFonts w:hint="eastAsia" w:ascii="宋体" w:hAnsi="宋体" w:cs="宋体"/>
          <w:b/>
          <w:spacing w:val="6"/>
          <w:sz w:val="32"/>
          <w:szCs w:val="32"/>
        </w:rPr>
      </w:pPr>
    </w:p>
    <w:p w14:paraId="3D04B4F7">
      <w:pPr>
        <w:autoSpaceDE w:val="0"/>
        <w:autoSpaceDN w:val="0"/>
        <w:rPr>
          <w:rFonts w:hint="eastAsia" w:ascii="宋体" w:hAnsi="宋体" w:cs="宋体"/>
          <w:b/>
          <w:spacing w:val="6"/>
          <w:sz w:val="32"/>
          <w:szCs w:val="32"/>
        </w:rPr>
      </w:pPr>
    </w:p>
    <w:p w14:paraId="78404727">
      <w:pPr>
        <w:rPr>
          <w:rFonts w:hint="eastAsia" w:ascii="宋体" w:hAnsi="宋体" w:cs="宋体"/>
          <w:b/>
          <w:color w:val="000000"/>
          <w:sz w:val="24"/>
        </w:rPr>
      </w:pPr>
      <w:r>
        <w:rPr>
          <w:rFonts w:hint="eastAsia" w:ascii="宋体" w:hAnsi="宋体" w:cs="宋体"/>
          <w:b/>
          <w:color w:val="000000"/>
          <w:spacing w:val="6"/>
          <w:sz w:val="32"/>
          <w:szCs w:val="32"/>
        </w:rPr>
        <w:t>附件3</w:t>
      </w:r>
    </w:p>
    <w:p w14:paraId="4DA6A4DD">
      <w:pPr>
        <w:jc w:val="center"/>
        <w:rPr>
          <w:rFonts w:hint="eastAsia" w:ascii="宋体" w:hAnsi="宋体" w:cs="宋体"/>
          <w:sz w:val="40"/>
        </w:rPr>
      </w:pPr>
      <w:r>
        <w:rPr>
          <w:rFonts w:hint="eastAsia" w:ascii="宋体" w:hAnsi="宋体" w:cs="宋体"/>
          <w:sz w:val="40"/>
        </w:rPr>
        <w:t>样品（演示）授权委托书</w:t>
      </w:r>
    </w:p>
    <w:p w14:paraId="4398FC37">
      <w:pPr>
        <w:jc w:val="center"/>
        <w:rPr>
          <w:rFonts w:hint="eastAsia" w:ascii="宋体" w:hAnsi="宋体" w:cs="宋体"/>
          <w:sz w:val="40"/>
        </w:rPr>
      </w:pPr>
    </w:p>
    <w:p w14:paraId="45B617DD">
      <w:pPr>
        <w:snapToGrid w:val="0"/>
        <w:spacing w:line="360" w:lineRule="auto"/>
        <w:rPr>
          <w:rFonts w:hint="eastAsia"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3F91B6CA">
      <w:pPr>
        <w:snapToGrid w:val="0"/>
        <w:spacing w:line="360" w:lineRule="auto"/>
        <w:ind w:left="254" w:leftChars="121" w:firstLine="480" w:firstLineChars="200"/>
        <w:jc w:val="left"/>
        <w:rPr>
          <w:rFonts w:hint="eastAsia"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14:paraId="61877B7F">
      <w:pPr>
        <w:snapToGrid w:val="0"/>
        <w:spacing w:line="360" w:lineRule="auto"/>
        <w:ind w:left="254" w:leftChars="121" w:firstLine="480" w:firstLineChars="200"/>
        <w:jc w:val="left"/>
        <w:rPr>
          <w:rFonts w:hint="eastAsia"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【项目编号：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14:paraId="339BC712">
      <w:pPr>
        <w:snapToGrid w:val="0"/>
        <w:spacing w:line="36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5F4CFB1">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14:paraId="21767379">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响应人名称(公章)：</w:t>
      </w:r>
    </w:p>
    <w:p w14:paraId="7B4B3CDC">
      <w:pPr>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p>
    <w:p w14:paraId="17144692">
      <w:pPr>
        <w:snapToGrid w:val="0"/>
        <w:spacing w:line="360" w:lineRule="auto"/>
        <w:ind w:right="240"/>
        <w:jc w:val="right"/>
        <w:rPr>
          <w:rFonts w:hint="eastAsia" w:ascii="宋体" w:hAnsi="宋体" w:cs="宋体"/>
          <w:color w:val="000000"/>
          <w:kern w:val="0"/>
          <w:sz w:val="24"/>
          <w:lang w:val="zh-CN"/>
        </w:rPr>
      </w:pPr>
      <w:r>
        <w:rPr>
          <w:rFonts w:hint="eastAsia" w:ascii="宋体" w:hAnsi="宋体" w:cs="宋体"/>
          <w:color w:val="000000"/>
          <w:kern w:val="0"/>
          <w:sz w:val="24"/>
          <w:lang w:val="zh-CN"/>
        </w:rPr>
        <w:t>签发日期：  年  月   日</w:t>
      </w:r>
    </w:p>
    <w:p w14:paraId="280706B2">
      <w:pPr>
        <w:snapToGrid w:val="0"/>
        <w:spacing w:line="360" w:lineRule="auto"/>
        <w:ind w:right="240"/>
        <w:jc w:val="right"/>
        <w:rPr>
          <w:rFonts w:hint="eastAsia" w:ascii="宋体" w:hAnsi="宋体" w:cs="宋体"/>
          <w:color w:val="000000"/>
          <w:kern w:val="0"/>
          <w:sz w:val="24"/>
          <w:lang w:val="zh-CN"/>
        </w:rPr>
      </w:pPr>
    </w:p>
    <w:p w14:paraId="6B2C6F7B">
      <w:pPr>
        <w:snapToGrid w:val="0"/>
        <w:spacing w:line="360" w:lineRule="auto"/>
        <w:ind w:right="240"/>
        <w:jc w:val="right"/>
        <w:rPr>
          <w:rFonts w:hint="eastAsia" w:ascii="宋体" w:hAnsi="宋体" w:cs="宋体"/>
          <w:color w:val="000000"/>
          <w:kern w:val="0"/>
          <w:sz w:val="24"/>
          <w:lang w:val="zh-CN"/>
        </w:rPr>
      </w:pPr>
    </w:p>
    <w:p w14:paraId="41FE17B2">
      <w:pPr>
        <w:snapToGrid w:val="0"/>
        <w:spacing w:line="360" w:lineRule="auto"/>
        <w:ind w:right="240"/>
        <w:jc w:val="right"/>
        <w:rPr>
          <w:rFonts w:hint="eastAsia" w:ascii="宋体" w:hAnsi="宋体" w:cs="宋体"/>
          <w:color w:val="000000"/>
          <w:kern w:val="0"/>
          <w:sz w:val="24"/>
          <w:lang w:val="zh-CN"/>
        </w:rPr>
      </w:pPr>
    </w:p>
    <w:p w14:paraId="39A127AE">
      <w:pPr>
        <w:snapToGrid w:val="0"/>
        <w:spacing w:line="360" w:lineRule="auto"/>
        <w:ind w:right="240"/>
        <w:jc w:val="right"/>
        <w:rPr>
          <w:rFonts w:hint="eastAsia" w:ascii="宋体" w:hAnsi="宋体" w:cs="宋体"/>
          <w:color w:val="000000"/>
          <w:kern w:val="0"/>
          <w:sz w:val="24"/>
          <w:lang w:val="zh-CN"/>
        </w:rPr>
      </w:pPr>
    </w:p>
    <w:p w14:paraId="61A0C463">
      <w:pPr>
        <w:snapToGrid w:val="0"/>
        <w:spacing w:line="360" w:lineRule="auto"/>
        <w:ind w:right="240"/>
        <w:jc w:val="left"/>
        <w:rPr>
          <w:rFonts w:hint="eastAsia"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14:paraId="323B38C0">
      <w:pPr>
        <w:snapToGrid w:val="0"/>
        <w:spacing w:line="360" w:lineRule="auto"/>
        <w:ind w:right="240"/>
        <w:jc w:val="left"/>
        <w:rPr>
          <w:rFonts w:hint="eastAsia" w:ascii="宋体" w:hAnsi="宋体" w:cs="宋体"/>
          <w:color w:val="000000"/>
          <w:kern w:val="0"/>
          <w:sz w:val="24"/>
          <w:lang w:val="zh-CN"/>
        </w:rPr>
      </w:pPr>
    </w:p>
    <w:p w14:paraId="72610465">
      <w:pPr>
        <w:snapToGrid w:val="0"/>
        <w:spacing w:line="360" w:lineRule="auto"/>
        <w:ind w:right="240"/>
        <w:jc w:val="left"/>
        <w:rPr>
          <w:rFonts w:hint="eastAsia" w:ascii="宋体" w:hAnsi="宋体" w:cs="宋体"/>
          <w:color w:val="000000"/>
          <w:kern w:val="0"/>
          <w:sz w:val="24"/>
          <w:lang w:val="zh-CN"/>
        </w:rPr>
      </w:pPr>
    </w:p>
    <w:p w14:paraId="075F17E1">
      <w:pPr>
        <w:snapToGrid w:val="0"/>
        <w:spacing w:line="360" w:lineRule="auto"/>
        <w:ind w:right="240"/>
        <w:jc w:val="left"/>
        <w:rPr>
          <w:rFonts w:hint="eastAsia" w:ascii="宋体" w:hAnsi="宋体" w:cs="宋体"/>
          <w:color w:val="000000"/>
          <w:kern w:val="0"/>
          <w:sz w:val="24"/>
          <w:lang w:val="zh-CN"/>
        </w:rPr>
      </w:pPr>
    </w:p>
    <w:p w14:paraId="68425082">
      <w:pPr>
        <w:snapToGrid w:val="0"/>
        <w:spacing w:line="360" w:lineRule="auto"/>
        <w:ind w:right="240"/>
        <w:jc w:val="left"/>
        <w:rPr>
          <w:rFonts w:hint="eastAsia" w:ascii="宋体" w:hAnsi="宋体" w:cs="宋体"/>
          <w:color w:val="000000"/>
          <w:kern w:val="0"/>
          <w:sz w:val="24"/>
          <w:lang w:val="zh-CN"/>
        </w:rPr>
      </w:pPr>
    </w:p>
    <w:p w14:paraId="7BFFAB64">
      <w:pPr>
        <w:snapToGrid w:val="0"/>
        <w:spacing w:line="360" w:lineRule="auto"/>
        <w:ind w:right="240"/>
        <w:jc w:val="left"/>
        <w:rPr>
          <w:rFonts w:hint="eastAsia" w:ascii="宋体" w:hAnsi="宋体" w:cs="宋体"/>
          <w:color w:val="000000"/>
          <w:kern w:val="0"/>
          <w:sz w:val="24"/>
          <w:lang w:val="zh-CN"/>
        </w:rPr>
      </w:pPr>
    </w:p>
    <w:p w14:paraId="79983CE3">
      <w:pPr>
        <w:snapToGrid w:val="0"/>
        <w:spacing w:line="360" w:lineRule="auto"/>
        <w:ind w:right="240"/>
        <w:jc w:val="left"/>
        <w:rPr>
          <w:rFonts w:hint="eastAsia" w:ascii="宋体" w:hAnsi="宋体" w:cs="宋体"/>
          <w:color w:val="000000"/>
          <w:kern w:val="0"/>
          <w:sz w:val="24"/>
          <w:lang w:val="zh-CN"/>
        </w:rPr>
      </w:pPr>
    </w:p>
    <w:p w14:paraId="237A72C7">
      <w:pPr>
        <w:snapToGrid w:val="0"/>
        <w:spacing w:line="360" w:lineRule="auto"/>
        <w:ind w:right="240"/>
        <w:jc w:val="left"/>
        <w:rPr>
          <w:rFonts w:hint="eastAsia"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14:paraId="757CB41A">
      <w:pPr>
        <w:spacing w:line="360" w:lineRule="auto"/>
        <w:rPr>
          <w:rFonts w:hint="eastAsia" w:ascii="宋体" w:hAnsi="宋体" w:cs="宋体"/>
          <w:b/>
          <w:color w:val="000000"/>
          <w:sz w:val="24"/>
        </w:rPr>
      </w:pPr>
      <w:r>
        <w:rPr>
          <w:rFonts w:hint="eastAsia" w:ascii="宋体" w:hAnsi="宋体" w:cs="宋体"/>
          <w:b/>
          <w:color w:val="000000"/>
          <w:sz w:val="24"/>
        </w:rPr>
        <w:t>同时有样品和演示的，可委托不同人员。</w:t>
      </w:r>
    </w:p>
    <w:p w14:paraId="4404DC45">
      <w:pPr>
        <w:pStyle w:val="2"/>
        <w:ind w:left="0" w:firstLine="0"/>
        <w:rPr>
          <w:rFonts w:hint="eastAsia" w:ascii="宋体" w:hAnsi="宋体" w:eastAsia="宋体" w:cs="宋体"/>
          <w:lang w:val="en-US"/>
        </w:rPr>
      </w:pPr>
    </w:p>
    <w:p w14:paraId="1F31D0B0">
      <w:pPr>
        <w:spacing w:line="360" w:lineRule="auto"/>
        <w:ind w:right="420"/>
        <w:rPr>
          <w:rFonts w:hint="eastAsia" w:ascii="宋体" w:hAnsi="宋体" w:cs="宋体"/>
        </w:rPr>
      </w:pPr>
    </w:p>
    <w:p w14:paraId="38DF0BE4">
      <w:pPr>
        <w:spacing w:line="360" w:lineRule="auto"/>
        <w:rPr>
          <w:rFonts w:hint="eastAsia"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03E7">
    <w:pPr>
      <w:pStyle w:val="39"/>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16</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C5F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395" w:name="_Toc36110187"/>
    <w:bookmarkStart w:id="396" w:name="_Toc131845147"/>
    <w:bookmarkStart w:id="397" w:name="_Toc91899912"/>
    <w:bookmarkStart w:id="398" w:name="_Toc164085800"/>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98CC">
    <w:pPr>
      <w:pStyle w:val="39"/>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24</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p w14:paraId="20AEC0A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2320">
    <w:pPr>
      <w:pStyle w:val="39"/>
      <w:jc w:val="center"/>
      <w:rPr>
        <w:rFonts w:hint="eastAsia" w:ascii="宋体" w:hAnsi="宋体" w:cs="宋体"/>
      </w:rPr>
    </w:pPr>
    <w:r>
      <w:rPr>
        <w:rFonts w:hint="eastAsia" w:ascii="宋体" w:hAnsi="宋体" w:cs="宋体"/>
        <w:kern w:val="0"/>
      </w:rPr>
      <w:t xml:space="preserve">第 </w:t>
    </w:r>
    <w:r>
      <w:rPr>
        <w:rFonts w:hint="eastAsia" w:ascii="宋体" w:hAnsi="宋体" w:cs="宋体"/>
        <w:kern w:val="0"/>
      </w:rPr>
      <w:fldChar w:fldCharType="begin"/>
    </w:r>
    <w:r>
      <w:rPr>
        <w:rFonts w:hint="eastAsia" w:ascii="宋体" w:hAnsi="宋体" w:cs="宋体"/>
        <w:kern w:val="0"/>
      </w:rPr>
      <w:instrText xml:space="preserve"> PAGE </w:instrText>
    </w:r>
    <w:r>
      <w:rPr>
        <w:rFonts w:hint="eastAsia" w:ascii="宋体" w:hAnsi="宋体" w:cs="宋体"/>
        <w:kern w:val="0"/>
      </w:rPr>
      <w:fldChar w:fldCharType="separate"/>
    </w:r>
    <w:r>
      <w:rPr>
        <w:rFonts w:hint="eastAsia" w:ascii="宋体" w:hAnsi="宋体" w:cs="宋体"/>
        <w:kern w:val="0"/>
      </w:rPr>
      <w:t>25</w:t>
    </w:r>
    <w:r>
      <w:rPr>
        <w:rFonts w:hint="eastAsia" w:ascii="宋体" w:hAnsi="宋体" w:cs="宋体"/>
        <w:kern w:val="0"/>
      </w:rPr>
      <w:fldChar w:fldCharType="end"/>
    </w:r>
    <w:r>
      <w:rPr>
        <w:rFonts w:hint="eastAsia" w:ascii="宋体" w:hAnsi="宋体" w:cs="宋体"/>
        <w:kern w:val="0"/>
      </w:rPr>
      <w:t xml:space="preserve"> 页 共 </w:t>
    </w:r>
    <w:r>
      <w:rPr>
        <w:rFonts w:hint="eastAsia" w:ascii="宋体" w:hAnsi="宋体" w:cs="宋体"/>
        <w:kern w:val="0"/>
      </w:rPr>
      <w:fldChar w:fldCharType="begin"/>
    </w:r>
    <w:r>
      <w:rPr>
        <w:rFonts w:hint="eastAsia" w:ascii="宋体" w:hAnsi="宋体" w:cs="宋体"/>
        <w:kern w:val="0"/>
      </w:rPr>
      <w:instrText xml:space="preserve"> NUMPAGES </w:instrText>
    </w:r>
    <w:r>
      <w:rPr>
        <w:rFonts w:hint="eastAsia" w:ascii="宋体" w:hAnsi="宋体" w:cs="宋体"/>
        <w:kern w:val="0"/>
      </w:rPr>
      <w:fldChar w:fldCharType="separate"/>
    </w:r>
    <w:r>
      <w:rPr>
        <w:rFonts w:hint="eastAsia" w:ascii="宋体" w:hAnsi="宋体" w:cs="宋体"/>
        <w:kern w:val="0"/>
      </w:rPr>
      <w:t>53</w:t>
    </w:r>
    <w:r>
      <w:rPr>
        <w:rFonts w:hint="eastAsia" w:ascii="宋体" w:hAnsi="宋体" w:cs="宋体"/>
        <w:kern w:val="0"/>
      </w:rPr>
      <w:fldChar w:fldCharType="end"/>
    </w:r>
    <w:r>
      <w:rPr>
        <w:rFonts w:hint="eastAsia" w:ascii="宋体" w:hAnsi="宋体" w:cs="宋体"/>
        <w:kern w:val="0"/>
      </w:rPr>
      <w:t xml:space="preserve"> 页</w:t>
    </w:r>
  </w:p>
  <w:p w14:paraId="22A6985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AB0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BA25AC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F4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C3499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BA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E86F2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AB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D2883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D69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F167">
    <w:pPr>
      <w:pStyle w:val="39"/>
      <w:framePr w:wrap="around" w:vAnchor="text" w:hAnchor="margin" w:xAlign="right" w:y="1"/>
      <w:rPr>
        <w:rStyle w:val="72"/>
      </w:rPr>
    </w:pPr>
    <w:r>
      <w:fldChar w:fldCharType="begin"/>
    </w:r>
    <w:r>
      <w:rPr>
        <w:rStyle w:val="72"/>
      </w:rPr>
      <w:instrText xml:space="preserve">PAGE  </w:instrText>
    </w:r>
    <w:r>
      <w:fldChar w:fldCharType="end"/>
    </w:r>
  </w:p>
  <w:p w14:paraId="7CA0D49F">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3274">
    <w:pPr>
      <w:pStyle w:val="40"/>
      <w:pBdr>
        <w:bottom w:val="single" w:color="auto" w:sz="6" w:space="4"/>
      </w:pBdr>
      <w:jc w:val="right"/>
    </w:pPr>
    <w:r>
      <w:t></w:t>
    </w:r>
    <w:r>
      <w:rPr>
        <w:rFonts w:hint="eastAsia"/>
      </w:rPr>
      <w:t xml:space="preserve">             交易</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75A8">
    <w:pPr>
      <w:pStyle w:val="40"/>
      <w:jc w:val="right"/>
      <w:rPr>
        <w:rFonts w:ascii="仿宋_GB2312" w:eastAsia="仿宋_GB2312"/>
        <w:b/>
        <w:i/>
        <w:u w:val="single"/>
      </w:rPr>
    </w:pPr>
    <w:r>
      <w:t></w:t>
    </w: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1B8D">
    <w:pPr>
      <w:pStyle w:val="40"/>
    </w:pPr>
    <w:r>
      <w:rPr>
        <w:rFonts w:hint="eastAsia"/>
      </w:rPr>
      <w:t xml:space="preserve">                                                                                          交易</w:t>
    </w:r>
    <w: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752E">
    <w:pPr>
      <w:pStyle w:val="40"/>
      <w:rPr>
        <w:rFonts w:ascii="仿宋_GB2312" w:eastAsia="仿宋_GB2312"/>
        <w:b/>
        <w:i/>
        <w:u w:val="single"/>
      </w:rPr>
    </w:pPr>
    <w:r>
      <w:t></w:t>
    </w:r>
    <w:r>
      <w:rPr>
        <w:rFonts w:hint="eastAsia"/>
      </w:rPr>
      <w:t xml:space="preserve">                                                                          交易</w:t>
    </w:r>
    <w:r>
      <w:t>文件</w:t>
    </w:r>
  </w:p>
  <w:p w14:paraId="70A959D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DCF8">
    <w:pPr>
      <w:pStyle w:val="40"/>
      <w:jc w:val="right"/>
    </w:pPr>
    <w:r>
      <w:rPr>
        <w:rFonts w:hint="eastAsia"/>
      </w:rPr>
      <w:t xml:space="preserve">                                                                           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4E1D">
    <w:pPr>
      <w:pStyle w:val="40"/>
      <w:jc w:val="right"/>
      <w:rPr>
        <w:rFonts w:ascii="仿宋_GB2312"/>
        <w:b/>
        <w:i/>
        <w:u w:val="single"/>
      </w:rPr>
    </w:pPr>
    <w:r>
      <w:rPr>
        <w:rFonts w:hint="eastAsia"/>
      </w:rPr>
      <w:t xml:space="preserve">                                  </w:t>
    </w:r>
    <w:r>
      <w:t>采购公开</w:t>
    </w:r>
    <w:r>
      <w:rPr>
        <w:rFonts w:hint="eastAsia"/>
      </w:rPr>
      <w:t>交易文件</w:t>
    </w:r>
  </w:p>
  <w:p w14:paraId="32DE013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FCC8">
    <w:pPr>
      <w:pStyle w:val="40"/>
      <w:jc w:val="right"/>
    </w:pPr>
    <w:r>
      <w:rPr>
        <w:rFonts w:hint="eastAsia"/>
      </w:rPr>
      <w:t xml:space="preserve">                                                                                                       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1A33">
    <w:pPr>
      <w:pStyle w:val="40"/>
      <w:jc w:val="right"/>
      <w:rPr>
        <w:rFonts w:ascii="仿宋_GB2312" w:eastAsia="仿宋_GB2312"/>
        <w:b/>
        <w:i/>
        <w:iCs/>
        <w:u w:val="single"/>
      </w:rPr>
    </w:pPr>
    <w:r>
      <w:t></w:t>
    </w:r>
    <w:r>
      <w:rPr>
        <w:rFonts w:hint="eastAsia"/>
      </w:rPr>
      <w:t>交易</w:t>
    </w:r>
    <w: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37F0">
    <w:pPr>
      <w:pStyle w:val="40"/>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FA73A"/>
    <w:multiLevelType w:val="singleLevel"/>
    <w:tmpl w:val="179FA73A"/>
    <w:lvl w:ilvl="0" w:tentative="0">
      <w:start w:val="1"/>
      <w:numFmt w:val="decimal"/>
      <w:suff w:val="nothing"/>
      <w:lvlText w:val="（%1）"/>
      <w:lvlJc w:val="left"/>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GIzMGNhNGEwNzk0NzA5M2E3OTUyZjdjZjY2NTAifQ=="/>
  </w:docVars>
  <w:rsids>
    <w:rsidRoot w:val="00172A27"/>
    <w:rsid w:val="00000451"/>
    <w:rsid w:val="0000108B"/>
    <w:rsid w:val="0000133D"/>
    <w:rsid w:val="00001509"/>
    <w:rsid w:val="000032B2"/>
    <w:rsid w:val="0000363B"/>
    <w:rsid w:val="000053C6"/>
    <w:rsid w:val="000058BD"/>
    <w:rsid w:val="00005ED5"/>
    <w:rsid w:val="00006109"/>
    <w:rsid w:val="00006150"/>
    <w:rsid w:val="000063E8"/>
    <w:rsid w:val="00006725"/>
    <w:rsid w:val="0000675E"/>
    <w:rsid w:val="00006CE1"/>
    <w:rsid w:val="00007CAA"/>
    <w:rsid w:val="00010FE9"/>
    <w:rsid w:val="0001122F"/>
    <w:rsid w:val="00011A4B"/>
    <w:rsid w:val="00012251"/>
    <w:rsid w:val="0001337C"/>
    <w:rsid w:val="000138C4"/>
    <w:rsid w:val="00013C1F"/>
    <w:rsid w:val="00013F31"/>
    <w:rsid w:val="000140D8"/>
    <w:rsid w:val="00014530"/>
    <w:rsid w:val="00014BBC"/>
    <w:rsid w:val="000150EE"/>
    <w:rsid w:val="00015441"/>
    <w:rsid w:val="000168D8"/>
    <w:rsid w:val="000170C8"/>
    <w:rsid w:val="000173F4"/>
    <w:rsid w:val="00020287"/>
    <w:rsid w:val="000202FE"/>
    <w:rsid w:val="00020B5F"/>
    <w:rsid w:val="000211BC"/>
    <w:rsid w:val="000217D9"/>
    <w:rsid w:val="00021AC6"/>
    <w:rsid w:val="0002207B"/>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3C74"/>
    <w:rsid w:val="00034FA7"/>
    <w:rsid w:val="0003533D"/>
    <w:rsid w:val="000357E4"/>
    <w:rsid w:val="00035ACA"/>
    <w:rsid w:val="00040447"/>
    <w:rsid w:val="00040494"/>
    <w:rsid w:val="000404E9"/>
    <w:rsid w:val="00040B70"/>
    <w:rsid w:val="00042441"/>
    <w:rsid w:val="00042533"/>
    <w:rsid w:val="00042DBB"/>
    <w:rsid w:val="00042E65"/>
    <w:rsid w:val="0004347C"/>
    <w:rsid w:val="00043907"/>
    <w:rsid w:val="00044106"/>
    <w:rsid w:val="00044F48"/>
    <w:rsid w:val="0004677E"/>
    <w:rsid w:val="00047354"/>
    <w:rsid w:val="00050656"/>
    <w:rsid w:val="00050A19"/>
    <w:rsid w:val="000511B6"/>
    <w:rsid w:val="00051B00"/>
    <w:rsid w:val="00051C72"/>
    <w:rsid w:val="00052192"/>
    <w:rsid w:val="0005238F"/>
    <w:rsid w:val="00052787"/>
    <w:rsid w:val="00052BB8"/>
    <w:rsid w:val="00053332"/>
    <w:rsid w:val="0005417A"/>
    <w:rsid w:val="00054D39"/>
    <w:rsid w:val="0005501B"/>
    <w:rsid w:val="000550F5"/>
    <w:rsid w:val="00055337"/>
    <w:rsid w:val="000554C7"/>
    <w:rsid w:val="00055ABF"/>
    <w:rsid w:val="00056145"/>
    <w:rsid w:val="00056402"/>
    <w:rsid w:val="00056791"/>
    <w:rsid w:val="00056868"/>
    <w:rsid w:val="00056876"/>
    <w:rsid w:val="000568DF"/>
    <w:rsid w:val="000578A3"/>
    <w:rsid w:val="00057D4C"/>
    <w:rsid w:val="000603C1"/>
    <w:rsid w:val="00060C48"/>
    <w:rsid w:val="00061A3C"/>
    <w:rsid w:val="00061C48"/>
    <w:rsid w:val="00064278"/>
    <w:rsid w:val="000646CA"/>
    <w:rsid w:val="0006497D"/>
    <w:rsid w:val="00065B4D"/>
    <w:rsid w:val="000665C4"/>
    <w:rsid w:val="00067821"/>
    <w:rsid w:val="0006785E"/>
    <w:rsid w:val="000679B4"/>
    <w:rsid w:val="00067F92"/>
    <w:rsid w:val="00067FA7"/>
    <w:rsid w:val="0007038E"/>
    <w:rsid w:val="0007077C"/>
    <w:rsid w:val="00070825"/>
    <w:rsid w:val="00071CD8"/>
    <w:rsid w:val="00071DB2"/>
    <w:rsid w:val="00072816"/>
    <w:rsid w:val="00072AED"/>
    <w:rsid w:val="00072B56"/>
    <w:rsid w:val="00072D2B"/>
    <w:rsid w:val="00072D51"/>
    <w:rsid w:val="000730B1"/>
    <w:rsid w:val="00073860"/>
    <w:rsid w:val="000738EA"/>
    <w:rsid w:val="000739F6"/>
    <w:rsid w:val="00074078"/>
    <w:rsid w:val="00075B15"/>
    <w:rsid w:val="00075D0E"/>
    <w:rsid w:val="00075F6A"/>
    <w:rsid w:val="00076159"/>
    <w:rsid w:val="0007616C"/>
    <w:rsid w:val="000763B5"/>
    <w:rsid w:val="000763F3"/>
    <w:rsid w:val="000766D2"/>
    <w:rsid w:val="00076801"/>
    <w:rsid w:val="00077577"/>
    <w:rsid w:val="00077607"/>
    <w:rsid w:val="00077756"/>
    <w:rsid w:val="00077B32"/>
    <w:rsid w:val="00077B7F"/>
    <w:rsid w:val="000808C1"/>
    <w:rsid w:val="00080970"/>
    <w:rsid w:val="00081671"/>
    <w:rsid w:val="00081695"/>
    <w:rsid w:val="00082AD4"/>
    <w:rsid w:val="00083E07"/>
    <w:rsid w:val="00084D27"/>
    <w:rsid w:val="00084ED6"/>
    <w:rsid w:val="0008580E"/>
    <w:rsid w:val="00085A0E"/>
    <w:rsid w:val="00085C4F"/>
    <w:rsid w:val="00086EFD"/>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404"/>
    <w:rsid w:val="000936BF"/>
    <w:rsid w:val="0009382F"/>
    <w:rsid w:val="00093A30"/>
    <w:rsid w:val="00093BB0"/>
    <w:rsid w:val="00094342"/>
    <w:rsid w:val="000945BA"/>
    <w:rsid w:val="000955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23"/>
    <w:rsid w:val="000B04BD"/>
    <w:rsid w:val="000B0C8F"/>
    <w:rsid w:val="000B0E04"/>
    <w:rsid w:val="000B268D"/>
    <w:rsid w:val="000B291B"/>
    <w:rsid w:val="000B456C"/>
    <w:rsid w:val="000B45B9"/>
    <w:rsid w:val="000B47CE"/>
    <w:rsid w:val="000B4B56"/>
    <w:rsid w:val="000B4C62"/>
    <w:rsid w:val="000B541D"/>
    <w:rsid w:val="000B54C1"/>
    <w:rsid w:val="000B5553"/>
    <w:rsid w:val="000B5FE8"/>
    <w:rsid w:val="000B666E"/>
    <w:rsid w:val="000C088A"/>
    <w:rsid w:val="000C0A43"/>
    <w:rsid w:val="000C0CB1"/>
    <w:rsid w:val="000C1411"/>
    <w:rsid w:val="000C155F"/>
    <w:rsid w:val="000C1ADE"/>
    <w:rsid w:val="000C1C38"/>
    <w:rsid w:val="000C21DC"/>
    <w:rsid w:val="000C2264"/>
    <w:rsid w:val="000C256B"/>
    <w:rsid w:val="000C3970"/>
    <w:rsid w:val="000C3B1A"/>
    <w:rsid w:val="000C3DAE"/>
    <w:rsid w:val="000C4727"/>
    <w:rsid w:val="000C47AE"/>
    <w:rsid w:val="000C4BE2"/>
    <w:rsid w:val="000C51AD"/>
    <w:rsid w:val="000C5374"/>
    <w:rsid w:val="000C5EC0"/>
    <w:rsid w:val="000C6162"/>
    <w:rsid w:val="000C64CC"/>
    <w:rsid w:val="000C6688"/>
    <w:rsid w:val="000C692E"/>
    <w:rsid w:val="000C6B28"/>
    <w:rsid w:val="000C7BEB"/>
    <w:rsid w:val="000D0124"/>
    <w:rsid w:val="000D11E5"/>
    <w:rsid w:val="000D19E8"/>
    <w:rsid w:val="000D1F87"/>
    <w:rsid w:val="000D1FA1"/>
    <w:rsid w:val="000D2834"/>
    <w:rsid w:val="000D2B7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482"/>
    <w:rsid w:val="001056A5"/>
    <w:rsid w:val="00105BA9"/>
    <w:rsid w:val="00105FE1"/>
    <w:rsid w:val="001066CE"/>
    <w:rsid w:val="00106AAA"/>
    <w:rsid w:val="00106E0E"/>
    <w:rsid w:val="001078A5"/>
    <w:rsid w:val="00107BBD"/>
    <w:rsid w:val="00107BC7"/>
    <w:rsid w:val="00110033"/>
    <w:rsid w:val="001102B5"/>
    <w:rsid w:val="00110767"/>
    <w:rsid w:val="00111C7D"/>
    <w:rsid w:val="00112038"/>
    <w:rsid w:val="001127FF"/>
    <w:rsid w:val="00112B0B"/>
    <w:rsid w:val="00112EB5"/>
    <w:rsid w:val="0011383E"/>
    <w:rsid w:val="00113EE3"/>
    <w:rsid w:val="0011468F"/>
    <w:rsid w:val="00114847"/>
    <w:rsid w:val="00115453"/>
    <w:rsid w:val="0011585B"/>
    <w:rsid w:val="00115B1A"/>
    <w:rsid w:val="001160FF"/>
    <w:rsid w:val="001164F4"/>
    <w:rsid w:val="001168F8"/>
    <w:rsid w:val="00117111"/>
    <w:rsid w:val="001176FF"/>
    <w:rsid w:val="0012153F"/>
    <w:rsid w:val="0012159D"/>
    <w:rsid w:val="00121804"/>
    <w:rsid w:val="00121EC9"/>
    <w:rsid w:val="001224FE"/>
    <w:rsid w:val="00122B6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D7A"/>
    <w:rsid w:val="00141D28"/>
    <w:rsid w:val="00141DFE"/>
    <w:rsid w:val="00142185"/>
    <w:rsid w:val="001422E2"/>
    <w:rsid w:val="00142613"/>
    <w:rsid w:val="0014261B"/>
    <w:rsid w:val="00142F09"/>
    <w:rsid w:val="001433BC"/>
    <w:rsid w:val="00143872"/>
    <w:rsid w:val="00143A85"/>
    <w:rsid w:val="00144649"/>
    <w:rsid w:val="00145022"/>
    <w:rsid w:val="00145662"/>
    <w:rsid w:val="00145C6D"/>
    <w:rsid w:val="001460FC"/>
    <w:rsid w:val="00146151"/>
    <w:rsid w:val="00146326"/>
    <w:rsid w:val="00147032"/>
    <w:rsid w:val="00147EA7"/>
    <w:rsid w:val="0015019E"/>
    <w:rsid w:val="00151820"/>
    <w:rsid w:val="00151B2F"/>
    <w:rsid w:val="001524DC"/>
    <w:rsid w:val="001525E5"/>
    <w:rsid w:val="00153859"/>
    <w:rsid w:val="00153915"/>
    <w:rsid w:val="001539F0"/>
    <w:rsid w:val="00154BBA"/>
    <w:rsid w:val="00154BC8"/>
    <w:rsid w:val="00155B95"/>
    <w:rsid w:val="00155C53"/>
    <w:rsid w:val="00156853"/>
    <w:rsid w:val="00157432"/>
    <w:rsid w:val="00161185"/>
    <w:rsid w:val="001620BA"/>
    <w:rsid w:val="001623AC"/>
    <w:rsid w:val="00162BAA"/>
    <w:rsid w:val="00162FA9"/>
    <w:rsid w:val="00163C40"/>
    <w:rsid w:val="0016488B"/>
    <w:rsid w:val="00164F2D"/>
    <w:rsid w:val="00165758"/>
    <w:rsid w:val="00165A65"/>
    <w:rsid w:val="00166317"/>
    <w:rsid w:val="0016721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019"/>
    <w:rsid w:val="00193470"/>
    <w:rsid w:val="00193B94"/>
    <w:rsid w:val="001940A7"/>
    <w:rsid w:val="001946C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ED"/>
    <w:rsid w:val="001A1F0E"/>
    <w:rsid w:val="001A3335"/>
    <w:rsid w:val="001A379C"/>
    <w:rsid w:val="001A473A"/>
    <w:rsid w:val="001A4ED9"/>
    <w:rsid w:val="001A5785"/>
    <w:rsid w:val="001A5FD7"/>
    <w:rsid w:val="001A66A6"/>
    <w:rsid w:val="001A68B9"/>
    <w:rsid w:val="001A6BAF"/>
    <w:rsid w:val="001A6BBB"/>
    <w:rsid w:val="001A79A2"/>
    <w:rsid w:val="001B06A6"/>
    <w:rsid w:val="001B13BF"/>
    <w:rsid w:val="001B16F5"/>
    <w:rsid w:val="001B1C1F"/>
    <w:rsid w:val="001B219B"/>
    <w:rsid w:val="001B2703"/>
    <w:rsid w:val="001B2973"/>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23F"/>
    <w:rsid w:val="001C1F01"/>
    <w:rsid w:val="001C2092"/>
    <w:rsid w:val="001C232F"/>
    <w:rsid w:val="001C2544"/>
    <w:rsid w:val="001C2A17"/>
    <w:rsid w:val="001C31F5"/>
    <w:rsid w:val="001C3745"/>
    <w:rsid w:val="001C6047"/>
    <w:rsid w:val="001C6698"/>
    <w:rsid w:val="001C6C5B"/>
    <w:rsid w:val="001C7399"/>
    <w:rsid w:val="001C7CE0"/>
    <w:rsid w:val="001D005B"/>
    <w:rsid w:val="001D038F"/>
    <w:rsid w:val="001D0947"/>
    <w:rsid w:val="001D16F5"/>
    <w:rsid w:val="001D1970"/>
    <w:rsid w:val="001D1D55"/>
    <w:rsid w:val="001D21EF"/>
    <w:rsid w:val="001D29A4"/>
    <w:rsid w:val="001D2B73"/>
    <w:rsid w:val="001D3136"/>
    <w:rsid w:val="001D330D"/>
    <w:rsid w:val="001D49C7"/>
    <w:rsid w:val="001D4AB6"/>
    <w:rsid w:val="001D4AD3"/>
    <w:rsid w:val="001D5281"/>
    <w:rsid w:val="001D75E7"/>
    <w:rsid w:val="001E17E3"/>
    <w:rsid w:val="001E2052"/>
    <w:rsid w:val="001E2492"/>
    <w:rsid w:val="001E257C"/>
    <w:rsid w:val="001E286C"/>
    <w:rsid w:val="001E2D6B"/>
    <w:rsid w:val="001E2DCA"/>
    <w:rsid w:val="001E2F34"/>
    <w:rsid w:val="001E35EE"/>
    <w:rsid w:val="001E4B2C"/>
    <w:rsid w:val="001E4B31"/>
    <w:rsid w:val="001E507F"/>
    <w:rsid w:val="001E56C2"/>
    <w:rsid w:val="001E59FB"/>
    <w:rsid w:val="001E68DD"/>
    <w:rsid w:val="001E7F81"/>
    <w:rsid w:val="001F0FD1"/>
    <w:rsid w:val="001F1526"/>
    <w:rsid w:val="001F19D1"/>
    <w:rsid w:val="001F1CB9"/>
    <w:rsid w:val="001F1F18"/>
    <w:rsid w:val="001F2F92"/>
    <w:rsid w:val="001F3D3A"/>
    <w:rsid w:val="001F3DCA"/>
    <w:rsid w:val="001F5DA1"/>
    <w:rsid w:val="001F612E"/>
    <w:rsid w:val="001F6A92"/>
    <w:rsid w:val="001F77E8"/>
    <w:rsid w:val="00201A0C"/>
    <w:rsid w:val="00201B0F"/>
    <w:rsid w:val="0020255A"/>
    <w:rsid w:val="00202800"/>
    <w:rsid w:val="00202D33"/>
    <w:rsid w:val="00202E58"/>
    <w:rsid w:val="00202F99"/>
    <w:rsid w:val="00203C85"/>
    <w:rsid w:val="0020449A"/>
    <w:rsid w:val="00204758"/>
    <w:rsid w:val="00204E9B"/>
    <w:rsid w:val="00205298"/>
    <w:rsid w:val="002055C0"/>
    <w:rsid w:val="0020569E"/>
    <w:rsid w:val="0020633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55A"/>
    <w:rsid w:val="0022653C"/>
    <w:rsid w:val="00227214"/>
    <w:rsid w:val="00227DDC"/>
    <w:rsid w:val="0023079F"/>
    <w:rsid w:val="00230A8F"/>
    <w:rsid w:val="00230FAD"/>
    <w:rsid w:val="00231135"/>
    <w:rsid w:val="00231B0B"/>
    <w:rsid w:val="00232383"/>
    <w:rsid w:val="00232555"/>
    <w:rsid w:val="00233538"/>
    <w:rsid w:val="00234248"/>
    <w:rsid w:val="0023449F"/>
    <w:rsid w:val="002344F5"/>
    <w:rsid w:val="0023454D"/>
    <w:rsid w:val="00234679"/>
    <w:rsid w:val="002359FC"/>
    <w:rsid w:val="00235A1E"/>
    <w:rsid w:val="002361C8"/>
    <w:rsid w:val="00236690"/>
    <w:rsid w:val="0023669D"/>
    <w:rsid w:val="00237EAE"/>
    <w:rsid w:val="00237FA2"/>
    <w:rsid w:val="002403D5"/>
    <w:rsid w:val="00240C1F"/>
    <w:rsid w:val="00240F55"/>
    <w:rsid w:val="00240F67"/>
    <w:rsid w:val="00241144"/>
    <w:rsid w:val="00242510"/>
    <w:rsid w:val="00242D5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57440"/>
    <w:rsid w:val="0026119C"/>
    <w:rsid w:val="00261325"/>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D2B"/>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37B6"/>
    <w:rsid w:val="002840C4"/>
    <w:rsid w:val="002848A5"/>
    <w:rsid w:val="0028583E"/>
    <w:rsid w:val="00285853"/>
    <w:rsid w:val="00285AED"/>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EBA"/>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9E"/>
    <w:rsid w:val="002C70E7"/>
    <w:rsid w:val="002D0C27"/>
    <w:rsid w:val="002D0E88"/>
    <w:rsid w:val="002D0EA7"/>
    <w:rsid w:val="002D0F31"/>
    <w:rsid w:val="002D1593"/>
    <w:rsid w:val="002D1A1E"/>
    <w:rsid w:val="002D22A6"/>
    <w:rsid w:val="002D2819"/>
    <w:rsid w:val="002D2CD6"/>
    <w:rsid w:val="002D2F81"/>
    <w:rsid w:val="002D34B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E6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D22"/>
    <w:rsid w:val="003025FE"/>
    <w:rsid w:val="00302A27"/>
    <w:rsid w:val="00303AB6"/>
    <w:rsid w:val="00304640"/>
    <w:rsid w:val="00304AC1"/>
    <w:rsid w:val="00305090"/>
    <w:rsid w:val="00305454"/>
    <w:rsid w:val="00305B9F"/>
    <w:rsid w:val="00305E21"/>
    <w:rsid w:val="003060E9"/>
    <w:rsid w:val="003066C6"/>
    <w:rsid w:val="003066FA"/>
    <w:rsid w:val="00306AD6"/>
    <w:rsid w:val="003077F4"/>
    <w:rsid w:val="00307DC7"/>
    <w:rsid w:val="00307FF2"/>
    <w:rsid w:val="00310EDB"/>
    <w:rsid w:val="00311C51"/>
    <w:rsid w:val="00311D12"/>
    <w:rsid w:val="00311D56"/>
    <w:rsid w:val="00312016"/>
    <w:rsid w:val="00312340"/>
    <w:rsid w:val="00312DFC"/>
    <w:rsid w:val="0031318C"/>
    <w:rsid w:val="003137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8"/>
    <w:rsid w:val="00321DB7"/>
    <w:rsid w:val="00321E7A"/>
    <w:rsid w:val="0032226D"/>
    <w:rsid w:val="00322E12"/>
    <w:rsid w:val="003235E6"/>
    <w:rsid w:val="00324038"/>
    <w:rsid w:val="00324951"/>
    <w:rsid w:val="003249F6"/>
    <w:rsid w:val="00324B2F"/>
    <w:rsid w:val="00325FCC"/>
    <w:rsid w:val="00326106"/>
    <w:rsid w:val="00326805"/>
    <w:rsid w:val="003269B7"/>
    <w:rsid w:val="00326C0E"/>
    <w:rsid w:val="003272A3"/>
    <w:rsid w:val="003272E4"/>
    <w:rsid w:val="00327B31"/>
    <w:rsid w:val="00327B71"/>
    <w:rsid w:val="00330E3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6C84"/>
    <w:rsid w:val="00336E5B"/>
    <w:rsid w:val="003370B3"/>
    <w:rsid w:val="003373A6"/>
    <w:rsid w:val="00337409"/>
    <w:rsid w:val="00337E18"/>
    <w:rsid w:val="003405AF"/>
    <w:rsid w:val="0034088F"/>
    <w:rsid w:val="00340B3E"/>
    <w:rsid w:val="00340C6F"/>
    <w:rsid w:val="003413D2"/>
    <w:rsid w:val="00341525"/>
    <w:rsid w:val="0034257E"/>
    <w:rsid w:val="003429A1"/>
    <w:rsid w:val="003429FC"/>
    <w:rsid w:val="00343079"/>
    <w:rsid w:val="00343127"/>
    <w:rsid w:val="00343320"/>
    <w:rsid w:val="00344066"/>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5C"/>
    <w:rsid w:val="0036528B"/>
    <w:rsid w:val="003653B8"/>
    <w:rsid w:val="00365B60"/>
    <w:rsid w:val="003660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884"/>
    <w:rsid w:val="003729A5"/>
    <w:rsid w:val="00372C89"/>
    <w:rsid w:val="00372E9A"/>
    <w:rsid w:val="003735B9"/>
    <w:rsid w:val="00373634"/>
    <w:rsid w:val="00374677"/>
    <w:rsid w:val="0037510C"/>
    <w:rsid w:val="003757F4"/>
    <w:rsid w:val="00375850"/>
    <w:rsid w:val="00375A8E"/>
    <w:rsid w:val="0037632F"/>
    <w:rsid w:val="00377B26"/>
    <w:rsid w:val="00380DA2"/>
    <w:rsid w:val="00381014"/>
    <w:rsid w:val="00381604"/>
    <w:rsid w:val="00381C68"/>
    <w:rsid w:val="00381F60"/>
    <w:rsid w:val="00383204"/>
    <w:rsid w:val="00383AB0"/>
    <w:rsid w:val="00384466"/>
    <w:rsid w:val="003847BB"/>
    <w:rsid w:val="00384814"/>
    <w:rsid w:val="00384C0A"/>
    <w:rsid w:val="003850E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044"/>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554"/>
    <w:rsid w:val="003A0AD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857"/>
    <w:rsid w:val="003D4A41"/>
    <w:rsid w:val="003D4CDF"/>
    <w:rsid w:val="003D514A"/>
    <w:rsid w:val="003D5ADB"/>
    <w:rsid w:val="003D6448"/>
    <w:rsid w:val="003D646C"/>
    <w:rsid w:val="003D663E"/>
    <w:rsid w:val="003D664B"/>
    <w:rsid w:val="003D6793"/>
    <w:rsid w:val="003D6B03"/>
    <w:rsid w:val="003D75D8"/>
    <w:rsid w:val="003E006E"/>
    <w:rsid w:val="003E0947"/>
    <w:rsid w:val="003E0966"/>
    <w:rsid w:val="003E0E96"/>
    <w:rsid w:val="003E20F7"/>
    <w:rsid w:val="003E2579"/>
    <w:rsid w:val="003E336A"/>
    <w:rsid w:val="003E3E2F"/>
    <w:rsid w:val="003E4048"/>
    <w:rsid w:val="003E4CE5"/>
    <w:rsid w:val="003E5C4C"/>
    <w:rsid w:val="003E604C"/>
    <w:rsid w:val="003E60DA"/>
    <w:rsid w:val="003E64E8"/>
    <w:rsid w:val="003E6E00"/>
    <w:rsid w:val="003E7111"/>
    <w:rsid w:val="003E7940"/>
    <w:rsid w:val="003F01BD"/>
    <w:rsid w:val="003F0486"/>
    <w:rsid w:val="003F048E"/>
    <w:rsid w:val="003F09FA"/>
    <w:rsid w:val="003F0AFF"/>
    <w:rsid w:val="003F107E"/>
    <w:rsid w:val="003F164C"/>
    <w:rsid w:val="003F1AA2"/>
    <w:rsid w:val="003F1D1A"/>
    <w:rsid w:val="003F26DC"/>
    <w:rsid w:val="003F42FF"/>
    <w:rsid w:val="003F4B48"/>
    <w:rsid w:val="003F4DDC"/>
    <w:rsid w:val="003F56B8"/>
    <w:rsid w:val="003F57CB"/>
    <w:rsid w:val="003F5F1A"/>
    <w:rsid w:val="003F624E"/>
    <w:rsid w:val="003F6327"/>
    <w:rsid w:val="003F683F"/>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594"/>
    <w:rsid w:val="00414909"/>
    <w:rsid w:val="00415034"/>
    <w:rsid w:val="00415B1A"/>
    <w:rsid w:val="00415DFD"/>
    <w:rsid w:val="00415E06"/>
    <w:rsid w:val="00416208"/>
    <w:rsid w:val="004167B9"/>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17"/>
    <w:rsid w:val="00431A2A"/>
    <w:rsid w:val="00432ECA"/>
    <w:rsid w:val="00435130"/>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D1"/>
    <w:rsid w:val="00442731"/>
    <w:rsid w:val="00442C12"/>
    <w:rsid w:val="004434DF"/>
    <w:rsid w:val="0044354B"/>
    <w:rsid w:val="0044474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CEC"/>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2B7"/>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2503"/>
    <w:rsid w:val="004925C8"/>
    <w:rsid w:val="004927F7"/>
    <w:rsid w:val="00492AF9"/>
    <w:rsid w:val="00492B76"/>
    <w:rsid w:val="0049333E"/>
    <w:rsid w:val="0049418F"/>
    <w:rsid w:val="00494F0D"/>
    <w:rsid w:val="00495020"/>
    <w:rsid w:val="0049570D"/>
    <w:rsid w:val="00495C48"/>
    <w:rsid w:val="00495DC6"/>
    <w:rsid w:val="0049639C"/>
    <w:rsid w:val="00496CCE"/>
    <w:rsid w:val="004978C1"/>
    <w:rsid w:val="00497AAD"/>
    <w:rsid w:val="00497BD7"/>
    <w:rsid w:val="00497D1A"/>
    <w:rsid w:val="004A00C9"/>
    <w:rsid w:val="004A03D0"/>
    <w:rsid w:val="004A1049"/>
    <w:rsid w:val="004A1AFA"/>
    <w:rsid w:val="004A1EA7"/>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EC3"/>
    <w:rsid w:val="004C02C5"/>
    <w:rsid w:val="004C0AF7"/>
    <w:rsid w:val="004C0BF0"/>
    <w:rsid w:val="004C0D40"/>
    <w:rsid w:val="004C114F"/>
    <w:rsid w:val="004C11A9"/>
    <w:rsid w:val="004C27CF"/>
    <w:rsid w:val="004C2CA7"/>
    <w:rsid w:val="004C31ED"/>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5477"/>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6C"/>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1A"/>
    <w:rsid w:val="004F6874"/>
    <w:rsid w:val="004F7922"/>
    <w:rsid w:val="004F7A1F"/>
    <w:rsid w:val="004F7B47"/>
    <w:rsid w:val="0050079C"/>
    <w:rsid w:val="0050106A"/>
    <w:rsid w:val="005010BC"/>
    <w:rsid w:val="00501848"/>
    <w:rsid w:val="00502B31"/>
    <w:rsid w:val="0050434C"/>
    <w:rsid w:val="0050537D"/>
    <w:rsid w:val="005056B8"/>
    <w:rsid w:val="0050591C"/>
    <w:rsid w:val="005059BD"/>
    <w:rsid w:val="005060AE"/>
    <w:rsid w:val="00506A41"/>
    <w:rsid w:val="00507300"/>
    <w:rsid w:val="0050790B"/>
    <w:rsid w:val="00507FDF"/>
    <w:rsid w:val="0051037C"/>
    <w:rsid w:val="0051050F"/>
    <w:rsid w:val="0051058B"/>
    <w:rsid w:val="00510DDC"/>
    <w:rsid w:val="00511166"/>
    <w:rsid w:val="00512217"/>
    <w:rsid w:val="00512459"/>
    <w:rsid w:val="005131A2"/>
    <w:rsid w:val="005137E4"/>
    <w:rsid w:val="00513BB9"/>
    <w:rsid w:val="005140BF"/>
    <w:rsid w:val="0051440E"/>
    <w:rsid w:val="00514480"/>
    <w:rsid w:val="00514685"/>
    <w:rsid w:val="005148CD"/>
    <w:rsid w:val="00515180"/>
    <w:rsid w:val="0051592D"/>
    <w:rsid w:val="00515973"/>
    <w:rsid w:val="00516069"/>
    <w:rsid w:val="00517AC8"/>
    <w:rsid w:val="00517C3E"/>
    <w:rsid w:val="005207D8"/>
    <w:rsid w:val="0052091D"/>
    <w:rsid w:val="00520D6E"/>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E4A"/>
    <w:rsid w:val="00533233"/>
    <w:rsid w:val="005335A2"/>
    <w:rsid w:val="00533D13"/>
    <w:rsid w:val="00533DEC"/>
    <w:rsid w:val="00534026"/>
    <w:rsid w:val="0053486D"/>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32B"/>
    <w:rsid w:val="005443C9"/>
    <w:rsid w:val="005444C6"/>
    <w:rsid w:val="00544BF9"/>
    <w:rsid w:val="00544F05"/>
    <w:rsid w:val="00544FCC"/>
    <w:rsid w:val="005454B8"/>
    <w:rsid w:val="005455AE"/>
    <w:rsid w:val="00545ACB"/>
    <w:rsid w:val="00545DB9"/>
    <w:rsid w:val="005462ED"/>
    <w:rsid w:val="00546585"/>
    <w:rsid w:val="0054680A"/>
    <w:rsid w:val="00546BF8"/>
    <w:rsid w:val="00547811"/>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574E"/>
    <w:rsid w:val="00556338"/>
    <w:rsid w:val="00556441"/>
    <w:rsid w:val="0055651A"/>
    <w:rsid w:val="00556D3E"/>
    <w:rsid w:val="00557031"/>
    <w:rsid w:val="00557F87"/>
    <w:rsid w:val="00560FCB"/>
    <w:rsid w:val="00561001"/>
    <w:rsid w:val="0056111C"/>
    <w:rsid w:val="00561140"/>
    <w:rsid w:val="005611F9"/>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DD"/>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A00"/>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022"/>
    <w:rsid w:val="005A2FB8"/>
    <w:rsid w:val="005A361D"/>
    <w:rsid w:val="005A36C2"/>
    <w:rsid w:val="005A3719"/>
    <w:rsid w:val="005A3DD7"/>
    <w:rsid w:val="005A40FA"/>
    <w:rsid w:val="005A4C20"/>
    <w:rsid w:val="005A4D89"/>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776"/>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72"/>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3E24"/>
    <w:rsid w:val="005F471C"/>
    <w:rsid w:val="005F489C"/>
    <w:rsid w:val="005F4F00"/>
    <w:rsid w:val="005F4F05"/>
    <w:rsid w:val="005F5506"/>
    <w:rsid w:val="005F5A0D"/>
    <w:rsid w:val="005F60DF"/>
    <w:rsid w:val="005F615B"/>
    <w:rsid w:val="005F61DF"/>
    <w:rsid w:val="005F6534"/>
    <w:rsid w:val="005F680A"/>
    <w:rsid w:val="005F6880"/>
    <w:rsid w:val="005F6B3E"/>
    <w:rsid w:val="005F6ED2"/>
    <w:rsid w:val="005F745B"/>
    <w:rsid w:val="005F77F8"/>
    <w:rsid w:val="005F7A77"/>
    <w:rsid w:val="005F7CA8"/>
    <w:rsid w:val="00600DE1"/>
    <w:rsid w:val="006011DA"/>
    <w:rsid w:val="006013AD"/>
    <w:rsid w:val="00601506"/>
    <w:rsid w:val="00601596"/>
    <w:rsid w:val="00601C92"/>
    <w:rsid w:val="00601F66"/>
    <w:rsid w:val="00602555"/>
    <w:rsid w:val="00602764"/>
    <w:rsid w:val="00602B29"/>
    <w:rsid w:val="00602DAD"/>
    <w:rsid w:val="00603373"/>
    <w:rsid w:val="006036D0"/>
    <w:rsid w:val="00603B1C"/>
    <w:rsid w:val="006042CD"/>
    <w:rsid w:val="00605217"/>
    <w:rsid w:val="006054A5"/>
    <w:rsid w:val="006059E4"/>
    <w:rsid w:val="00605AC2"/>
    <w:rsid w:val="00605D60"/>
    <w:rsid w:val="006062A0"/>
    <w:rsid w:val="00607015"/>
    <w:rsid w:val="00607C6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55"/>
    <w:rsid w:val="006308EE"/>
    <w:rsid w:val="00630C70"/>
    <w:rsid w:val="00630D67"/>
    <w:rsid w:val="00630D9F"/>
    <w:rsid w:val="00631005"/>
    <w:rsid w:val="00631C79"/>
    <w:rsid w:val="00632727"/>
    <w:rsid w:val="0063283D"/>
    <w:rsid w:val="00633114"/>
    <w:rsid w:val="00633769"/>
    <w:rsid w:val="00633FE3"/>
    <w:rsid w:val="00634276"/>
    <w:rsid w:val="00634570"/>
    <w:rsid w:val="0063487C"/>
    <w:rsid w:val="00635B73"/>
    <w:rsid w:val="00635BB7"/>
    <w:rsid w:val="00636CC7"/>
    <w:rsid w:val="0063781F"/>
    <w:rsid w:val="00637F27"/>
    <w:rsid w:val="006405EC"/>
    <w:rsid w:val="00640A4D"/>
    <w:rsid w:val="006418F2"/>
    <w:rsid w:val="00641A84"/>
    <w:rsid w:val="00641B05"/>
    <w:rsid w:val="00641DA1"/>
    <w:rsid w:val="00641E5B"/>
    <w:rsid w:val="00642C69"/>
    <w:rsid w:val="0064330A"/>
    <w:rsid w:val="00643BB0"/>
    <w:rsid w:val="00643F89"/>
    <w:rsid w:val="00644334"/>
    <w:rsid w:val="0064487C"/>
    <w:rsid w:val="00644BED"/>
    <w:rsid w:val="00644E2E"/>
    <w:rsid w:val="00645A3A"/>
    <w:rsid w:val="00645B87"/>
    <w:rsid w:val="00645CB4"/>
    <w:rsid w:val="00646084"/>
    <w:rsid w:val="006468ED"/>
    <w:rsid w:val="00647032"/>
    <w:rsid w:val="00647664"/>
    <w:rsid w:val="00650121"/>
    <w:rsid w:val="00650D19"/>
    <w:rsid w:val="00652CF5"/>
    <w:rsid w:val="0065343E"/>
    <w:rsid w:val="006536BB"/>
    <w:rsid w:val="0065398F"/>
    <w:rsid w:val="00653C7C"/>
    <w:rsid w:val="00653D1E"/>
    <w:rsid w:val="00654252"/>
    <w:rsid w:val="006543B7"/>
    <w:rsid w:val="00654EA5"/>
    <w:rsid w:val="0065587E"/>
    <w:rsid w:val="006558CD"/>
    <w:rsid w:val="00655C26"/>
    <w:rsid w:val="0065637A"/>
    <w:rsid w:val="00656998"/>
    <w:rsid w:val="00656E4D"/>
    <w:rsid w:val="0065735F"/>
    <w:rsid w:val="006576BA"/>
    <w:rsid w:val="006600BF"/>
    <w:rsid w:val="00660AF7"/>
    <w:rsid w:val="00660D3E"/>
    <w:rsid w:val="00661691"/>
    <w:rsid w:val="00661B5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8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10D"/>
    <w:rsid w:val="006A430B"/>
    <w:rsid w:val="006A4321"/>
    <w:rsid w:val="006A4E20"/>
    <w:rsid w:val="006A4F11"/>
    <w:rsid w:val="006A563C"/>
    <w:rsid w:val="006A5A6F"/>
    <w:rsid w:val="006A5F7E"/>
    <w:rsid w:val="006A6786"/>
    <w:rsid w:val="006A6BC9"/>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188"/>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3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A"/>
    <w:rsid w:val="006F41F4"/>
    <w:rsid w:val="006F4576"/>
    <w:rsid w:val="006F47DB"/>
    <w:rsid w:val="006F5813"/>
    <w:rsid w:val="006F59A8"/>
    <w:rsid w:val="006F5A1D"/>
    <w:rsid w:val="006F71A6"/>
    <w:rsid w:val="006F76F8"/>
    <w:rsid w:val="006F7974"/>
    <w:rsid w:val="006F7C2C"/>
    <w:rsid w:val="006F7E06"/>
    <w:rsid w:val="006F7FD5"/>
    <w:rsid w:val="00700214"/>
    <w:rsid w:val="00700405"/>
    <w:rsid w:val="00700A33"/>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30"/>
    <w:rsid w:val="007069AE"/>
    <w:rsid w:val="007069D4"/>
    <w:rsid w:val="00706C89"/>
    <w:rsid w:val="00707967"/>
    <w:rsid w:val="00710257"/>
    <w:rsid w:val="00710587"/>
    <w:rsid w:val="007107D5"/>
    <w:rsid w:val="0071127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38"/>
    <w:rsid w:val="00716C67"/>
    <w:rsid w:val="007170AB"/>
    <w:rsid w:val="0071779C"/>
    <w:rsid w:val="00717808"/>
    <w:rsid w:val="007208A7"/>
    <w:rsid w:val="00720B6A"/>
    <w:rsid w:val="007210F6"/>
    <w:rsid w:val="0072129A"/>
    <w:rsid w:val="0072139F"/>
    <w:rsid w:val="0072198A"/>
    <w:rsid w:val="00721AD9"/>
    <w:rsid w:val="00721FC3"/>
    <w:rsid w:val="007226A8"/>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14"/>
    <w:rsid w:val="00750D12"/>
    <w:rsid w:val="00751073"/>
    <w:rsid w:val="00751AF2"/>
    <w:rsid w:val="00751B1A"/>
    <w:rsid w:val="00751BD2"/>
    <w:rsid w:val="00751CE5"/>
    <w:rsid w:val="00752188"/>
    <w:rsid w:val="00752CC6"/>
    <w:rsid w:val="00753938"/>
    <w:rsid w:val="00753A57"/>
    <w:rsid w:val="00753F80"/>
    <w:rsid w:val="007543CE"/>
    <w:rsid w:val="0075497E"/>
    <w:rsid w:val="00754A29"/>
    <w:rsid w:val="007553A9"/>
    <w:rsid w:val="00755B6F"/>
    <w:rsid w:val="00755BCF"/>
    <w:rsid w:val="00756C5F"/>
    <w:rsid w:val="00756D69"/>
    <w:rsid w:val="00756D89"/>
    <w:rsid w:val="00757029"/>
    <w:rsid w:val="007571FD"/>
    <w:rsid w:val="0075723D"/>
    <w:rsid w:val="007602D4"/>
    <w:rsid w:val="007604A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0B"/>
    <w:rsid w:val="007705F0"/>
    <w:rsid w:val="00771CAC"/>
    <w:rsid w:val="00771DF4"/>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820"/>
    <w:rsid w:val="00790E5E"/>
    <w:rsid w:val="00790EBB"/>
    <w:rsid w:val="00791C6E"/>
    <w:rsid w:val="007921F7"/>
    <w:rsid w:val="00792909"/>
    <w:rsid w:val="00792BC6"/>
    <w:rsid w:val="00792C3F"/>
    <w:rsid w:val="00792EE2"/>
    <w:rsid w:val="00792EFD"/>
    <w:rsid w:val="00793105"/>
    <w:rsid w:val="007931E8"/>
    <w:rsid w:val="00793333"/>
    <w:rsid w:val="007937B5"/>
    <w:rsid w:val="00794158"/>
    <w:rsid w:val="00794509"/>
    <w:rsid w:val="00794E46"/>
    <w:rsid w:val="007952DE"/>
    <w:rsid w:val="00795479"/>
    <w:rsid w:val="00796292"/>
    <w:rsid w:val="007965D9"/>
    <w:rsid w:val="00796BA2"/>
    <w:rsid w:val="007972D5"/>
    <w:rsid w:val="0079778D"/>
    <w:rsid w:val="00797D73"/>
    <w:rsid w:val="007A006C"/>
    <w:rsid w:val="007A0133"/>
    <w:rsid w:val="007A0789"/>
    <w:rsid w:val="007A130E"/>
    <w:rsid w:val="007A18B1"/>
    <w:rsid w:val="007A1BBD"/>
    <w:rsid w:val="007A1F08"/>
    <w:rsid w:val="007A25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12F9"/>
    <w:rsid w:val="007B28C3"/>
    <w:rsid w:val="007B28D7"/>
    <w:rsid w:val="007B29A5"/>
    <w:rsid w:val="007B3A8E"/>
    <w:rsid w:val="007B3C9B"/>
    <w:rsid w:val="007B4271"/>
    <w:rsid w:val="007B497D"/>
    <w:rsid w:val="007B4EE9"/>
    <w:rsid w:val="007B5234"/>
    <w:rsid w:val="007B54C7"/>
    <w:rsid w:val="007B5637"/>
    <w:rsid w:val="007B5DC5"/>
    <w:rsid w:val="007B5F32"/>
    <w:rsid w:val="007B63FC"/>
    <w:rsid w:val="007B6708"/>
    <w:rsid w:val="007B6709"/>
    <w:rsid w:val="007B6C20"/>
    <w:rsid w:val="007B6E8D"/>
    <w:rsid w:val="007C029E"/>
    <w:rsid w:val="007C0636"/>
    <w:rsid w:val="007C0CF5"/>
    <w:rsid w:val="007C10E4"/>
    <w:rsid w:val="007C17B4"/>
    <w:rsid w:val="007C20F8"/>
    <w:rsid w:val="007C21C5"/>
    <w:rsid w:val="007C2229"/>
    <w:rsid w:val="007C2313"/>
    <w:rsid w:val="007C2B5A"/>
    <w:rsid w:val="007C3590"/>
    <w:rsid w:val="007C387A"/>
    <w:rsid w:val="007C3A0D"/>
    <w:rsid w:val="007C3EB0"/>
    <w:rsid w:val="007C43D6"/>
    <w:rsid w:val="007C47FF"/>
    <w:rsid w:val="007C60A8"/>
    <w:rsid w:val="007C6485"/>
    <w:rsid w:val="007C660F"/>
    <w:rsid w:val="007C6664"/>
    <w:rsid w:val="007C66FF"/>
    <w:rsid w:val="007C69AE"/>
    <w:rsid w:val="007C6FE9"/>
    <w:rsid w:val="007C7688"/>
    <w:rsid w:val="007C76E3"/>
    <w:rsid w:val="007C76F3"/>
    <w:rsid w:val="007C78FA"/>
    <w:rsid w:val="007C7DD9"/>
    <w:rsid w:val="007C7E22"/>
    <w:rsid w:val="007D03BC"/>
    <w:rsid w:val="007D0618"/>
    <w:rsid w:val="007D0DC9"/>
    <w:rsid w:val="007D0ECD"/>
    <w:rsid w:val="007D1C26"/>
    <w:rsid w:val="007D22A6"/>
    <w:rsid w:val="007D2882"/>
    <w:rsid w:val="007D296C"/>
    <w:rsid w:val="007D2C31"/>
    <w:rsid w:val="007D2E50"/>
    <w:rsid w:val="007D3280"/>
    <w:rsid w:val="007D3D74"/>
    <w:rsid w:val="007D445F"/>
    <w:rsid w:val="007D4DED"/>
    <w:rsid w:val="007D5BA2"/>
    <w:rsid w:val="007D5ED3"/>
    <w:rsid w:val="007D682F"/>
    <w:rsid w:val="007D6C81"/>
    <w:rsid w:val="007D6FB9"/>
    <w:rsid w:val="007D7211"/>
    <w:rsid w:val="007E0595"/>
    <w:rsid w:val="007E0A63"/>
    <w:rsid w:val="007E0C63"/>
    <w:rsid w:val="007E0E05"/>
    <w:rsid w:val="007E0F5D"/>
    <w:rsid w:val="007E23A1"/>
    <w:rsid w:val="007E259F"/>
    <w:rsid w:val="007E347E"/>
    <w:rsid w:val="007E39C6"/>
    <w:rsid w:val="007E41A4"/>
    <w:rsid w:val="007E4360"/>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F71"/>
    <w:rsid w:val="0081000F"/>
    <w:rsid w:val="008113AE"/>
    <w:rsid w:val="00812657"/>
    <w:rsid w:val="00812A1A"/>
    <w:rsid w:val="00812DFF"/>
    <w:rsid w:val="0081362F"/>
    <w:rsid w:val="0081383A"/>
    <w:rsid w:val="00813CB4"/>
    <w:rsid w:val="0081497F"/>
    <w:rsid w:val="00814B90"/>
    <w:rsid w:val="00814FC7"/>
    <w:rsid w:val="008159AA"/>
    <w:rsid w:val="0081660C"/>
    <w:rsid w:val="00816EAA"/>
    <w:rsid w:val="00817195"/>
    <w:rsid w:val="00817416"/>
    <w:rsid w:val="00817658"/>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4CA1"/>
    <w:rsid w:val="00825441"/>
    <w:rsid w:val="00826855"/>
    <w:rsid w:val="008268CF"/>
    <w:rsid w:val="00830052"/>
    <w:rsid w:val="008300D0"/>
    <w:rsid w:val="008308D8"/>
    <w:rsid w:val="008320D2"/>
    <w:rsid w:val="008321CE"/>
    <w:rsid w:val="0083257C"/>
    <w:rsid w:val="0083261B"/>
    <w:rsid w:val="00832B44"/>
    <w:rsid w:val="00832EC9"/>
    <w:rsid w:val="00833307"/>
    <w:rsid w:val="00833583"/>
    <w:rsid w:val="00833B5B"/>
    <w:rsid w:val="00833E9A"/>
    <w:rsid w:val="008346C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0C6"/>
    <w:rsid w:val="008425CC"/>
    <w:rsid w:val="00842B7A"/>
    <w:rsid w:val="00842DC2"/>
    <w:rsid w:val="0084357B"/>
    <w:rsid w:val="008465B4"/>
    <w:rsid w:val="00846D25"/>
    <w:rsid w:val="00850013"/>
    <w:rsid w:val="008500DD"/>
    <w:rsid w:val="00850A0A"/>
    <w:rsid w:val="00850A55"/>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4EA"/>
    <w:rsid w:val="0089183A"/>
    <w:rsid w:val="008920B4"/>
    <w:rsid w:val="008925EB"/>
    <w:rsid w:val="0089275E"/>
    <w:rsid w:val="00892B43"/>
    <w:rsid w:val="00893432"/>
    <w:rsid w:val="00893936"/>
    <w:rsid w:val="00893CE2"/>
    <w:rsid w:val="00893F41"/>
    <w:rsid w:val="00895144"/>
    <w:rsid w:val="00895963"/>
    <w:rsid w:val="00895F14"/>
    <w:rsid w:val="00896968"/>
    <w:rsid w:val="008972B6"/>
    <w:rsid w:val="00897339"/>
    <w:rsid w:val="00897697"/>
    <w:rsid w:val="008977E1"/>
    <w:rsid w:val="00897BFA"/>
    <w:rsid w:val="00897C3B"/>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4B3"/>
    <w:rsid w:val="008B09F3"/>
    <w:rsid w:val="008B0AAA"/>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9D0"/>
    <w:rsid w:val="00901F0E"/>
    <w:rsid w:val="00902A26"/>
    <w:rsid w:val="00902A57"/>
    <w:rsid w:val="00902B29"/>
    <w:rsid w:val="00903241"/>
    <w:rsid w:val="00903C83"/>
    <w:rsid w:val="00903D77"/>
    <w:rsid w:val="0090408F"/>
    <w:rsid w:val="0090446A"/>
    <w:rsid w:val="00904537"/>
    <w:rsid w:val="00904DC3"/>
    <w:rsid w:val="0090534A"/>
    <w:rsid w:val="00905469"/>
    <w:rsid w:val="00906078"/>
    <w:rsid w:val="0090629C"/>
    <w:rsid w:val="009063B2"/>
    <w:rsid w:val="00906EA2"/>
    <w:rsid w:val="00907278"/>
    <w:rsid w:val="00910041"/>
    <w:rsid w:val="0091112B"/>
    <w:rsid w:val="00911D61"/>
    <w:rsid w:val="00912850"/>
    <w:rsid w:val="009128B8"/>
    <w:rsid w:val="0091472C"/>
    <w:rsid w:val="00914DC9"/>
    <w:rsid w:val="00915351"/>
    <w:rsid w:val="00915679"/>
    <w:rsid w:val="009159C2"/>
    <w:rsid w:val="0091627F"/>
    <w:rsid w:val="00916DE8"/>
    <w:rsid w:val="00916E45"/>
    <w:rsid w:val="0092077A"/>
    <w:rsid w:val="00920DC0"/>
    <w:rsid w:val="009219F3"/>
    <w:rsid w:val="009221CB"/>
    <w:rsid w:val="00922320"/>
    <w:rsid w:val="00923643"/>
    <w:rsid w:val="00923CB5"/>
    <w:rsid w:val="00923E1A"/>
    <w:rsid w:val="009245CC"/>
    <w:rsid w:val="0092490A"/>
    <w:rsid w:val="00924EBA"/>
    <w:rsid w:val="00925A3E"/>
    <w:rsid w:val="009261DB"/>
    <w:rsid w:val="00926939"/>
    <w:rsid w:val="00926F4C"/>
    <w:rsid w:val="00927330"/>
    <w:rsid w:val="0092764B"/>
    <w:rsid w:val="00927710"/>
    <w:rsid w:val="009307CA"/>
    <w:rsid w:val="00930AB9"/>
    <w:rsid w:val="009312F9"/>
    <w:rsid w:val="00931445"/>
    <w:rsid w:val="00931AB8"/>
    <w:rsid w:val="00931B81"/>
    <w:rsid w:val="00931C19"/>
    <w:rsid w:val="00931C63"/>
    <w:rsid w:val="00931D10"/>
    <w:rsid w:val="0093218A"/>
    <w:rsid w:val="0093386D"/>
    <w:rsid w:val="00934C8E"/>
    <w:rsid w:val="00935194"/>
    <w:rsid w:val="00936682"/>
    <w:rsid w:val="00936909"/>
    <w:rsid w:val="00936EA5"/>
    <w:rsid w:val="00937114"/>
    <w:rsid w:val="0094015D"/>
    <w:rsid w:val="00940916"/>
    <w:rsid w:val="00940FE1"/>
    <w:rsid w:val="009412B7"/>
    <w:rsid w:val="00941B13"/>
    <w:rsid w:val="00941F08"/>
    <w:rsid w:val="0094215C"/>
    <w:rsid w:val="00942F8E"/>
    <w:rsid w:val="00943543"/>
    <w:rsid w:val="00943F91"/>
    <w:rsid w:val="009441DB"/>
    <w:rsid w:val="00944834"/>
    <w:rsid w:val="00946128"/>
    <w:rsid w:val="0094633F"/>
    <w:rsid w:val="00947BA5"/>
    <w:rsid w:val="00950805"/>
    <w:rsid w:val="009517E4"/>
    <w:rsid w:val="009518D4"/>
    <w:rsid w:val="00951A38"/>
    <w:rsid w:val="009520BC"/>
    <w:rsid w:val="009521D2"/>
    <w:rsid w:val="00952403"/>
    <w:rsid w:val="00952589"/>
    <w:rsid w:val="00952BD8"/>
    <w:rsid w:val="00953573"/>
    <w:rsid w:val="009537C0"/>
    <w:rsid w:val="009546AF"/>
    <w:rsid w:val="009557A9"/>
    <w:rsid w:val="00956577"/>
    <w:rsid w:val="00956647"/>
    <w:rsid w:val="00956CF3"/>
    <w:rsid w:val="00957380"/>
    <w:rsid w:val="00957409"/>
    <w:rsid w:val="00957499"/>
    <w:rsid w:val="00957ED2"/>
    <w:rsid w:val="00960229"/>
    <w:rsid w:val="00960439"/>
    <w:rsid w:val="009604AE"/>
    <w:rsid w:val="009609AF"/>
    <w:rsid w:val="00960CF0"/>
    <w:rsid w:val="00960DE4"/>
    <w:rsid w:val="009610C7"/>
    <w:rsid w:val="00961164"/>
    <w:rsid w:val="00961783"/>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6787E"/>
    <w:rsid w:val="009704B2"/>
    <w:rsid w:val="00971415"/>
    <w:rsid w:val="009716D8"/>
    <w:rsid w:val="00971F54"/>
    <w:rsid w:val="00972057"/>
    <w:rsid w:val="0097227B"/>
    <w:rsid w:val="0097262E"/>
    <w:rsid w:val="0097293F"/>
    <w:rsid w:val="00973103"/>
    <w:rsid w:val="00973B80"/>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FAF"/>
    <w:rsid w:val="00986019"/>
    <w:rsid w:val="00986281"/>
    <w:rsid w:val="00986FC9"/>
    <w:rsid w:val="0098764E"/>
    <w:rsid w:val="00987683"/>
    <w:rsid w:val="00987826"/>
    <w:rsid w:val="00987B4F"/>
    <w:rsid w:val="00987D58"/>
    <w:rsid w:val="00990225"/>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5B44"/>
    <w:rsid w:val="00996055"/>
    <w:rsid w:val="00996EF4"/>
    <w:rsid w:val="00997044"/>
    <w:rsid w:val="009977FF"/>
    <w:rsid w:val="00997BC9"/>
    <w:rsid w:val="009A113D"/>
    <w:rsid w:val="009A1ECA"/>
    <w:rsid w:val="009A2BE9"/>
    <w:rsid w:val="009A2BF3"/>
    <w:rsid w:val="009A3688"/>
    <w:rsid w:val="009A3713"/>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D38"/>
    <w:rsid w:val="009B4368"/>
    <w:rsid w:val="009B4D4C"/>
    <w:rsid w:val="009B66F5"/>
    <w:rsid w:val="009B7505"/>
    <w:rsid w:val="009C0020"/>
    <w:rsid w:val="009C03F7"/>
    <w:rsid w:val="009C10DA"/>
    <w:rsid w:val="009C19FC"/>
    <w:rsid w:val="009C27F7"/>
    <w:rsid w:val="009C3682"/>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22"/>
    <w:rsid w:val="009D298F"/>
    <w:rsid w:val="009D2F9C"/>
    <w:rsid w:val="009D4207"/>
    <w:rsid w:val="009D470A"/>
    <w:rsid w:val="009D4E4A"/>
    <w:rsid w:val="009D5130"/>
    <w:rsid w:val="009D53D1"/>
    <w:rsid w:val="009D53FB"/>
    <w:rsid w:val="009D56A4"/>
    <w:rsid w:val="009D6081"/>
    <w:rsid w:val="009D678C"/>
    <w:rsid w:val="009D6B31"/>
    <w:rsid w:val="009D6B9A"/>
    <w:rsid w:val="009D6D30"/>
    <w:rsid w:val="009D7523"/>
    <w:rsid w:val="009D76B5"/>
    <w:rsid w:val="009D7AF1"/>
    <w:rsid w:val="009D7BC7"/>
    <w:rsid w:val="009D7FAC"/>
    <w:rsid w:val="009E0109"/>
    <w:rsid w:val="009E0342"/>
    <w:rsid w:val="009E098B"/>
    <w:rsid w:val="009E09AB"/>
    <w:rsid w:val="009E0A16"/>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1109"/>
    <w:rsid w:val="009F143E"/>
    <w:rsid w:val="009F1DE8"/>
    <w:rsid w:val="009F2056"/>
    <w:rsid w:val="009F2186"/>
    <w:rsid w:val="009F227C"/>
    <w:rsid w:val="009F242D"/>
    <w:rsid w:val="009F28DC"/>
    <w:rsid w:val="009F2EDB"/>
    <w:rsid w:val="009F33DC"/>
    <w:rsid w:val="009F3F99"/>
    <w:rsid w:val="009F4550"/>
    <w:rsid w:val="009F56C0"/>
    <w:rsid w:val="009F5C76"/>
    <w:rsid w:val="009F79FE"/>
    <w:rsid w:val="00A000C5"/>
    <w:rsid w:val="00A007B4"/>
    <w:rsid w:val="00A00930"/>
    <w:rsid w:val="00A00CA0"/>
    <w:rsid w:val="00A00DD7"/>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1F8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611"/>
    <w:rsid w:val="00A31F05"/>
    <w:rsid w:val="00A31FD2"/>
    <w:rsid w:val="00A3282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51B4"/>
    <w:rsid w:val="00A462FD"/>
    <w:rsid w:val="00A4665D"/>
    <w:rsid w:val="00A46756"/>
    <w:rsid w:val="00A46859"/>
    <w:rsid w:val="00A46D39"/>
    <w:rsid w:val="00A47019"/>
    <w:rsid w:val="00A472B8"/>
    <w:rsid w:val="00A5004A"/>
    <w:rsid w:val="00A5017C"/>
    <w:rsid w:val="00A502D6"/>
    <w:rsid w:val="00A502F5"/>
    <w:rsid w:val="00A504F4"/>
    <w:rsid w:val="00A507C4"/>
    <w:rsid w:val="00A508AA"/>
    <w:rsid w:val="00A509EF"/>
    <w:rsid w:val="00A50EE7"/>
    <w:rsid w:val="00A51FC8"/>
    <w:rsid w:val="00A526CE"/>
    <w:rsid w:val="00A52D53"/>
    <w:rsid w:val="00A54909"/>
    <w:rsid w:val="00A54DC0"/>
    <w:rsid w:val="00A55033"/>
    <w:rsid w:val="00A550C9"/>
    <w:rsid w:val="00A55228"/>
    <w:rsid w:val="00A55410"/>
    <w:rsid w:val="00A55A04"/>
    <w:rsid w:val="00A564DE"/>
    <w:rsid w:val="00A6054E"/>
    <w:rsid w:val="00A60799"/>
    <w:rsid w:val="00A61445"/>
    <w:rsid w:val="00A6170B"/>
    <w:rsid w:val="00A61991"/>
    <w:rsid w:val="00A61B7F"/>
    <w:rsid w:val="00A61B91"/>
    <w:rsid w:val="00A61C3A"/>
    <w:rsid w:val="00A620E8"/>
    <w:rsid w:val="00A63335"/>
    <w:rsid w:val="00A634C0"/>
    <w:rsid w:val="00A634EB"/>
    <w:rsid w:val="00A63685"/>
    <w:rsid w:val="00A63E71"/>
    <w:rsid w:val="00A63EA5"/>
    <w:rsid w:val="00A64545"/>
    <w:rsid w:val="00A645AC"/>
    <w:rsid w:val="00A64C79"/>
    <w:rsid w:val="00A65EFB"/>
    <w:rsid w:val="00A66111"/>
    <w:rsid w:val="00A66E28"/>
    <w:rsid w:val="00A67429"/>
    <w:rsid w:val="00A677E7"/>
    <w:rsid w:val="00A678BC"/>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1450"/>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DB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1C9"/>
    <w:rsid w:val="00AC2D5F"/>
    <w:rsid w:val="00AC4094"/>
    <w:rsid w:val="00AC42B6"/>
    <w:rsid w:val="00AC4AB7"/>
    <w:rsid w:val="00AC51E0"/>
    <w:rsid w:val="00AC6D24"/>
    <w:rsid w:val="00AC6E18"/>
    <w:rsid w:val="00AC7F64"/>
    <w:rsid w:val="00AD08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5F"/>
    <w:rsid w:val="00B038F1"/>
    <w:rsid w:val="00B03C1B"/>
    <w:rsid w:val="00B04678"/>
    <w:rsid w:val="00B047C9"/>
    <w:rsid w:val="00B04A04"/>
    <w:rsid w:val="00B04B78"/>
    <w:rsid w:val="00B04C37"/>
    <w:rsid w:val="00B04D92"/>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BCF"/>
    <w:rsid w:val="00B14F47"/>
    <w:rsid w:val="00B15282"/>
    <w:rsid w:val="00B15286"/>
    <w:rsid w:val="00B1539F"/>
    <w:rsid w:val="00B1550D"/>
    <w:rsid w:val="00B15F6C"/>
    <w:rsid w:val="00B163E8"/>
    <w:rsid w:val="00B17040"/>
    <w:rsid w:val="00B1767E"/>
    <w:rsid w:val="00B20032"/>
    <w:rsid w:val="00B20760"/>
    <w:rsid w:val="00B2125C"/>
    <w:rsid w:val="00B21676"/>
    <w:rsid w:val="00B219E1"/>
    <w:rsid w:val="00B21ECF"/>
    <w:rsid w:val="00B22150"/>
    <w:rsid w:val="00B226DE"/>
    <w:rsid w:val="00B22FB5"/>
    <w:rsid w:val="00B241D5"/>
    <w:rsid w:val="00B2437E"/>
    <w:rsid w:val="00B24BE9"/>
    <w:rsid w:val="00B2551D"/>
    <w:rsid w:val="00B25AC0"/>
    <w:rsid w:val="00B25F8C"/>
    <w:rsid w:val="00B260BE"/>
    <w:rsid w:val="00B26677"/>
    <w:rsid w:val="00B26A96"/>
    <w:rsid w:val="00B26DE2"/>
    <w:rsid w:val="00B274E3"/>
    <w:rsid w:val="00B2765C"/>
    <w:rsid w:val="00B27C4B"/>
    <w:rsid w:val="00B30563"/>
    <w:rsid w:val="00B3069E"/>
    <w:rsid w:val="00B3072C"/>
    <w:rsid w:val="00B30A76"/>
    <w:rsid w:val="00B31246"/>
    <w:rsid w:val="00B32295"/>
    <w:rsid w:val="00B33AB5"/>
    <w:rsid w:val="00B3412E"/>
    <w:rsid w:val="00B343E0"/>
    <w:rsid w:val="00B35B6D"/>
    <w:rsid w:val="00B35B8F"/>
    <w:rsid w:val="00B35D53"/>
    <w:rsid w:val="00B367C4"/>
    <w:rsid w:val="00B36D3E"/>
    <w:rsid w:val="00B37B8E"/>
    <w:rsid w:val="00B40222"/>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455"/>
    <w:rsid w:val="00B47979"/>
    <w:rsid w:val="00B47A59"/>
    <w:rsid w:val="00B47ECD"/>
    <w:rsid w:val="00B47FF3"/>
    <w:rsid w:val="00B503D6"/>
    <w:rsid w:val="00B50C4E"/>
    <w:rsid w:val="00B51520"/>
    <w:rsid w:val="00B515C3"/>
    <w:rsid w:val="00B516FB"/>
    <w:rsid w:val="00B517C2"/>
    <w:rsid w:val="00B518CE"/>
    <w:rsid w:val="00B51F56"/>
    <w:rsid w:val="00B52234"/>
    <w:rsid w:val="00B53623"/>
    <w:rsid w:val="00B53D1D"/>
    <w:rsid w:val="00B53E98"/>
    <w:rsid w:val="00B53F9B"/>
    <w:rsid w:val="00B54B19"/>
    <w:rsid w:val="00B55F64"/>
    <w:rsid w:val="00B56ECA"/>
    <w:rsid w:val="00B57093"/>
    <w:rsid w:val="00B57775"/>
    <w:rsid w:val="00B5790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7F8"/>
    <w:rsid w:val="00B72CF0"/>
    <w:rsid w:val="00B7380E"/>
    <w:rsid w:val="00B740F6"/>
    <w:rsid w:val="00B74615"/>
    <w:rsid w:val="00B74789"/>
    <w:rsid w:val="00B755B6"/>
    <w:rsid w:val="00B75977"/>
    <w:rsid w:val="00B75A48"/>
    <w:rsid w:val="00B75C1D"/>
    <w:rsid w:val="00B75CC0"/>
    <w:rsid w:val="00B76021"/>
    <w:rsid w:val="00B76FCD"/>
    <w:rsid w:val="00B77513"/>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5EDC"/>
    <w:rsid w:val="00BA6319"/>
    <w:rsid w:val="00BA63CE"/>
    <w:rsid w:val="00BA676E"/>
    <w:rsid w:val="00BA6980"/>
    <w:rsid w:val="00BA6EF2"/>
    <w:rsid w:val="00BA7227"/>
    <w:rsid w:val="00BA7356"/>
    <w:rsid w:val="00BA763C"/>
    <w:rsid w:val="00BA784D"/>
    <w:rsid w:val="00BA7BE9"/>
    <w:rsid w:val="00BA7CD7"/>
    <w:rsid w:val="00BB00E5"/>
    <w:rsid w:val="00BB0196"/>
    <w:rsid w:val="00BB1688"/>
    <w:rsid w:val="00BB1EFB"/>
    <w:rsid w:val="00BB269F"/>
    <w:rsid w:val="00BB27CC"/>
    <w:rsid w:val="00BB2ACE"/>
    <w:rsid w:val="00BB2DC2"/>
    <w:rsid w:val="00BB2E4E"/>
    <w:rsid w:val="00BB2E62"/>
    <w:rsid w:val="00BB36C9"/>
    <w:rsid w:val="00BB396D"/>
    <w:rsid w:val="00BB3A66"/>
    <w:rsid w:val="00BB40D1"/>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C5"/>
    <w:rsid w:val="00BC78B8"/>
    <w:rsid w:val="00BC7F94"/>
    <w:rsid w:val="00BD1039"/>
    <w:rsid w:val="00BD10B7"/>
    <w:rsid w:val="00BD138A"/>
    <w:rsid w:val="00BD164A"/>
    <w:rsid w:val="00BD1BDD"/>
    <w:rsid w:val="00BD1D7D"/>
    <w:rsid w:val="00BD1E27"/>
    <w:rsid w:val="00BD2B4D"/>
    <w:rsid w:val="00BD2F08"/>
    <w:rsid w:val="00BD2FB9"/>
    <w:rsid w:val="00BD31C2"/>
    <w:rsid w:val="00BD3683"/>
    <w:rsid w:val="00BD3AEE"/>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731"/>
    <w:rsid w:val="00BF7EF5"/>
    <w:rsid w:val="00C00235"/>
    <w:rsid w:val="00C00BF6"/>
    <w:rsid w:val="00C0234A"/>
    <w:rsid w:val="00C0247B"/>
    <w:rsid w:val="00C0378E"/>
    <w:rsid w:val="00C04314"/>
    <w:rsid w:val="00C049B5"/>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04"/>
    <w:rsid w:val="00C166D4"/>
    <w:rsid w:val="00C168E5"/>
    <w:rsid w:val="00C1696D"/>
    <w:rsid w:val="00C16C90"/>
    <w:rsid w:val="00C17AB5"/>
    <w:rsid w:val="00C20051"/>
    <w:rsid w:val="00C2017B"/>
    <w:rsid w:val="00C20B6C"/>
    <w:rsid w:val="00C20B86"/>
    <w:rsid w:val="00C21145"/>
    <w:rsid w:val="00C215ED"/>
    <w:rsid w:val="00C22121"/>
    <w:rsid w:val="00C22350"/>
    <w:rsid w:val="00C22950"/>
    <w:rsid w:val="00C2302B"/>
    <w:rsid w:val="00C23615"/>
    <w:rsid w:val="00C2397E"/>
    <w:rsid w:val="00C23A83"/>
    <w:rsid w:val="00C24381"/>
    <w:rsid w:val="00C24801"/>
    <w:rsid w:val="00C24C2E"/>
    <w:rsid w:val="00C24C7A"/>
    <w:rsid w:val="00C24FFB"/>
    <w:rsid w:val="00C25CFF"/>
    <w:rsid w:val="00C25EA6"/>
    <w:rsid w:val="00C26164"/>
    <w:rsid w:val="00C261C1"/>
    <w:rsid w:val="00C2635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60"/>
    <w:rsid w:val="00C379EF"/>
    <w:rsid w:val="00C405C8"/>
    <w:rsid w:val="00C40C2F"/>
    <w:rsid w:val="00C415AC"/>
    <w:rsid w:val="00C4297A"/>
    <w:rsid w:val="00C43254"/>
    <w:rsid w:val="00C4360C"/>
    <w:rsid w:val="00C439B8"/>
    <w:rsid w:val="00C43A0B"/>
    <w:rsid w:val="00C43EDA"/>
    <w:rsid w:val="00C43FEC"/>
    <w:rsid w:val="00C4414C"/>
    <w:rsid w:val="00C44750"/>
    <w:rsid w:val="00C44995"/>
    <w:rsid w:val="00C45512"/>
    <w:rsid w:val="00C4602B"/>
    <w:rsid w:val="00C46564"/>
    <w:rsid w:val="00C46BFA"/>
    <w:rsid w:val="00C46DDF"/>
    <w:rsid w:val="00C4776C"/>
    <w:rsid w:val="00C500A1"/>
    <w:rsid w:val="00C50A02"/>
    <w:rsid w:val="00C51149"/>
    <w:rsid w:val="00C5117E"/>
    <w:rsid w:val="00C51261"/>
    <w:rsid w:val="00C512D1"/>
    <w:rsid w:val="00C51856"/>
    <w:rsid w:val="00C51B04"/>
    <w:rsid w:val="00C51DB5"/>
    <w:rsid w:val="00C53CE9"/>
    <w:rsid w:val="00C541F8"/>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0F1"/>
    <w:rsid w:val="00C72588"/>
    <w:rsid w:val="00C727B9"/>
    <w:rsid w:val="00C72F44"/>
    <w:rsid w:val="00C73670"/>
    <w:rsid w:val="00C737D1"/>
    <w:rsid w:val="00C738A0"/>
    <w:rsid w:val="00C73DE0"/>
    <w:rsid w:val="00C74609"/>
    <w:rsid w:val="00C749AB"/>
    <w:rsid w:val="00C75A8F"/>
    <w:rsid w:val="00C76129"/>
    <w:rsid w:val="00C76C07"/>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57"/>
    <w:rsid w:val="00CA6A2E"/>
    <w:rsid w:val="00CA6B56"/>
    <w:rsid w:val="00CA7D3E"/>
    <w:rsid w:val="00CB0317"/>
    <w:rsid w:val="00CB0662"/>
    <w:rsid w:val="00CB0A82"/>
    <w:rsid w:val="00CB0F2F"/>
    <w:rsid w:val="00CB1556"/>
    <w:rsid w:val="00CB2913"/>
    <w:rsid w:val="00CB3777"/>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282"/>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5D"/>
    <w:rsid w:val="00CE6BA9"/>
    <w:rsid w:val="00CE71C3"/>
    <w:rsid w:val="00CE727A"/>
    <w:rsid w:val="00CF029C"/>
    <w:rsid w:val="00CF0AF0"/>
    <w:rsid w:val="00CF157E"/>
    <w:rsid w:val="00CF1631"/>
    <w:rsid w:val="00CF1707"/>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BBC"/>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A2"/>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F0"/>
    <w:rsid w:val="00D32FA0"/>
    <w:rsid w:val="00D33112"/>
    <w:rsid w:val="00D331CB"/>
    <w:rsid w:val="00D338B2"/>
    <w:rsid w:val="00D3426D"/>
    <w:rsid w:val="00D3497A"/>
    <w:rsid w:val="00D357FE"/>
    <w:rsid w:val="00D35F2F"/>
    <w:rsid w:val="00D35FC6"/>
    <w:rsid w:val="00D36BB8"/>
    <w:rsid w:val="00D37362"/>
    <w:rsid w:val="00D377D4"/>
    <w:rsid w:val="00D401A1"/>
    <w:rsid w:val="00D40217"/>
    <w:rsid w:val="00D40385"/>
    <w:rsid w:val="00D404CE"/>
    <w:rsid w:val="00D40E8F"/>
    <w:rsid w:val="00D41247"/>
    <w:rsid w:val="00D412BF"/>
    <w:rsid w:val="00D417C6"/>
    <w:rsid w:val="00D417D0"/>
    <w:rsid w:val="00D42B0C"/>
    <w:rsid w:val="00D42D6E"/>
    <w:rsid w:val="00D43DEF"/>
    <w:rsid w:val="00D44259"/>
    <w:rsid w:val="00D45C61"/>
    <w:rsid w:val="00D45DDC"/>
    <w:rsid w:val="00D4727B"/>
    <w:rsid w:val="00D5064C"/>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7B"/>
    <w:rsid w:val="00D63724"/>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FF"/>
    <w:rsid w:val="00D71ABC"/>
    <w:rsid w:val="00D721C5"/>
    <w:rsid w:val="00D72454"/>
    <w:rsid w:val="00D729A7"/>
    <w:rsid w:val="00D72A5B"/>
    <w:rsid w:val="00D73991"/>
    <w:rsid w:val="00D73CD4"/>
    <w:rsid w:val="00D73EDF"/>
    <w:rsid w:val="00D73F06"/>
    <w:rsid w:val="00D740B2"/>
    <w:rsid w:val="00D74247"/>
    <w:rsid w:val="00D743F1"/>
    <w:rsid w:val="00D744CF"/>
    <w:rsid w:val="00D7456E"/>
    <w:rsid w:val="00D749F9"/>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5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A5"/>
    <w:rsid w:val="00DA6EE2"/>
    <w:rsid w:val="00DA718A"/>
    <w:rsid w:val="00DA78CF"/>
    <w:rsid w:val="00DA78D5"/>
    <w:rsid w:val="00DA7A89"/>
    <w:rsid w:val="00DA7BF4"/>
    <w:rsid w:val="00DB052F"/>
    <w:rsid w:val="00DB14D3"/>
    <w:rsid w:val="00DB154B"/>
    <w:rsid w:val="00DB1BDC"/>
    <w:rsid w:val="00DB237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8E"/>
    <w:rsid w:val="00DC1395"/>
    <w:rsid w:val="00DC32FC"/>
    <w:rsid w:val="00DC3D89"/>
    <w:rsid w:val="00DC4567"/>
    <w:rsid w:val="00DC4D6C"/>
    <w:rsid w:val="00DC4F47"/>
    <w:rsid w:val="00DC5059"/>
    <w:rsid w:val="00DC5860"/>
    <w:rsid w:val="00DC599E"/>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8A3"/>
    <w:rsid w:val="00DD6CE2"/>
    <w:rsid w:val="00DD712F"/>
    <w:rsid w:val="00DD720D"/>
    <w:rsid w:val="00DE0229"/>
    <w:rsid w:val="00DE04E0"/>
    <w:rsid w:val="00DE12F1"/>
    <w:rsid w:val="00DE1A9D"/>
    <w:rsid w:val="00DE1CB1"/>
    <w:rsid w:val="00DE2073"/>
    <w:rsid w:val="00DE30AC"/>
    <w:rsid w:val="00DE38D1"/>
    <w:rsid w:val="00DE4106"/>
    <w:rsid w:val="00DE466B"/>
    <w:rsid w:val="00DE48F4"/>
    <w:rsid w:val="00DE519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0E9"/>
    <w:rsid w:val="00E1224C"/>
    <w:rsid w:val="00E1254C"/>
    <w:rsid w:val="00E12BDF"/>
    <w:rsid w:val="00E13326"/>
    <w:rsid w:val="00E13D07"/>
    <w:rsid w:val="00E14356"/>
    <w:rsid w:val="00E14961"/>
    <w:rsid w:val="00E14D76"/>
    <w:rsid w:val="00E15183"/>
    <w:rsid w:val="00E15D6C"/>
    <w:rsid w:val="00E1720B"/>
    <w:rsid w:val="00E203DE"/>
    <w:rsid w:val="00E2053F"/>
    <w:rsid w:val="00E20CE7"/>
    <w:rsid w:val="00E217B1"/>
    <w:rsid w:val="00E222FA"/>
    <w:rsid w:val="00E229CE"/>
    <w:rsid w:val="00E22B4A"/>
    <w:rsid w:val="00E22F39"/>
    <w:rsid w:val="00E2449B"/>
    <w:rsid w:val="00E24A62"/>
    <w:rsid w:val="00E24F52"/>
    <w:rsid w:val="00E255CC"/>
    <w:rsid w:val="00E25636"/>
    <w:rsid w:val="00E25755"/>
    <w:rsid w:val="00E25F90"/>
    <w:rsid w:val="00E266DD"/>
    <w:rsid w:val="00E26D2E"/>
    <w:rsid w:val="00E27552"/>
    <w:rsid w:val="00E279B2"/>
    <w:rsid w:val="00E303C0"/>
    <w:rsid w:val="00E3055B"/>
    <w:rsid w:val="00E314AE"/>
    <w:rsid w:val="00E31687"/>
    <w:rsid w:val="00E31699"/>
    <w:rsid w:val="00E31761"/>
    <w:rsid w:val="00E31812"/>
    <w:rsid w:val="00E31889"/>
    <w:rsid w:val="00E31964"/>
    <w:rsid w:val="00E31CE7"/>
    <w:rsid w:val="00E333D5"/>
    <w:rsid w:val="00E3394F"/>
    <w:rsid w:val="00E33A0B"/>
    <w:rsid w:val="00E345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052"/>
    <w:rsid w:val="00E47DB1"/>
    <w:rsid w:val="00E50BDD"/>
    <w:rsid w:val="00E510CF"/>
    <w:rsid w:val="00E513D7"/>
    <w:rsid w:val="00E519FE"/>
    <w:rsid w:val="00E51B29"/>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9C1"/>
    <w:rsid w:val="00E64B7B"/>
    <w:rsid w:val="00E6514D"/>
    <w:rsid w:val="00E65161"/>
    <w:rsid w:val="00E652C9"/>
    <w:rsid w:val="00E6593B"/>
    <w:rsid w:val="00E65D74"/>
    <w:rsid w:val="00E662BD"/>
    <w:rsid w:val="00E66E11"/>
    <w:rsid w:val="00E66EFC"/>
    <w:rsid w:val="00E671C4"/>
    <w:rsid w:val="00E672C6"/>
    <w:rsid w:val="00E6793B"/>
    <w:rsid w:val="00E70192"/>
    <w:rsid w:val="00E70C55"/>
    <w:rsid w:val="00E70E34"/>
    <w:rsid w:val="00E71313"/>
    <w:rsid w:val="00E71809"/>
    <w:rsid w:val="00E71D1E"/>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8B"/>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03"/>
    <w:rsid w:val="00E87A37"/>
    <w:rsid w:val="00E87CF7"/>
    <w:rsid w:val="00E87ECB"/>
    <w:rsid w:val="00E9036E"/>
    <w:rsid w:val="00E903AB"/>
    <w:rsid w:val="00E9078A"/>
    <w:rsid w:val="00E912FD"/>
    <w:rsid w:val="00E91B26"/>
    <w:rsid w:val="00E92C6E"/>
    <w:rsid w:val="00E92D0B"/>
    <w:rsid w:val="00E92FFF"/>
    <w:rsid w:val="00E93195"/>
    <w:rsid w:val="00E9391C"/>
    <w:rsid w:val="00E93D05"/>
    <w:rsid w:val="00E951D8"/>
    <w:rsid w:val="00E95C12"/>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5C"/>
    <w:rsid w:val="00EA48C3"/>
    <w:rsid w:val="00EA613D"/>
    <w:rsid w:val="00EA6744"/>
    <w:rsid w:val="00EA7270"/>
    <w:rsid w:val="00EA7308"/>
    <w:rsid w:val="00EA7474"/>
    <w:rsid w:val="00EB03F6"/>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178"/>
    <w:rsid w:val="00EB54AB"/>
    <w:rsid w:val="00EB6257"/>
    <w:rsid w:val="00EB68E6"/>
    <w:rsid w:val="00EB6AE9"/>
    <w:rsid w:val="00EB6B2D"/>
    <w:rsid w:val="00EB71C9"/>
    <w:rsid w:val="00EB763E"/>
    <w:rsid w:val="00EB7B67"/>
    <w:rsid w:val="00EC07F1"/>
    <w:rsid w:val="00EC0ED7"/>
    <w:rsid w:val="00EC184B"/>
    <w:rsid w:val="00EC1E8A"/>
    <w:rsid w:val="00EC328C"/>
    <w:rsid w:val="00EC32F5"/>
    <w:rsid w:val="00EC3852"/>
    <w:rsid w:val="00EC4528"/>
    <w:rsid w:val="00EC5241"/>
    <w:rsid w:val="00EC5817"/>
    <w:rsid w:val="00EC594C"/>
    <w:rsid w:val="00EC5C7B"/>
    <w:rsid w:val="00EC66AA"/>
    <w:rsid w:val="00EC68CC"/>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3692"/>
    <w:rsid w:val="00ED37FA"/>
    <w:rsid w:val="00ED4A77"/>
    <w:rsid w:val="00ED4B6E"/>
    <w:rsid w:val="00ED5981"/>
    <w:rsid w:val="00ED613A"/>
    <w:rsid w:val="00ED6187"/>
    <w:rsid w:val="00ED6514"/>
    <w:rsid w:val="00ED66B2"/>
    <w:rsid w:val="00ED6F9F"/>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014"/>
    <w:rsid w:val="00EE499F"/>
    <w:rsid w:val="00EE56E2"/>
    <w:rsid w:val="00EE5FCD"/>
    <w:rsid w:val="00EE63BF"/>
    <w:rsid w:val="00EE63D3"/>
    <w:rsid w:val="00EE6C9C"/>
    <w:rsid w:val="00EE6D45"/>
    <w:rsid w:val="00EE6E89"/>
    <w:rsid w:val="00EF0D4B"/>
    <w:rsid w:val="00EF0FE6"/>
    <w:rsid w:val="00EF1130"/>
    <w:rsid w:val="00EF1432"/>
    <w:rsid w:val="00EF1511"/>
    <w:rsid w:val="00EF15EB"/>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37A"/>
    <w:rsid w:val="00EF6D5A"/>
    <w:rsid w:val="00EF71E6"/>
    <w:rsid w:val="00F0058A"/>
    <w:rsid w:val="00F00630"/>
    <w:rsid w:val="00F00922"/>
    <w:rsid w:val="00F00924"/>
    <w:rsid w:val="00F0187E"/>
    <w:rsid w:val="00F01BE6"/>
    <w:rsid w:val="00F01F75"/>
    <w:rsid w:val="00F0217A"/>
    <w:rsid w:val="00F026D3"/>
    <w:rsid w:val="00F027E8"/>
    <w:rsid w:val="00F0281F"/>
    <w:rsid w:val="00F03395"/>
    <w:rsid w:val="00F034E6"/>
    <w:rsid w:val="00F03E4C"/>
    <w:rsid w:val="00F04CC6"/>
    <w:rsid w:val="00F04D19"/>
    <w:rsid w:val="00F050A3"/>
    <w:rsid w:val="00F05347"/>
    <w:rsid w:val="00F06340"/>
    <w:rsid w:val="00F0665D"/>
    <w:rsid w:val="00F06D42"/>
    <w:rsid w:val="00F07134"/>
    <w:rsid w:val="00F0719E"/>
    <w:rsid w:val="00F0724D"/>
    <w:rsid w:val="00F07378"/>
    <w:rsid w:val="00F10B81"/>
    <w:rsid w:val="00F10BC9"/>
    <w:rsid w:val="00F113C9"/>
    <w:rsid w:val="00F11C01"/>
    <w:rsid w:val="00F11D80"/>
    <w:rsid w:val="00F14A0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AE1"/>
    <w:rsid w:val="00F25E8C"/>
    <w:rsid w:val="00F26065"/>
    <w:rsid w:val="00F266E3"/>
    <w:rsid w:val="00F2689C"/>
    <w:rsid w:val="00F27E44"/>
    <w:rsid w:val="00F30244"/>
    <w:rsid w:val="00F30313"/>
    <w:rsid w:val="00F303BC"/>
    <w:rsid w:val="00F30472"/>
    <w:rsid w:val="00F31052"/>
    <w:rsid w:val="00F31314"/>
    <w:rsid w:val="00F318A1"/>
    <w:rsid w:val="00F31CF5"/>
    <w:rsid w:val="00F3265C"/>
    <w:rsid w:val="00F3282C"/>
    <w:rsid w:val="00F32C4A"/>
    <w:rsid w:val="00F33262"/>
    <w:rsid w:val="00F343EE"/>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314"/>
    <w:rsid w:val="00F42856"/>
    <w:rsid w:val="00F42ED7"/>
    <w:rsid w:val="00F43777"/>
    <w:rsid w:val="00F43A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2"/>
    <w:rsid w:val="00F5052D"/>
    <w:rsid w:val="00F5091C"/>
    <w:rsid w:val="00F51A82"/>
    <w:rsid w:val="00F51B78"/>
    <w:rsid w:val="00F51BDD"/>
    <w:rsid w:val="00F52065"/>
    <w:rsid w:val="00F521CE"/>
    <w:rsid w:val="00F5253E"/>
    <w:rsid w:val="00F5254B"/>
    <w:rsid w:val="00F52CB7"/>
    <w:rsid w:val="00F53A44"/>
    <w:rsid w:val="00F54097"/>
    <w:rsid w:val="00F54ADD"/>
    <w:rsid w:val="00F54E5E"/>
    <w:rsid w:val="00F551DB"/>
    <w:rsid w:val="00F551F4"/>
    <w:rsid w:val="00F55810"/>
    <w:rsid w:val="00F559BE"/>
    <w:rsid w:val="00F56F7E"/>
    <w:rsid w:val="00F56FEF"/>
    <w:rsid w:val="00F57521"/>
    <w:rsid w:val="00F60123"/>
    <w:rsid w:val="00F60938"/>
    <w:rsid w:val="00F60C7E"/>
    <w:rsid w:val="00F60E0A"/>
    <w:rsid w:val="00F6119C"/>
    <w:rsid w:val="00F61606"/>
    <w:rsid w:val="00F61918"/>
    <w:rsid w:val="00F62151"/>
    <w:rsid w:val="00F62CA8"/>
    <w:rsid w:val="00F62F92"/>
    <w:rsid w:val="00F630B4"/>
    <w:rsid w:val="00F635EF"/>
    <w:rsid w:val="00F63BF4"/>
    <w:rsid w:val="00F63C55"/>
    <w:rsid w:val="00F63C60"/>
    <w:rsid w:val="00F64991"/>
    <w:rsid w:val="00F65BA9"/>
    <w:rsid w:val="00F65BC8"/>
    <w:rsid w:val="00F65C50"/>
    <w:rsid w:val="00F65EEA"/>
    <w:rsid w:val="00F66205"/>
    <w:rsid w:val="00F6630F"/>
    <w:rsid w:val="00F66419"/>
    <w:rsid w:val="00F66932"/>
    <w:rsid w:val="00F67079"/>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699"/>
    <w:rsid w:val="00F87282"/>
    <w:rsid w:val="00F878CD"/>
    <w:rsid w:val="00F87905"/>
    <w:rsid w:val="00F87A66"/>
    <w:rsid w:val="00F90C1F"/>
    <w:rsid w:val="00F91223"/>
    <w:rsid w:val="00F912D9"/>
    <w:rsid w:val="00F91A44"/>
    <w:rsid w:val="00F91BFA"/>
    <w:rsid w:val="00F91F8F"/>
    <w:rsid w:val="00F9217B"/>
    <w:rsid w:val="00F936FC"/>
    <w:rsid w:val="00F9567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CA0"/>
    <w:rsid w:val="00FA55A2"/>
    <w:rsid w:val="00FA57DA"/>
    <w:rsid w:val="00FA672F"/>
    <w:rsid w:val="00FA775E"/>
    <w:rsid w:val="00FA7792"/>
    <w:rsid w:val="00FA7AA8"/>
    <w:rsid w:val="00FA7F1D"/>
    <w:rsid w:val="00FB011C"/>
    <w:rsid w:val="00FB0237"/>
    <w:rsid w:val="00FB0D60"/>
    <w:rsid w:val="00FB1305"/>
    <w:rsid w:val="00FB18FD"/>
    <w:rsid w:val="00FB2BF5"/>
    <w:rsid w:val="00FB2F8E"/>
    <w:rsid w:val="00FB30C3"/>
    <w:rsid w:val="00FB39B0"/>
    <w:rsid w:val="00FB5138"/>
    <w:rsid w:val="00FB547F"/>
    <w:rsid w:val="00FB5676"/>
    <w:rsid w:val="00FB5A71"/>
    <w:rsid w:val="00FB5F5C"/>
    <w:rsid w:val="00FB63F6"/>
    <w:rsid w:val="00FB7823"/>
    <w:rsid w:val="00FC05B2"/>
    <w:rsid w:val="00FC08B3"/>
    <w:rsid w:val="00FC09D7"/>
    <w:rsid w:val="00FC0ABE"/>
    <w:rsid w:val="00FC1269"/>
    <w:rsid w:val="00FC192D"/>
    <w:rsid w:val="00FC22D0"/>
    <w:rsid w:val="00FC2CD3"/>
    <w:rsid w:val="00FC38D4"/>
    <w:rsid w:val="00FC391E"/>
    <w:rsid w:val="00FC39B3"/>
    <w:rsid w:val="00FC3BB7"/>
    <w:rsid w:val="00FC4345"/>
    <w:rsid w:val="00FC444A"/>
    <w:rsid w:val="00FC453D"/>
    <w:rsid w:val="00FC48BC"/>
    <w:rsid w:val="00FC4A89"/>
    <w:rsid w:val="00FC619B"/>
    <w:rsid w:val="00FC665F"/>
    <w:rsid w:val="00FC6C35"/>
    <w:rsid w:val="00FC6D59"/>
    <w:rsid w:val="00FC7561"/>
    <w:rsid w:val="00FC78F5"/>
    <w:rsid w:val="00FC7ACA"/>
    <w:rsid w:val="00FC7AD2"/>
    <w:rsid w:val="00FD0C53"/>
    <w:rsid w:val="00FD10B3"/>
    <w:rsid w:val="00FD11C3"/>
    <w:rsid w:val="00FD154E"/>
    <w:rsid w:val="00FD21ED"/>
    <w:rsid w:val="00FD24D7"/>
    <w:rsid w:val="00FD29CE"/>
    <w:rsid w:val="00FD3AE2"/>
    <w:rsid w:val="00FD3E41"/>
    <w:rsid w:val="00FD3EFA"/>
    <w:rsid w:val="00FD54A8"/>
    <w:rsid w:val="00FD5AE4"/>
    <w:rsid w:val="00FD5F25"/>
    <w:rsid w:val="00FD60BE"/>
    <w:rsid w:val="00FD6291"/>
    <w:rsid w:val="00FD6894"/>
    <w:rsid w:val="00FD6AF0"/>
    <w:rsid w:val="00FD704D"/>
    <w:rsid w:val="00FD74EF"/>
    <w:rsid w:val="00FD79B8"/>
    <w:rsid w:val="00FD79F6"/>
    <w:rsid w:val="00FE0187"/>
    <w:rsid w:val="00FE033F"/>
    <w:rsid w:val="00FE07A8"/>
    <w:rsid w:val="00FE0AD1"/>
    <w:rsid w:val="00FE0CC0"/>
    <w:rsid w:val="00FE1852"/>
    <w:rsid w:val="00FE190D"/>
    <w:rsid w:val="00FE1963"/>
    <w:rsid w:val="00FE1981"/>
    <w:rsid w:val="00FE1BF1"/>
    <w:rsid w:val="00FE33DB"/>
    <w:rsid w:val="00FE33F5"/>
    <w:rsid w:val="00FE352A"/>
    <w:rsid w:val="00FE37DD"/>
    <w:rsid w:val="00FE3C31"/>
    <w:rsid w:val="00FE4015"/>
    <w:rsid w:val="00FE40E9"/>
    <w:rsid w:val="00FE44F5"/>
    <w:rsid w:val="00FE4783"/>
    <w:rsid w:val="00FE480D"/>
    <w:rsid w:val="00FE4ACC"/>
    <w:rsid w:val="00FE4F27"/>
    <w:rsid w:val="00FE4F80"/>
    <w:rsid w:val="00FE54D5"/>
    <w:rsid w:val="00FE570E"/>
    <w:rsid w:val="00FE6870"/>
    <w:rsid w:val="00FE713E"/>
    <w:rsid w:val="00FE7877"/>
    <w:rsid w:val="00FE7DD1"/>
    <w:rsid w:val="00FF0B4F"/>
    <w:rsid w:val="00FF0F58"/>
    <w:rsid w:val="00FF183C"/>
    <w:rsid w:val="00FF1A06"/>
    <w:rsid w:val="00FF1AD3"/>
    <w:rsid w:val="00FF1B46"/>
    <w:rsid w:val="00FF219D"/>
    <w:rsid w:val="00FF2A7B"/>
    <w:rsid w:val="00FF31DF"/>
    <w:rsid w:val="00FF3D2B"/>
    <w:rsid w:val="00FF49B4"/>
    <w:rsid w:val="00FF49F4"/>
    <w:rsid w:val="00FF5C6A"/>
    <w:rsid w:val="00FF5DB6"/>
    <w:rsid w:val="00FF651D"/>
    <w:rsid w:val="00FF6843"/>
    <w:rsid w:val="00FF6B0A"/>
    <w:rsid w:val="00FF6C25"/>
    <w:rsid w:val="00FF784C"/>
    <w:rsid w:val="010651D9"/>
    <w:rsid w:val="011253ED"/>
    <w:rsid w:val="0117101D"/>
    <w:rsid w:val="011D2710"/>
    <w:rsid w:val="011F6449"/>
    <w:rsid w:val="01236AFB"/>
    <w:rsid w:val="016F18A7"/>
    <w:rsid w:val="0192051E"/>
    <w:rsid w:val="019F7441"/>
    <w:rsid w:val="01B37585"/>
    <w:rsid w:val="01B52C2D"/>
    <w:rsid w:val="01D55165"/>
    <w:rsid w:val="01DF6BF8"/>
    <w:rsid w:val="01EC2C57"/>
    <w:rsid w:val="02303DD4"/>
    <w:rsid w:val="02557C87"/>
    <w:rsid w:val="025F0711"/>
    <w:rsid w:val="02680D9E"/>
    <w:rsid w:val="026A19EE"/>
    <w:rsid w:val="026B2E25"/>
    <w:rsid w:val="027F6AB2"/>
    <w:rsid w:val="02824D4D"/>
    <w:rsid w:val="02D2752A"/>
    <w:rsid w:val="02D94F25"/>
    <w:rsid w:val="02DC4B10"/>
    <w:rsid w:val="02DD76CE"/>
    <w:rsid w:val="02F36323"/>
    <w:rsid w:val="02F5619C"/>
    <w:rsid w:val="0326446A"/>
    <w:rsid w:val="032D5555"/>
    <w:rsid w:val="03483413"/>
    <w:rsid w:val="034B5997"/>
    <w:rsid w:val="036634D2"/>
    <w:rsid w:val="03D8291E"/>
    <w:rsid w:val="03DD35E4"/>
    <w:rsid w:val="03F842E2"/>
    <w:rsid w:val="04076900"/>
    <w:rsid w:val="041A5A3B"/>
    <w:rsid w:val="042311BA"/>
    <w:rsid w:val="042B157A"/>
    <w:rsid w:val="043C02F8"/>
    <w:rsid w:val="048F763B"/>
    <w:rsid w:val="049700B1"/>
    <w:rsid w:val="049F330E"/>
    <w:rsid w:val="04AA775C"/>
    <w:rsid w:val="04AF1889"/>
    <w:rsid w:val="04D8694E"/>
    <w:rsid w:val="04F66F48"/>
    <w:rsid w:val="04FC263C"/>
    <w:rsid w:val="051E28A6"/>
    <w:rsid w:val="05251E14"/>
    <w:rsid w:val="05507636"/>
    <w:rsid w:val="05770BD6"/>
    <w:rsid w:val="05822BF6"/>
    <w:rsid w:val="059652F0"/>
    <w:rsid w:val="05A16594"/>
    <w:rsid w:val="05A7762D"/>
    <w:rsid w:val="05C04DC2"/>
    <w:rsid w:val="05D24C99"/>
    <w:rsid w:val="060E5941"/>
    <w:rsid w:val="06110FAF"/>
    <w:rsid w:val="06493CA7"/>
    <w:rsid w:val="065A6178"/>
    <w:rsid w:val="066F1CF3"/>
    <w:rsid w:val="06930BB8"/>
    <w:rsid w:val="06F75D79"/>
    <w:rsid w:val="07082AF2"/>
    <w:rsid w:val="071D0B8A"/>
    <w:rsid w:val="07245D42"/>
    <w:rsid w:val="07264C62"/>
    <w:rsid w:val="07724E37"/>
    <w:rsid w:val="0779354C"/>
    <w:rsid w:val="07A813AC"/>
    <w:rsid w:val="07DF1AA9"/>
    <w:rsid w:val="08061376"/>
    <w:rsid w:val="08452D77"/>
    <w:rsid w:val="084A1155"/>
    <w:rsid w:val="086401F8"/>
    <w:rsid w:val="08751CAA"/>
    <w:rsid w:val="087E4C40"/>
    <w:rsid w:val="08980644"/>
    <w:rsid w:val="08A871D0"/>
    <w:rsid w:val="08B65A87"/>
    <w:rsid w:val="08BE62EC"/>
    <w:rsid w:val="08D66AD6"/>
    <w:rsid w:val="08DA33A3"/>
    <w:rsid w:val="08E80F13"/>
    <w:rsid w:val="08F22189"/>
    <w:rsid w:val="0913264A"/>
    <w:rsid w:val="09335624"/>
    <w:rsid w:val="0944690F"/>
    <w:rsid w:val="09535675"/>
    <w:rsid w:val="095F057D"/>
    <w:rsid w:val="09642282"/>
    <w:rsid w:val="09733572"/>
    <w:rsid w:val="09772C16"/>
    <w:rsid w:val="098353B5"/>
    <w:rsid w:val="09A92330"/>
    <w:rsid w:val="09B06B87"/>
    <w:rsid w:val="09B717AD"/>
    <w:rsid w:val="09C13146"/>
    <w:rsid w:val="09E04166"/>
    <w:rsid w:val="0A1C0718"/>
    <w:rsid w:val="0A3E7710"/>
    <w:rsid w:val="0A5B7E63"/>
    <w:rsid w:val="0AA374A5"/>
    <w:rsid w:val="0AAB7649"/>
    <w:rsid w:val="0ABC5606"/>
    <w:rsid w:val="0ACC5192"/>
    <w:rsid w:val="0B30404E"/>
    <w:rsid w:val="0B4C6C14"/>
    <w:rsid w:val="0B5266CE"/>
    <w:rsid w:val="0B631A88"/>
    <w:rsid w:val="0B683D45"/>
    <w:rsid w:val="0B7F3F11"/>
    <w:rsid w:val="0B884417"/>
    <w:rsid w:val="0BB7369E"/>
    <w:rsid w:val="0BF6188C"/>
    <w:rsid w:val="0BF73C91"/>
    <w:rsid w:val="0C170175"/>
    <w:rsid w:val="0C571A41"/>
    <w:rsid w:val="0C5C1171"/>
    <w:rsid w:val="0C5E1CBC"/>
    <w:rsid w:val="0C615B50"/>
    <w:rsid w:val="0C8445DA"/>
    <w:rsid w:val="0C87121B"/>
    <w:rsid w:val="0C874EE1"/>
    <w:rsid w:val="0CC007F7"/>
    <w:rsid w:val="0CC617AC"/>
    <w:rsid w:val="0CEA5D9A"/>
    <w:rsid w:val="0CF6629C"/>
    <w:rsid w:val="0CFE707A"/>
    <w:rsid w:val="0D063BDA"/>
    <w:rsid w:val="0D08375F"/>
    <w:rsid w:val="0D184CFB"/>
    <w:rsid w:val="0D4A7419"/>
    <w:rsid w:val="0D5D3F94"/>
    <w:rsid w:val="0D827401"/>
    <w:rsid w:val="0D84094E"/>
    <w:rsid w:val="0D8A00E9"/>
    <w:rsid w:val="0D8D589E"/>
    <w:rsid w:val="0DA01C73"/>
    <w:rsid w:val="0DD63300"/>
    <w:rsid w:val="0DEE56BA"/>
    <w:rsid w:val="0DF50604"/>
    <w:rsid w:val="0DF702FE"/>
    <w:rsid w:val="0DFC314D"/>
    <w:rsid w:val="0E060E51"/>
    <w:rsid w:val="0E3C608D"/>
    <w:rsid w:val="0E4E22A8"/>
    <w:rsid w:val="0E5604B2"/>
    <w:rsid w:val="0E6D5D79"/>
    <w:rsid w:val="0E8D2557"/>
    <w:rsid w:val="0E9D0089"/>
    <w:rsid w:val="0EB803EE"/>
    <w:rsid w:val="0ED308B1"/>
    <w:rsid w:val="0EF94D4B"/>
    <w:rsid w:val="0F112F78"/>
    <w:rsid w:val="0F4958DC"/>
    <w:rsid w:val="0F515DF7"/>
    <w:rsid w:val="0F596BA8"/>
    <w:rsid w:val="0F6248D2"/>
    <w:rsid w:val="0F693536"/>
    <w:rsid w:val="0F7A6AC3"/>
    <w:rsid w:val="0F7B0511"/>
    <w:rsid w:val="0F7B76D9"/>
    <w:rsid w:val="0F816ACD"/>
    <w:rsid w:val="0F9832DB"/>
    <w:rsid w:val="0FAE57C5"/>
    <w:rsid w:val="0FBF3FD2"/>
    <w:rsid w:val="0FBF7FF3"/>
    <w:rsid w:val="0FDD7F81"/>
    <w:rsid w:val="0FFF04C0"/>
    <w:rsid w:val="10376C1E"/>
    <w:rsid w:val="104E3285"/>
    <w:rsid w:val="10646583"/>
    <w:rsid w:val="107D4B15"/>
    <w:rsid w:val="108A3C80"/>
    <w:rsid w:val="109F338F"/>
    <w:rsid w:val="10B37569"/>
    <w:rsid w:val="10C26171"/>
    <w:rsid w:val="10E430B3"/>
    <w:rsid w:val="10E84D6C"/>
    <w:rsid w:val="10F33360"/>
    <w:rsid w:val="10FC16EA"/>
    <w:rsid w:val="11065A1A"/>
    <w:rsid w:val="110F1D40"/>
    <w:rsid w:val="11266F33"/>
    <w:rsid w:val="11515ABE"/>
    <w:rsid w:val="1161285A"/>
    <w:rsid w:val="11793D7B"/>
    <w:rsid w:val="1188005A"/>
    <w:rsid w:val="118963A1"/>
    <w:rsid w:val="11C6522A"/>
    <w:rsid w:val="11E104CC"/>
    <w:rsid w:val="11E20309"/>
    <w:rsid w:val="12255233"/>
    <w:rsid w:val="12530213"/>
    <w:rsid w:val="12585FA9"/>
    <w:rsid w:val="125E49BF"/>
    <w:rsid w:val="127723A9"/>
    <w:rsid w:val="12862074"/>
    <w:rsid w:val="12883966"/>
    <w:rsid w:val="129E45B4"/>
    <w:rsid w:val="12BE53D5"/>
    <w:rsid w:val="12D21374"/>
    <w:rsid w:val="12D81596"/>
    <w:rsid w:val="13072A44"/>
    <w:rsid w:val="131A1B7F"/>
    <w:rsid w:val="135F4BE2"/>
    <w:rsid w:val="139B1A0A"/>
    <w:rsid w:val="139D25C7"/>
    <w:rsid w:val="13B14F39"/>
    <w:rsid w:val="13BF3CE4"/>
    <w:rsid w:val="13C04D1D"/>
    <w:rsid w:val="13CB46C5"/>
    <w:rsid w:val="13EC7D20"/>
    <w:rsid w:val="141008D8"/>
    <w:rsid w:val="14125FE6"/>
    <w:rsid w:val="14193629"/>
    <w:rsid w:val="14500381"/>
    <w:rsid w:val="146D271E"/>
    <w:rsid w:val="14982588"/>
    <w:rsid w:val="149A5AD9"/>
    <w:rsid w:val="14A61A85"/>
    <w:rsid w:val="14A7619D"/>
    <w:rsid w:val="150536C3"/>
    <w:rsid w:val="150C1963"/>
    <w:rsid w:val="151447A0"/>
    <w:rsid w:val="154A6454"/>
    <w:rsid w:val="15762120"/>
    <w:rsid w:val="157A0358"/>
    <w:rsid w:val="15852563"/>
    <w:rsid w:val="159C16EE"/>
    <w:rsid w:val="15B44CB6"/>
    <w:rsid w:val="1604441D"/>
    <w:rsid w:val="162E6F48"/>
    <w:rsid w:val="166C124C"/>
    <w:rsid w:val="16987BCE"/>
    <w:rsid w:val="16A8729C"/>
    <w:rsid w:val="16B33777"/>
    <w:rsid w:val="16BC70A7"/>
    <w:rsid w:val="16C6339E"/>
    <w:rsid w:val="16C75669"/>
    <w:rsid w:val="16DF15B9"/>
    <w:rsid w:val="16FE2244"/>
    <w:rsid w:val="16FE530E"/>
    <w:rsid w:val="16FF760F"/>
    <w:rsid w:val="172F2D79"/>
    <w:rsid w:val="173345B4"/>
    <w:rsid w:val="17557BEF"/>
    <w:rsid w:val="17D349C1"/>
    <w:rsid w:val="1830729E"/>
    <w:rsid w:val="1870062C"/>
    <w:rsid w:val="18814952"/>
    <w:rsid w:val="18817102"/>
    <w:rsid w:val="18830A15"/>
    <w:rsid w:val="18852B28"/>
    <w:rsid w:val="188B5321"/>
    <w:rsid w:val="18D668C4"/>
    <w:rsid w:val="19847484"/>
    <w:rsid w:val="19932372"/>
    <w:rsid w:val="19A20DD5"/>
    <w:rsid w:val="19AE03F1"/>
    <w:rsid w:val="19BC0177"/>
    <w:rsid w:val="19F83622"/>
    <w:rsid w:val="1A071A03"/>
    <w:rsid w:val="1A09226A"/>
    <w:rsid w:val="1A1F16AE"/>
    <w:rsid w:val="1A3B5C77"/>
    <w:rsid w:val="1A5555FB"/>
    <w:rsid w:val="1A5E08C8"/>
    <w:rsid w:val="1A7A3806"/>
    <w:rsid w:val="1A984BAD"/>
    <w:rsid w:val="1AA85DED"/>
    <w:rsid w:val="1AA9696A"/>
    <w:rsid w:val="1AB8220E"/>
    <w:rsid w:val="1ABE5672"/>
    <w:rsid w:val="1AD92500"/>
    <w:rsid w:val="1AE4166C"/>
    <w:rsid w:val="1AF06CFB"/>
    <w:rsid w:val="1AF11B8D"/>
    <w:rsid w:val="1B11359C"/>
    <w:rsid w:val="1B2A271F"/>
    <w:rsid w:val="1B414DF5"/>
    <w:rsid w:val="1B530544"/>
    <w:rsid w:val="1B560B27"/>
    <w:rsid w:val="1B5A142F"/>
    <w:rsid w:val="1B713184"/>
    <w:rsid w:val="1B8F790E"/>
    <w:rsid w:val="1BA209CF"/>
    <w:rsid w:val="1BB4777D"/>
    <w:rsid w:val="1BC11A92"/>
    <w:rsid w:val="1BD75AB8"/>
    <w:rsid w:val="1BE22A26"/>
    <w:rsid w:val="1C0459C2"/>
    <w:rsid w:val="1C1B3B4A"/>
    <w:rsid w:val="1C3B107B"/>
    <w:rsid w:val="1C522596"/>
    <w:rsid w:val="1C7B1B6B"/>
    <w:rsid w:val="1C88086E"/>
    <w:rsid w:val="1CB530B4"/>
    <w:rsid w:val="1CDB6C75"/>
    <w:rsid w:val="1CEE12C8"/>
    <w:rsid w:val="1CF00880"/>
    <w:rsid w:val="1CFE2569"/>
    <w:rsid w:val="1D266CE1"/>
    <w:rsid w:val="1D3963AF"/>
    <w:rsid w:val="1D4701BA"/>
    <w:rsid w:val="1D6A673C"/>
    <w:rsid w:val="1D9247AE"/>
    <w:rsid w:val="1DB567EC"/>
    <w:rsid w:val="1DBD1371"/>
    <w:rsid w:val="1DEC25CC"/>
    <w:rsid w:val="1DF51A98"/>
    <w:rsid w:val="1DF60D84"/>
    <w:rsid w:val="1E1C0117"/>
    <w:rsid w:val="1E2404D2"/>
    <w:rsid w:val="1E2763D7"/>
    <w:rsid w:val="1E3D060F"/>
    <w:rsid w:val="1E3F7D2E"/>
    <w:rsid w:val="1E4134E4"/>
    <w:rsid w:val="1E5062B3"/>
    <w:rsid w:val="1E523514"/>
    <w:rsid w:val="1E523727"/>
    <w:rsid w:val="1E714A66"/>
    <w:rsid w:val="1E733502"/>
    <w:rsid w:val="1E802593"/>
    <w:rsid w:val="1E8B6156"/>
    <w:rsid w:val="1E943537"/>
    <w:rsid w:val="1EA703CC"/>
    <w:rsid w:val="1EB7330C"/>
    <w:rsid w:val="1ED84B4B"/>
    <w:rsid w:val="1F0A0FF3"/>
    <w:rsid w:val="1F51668C"/>
    <w:rsid w:val="1F5771FF"/>
    <w:rsid w:val="1F6E4A4F"/>
    <w:rsid w:val="1FE30229"/>
    <w:rsid w:val="1FE868A9"/>
    <w:rsid w:val="1FEF283A"/>
    <w:rsid w:val="20034907"/>
    <w:rsid w:val="20173E4B"/>
    <w:rsid w:val="204E48BC"/>
    <w:rsid w:val="208921B3"/>
    <w:rsid w:val="20973DEB"/>
    <w:rsid w:val="20A7394C"/>
    <w:rsid w:val="20B26522"/>
    <w:rsid w:val="20B44310"/>
    <w:rsid w:val="20E84165"/>
    <w:rsid w:val="210E3105"/>
    <w:rsid w:val="211116EB"/>
    <w:rsid w:val="215803F7"/>
    <w:rsid w:val="216133FC"/>
    <w:rsid w:val="21815F4B"/>
    <w:rsid w:val="21A33147"/>
    <w:rsid w:val="21D56769"/>
    <w:rsid w:val="21E52EF3"/>
    <w:rsid w:val="21F879BF"/>
    <w:rsid w:val="21FB5D7B"/>
    <w:rsid w:val="220B1C3D"/>
    <w:rsid w:val="2213214E"/>
    <w:rsid w:val="221D1D20"/>
    <w:rsid w:val="22334A87"/>
    <w:rsid w:val="22364F86"/>
    <w:rsid w:val="22BE6801"/>
    <w:rsid w:val="22CE4F04"/>
    <w:rsid w:val="22D71F7C"/>
    <w:rsid w:val="23135A49"/>
    <w:rsid w:val="233500BF"/>
    <w:rsid w:val="23377FF7"/>
    <w:rsid w:val="233F3C11"/>
    <w:rsid w:val="236B425F"/>
    <w:rsid w:val="23836192"/>
    <w:rsid w:val="239006C7"/>
    <w:rsid w:val="23901F29"/>
    <w:rsid w:val="239C0061"/>
    <w:rsid w:val="23B908A4"/>
    <w:rsid w:val="23E95BEF"/>
    <w:rsid w:val="23EE3640"/>
    <w:rsid w:val="23FD0064"/>
    <w:rsid w:val="245375B0"/>
    <w:rsid w:val="24642C0A"/>
    <w:rsid w:val="2464308F"/>
    <w:rsid w:val="249307DC"/>
    <w:rsid w:val="24B22173"/>
    <w:rsid w:val="24B95AD9"/>
    <w:rsid w:val="24BE24DA"/>
    <w:rsid w:val="24C119E7"/>
    <w:rsid w:val="24CF5825"/>
    <w:rsid w:val="24D05D44"/>
    <w:rsid w:val="24D663E6"/>
    <w:rsid w:val="24D77F2B"/>
    <w:rsid w:val="256877C6"/>
    <w:rsid w:val="258B00E2"/>
    <w:rsid w:val="25A917A6"/>
    <w:rsid w:val="25BE27CC"/>
    <w:rsid w:val="25D32AED"/>
    <w:rsid w:val="25E42F4C"/>
    <w:rsid w:val="25F74A5C"/>
    <w:rsid w:val="261A174E"/>
    <w:rsid w:val="2628662C"/>
    <w:rsid w:val="262D45DE"/>
    <w:rsid w:val="26350719"/>
    <w:rsid w:val="2663380A"/>
    <w:rsid w:val="267327D2"/>
    <w:rsid w:val="26871DC8"/>
    <w:rsid w:val="26881727"/>
    <w:rsid w:val="26A53EF9"/>
    <w:rsid w:val="26A94201"/>
    <w:rsid w:val="26AC274F"/>
    <w:rsid w:val="26B62FC3"/>
    <w:rsid w:val="26F96584"/>
    <w:rsid w:val="27044A29"/>
    <w:rsid w:val="271D34C8"/>
    <w:rsid w:val="272A71EA"/>
    <w:rsid w:val="272B501A"/>
    <w:rsid w:val="276142BF"/>
    <w:rsid w:val="27711F42"/>
    <w:rsid w:val="27783712"/>
    <w:rsid w:val="27852C65"/>
    <w:rsid w:val="27907362"/>
    <w:rsid w:val="27BA0DC6"/>
    <w:rsid w:val="27BB382E"/>
    <w:rsid w:val="27E33311"/>
    <w:rsid w:val="27E9778D"/>
    <w:rsid w:val="28131C63"/>
    <w:rsid w:val="281C07C0"/>
    <w:rsid w:val="28333E1D"/>
    <w:rsid w:val="28454BD6"/>
    <w:rsid w:val="28455253"/>
    <w:rsid w:val="28551971"/>
    <w:rsid w:val="285B1C53"/>
    <w:rsid w:val="289F7086"/>
    <w:rsid w:val="28C32028"/>
    <w:rsid w:val="28CC490F"/>
    <w:rsid w:val="28DE40AA"/>
    <w:rsid w:val="293146F9"/>
    <w:rsid w:val="29345E77"/>
    <w:rsid w:val="2935741F"/>
    <w:rsid w:val="29433D29"/>
    <w:rsid w:val="294C65AD"/>
    <w:rsid w:val="29806583"/>
    <w:rsid w:val="298B3C4C"/>
    <w:rsid w:val="29F26D24"/>
    <w:rsid w:val="29F607FA"/>
    <w:rsid w:val="2A135BAE"/>
    <w:rsid w:val="2A15033F"/>
    <w:rsid w:val="2A1662C1"/>
    <w:rsid w:val="2A1C7367"/>
    <w:rsid w:val="2A2815FA"/>
    <w:rsid w:val="2A4915D0"/>
    <w:rsid w:val="2A6B7798"/>
    <w:rsid w:val="2A6D6092"/>
    <w:rsid w:val="2A7B579C"/>
    <w:rsid w:val="2A7D76B4"/>
    <w:rsid w:val="2AA124B0"/>
    <w:rsid w:val="2AC944BF"/>
    <w:rsid w:val="2AE5365E"/>
    <w:rsid w:val="2AF74A91"/>
    <w:rsid w:val="2B2C517A"/>
    <w:rsid w:val="2B437463"/>
    <w:rsid w:val="2B525912"/>
    <w:rsid w:val="2B536BAA"/>
    <w:rsid w:val="2B650C42"/>
    <w:rsid w:val="2B6E62DF"/>
    <w:rsid w:val="2B7807EE"/>
    <w:rsid w:val="2B852ADC"/>
    <w:rsid w:val="2BA50BF7"/>
    <w:rsid w:val="2BA83028"/>
    <w:rsid w:val="2BBF00EC"/>
    <w:rsid w:val="2BC37CFD"/>
    <w:rsid w:val="2BD158EA"/>
    <w:rsid w:val="2BD5237F"/>
    <w:rsid w:val="2BE536CE"/>
    <w:rsid w:val="2BE758D9"/>
    <w:rsid w:val="2C0130CB"/>
    <w:rsid w:val="2C044FCB"/>
    <w:rsid w:val="2C09049E"/>
    <w:rsid w:val="2C0A653C"/>
    <w:rsid w:val="2C191F85"/>
    <w:rsid w:val="2C575628"/>
    <w:rsid w:val="2C894183"/>
    <w:rsid w:val="2CA64AB8"/>
    <w:rsid w:val="2CB5567C"/>
    <w:rsid w:val="2CE82D6F"/>
    <w:rsid w:val="2CEC3634"/>
    <w:rsid w:val="2D294783"/>
    <w:rsid w:val="2D2E2594"/>
    <w:rsid w:val="2D343236"/>
    <w:rsid w:val="2DD15014"/>
    <w:rsid w:val="2DE93141"/>
    <w:rsid w:val="2DF72DE4"/>
    <w:rsid w:val="2E0220AF"/>
    <w:rsid w:val="2E4B082A"/>
    <w:rsid w:val="2E4E3F40"/>
    <w:rsid w:val="2E5D4E86"/>
    <w:rsid w:val="2E5D790B"/>
    <w:rsid w:val="2E7806D6"/>
    <w:rsid w:val="2E9115A6"/>
    <w:rsid w:val="2E9A3C18"/>
    <w:rsid w:val="2EAB50E6"/>
    <w:rsid w:val="2EBB0FEE"/>
    <w:rsid w:val="2EC63002"/>
    <w:rsid w:val="2ECF737B"/>
    <w:rsid w:val="2F0A6B38"/>
    <w:rsid w:val="2F6A77C8"/>
    <w:rsid w:val="2F6D4505"/>
    <w:rsid w:val="2F946CCB"/>
    <w:rsid w:val="2FAF32B8"/>
    <w:rsid w:val="2FB705B1"/>
    <w:rsid w:val="2FC82CA6"/>
    <w:rsid w:val="2FD25781"/>
    <w:rsid w:val="2FFD7934"/>
    <w:rsid w:val="30471AB7"/>
    <w:rsid w:val="305E7DFC"/>
    <w:rsid w:val="30733ACD"/>
    <w:rsid w:val="308C3862"/>
    <w:rsid w:val="309379D8"/>
    <w:rsid w:val="30986414"/>
    <w:rsid w:val="30A270F7"/>
    <w:rsid w:val="30BD2F4A"/>
    <w:rsid w:val="30C145B6"/>
    <w:rsid w:val="30DF1478"/>
    <w:rsid w:val="30EC586F"/>
    <w:rsid w:val="30F616F7"/>
    <w:rsid w:val="31306605"/>
    <w:rsid w:val="31442AF1"/>
    <w:rsid w:val="315B4657"/>
    <w:rsid w:val="319C6071"/>
    <w:rsid w:val="31AC537E"/>
    <w:rsid w:val="31D57AA7"/>
    <w:rsid w:val="31E3679B"/>
    <w:rsid w:val="31E732FD"/>
    <w:rsid w:val="31EA1553"/>
    <w:rsid w:val="31FF4DC9"/>
    <w:rsid w:val="32206EAC"/>
    <w:rsid w:val="323A4620"/>
    <w:rsid w:val="32517576"/>
    <w:rsid w:val="327F64D7"/>
    <w:rsid w:val="32A64673"/>
    <w:rsid w:val="32B64F6A"/>
    <w:rsid w:val="32BE5C2C"/>
    <w:rsid w:val="32D21B2D"/>
    <w:rsid w:val="32FB6478"/>
    <w:rsid w:val="33263B3F"/>
    <w:rsid w:val="335B6E69"/>
    <w:rsid w:val="336963EB"/>
    <w:rsid w:val="33816EEB"/>
    <w:rsid w:val="339B0283"/>
    <w:rsid w:val="339C21EB"/>
    <w:rsid w:val="33A44776"/>
    <w:rsid w:val="33D32551"/>
    <w:rsid w:val="33DF2831"/>
    <w:rsid w:val="33EB55CD"/>
    <w:rsid w:val="33EC1B85"/>
    <w:rsid w:val="33EC4C02"/>
    <w:rsid w:val="340D2360"/>
    <w:rsid w:val="3410665D"/>
    <w:rsid w:val="34211214"/>
    <w:rsid w:val="342E63AB"/>
    <w:rsid w:val="3458033D"/>
    <w:rsid w:val="34950E68"/>
    <w:rsid w:val="34986E94"/>
    <w:rsid w:val="34AF62C9"/>
    <w:rsid w:val="34B51F03"/>
    <w:rsid w:val="34CB4388"/>
    <w:rsid w:val="34E35C33"/>
    <w:rsid w:val="34EC735F"/>
    <w:rsid w:val="34FA6E12"/>
    <w:rsid w:val="3523794F"/>
    <w:rsid w:val="354D7158"/>
    <w:rsid w:val="35634B00"/>
    <w:rsid w:val="35866E76"/>
    <w:rsid w:val="358D5588"/>
    <w:rsid w:val="35B94BC0"/>
    <w:rsid w:val="35CD7559"/>
    <w:rsid w:val="35D3250D"/>
    <w:rsid w:val="360A35C3"/>
    <w:rsid w:val="363A3B40"/>
    <w:rsid w:val="365302AE"/>
    <w:rsid w:val="36607A0A"/>
    <w:rsid w:val="366E227C"/>
    <w:rsid w:val="366F2E0D"/>
    <w:rsid w:val="367B6A5C"/>
    <w:rsid w:val="36A74ADA"/>
    <w:rsid w:val="36AA39B8"/>
    <w:rsid w:val="36AD60D5"/>
    <w:rsid w:val="36B224F9"/>
    <w:rsid w:val="36C43821"/>
    <w:rsid w:val="36EC0CC9"/>
    <w:rsid w:val="3703112E"/>
    <w:rsid w:val="373069F1"/>
    <w:rsid w:val="373F410B"/>
    <w:rsid w:val="374A020C"/>
    <w:rsid w:val="3773573E"/>
    <w:rsid w:val="37883E82"/>
    <w:rsid w:val="37A35BE4"/>
    <w:rsid w:val="37E701A2"/>
    <w:rsid w:val="37EE7094"/>
    <w:rsid w:val="3822770C"/>
    <w:rsid w:val="38296C89"/>
    <w:rsid w:val="382D42DF"/>
    <w:rsid w:val="383002EB"/>
    <w:rsid w:val="38586797"/>
    <w:rsid w:val="38615996"/>
    <w:rsid w:val="388A1731"/>
    <w:rsid w:val="388E7CD5"/>
    <w:rsid w:val="38904DF5"/>
    <w:rsid w:val="38BC0149"/>
    <w:rsid w:val="38D87D1C"/>
    <w:rsid w:val="3902751A"/>
    <w:rsid w:val="39636459"/>
    <w:rsid w:val="396B7F6C"/>
    <w:rsid w:val="39B417A9"/>
    <w:rsid w:val="39BC2BD2"/>
    <w:rsid w:val="39F50A51"/>
    <w:rsid w:val="39FC5695"/>
    <w:rsid w:val="3A006D8E"/>
    <w:rsid w:val="3A2D4A6A"/>
    <w:rsid w:val="3A3651E5"/>
    <w:rsid w:val="3A4C28FB"/>
    <w:rsid w:val="3A742699"/>
    <w:rsid w:val="3A744481"/>
    <w:rsid w:val="3A7A7584"/>
    <w:rsid w:val="3A8C7BEF"/>
    <w:rsid w:val="3A906246"/>
    <w:rsid w:val="3AB3360F"/>
    <w:rsid w:val="3ABC0FD3"/>
    <w:rsid w:val="3ABF6FBE"/>
    <w:rsid w:val="3B025D15"/>
    <w:rsid w:val="3B2349B7"/>
    <w:rsid w:val="3B5E36D5"/>
    <w:rsid w:val="3B616CFF"/>
    <w:rsid w:val="3B6259F6"/>
    <w:rsid w:val="3B976654"/>
    <w:rsid w:val="3BC01EFC"/>
    <w:rsid w:val="3BCA786A"/>
    <w:rsid w:val="3BD31E2F"/>
    <w:rsid w:val="3BF15831"/>
    <w:rsid w:val="3C105946"/>
    <w:rsid w:val="3C3C0578"/>
    <w:rsid w:val="3C471448"/>
    <w:rsid w:val="3C545455"/>
    <w:rsid w:val="3C5F759A"/>
    <w:rsid w:val="3C6C525A"/>
    <w:rsid w:val="3CCE23CB"/>
    <w:rsid w:val="3CD17D17"/>
    <w:rsid w:val="3D2C35AD"/>
    <w:rsid w:val="3D370EC7"/>
    <w:rsid w:val="3D3C7F39"/>
    <w:rsid w:val="3D440F09"/>
    <w:rsid w:val="3D4504A0"/>
    <w:rsid w:val="3D5564D8"/>
    <w:rsid w:val="3D622C7D"/>
    <w:rsid w:val="3D8734BB"/>
    <w:rsid w:val="3D9A11D4"/>
    <w:rsid w:val="3D9D1752"/>
    <w:rsid w:val="3DA01B78"/>
    <w:rsid w:val="3DA16D89"/>
    <w:rsid w:val="3DA364BE"/>
    <w:rsid w:val="3DE041CB"/>
    <w:rsid w:val="3DF53AF1"/>
    <w:rsid w:val="3E0D48F6"/>
    <w:rsid w:val="3E1868B4"/>
    <w:rsid w:val="3E371A32"/>
    <w:rsid w:val="3E377251"/>
    <w:rsid w:val="3E42664B"/>
    <w:rsid w:val="3E5A7334"/>
    <w:rsid w:val="3E6B3607"/>
    <w:rsid w:val="3E7B5D6B"/>
    <w:rsid w:val="3E843E66"/>
    <w:rsid w:val="3E8F51FE"/>
    <w:rsid w:val="3E926F87"/>
    <w:rsid w:val="3E9A59DE"/>
    <w:rsid w:val="3EAF4836"/>
    <w:rsid w:val="3EC33DFA"/>
    <w:rsid w:val="3EC7548D"/>
    <w:rsid w:val="3EF913BF"/>
    <w:rsid w:val="3F060E16"/>
    <w:rsid w:val="3F1D1096"/>
    <w:rsid w:val="3F2F0234"/>
    <w:rsid w:val="3F6363FE"/>
    <w:rsid w:val="3F756B8F"/>
    <w:rsid w:val="3F95482B"/>
    <w:rsid w:val="3F976828"/>
    <w:rsid w:val="3FA27361"/>
    <w:rsid w:val="3FB3156E"/>
    <w:rsid w:val="3FE37B0A"/>
    <w:rsid w:val="4019356B"/>
    <w:rsid w:val="40592157"/>
    <w:rsid w:val="405A0648"/>
    <w:rsid w:val="406E1CAE"/>
    <w:rsid w:val="407A49F3"/>
    <w:rsid w:val="40A0133A"/>
    <w:rsid w:val="40A254FE"/>
    <w:rsid w:val="40AD2461"/>
    <w:rsid w:val="40C31A53"/>
    <w:rsid w:val="40FF545D"/>
    <w:rsid w:val="410067C8"/>
    <w:rsid w:val="411441BC"/>
    <w:rsid w:val="416B310B"/>
    <w:rsid w:val="418F0D2A"/>
    <w:rsid w:val="41D01505"/>
    <w:rsid w:val="41F145CF"/>
    <w:rsid w:val="421A3F46"/>
    <w:rsid w:val="422F5F24"/>
    <w:rsid w:val="42474939"/>
    <w:rsid w:val="424C3C57"/>
    <w:rsid w:val="42594B93"/>
    <w:rsid w:val="42613FF3"/>
    <w:rsid w:val="42660D96"/>
    <w:rsid w:val="427C4FA3"/>
    <w:rsid w:val="428667D2"/>
    <w:rsid w:val="42876CE2"/>
    <w:rsid w:val="42A44894"/>
    <w:rsid w:val="42CD1CE0"/>
    <w:rsid w:val="42E1381E"/>
    <w:rsid w:val="42ED6459"/>
    <w:rsid w:val="42F807AC"/>
    <w:rsid w:val="42FE58DD"/>
    <w:rsid w:val="430673EB"/>
    <w:rsid w:val="43160963"/>
    <w:rsid w:val="43174B3D"/>
    <w:rsid w:val="43225F59"/>
    <w:rsid w:val="434B790E"/>
    <w:rsid w:val="4360274F"/>
    <w:rsid w:val="43977AB6"/>
    <w:rsid w:val="43A3342B"/>
    <w:rsid w:val="43C77C27"/>
    <w:rsid w:val="43DE09EE"/>
    <w:rsid w:val="44002FAD"/>
    <w:rsid w:val="44050821"/>
    <w:rsid w:val="44254901"/>
    <w:rsid w:val="4430589B"/>
    <w:rsid w:val="447D379D"/>
    <w:rsid w:val="44845093"/>
    <w:rsid w:val="449101DD"/>
    <w:rsid w:val="449D00C3"/>
    <w:rsid w:val="44C01AF2"/>
    <w:rsid w:val="44D3106A"/>
    <w:rsid w:val="44DE1391"/>
    <w:rsid w:val="450433FE"/>
    <w:rsid w:val="451B225C"/>
    <w:rsid w:val="452410C9"/>
    <w:rsid w:val="45317DFB"/>
    <w:rsid w:val="45537E27"/>
    <w:rsid w:val="4557168B"/>
    <w:rsid w:val="456D3CE4"/>
    <w:rsid w:val="4579042C"/>
    <w:rsid w:val="457F0571"/>
    <w:rsid w:val="45851176"/>
    <w:rsid w:val="45C43DC9"/>
    <w:rsid w:val="45C63B94"/>
    <w:rsid w:val="45CE718A"/>
    <w:rsid w:val="45E467CB"/>
    <w:rsid w:val="460E7DA5"/>
    <w:rsid w:val="46422483"/>
    <w:rsid w:val="4659254A"/>
    <w:rsid w:val="465B0637"/>
    <w:rsid w:val="465E3F0D"/>
    <w:rsid w:val="466A16E6"/>
    <w:rsid w:val="46893F2B"/>
    <w:rsid w:val="46C4686E"/>
    <w:rsid w:val="471E7C15"/>
    <w:rsid w:val="473153A0"/>
    <w:rsid w:val="475E5C3B"/>
    <w:rsid w:val="477B778F"/>
    <w:rsid w:val="478203EC"/>
    <w:rsid w:val="47B025FA"/>
    <w:rsid w:val="47D84AFB"/>
    <w:rsid w:val="4809698F"/>
    <w:rsid w:val="4811697D"/>
    <w:rsid w:val="48384B77"/>
    <w:rsid w:val="487A3E25"/>
    <w:rsid w:val="488B5503"/>
    <w:rsid w:val="48937E21"/>
    <w:rsid w:val="489A0361"/>
    <w:rsid w:val="48B16866"/>
    <w:rsid w:val="48B94FF3"/>
    <w:rsid w:val="48E37AAB"/>
    <w:rsid w:val="48EC3A55"/>
    <w:rsid w:val="48FD4B4C"/>
    <w:rsid w:val="48FD7CFE"/>
    <w:rsid w:val="490A68E0"/>
    <w:rsid w:val="491055FE"/>
    <w:rsid w:val="49122664"/>
    <w:rsid w:val="49440372"/>
    <w:rsid w:val="495F5B3E"/>
    <w:rsid w:val="4965742A"/>
    <w:rsid w:val="4968214A"/>
    <w:rsid w:val="496F77D7"/>
    <w:rsid w:val="497654FD"/>
    <w:rsid w:val="49B64211"/>
    <w:rsid w:val="49CE2D9B"/>
    <w:rsid w:val="49EE6C1C"/>
    <w:rsid w:val="49F6167F"/>
    <w:rsid w:val="4A064FA0"/>
    <w:rsid w:val="4A16615C"/>
    <w:rsid w:val="4A220347"/>
    <w:rsid w:val="4A32126B"/>
    <w:rsid w:val="4A332606"/>
    <w:rsid w:val="4A4424D7"/>
    <w:rsid w:val="4A66655C"/>
    <w:rsid w:val="4AB4122A"/>
    <w:rsid w:val="4AB82D0F"/>
    <w:rsid w:val="4ADF2EB9"/>
    <w:rsid w:val="4AEB7664"/>
    <w:rsid w:val="4AEF71FC"/>
    <w:rsid w:val="4AFD7C19"/>
    <w:rsid w:val="4B0567D1"/>
    <w:rsid w:val="4B236AAE"/>
    <w:rsid w:val="4B707271"/>
    <w:rsid w:val="4B7C0820"/>
    <w:rsid w:val="4B9739F7"/>
    <w:rsid w:val="4BC65E8B"/>
    <w:rsid w:val="4BE3464D"/>
    <w:rsid w:val="4BEE2503"/>
    <w:rsid w:val="4C1D0D05"/>
    <w:rsid w:val="4C245A30"/>
    <w:rsid w:val="4C2E13B2"/>
    <w:rsid w:val="4C6065D9"/>
    <w:rsid w:val="4C650674"/>
    <w:rsid w:val="4C676029"/>
    <w:rsid w:val="4C747397"/>
    <w:rsid w:val="4C8C3513"/>
    <w:rsid w:val="4CB6685F"/>
    <w:rsid w:val="4CC367FE"/>
    <w:rsid w:val="4CCB30C8"/>
    <w:rsid w:val="4CD241FD"/>
    <w:rsid w:val="4CF82CB6"/>
    <w:rsid w:val="4D077F3C"/>
    <w:rsid w:val="4D123355"/>
    <w:rsid w:val="4D1253B0"/>
    <w:rsid w:val="4D136243"/>
    <w:rsid w:val="4D177624"/>
    <w:rsid w:val="4D2A3B31"/>
    <w:rsid w:val="4D312C52"/>
    <w:rsid w:val="4D5532B6"/>
    <w:rsid w:val="4D905305"/>
    <w:rsid w:val="4D964A72"/>
    <w:rsid w:val="4D9C1254"/>
    <w:rsid w:val="4DFF700E"/>
    <w:rsid w:val="4E6E3B49"/>
    <w:rsid w:val="4E711D6F"/>
    <w:rsid w:val="4E793892"/>
    <w:rsid w:val="4E800872"/>
    <w:rsid w:val="4E82128A"/>
    <w:rsid w:val="4E9E788D"/>
    <w:rsid w:val="4EAB2459"/>
    <w:rsid w:val="4EC569ED"/>
    <w:rsid w:val="4ED50EA1"/>
    <w:rsid w:val="4EDC7BD9"/>
    <w:rsid w:val="4EEC050C"/>
    <w:rsid w:val="4F104EC3"/>
    <w:rsid w:val="4F47354A"/>
    <w:rsid w:val="4F5145DE"/>
    <w:rsid w:val="4F617740"/>
    <w:rsid w:val="4F647EBE"/>
    <w:rsid w:val="4F6D10C1"/>
    <w:rsid w:val="4F8347CC"/>
    <w:rsid w:val="4F911C54"/>
    <w:rsid w:val="4FB75ADA"/>
    <w:rsid w:val="4FBF7E39"/>
    <w:rsid w:val="4FE625E0"/>
    <w:rsid w:val="4FEB694D"/>
    <w:rsid w:val="5021480F"/>
    <w:rsid w:val="503B2279"/>
    <w:rsid w:val="50681141"/>
    <w:rsid w:val="506C0607"/>
    <w:rsid w:val="508D2908"/>
    <w:rsid w:val="50962ECB"/>
    <w:rsid w:val="50A42E38"/>
    <w:rsid w:val="50A4577F"/>
    <w:rsid w:val="50B73D1F"/>
    <w:rsid w:val="50BD5BC9"/>
    <w:rsid w:val="50C03AEB"/>
    <w:rsid w:val="50C11EEE"/>
    <w:rsid w:val="50E821EF"/>
    <w:rsid w:val="50E97CFC"/>
    <w:rsid w:val="50FA4028"/>
    <w:rsid w:val="50FC55E2"/>
    <w:rsid w:val="510D65B7"/>
    <w:rsid w:val="511157AB"/>
    <w:rsid w:val="51253F1D"/>
    <w:rsid w:val="5142540C"/>
    <w:rsid w:val="518832C8"/>
    <w:rsid w:val="51A0432A"/>
    <w:rsid w:val="51A86090"/>
    <w:rsid w:val="51B27523"/>
    <w:rsid w:val="51B72F48"/>
    <w:rsid w:val="51B7396D"/>
    <w:rsid w:val="51EF4C20"/>
    <w:rsid w:val="52120376"/>
    <w:rsid w:val="522D4AC9"/>
    <w:rsid w:val="522E4CC3"/>
    <w:rsid w:val="52335F15"/>
    <w:rsid w:val="52375D84"/>
    <w:rsid w:val="5244713B"/>
    <w:rsid w:val="52615633"/>
    <w:rsid w:val="52977FD4"/>
    <w:rsid w:val="52A25790"/>
    <w:rsid w:val="52A96B6F"/>
    <w:rsid w:val="52B45975"/>
    <w:rsid w:val="52CF6267"/>
    <w:rsid w:val="52D24FFD"/>
    <w:rsid w:val="52D94AA4"/>
    <w:rsid w:val="52EA3A62"/>
    <w:rsid w:val="52EF06B7"/>
    <w:rsid w:val="52F50BB8"/>
    <w:rsid w:val="53097272"/>
    <w:rsid w:val="53113664"/>
    <w:rsid w:val="5323761D"/>
    <w:rsid w:val="53544462"/>
    <w:rsid w:val="53702CB7"/>
    <w:rsid w:val="53915C12"/>
    <w:rsid w:val="5397158E"/>
    <w:rsid w:val="53AD3873"/>
    <w:rsid w:val="53FD5056"/>
    <w:rsid w:val="54013861"/>
    <w:rsid w:val="541A26B0"/>
    <w:rsid w:val="54487265"/>
    <w:rsid w:val="544D6070"/>
    <w:rsid w:val="545117BC"/>
    <w:rsid w:val="54605E1E"/>
    <w:rsid w:val="547B3D6B"/>
    <w:rsid w:val="549A7176"/>
    <w:rsid w:val="54AD3CB4"/>
    <w:rsid w:val="54B3506A"/>
    <w:rsid w:val="54CA0D16"/>
    <w:rsid w:val="54DD4057"/>
    <w:rsid w:val="54E7490F"/>
    <w:rsid w:val="54EF499E"/>
    <w:rsid w:val="55061018"/>
    <w:rsid w:val="550764A4"/>
    <w:rsid w:val="550B2BF6"/>
    <w:rsid w:val="550D2DBE"/>
    <w:rsid w:val="55214EB5"/>
    <w:rsid w:val="55364EFD"/>
    <w:rsid w:val="555D4828"/>
    <w:rsid w:val="5571016A"/>
    <w:rsid w:val="55782BE6"/>
    <w:rsid w:val="557A4C8B"/>
    <w:rsid w:val="558931E1"/>
    <w:rsid w:val="55900644"/>
    <w:rsid w:val="55923347"/>
    <w:rsid w:val="55925180"/>
    <w:rsid w:val="55983B1B"/>
    <w:rsid w:val="55A8376B"/>
    <w:rsid w:val="55DC29B6"/>
    <w:rsid w:val="55DD4241"/>
    <w:rsid w:val="560F1B9D"/>
    <w:rsid w:val="565F25E6"/>
    <w:rsid w:val="566B6D1E"/>
    <w:rsid w:val="56951575"/>
    <w:rsid w:val="569E129D"/>
    <w:rsid w:val="57032A2C"/>
    <w:rsid w:val="570F5219"/>
    <w:rsid w:val="57226086"/>
    <w:rsid w:val="575D12B5"/>
    <w:rsid w:val="57610A87"/>
    <w:rsid w:val="57792C45"/>
    <w:rsid w:val="577B1140"/>
    <w:rsid w:val="577B7F21"/>
    <w:rsid w:val="577F181B"/>
    <w:rsid w:val="57921984"/>
    <w:rsid w:val="579737F0"/>
    <w:rsid w:val="57AB7B30"/>
    <w:rsid w:val="57AF5251"/>
    <w:rsid w:val="57B26373"/>
    <w:rsid w:val="57B63F04"/>
    <w:rsid w:val="57CD20C2"/>
    <w:rsid w:val="57D123EF"/>
    <w:rsid w:val="57D675AB"/>
    <w:rsid w:val="57D95FDD"/>
    <w:rsid w:val="57EF3EA0"/>
    <w:rsid w:val="58581E34"/>
    <w:rsid w:val="586F26FB"/>
    <w:rsid w:val="587247AE"/>
    <w:rsid w:val="58917D2F"/>
    <w:rsid w:val="5894085C"/>
    <w:rsid w:val="58AE4F0C"/>
    <w:rsid w:val="58B85899"/>
    <w:rsid w:val="58C35579"/>
    <w:rsid w:val="58DB2739"/>
    <w:rsid w:val="58E363A9"/>
    <w:rsid w:val="59281E37"/>
    <w:rsid w:val="593F1E17"/>
    <w:rsid w:val="595E1678"/>
    <w:rsid w:val="596D5BD4"/>
    <w:rsid w:val="597E3DD8"/>
    <w:rsid w:val="59902475"/>
    <w:rsid w:val="59A746CF"/>
    <w:rsid w:val="59F80043"/>
    <w:rsid w:val="5A09252F"/>
    <w:rsid w:val="5A0B2778"/>
    <w:rsid w:val="5A2A7C7B"/>
    <w:rsid w:val="5A3E2560"/>
    <w:rsid w:val="5A5D3B6E"/>
    <w:rsid w:val="5A637A76"/>
    <w:rsid w:val="5A6D33BA"/>
    <w:rsid w:val="5A702BDF"/>
    <w:rsid w:val="5A792B1F"/>
    <w:rsid w:val="5A874767"/>
    <w:rsid w:val="5AA85BE2"/>
    <w:rsid w:val="5AAB497A"/>
    <w:rsid w:val="5AAD6F28"/>
    <w:rsid w:val="5AD63A24"/>
    <w:rsid w:val="5B2E1A1D"/>
    <w:rsid w:val="5B843A1C"/>
    <w:rsid w:val="5B873E3F"/>
    <w:rsid w:val="5BAA6507"/>
    <w:rsid w:val="5C02690E"/>
    <w:rsid w:val="5C196DA7"/>
    <w:rsid w:val="5C2A048C"/>
    <w:rsid w:val="5C80234E"/>
    <w:rsid w:val="5C8A680C"/>
    <w:rsid w:val="5CA43F8A"/>
    <w:rsid w:val="5D0C4701"/>
    <w:rsid w:val="5D0F0395"/>
    <w:rsid w:val="5D221076"/>
    <w:rsid w:val="5D397964"/>
    <w:rsid w:val="5D562712"/>
    <w:rsid w:val="5D5A391C"/>
    <w:rsid w:val="5D5F10C0"/>
    <w:rsid w:val="5D891B7B"/>
    <w:rsid w:val="5DAD38EE"/>
    <w:rsid w:val="5DAF515E"/>
    <w:rsid w:val="5DCD7847"/>
    <w:rsid w:val="5E006862"/>
    <w:rsid w:val="5E0207B9"/>
    <w:rsid w:val="5E1834A1"/>
    <w:rsid w:val="5E261785"/>
    <w:rsid w:val="5E4A7017"/>
    <w:rsid w:val="5E552BBA"/>
    <w:rsid w:val="5E611C10"/>
    <w:rsid w:val="5E7A0F3F"/>
    <w:rsid w:val="5EEE084A"/>
    <w:rsid w:val="5EEE5CC7"/>
    <w:rsid w:val="5EFC7377"/>
    <w:rsid w:val="5F012A1A"/>
    <w:rsid w:val="5F06174D"/>
    <w:rsid w:val="5F281DA8"/>
    <w:rsid w:val="5F3A3602"/>
    <w:rsid w:val="5F45733B"/>
    <w:rsid w:val="5F507B06"/>
    <w:rsid w:val="5F6277C6"/>
    <w:rsid w:val="5F6D0B1D"/>
    <w:rsid w:val="5F8D0B82"/>
    <w:rsid w:val="5F93256A"/>
    <w:rsid w:val="5FCC5339"/>
    <w:rsid w:val="5FE34A5B"/>
    <w:rsid w:val="5FFE1E36"/>
    <w:rsid w:val="60102847"/>
    <w:rsid w:val="60232584"/>
    <w:rsid w:val="603718EF"/>
    <w:rsid w:val="604C0EF7"/>
    <w:rsid w:val="605864BB"/>
    <w:rsid w:val="607330CE"/>
    <w:rsid w:val="60825176"/>
    <w:rsid w:val="609F2AC4"/>
    <w:rsid w:val="60D93A4C"/>
    <w:rsid w:val="60FA2EE8"/>
    <w:rsid w:val="61054A27"/>
    <w:rsid w:val="610A52BC"/>
    <w:rsid w:val="611D2366"/>
    <w:rsid w:val="61377DF9"/>
    <w:rsid w:val="61421856"/>
    <w:rsid w:val="615227C4"/>
    <w:rsid w:val="6162474A"/>
    <w:rsid w:val="61654E3F"/>
    <w:rsid w:val="616D381B"/>
    <w:rsid w:val="6182292A"/>
    <w:rsid w:val="619F7F92"/>
    <w:rsid w:val="61E374FF"/>
    <w:rsid w:val="61F94C26"/>
    <w:rsid w:val="62000E56"/>
    <w:rsid w:val="62041B60"/>
    <w:rsid w:val="62244584"/>
    <w:rsid w:val="6239380B"/>
    <w:rsid w:val="624F3E49"/>
    <w:rsid w:val="62511869"/>
    <w:rsid w:val="62632286"/>
    <w:rsid w:val="62885958"/>
    <w:rsid w:val="62F40B65"/>
    <w:rsid w:val="62FC2CFE"/>
    <w:rsid w:val="63024505"/>
    <w:rsid w:val="63486F0A"/>
    <w:rsid w:val="635B1DB5"/>
    <w:rsid w:val="63711FED"/>
    <w:rsid w:val="63880DDC"/>
    <w:rsid w:val="638C2CB2"/>
    <w:rsid w:val="638D750D"/>
    <w:rsid w:val="63A258DF"/>
    <w:rsid w:val="63AC6CC0"/>
    <w:rsid w:val="63C55AD3"/>
    <w:rsid w:val="63D46FEB"/>
    <w:rsid w:val="63FA6731"/>
    <w:rsid w:val="6405151E"/>
    <w:rsid w:val="64055776"/>
    <w:rsid w:val="64240056"/>
    <w:rsid w:val="64340469"/>
    <w:rsid w:val="643C35EC"/>
    <w:rsid w:val="643E143A"/>
    <w:rsid w:val="646D4056"/>
    <w:rsid w:val="647D225B"/>
    <w:rsid w:val="648B6EEF"/>
    <w:rsid w:val="64B71C9E"/>
    <w:rsid w:val="64C158BF"/>
    <w:rsid w:val="64CE2EAA"/>
    <w:rsid w:val="64D158FD"/>
    <w:rsid w:val="652E2CB8"/>
    <w:rsid w:val="65393774"/>
    <w:rsid w:val="653C3090"/>
    <w:rsid w:val="65563CBD"/>
    <w:rsid w:val="65854376"/>
    <w:rsid w:val="658767BE"/>
    <w:rsid w:val="65892531"/>
    <w:rsid w:val="66061B48"/>
    <w:rsid w:val="66195831"/>
    <w:rsid w:val="662E75B1"/>
    <w:rsid w:val="66342C2E"/>
    <w:rsid w:val="66376714"/>
    <w:rsid w:val="663E784C"/>
    <w:rsid w:val="66550766"/>
    <w:rsid w:val="66551A38"/>
    <w:rsid w:val="666E5F6F"/>
    <w:rsid w:val="668B6A45"/>
    <w:rsid w:val="670B4DB8"/>
    <w:rsid w:val="671C5BD2"/>
    <w:rsid w:val="672F3F24"/>
    <w:rsid w:val="673E055F"/>
    <w:rsid w:val="67551CE3"/>
    <w:rsid w:val="677167BD"/>
    <w:rsid w:val="67970722"/>
    <w:rsid w:val="67A22552"/>
    <w:rsid w:val="67B22DCC"/>
    <w:rsid w:val="67BE71AA"/>
    <w:rsid w:val="67D90273"/>
    <w:rsid w:val="67DE5875"/>
    <w:rsid w:val="67E55852"/>
    <w:rsid w:val="67EB1AB4"/>
    <w:rsid w:val="67FA1285"/>
    <w:rsid w:val="681F3395"/>
    <w:rsid w:val="682A0283"/>
    <w:rsid w:val="683A01CF"/>
    <w:rsid w:val="68551F4F"/>
    <w:rsid w:val="68635BF8"/>
    <w:rsid w:val="686C08A1"/>
    <w:rsid w:val="687C10C9"/>
    <w:rsid w:val="68840C16"/>
    <w:rsid w:val="68876EFB"/>
    <w:rsid w:val="68884654"/>
    <w:rsid w:val="689F444F"/>
    <w:rsid w:val="68AA1941"/>
    <w:rsid w:val="68B96DBB"/>
    <w:rsid w:val="68BC5088"/>
    <w:rsid w:val="68BF5230"/>
    <w:rsid w:val="68CA2805"/>
    <w:rsid w:val="68E937A3"/>
    <w:rsid w:val="69085BD7"/>
    <w:rsid w:val="693E15D3"/>
    <w:rsid w:val="694F5E29"/>
    <w:rsid w:val="69627681"/>
    <w:rsid w:val="6977531D"/>
    <w:rsid w:val="697D65C5"/>
    <w:rsid w:val="698B77B7"/>
    <w:rsid w:val="69B53FB1"/>
    <w:rsid w:val="69CC2BFF"/>
    <w:rsid w:val="69D66F81"/>
    <w:rsid w:val="69EC1C97"/>
    <w:rsid w:val="69FD55B8"/>
    <w:rsid w:val="6A0B1C62"/>
    <w:rsid w:val="6A2406C8"/>
    <w:rsid w:val="6A574AD0"/>
    <w:rsid w:val="6A5A73C4"/>
    <w:rsid w:val="6A8F2B46"/>
    <w:rsid w:val="6A961AD4"/>
    <w:rsid w:val="6ADE0BD1"/>
    <w:rsid w:val="6AE96859"/>
    <w:rsid w:val="6B064398"/>
    <w:rsid w:val="6B147746"/>
    <w:rsid w:val="6B1747F7"/>
    <w:rsid w:val="6B24787C"/>
    <w:rsid w:val="6B303DC0"/>
    <w:rsid w:val="6B573233"/>
    <w:rsid w:val="6B583C25"/>
    <w:rsid w:val="6B5B6274"/>
    <w:rsid w:val="6B930307"/>
    <w:rsid w:val="6B935D53"/>
    <w:rsid w:val="6BAF2390"/>
    <w:rsid w:val="6BC42979"/>
    <w:rsid w:val="6BCC0A6F"/>
    <w:rsid w:val="6BF236D5"/>
    <w:rsid w:val="6C022C8E"/>
    <w:rsid w:val="6C196F71"/>
    <w:rsid w:val="6C226FCB"/>
    <w:rsid w:val="6C31226F"/>
    <w:rsid w:val="6C552F0B"/>
    <w:rsid w:val="6C8875B6"/>
    <w:rsid w:val="6C8C67B7"/>
    <w:rsid w:val="6C9D744C"/>
    <w:rsid w:val="6CE10C19"/>
    <w:rsid w:val="6CFE67A8"/>
    <w:rsid w:val="6D167928"/>
    <w:rsid w:val="6D26299B"/>
    <w:rsid w:val="6D4772EC"/>
    <w:rsid w:val="6D4E1B44"/>
    <w:rsid w:val="6D6167D8"/>
    <w:rsid w:val="6D9078AF"/>
    <w:rsid w:val="6DA02882"/>
    <w:rsid w:val="6DA61AFC"/>
    <w:rsid w:val="6DAA3FEF"/>
    <w:rsid w:val="6DB60126"/>
    <w:rsid w:val="6DC0172B"/>
    <w:rsid w:val="6DC51A7A"/>
    <w:rsid w:val="6DCB690C"/>
    <w:rsid w:val="6DD41A5B"/>
    <w:rsid w:val="6DD43A96"/>
    <w:rsid w:val="6DF43C2E"/>
    <w:rsid w:val="6DF51CA3"/>
    <w:rsid w:val="6DF8131E"/>
    <w:rsid w:val="6E1419C2"/>
    <w:rsid w:val="6E33285F"/>
    <w:rsid w:val="6E8335BD"/>
    <w:rsid w:val="6E8E12EF"/>
    <w:rsid w:val="6E972936"/>
    <w:rsid w:val="6EAA4321"/>
    <w:rsid w:val="6EC73F63"/>
    <w:rsid w:val="6ED446C5"/>
    <w:rsid w:val="6EFA0580"/>
    <w:rsid w:val="6F037E5A"/>
    <w:rsid w:val="6F2A7D94"/>
    <w:rsid w:val="6F5B73A8"/>
    <w:rsid w:val="6F8331F1"/>
    <w:rsid w:val="6FAE1A09"/>
    <w:rsid w:val="6FC82BF6"/>
    <w:rsid w:val="6FD7432D"/>
    <w:rsid w:val="6FD75BF8"/>
    <w:rsid w:val="6FFE7D34"/>
    <w:rsid w:val="70391C34"/>
    <w:rsid w:val="70660D18"/>
    <w:rsid w:val="707723D0"/>
    <w:rsid w:val="70854D1F"/>
    <w:rsid w:val="708654E7"/>
    <w:rsid w:val="70A50D82"/>
    <w:rsid w:val="70C666FD"/>
    <w:rsid w:val="70DA4036"/>
    <w:rsid w:val="70F5661B"/>
    <w:rsid w:val="70FB1079"/>
    <w:rsid w:val="71360107"/>
    <w:rsid w:val="713B688E"/>
    <w:rsid w:val="71402AAA"/>
    <w:rsid w:val="7153772E"/>
    <w:rsid w:val="715D2B74"/>
    <w:rsid w:val="71767662"/>
    <w:rsid w:val="71D43752"/>
    <w:rsid w:val="71F1796A"/>
    <w:rsid w:val="72154626"/>
    <w:rsid w:val="72262B5D"/>
    <w:rsid w:val="72283FF7"/>
    <w:rsid w:val="722E7212"/>
    <w:rsid w:val="723A0474"/>
    <w:rsid w:val="724C7C4B"/>
    <w:rsid w:val="724E7D85"/>
    <w:rsid w:val="7250460A"/>
    <w:rsid w:val="725923E4"/>
    <w:rsid w:val="72864BF7"/>
    <w:rsid w:val="729023FC"/>
    <w:rsid w:val="7295497F"/>
    <w:rsid w:val="729735D4"/>
    <w:rsid w:val="729D7B58"/>
    <w:rsid w:val="72AC78C0"/>
    <w:rsid w:val="72E6342D"/>
    <w:rsid w:val="73214CF6"/>
    <w:rsid w:val="73A5337F"/>
    <w:rsid w:val="73C0646E"/>
    <w:rsid w:val="73D67AAD"/>
    <w:rsid w:val="740C3E40"/>
    <w:rsid w:val="742222F5"/>
    <w:rsid w:val="74476126"/>
    <w:rsid w:val="74706664"/>
    <w:rsid w:val="74761FAC"/>
    <w:rsid w:val="747F3682"/>
    <w:rsid w:val="749C4185"/>
    <w:rsid w:val="75067759"/>
    <w:rsid w:val="752E6DCD"/>
    <w:rsid w:val="754648B9"/>
    <w:rsid w:val="7551380D"/>
    <w:rsid w:val="75600BE5"/>
    <w:rsid w:val="7564475C"/>
    <w:rsid w:val="7583797F"/>
    <w:rsid w:val="75A847A4"/>
    <w:rsid w:val="75A926DC"/>
    <w:rsid w:val="75D20F1D"/>
    <w:rsid w:val="75DA2C18"/>
    <w:rsid w:val="75F54412"/>
    <w:rsid w:val="76055F18"/>
    <w:rsid w:val="760C5F1C"/>
    <w:rsid w:val="761D08E0"/>
    <w:rsid w:val="765D347C"/>
    <w:rsid w:val="76826699"/>
    <w:rsid w:val="7688664F"/>
    <w:rsid w:val="7696084C"/>
    <w:rsid w:val="76C87133"/>
    <w:rsid w:val="76CD08D5"/>
    <w:rsid w:val="76CE47F6"/>
    <w:rsid w:val="76D91E95"/>
    <w:rsid w:val="76DB4B92"/>
    <w:rsid w:val="77052AA4"/>
    <w:rsid w:val="77136511"/>
    <w:rsid w:val="772F416F"/>
    <w:rsid w:val="77340A39"/>
    <w:rsid w:val="77351FD0"/>
    <w:rsid w:val="77422BFC"/>
    <w:rsid w:val="77472422"/>
    <w:rsid w:val="775E2672"/>
    <w:rsid w:val="777D42A9"/>
    <w:rsid w:val="777F31F2"/>
    <w:rsid w:val="77AE0291"/>
    <w:rsid w:val="77D1700D"/>
    <w:rsid w:val="77D96B6D"/>
    <w:rsid w:val="77EB6DF0"/>
    <w:rsid w:val="77EC04CC"/>
    <w:rsid w:val="77EC1C4C"/>
    <w:rsid w:val="77F13167"/>
    <w:rsid w:val="78006D3F"/>
    <w:rsid w:val="7811439F"/>
    <w:rsid w:val="78144598"/>
    <w:rsid w:val="78775729"/>
    <w:rsid w:val="788915DA"/>
    <w:rsid w:val="78A42DB0"/>
    <w:rsid w:val="78A656AB"/>
    <w:rsid w:val="78B2245C"/>
    <w:rsid w:val="78C50594"/>
    <w:rsid w:val="78DB3308"/>
    <w:rsid w:val="78DC0C65"/>
    <w:rsid w:val="78E172CC"/>
    <w:rsid w:val="78EA1D1F"/>
    <w:rsid w:val="7904172F"/>
    <w:rsid w:val="790F7E27"/>
    <w:rsid w:val="792A231A"/>
    <w:rsid w:val="792A3948"/>
    <w:rsid w:val="79316829"/>
    <w:rsid w:val="797E66A9"/>
    <w:rsid w:val="79A97383"/>
    <w:rsid w:val="79DA536E"/>
    <w:rsid w:val="79E27E8B"/>
    <w:rsid w:val="79F021C0"/>
    <w:rsid w:val="79F850CE"/>
    <w:rsid w:val="79FD443C"/>
    <w:rsid w:val="7A1D1975"/>
    <w:rsid w:val="7A3E5150"/>
    <w:rsid w:val="7A4670D6"/>
    <w:rsid w:val="7A534B63"/>
    <w:rsid w:val="7A615382"/>
    <w:rsid w:val="7A67303B"/>
    <w:rsid w:val="7AAB1D04"/>
    <w:rsid w:val="7AB27AB4"/>
    <w:rsid w:val="7ABA4368"/>
    <w:rsid w:val="7AD05746"/>
    <w:rsid w:val="7AEC378E"/>
    <w:rsid w:val="7AF21D77"/>
    <w:rsid w:val="7B0C6F1C"/>
    <w:rsid w:val="7B160627"/>
    <w:rsid w:val="7B257FFD"/>
    <w:rsid w:val="7B343476"/>
    <w:rsid w:val="7B591BF0"/>
    <w:rsid w:val="7B5A2978"/>
    <w:rsid w:val="7B5A7E4C"/>
    <w:rsid w:val="7B6018A2"/>
    <w:rsid w:val="7B667AF9"/>
    <w:rsid w:val="7B7468F8"/>
    <w:rsid w:val="7B8A6CA1"/>
    <w:rsid w:val="7B9638E8"/>
    <w:rsid w:val="7BEE0103"/>
    <w:rsid w:val="7C0A0FE4"/>
    <w:rsid w:val="7C251BA1"/>
    <w:rsid w:val="7C254906"/>
    <w:rsid w:val="7C380946"/>
    <w:rsid w:val="7C4520C9"/>
    <w:rsid w:val="7C590818"/>
    <w:rsid w:val="7C7C10F6"/>
    <w:rsid w:val="7C853BEA"/>
    <w:rsid w:val="7C881368"/>
    <w:rsid w:val="7C8B2ACC"/>
    <w:rsid w:val="7C8C6328"/>
    <w:rsid w:val="7CE27788"/>
    <w:rsid w:val="7CEB1D25"/>
    <w:rsid w:val="7D0357E5"/>
    <w:rsid w:val="7D0C32F1"/>
    <w:rsid w:val="7D0F408D"/>
    <w:rsid w:val="7D30350D"/>
    <w:rsid w:val="7D491C6C"/>
    <w:rsid w:val="7D5429C0"/>
    <w:rsid w:val="7D6E6D43"/>
    <w:rsid w:val="7D7069D2"/>
    <w:rsid w:val="7D847ACA"/>
    <w:rsid w:val="7DB57A34"/>
    <w:rsid w:val="7DE60973"/>
    <w:rsid w:val="7DEF0916"/>
    <w:rsid w:val="7E062BD5"/>
    <w:rsid w:val="7E1E5218"/>
    <w:rsid w:val="7E220838"/>
    <w:rsid w:val="7E462752"/>
    <w:rsid w:val="7E551C32"/>
    <w:rsid w:val="7E8E4BE9"/>
    <w:rsid w:val="7E9A4E1F"/>
    <w:rsid w:val="7EA7723A"/>
    <w:rsid w:val="7EC825AC"/>
    <w:rsid w:val="7EF56FBB"/>
    <w:rsid w:val="7F0768EB"/>
    <w:rsid w:val="7F143BEC"/>
    <w:rsid w:val="7F715AF2"/>
    <w:rsid w:val="7F886E69"/>
    <w:rsid w:val="7FB57002"/>
    <w:rsid w:val="7FE408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1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4、正文"/>
    <w:basedOn w:val="1"/>
    <w:qFormat/>
    <w:uiPriority w:val="0"/>
    <w:pPr>
      <w:ind w:firstLine="200" w:firstLineChars="200"/>
    </w:pPr>
    <w:rPr>
      <w:rFonts w:ascii="宋体"/>
      <w:sz w:val="24"/>
      <w:szCs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0"/>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Other|1"/>
    <w:basedOn w:val="1"/>
    <w:qFormat/>
    <w:uiPriority w:val="0"/>
    <w:pPr>
      <w:spacing w:line="313" w:lineRule="exact"/>
    </w:pPr>
    <w:rPr>
      <w:rFonts w:ascii="宋体" w:hAnsi="宋体" w:cs="宋体"/>
      <w:sz w:val="22"/>
      <w:szCs w:val="22"/>
      <w:lang w:val="zh-TW" w:eastAsia="zh-TW" w:bidi="zh-TW"/>
    </w:rPr>
  </w:style>
  <w:style w:type="paragraph" w:customStyle="1" w:styleId="963">
    <w:name w:val="PlainText"/>
    <w:basedOn w:val="1"/>
    <w:qFormat/>
    <w:uiPriority w:val="0"/>
    <w:pPr>
      <w:textAlignment w:val="baseline"/>
    </w:pPr>
    <w:rPr>
      <w:rFonts w:ascii="宋体" w:hAnsi="Courier New"/>
      <w:szCs w:val="20"/>
    </w:rPr>
  </w:style>
  <w:style w:type="character" w:customStyle="1" w:styleId="964">
    <w:name w:val="未处理的提及2"/>
    <w:basedOn w:val="69"/>
    <w:semiHidden/>
    <w:unhideWhenUsed/>
    <w:qFormat/>
    <w:uiPriority w:val="99"/>
    <w:rPr>
      <w:color w:val="605E5C"/>
      <w:shd w:val="clear" w:color="auto" w:fill="E1DFDD"/>
    </w:rPr>
  </w:style>
  <w:style w:type="character" w:customStyle="1" w:styleId="965">
    <w:name w:val="bookmark-item"/>
    <w:basedOn w:val="69"/>
    <w:qFormat/>
    <w:uiPriority w:val="0"/>
  </w:style>
  <w:style w:type="character" w:customStyle="1" w:styleId="966">
    <w:name w:val="未处理的提及3"/>
    <w:basedOn w:val="69"/>
    <w:semiHidden/>
    <w:unhideWhenUsed/>
    <w:qFormat/>
    <w:uiPriority w:val="99"/>
    <w:rPr>
      <w:color w:val="605E5C"/>
      <w:shd w:val="clear" w:color="auto" w:fill="E1DFDD"/>
    </w:rPr>
  </w:style>
  <w:style w:type="character" w:customStyle="1" w:styleId="967">
    <w:name w:val="NormalCharacter"/>
    <w:semiHidden/>
    <w:qFormat/>
    <w:uiPriority w:val="0"/>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未处理的提及4"/>
    <w:basedOn w:val="69"/>
    <w:semiHidden/>
    <w:unhideWhenUsed/>
    <w:qFormat/>
    <w:uiPriority w:val="99"/>
    <w:rPr>
      <w:color w:val="605E5C"/>
      <w:shd w:val="clear" w:color="auto" w:fill="E1DFDD"/>
    </w:rPr>
  </w:style>
  <w:style w:type="character" w:customStyle="1" w:styleId="970">
    <w:name w:val="未处理的提及5"/>
    <w:basedOn w:val="69"/>
    <w:semiHidden/>
    <w:unhideWhenUsed/>
    <w:qFormat/>
    <w:uiPriority w:val="99"/>
    <w:rPr>
      <w:color w:val="605E5C"/>
      <w:shd w:val="clear" w:color="auto" w:fill="E1DFDD"/>
    </w:rPr>
  </w:style>
  <w:style w:type="paragraph" w:customStyle="1" w:styleId="971">
    <w:name w:val="正文首行缩进2字符"/>
    <w:basedOn w:val="1"/>
    <w:qFormat/>
    <w:locked/>
    <w:uiPriority w:val="0"/>
    <w:pPr>
      <w:adjustRightInd/>
      <w:spacing w:line="360" w:lineRule="auto"/>
      <w:ind w:firstLine="482"/>
    </w:pPr>
    <w:rPr>
      <w:rFonts w:eastAsia="仿宋"/>
      <w:sz w:val="28"/>
      <w:szCs w:val="22"/>
    </w:rPr>
  </w:style>
  <w:style w:type="paragraph" w:customStyle="1" w:styleId="972">
    <w:name w:val="BZ_正文"/>
    <w:basedOn w:val="1"/>
    <w:qFormat/>
    <w:uiPriority w:val="0"/>
    <w:pPr>
      <w:widowControl/>
      <w:adjustRightInd/>
      <w:spacing w:line="360" w:lineRule="auto"/>
      <w:ind w:firstLine="200" w:firstLineChars="200"/>
    </w:pPr>
    <w:rPr>
      <w:sz w:val="24"/>
    </w:rPr>
  </w:style>
  <w:style w:type="character" w:customStyle="1" w:styleId="973">
    <w:name w:val="未处理的提及6"/>
    <w:basedOn w:val="69"/>
    <w:semiHidden/>
    <w:unhideWhenUsed/>
    <w:qFormat/>
    <w:uiPriority w:val="99"/>
    <w:rPr>
      <w:color w:val="605E5C"/>
      <w:shd w:val="clear" w:color="auto" w:fill="E1DFDD"/>
    </w:rPr>
  </w:style>
  <w:style w:type="character" w:customStyle="1" w:styleId="974">
    <w:name w:val="未处理的提及7"/>
    <w:basedOn w:val="69"/>
    <w:semiHidden/>
    <w:unhideWhenUsed/>
    <w:qFormat/>
    <w:uiPriority w:val="99"/>
    <w:rPr>
      <w:color w:val="605E5C"/>
      <w:shd w:val="clear" w:color="auto" w:fill="E1DFDD"/>
    </w:rPr>
  </w:style>
  <w:style w:type="paragraph" w:customStyle="1" w:styleId="975">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976">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 w:type="paragraph" w:customStyle="1" w:styleId="97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_Style 2"/>
    <w:basedOn w:val="1"/>
    <w:autoRedefine/>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DADA2-AB2F-CD48-BF9E-A0E2DECF4F2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16341</Words>
  <Characters>17377</Characters>
  <Lines>189</Lines>
  <Paragraphs>53</Paragraphs>
  <TotalTime>5</TotalTime>
  <ScaleCrop>false</ScaleCrop>
  <LinksUpToDate>false</LinksUpToDate>
  <CharactersWithSpaces>17566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2024-11-05T08:51:00Z</dcterms:created>
  <dc:creator>玥</dc:creator>
  <cp:lastModifiedBy>信达</cp:lastModifiedBy>
  <cp:lastPrinted>2021-12-27T03:06:00Z</cp:lastPrinted>
  <dcterms:modified xsi:type="dcterms:W3CDTF">2025-07-14T09:02:50Z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CBBC48653553485E8A476C1CB15EED94_13</vt:lpwstr>
  </property>
  <property fmtid="{D5CDD505-2E9C-101B-9397-08002B2CF9AE}" pid="5" name="KSOTemplateDocerSaveRecord">
    <vt:lpwstr>eyJoZGlkIjoiZGY4ZGIzMGNhNGEwNzk0NzA5M2E3OTUyZjdjZjY2NTAiLCJ1c2VySWQiOiI3Mjg1MTcxNzkifQ==</vt:lpwstr>
  </property>
</Properties>
</file>