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57212">
      <w:pPr>
        <w:jc w:val="center"/>
        <w:rPr>
          <w:rFonts w:ascii="仿宋" w:eastAsia="仿宋"/>
          <w:sz w:val="36"/>
          <w:szCs w:val="36"/>
        </w:rPr>
      </w:pPr>
      <w:r>
        <w:rPr>
          <w:rFonts w:hint="eastAsia" w:ascii="仿宋" w:hAnsi="仿宋" w:eastAsia="仿宋" w:cs="仿宋"/>
          <w:b/>
          <w:bCs/>
          <w:sz w:val="52"/>
          <w:szCs w:val="52"/>
          <w:u w:val="single"/>
        </w:rPr>
        <w:t>2025年度绍兴滨海新区袍江区域城市综合养护项目</w:t>
      </w:r>
    </w:p>
    <w:p w14:paraId="7A96555C">
      <w:pPr>
        <w:rPr>
          <w:rFonts w:ascii="仿宋" w:eastAsia="仿宋"/>
          <w:sz w:val="36"/>
          <w:szCs w:val="36"/>
        </w:rPr>
      </w:pPr>
    </w:p>
    <w:p w14:paraId="56533B97">
      <w:pPr>
        <w:rPr>
          <w:rFonts w:ascii="仿宋" w:eastAsia="仿宋"/>
          <w:sz w:val="36"/>
          <w:szCs w:val="36"/>
        </w:rPr>
      </w:pPr>
    </w:p>
    <w:p w14:paraId="4146A3D3">
      <w:pPr>
        <w:jc w:val="center"/>
        <w:rPr>
          <w:rFonts w:ascii="仿宋" w:eastAsia="仿宋"/>
          <w:b/>
          <w:bCs/>
          <w:sz w:val="72"/>
          <w:szCs w:val="72"/>
        </w:rPr>
      </w:pPr>
      <w:r>
        <w:rPr>
          <w:rFonts w:hint="eastAsia" w:ascii="仿宋" w:eastAsia="仿宋"/>
          <w:b/>
          <w:bCs/>
          <w:sz w:val="72"/>
          <w:szCs w:val="72"/>
        </w:rPr>
        <w:t>采</w:t>
      </w:r>
    </w:p>
    <w:p w14:paraId="65ED6EAD">
      <w:pPr>
        <w:jc w:val="center"/>
        <w:rPr>
          <w:rFonts w:ascii="仿宋" w:eastAsia="仿宋"/>
          <w:b/>
          <w:bCs/>
          <w:sz w:val="72"/>
          <w:szCs w:val="72"/>
        </w:rPr>
      </w:pPr>
      <w:r>
        <w:rPr>
          <w:rFonts w:hint="eastAsia" w:ascii="仿宋" w:eastAsia="仿宋"/>
          <w:b/>
          <w:bCs/>
          <w:sz w:val="72"/>
          <w:szCs w:val="72"/>
        </w:rPr>
        <w:t>购</w:t>
      </w:r>
    </w:p>
    <w:p w14:paraId="404E1CD1">
      <w:pPr>
        <w:jc w:val="center"/>
        <w:rPr>
          <w:rFonts w:ascii="仿宋" w:eastAsia="仿宋"/>
          <w:b/>
          <w:bCs/>
          <w:sz w:val="72"/>
          <w:szCs w:val="72"/>
        </w:rPr>
      </w:pPr>
      <w:r>
        <w:rPr>
          <w:rFonts w:hint="eastAsia" w:ascii="仿宋" w:eastAsia="仿宋"/>
          <w:b/>
          <w:bCs/>
          <w:sz w:val="72"/>
          <w:szCs w:val="72"/>
        </w:rPr>
        <w:t>文</w:t>
      </w:r>
    </w:p>
    <w:p w14:paraId="67B434CA">
      <w:pPr>
        <w:jc w:val="center"/>
        <w:rPr>
          <w:rFonts w:ascii="仿宋" w:eastAsia="仿宋"/>
          <w:b/>
          <w:bCs/>
          <w:sz w:val="72"/>
          <w:szCs w:val="72"/>
        </w:rPr>
      </w:pPr>
      <w:r>
        <w:rPr>
          <w:rFonts w:hint="eastAsia" w:ascii="仿宋" w:eastAsia="仿宋"/>
          <w:b/>
          <w:bCs/>
          <w:sz w:val="72"/>
          <w:szCs w:val="72"/>
        </w:rPr>
        <w:t>件</w:t>
      </w:r>
    </w:p>
    <w:p w14:paraId="5CB7DB12">
      <w:pPr>
        <w:rPr>
          <w:rFonts w:ascii="仿宋" w:eastAsia="仿宋"/>
          <w:b/>
          <w:bCs/>
          <w:sz w:val="36"/>
          <w:szCs w:val="36"/>
        </w:rPr>
      </w:pPr>
    </w:p>
    <w:p w14:paraId="00BC17DA">
      <w:pPr>
        <w:rPr>
          <w:rFonts w:ascii="仿宋" w:eastAsia="仿宋"/>
          <w:sz w:val="36"/>
          <w:szCs w:val="36"/>
        </w:rPr>
      </w:pPr>
    </w:p>
    <w:p w14:paraId="604587A2">
      <w:pPr>
        <w:pStyle w:val="2"/>
        <w:ind w:firstLine="210"/>
        <w:rPr>
          <w:highlight w:val="none"/>
        </w:rPr>
      </w:pPr>
    </w:p>
    <w:p w14:paraId="44C33D56">
      <w:pPr>
        <w:rPr>
          <w:rFonts w:ascii="仿宋" w:eastAsia="仿宋"/>
          <w:sz w:val="36"/>
          <w:szCs w:val="36"/>
          <w:highlight w:val="none"/>
        </w:rPr>
      </w:pPr>
    </w:p>
    <w:tbl>
      <w:tblPr>
        <w:tblStyle w:val="28"/>
        <w:tblW w:w="8593" w:type="dxa"/>
        <w:jc w:val="center"/>
        <w:tblLayout w:type="autofit"/>
        <w:tblCellMar>
          <w:top w:w="0" w:type="dxa"/>
          <w:left w:w="108" w:type="dxa"/>
          <w:bottom w:w="0" w:type="dxa"/>
          <w:right w:w="108" w:type="dxa"/>
        </w:tblCellMar>
      </w:tblPr>
      <w:tblGrid>
        <w:gridCol w:w="2396"/>
        <w:gridCol w:w="6197"/>
      </w:tblGrid>
      <w:tr w14:paraId="524E28D8">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4BC3F76">
            <w:pPr>
              <w:rPr>
                <w:rFonts w:ascii="仿宋" w:eastAsia="仿宋"/>
                <w:sz w:val="28"/>
                <w:highlight w:val="none"/>
              </w:rPr>
            </w:pPr>
            <w:r>
              <w:rPr>
                <w:rFonts w:hint="eastAsia" w:ascii="仿宋" w:eastAsia="仿宋"/>
                <w:sz w:val="28"/>
                <w:highlight w:val="none"/>
              </w:rPr>
              <w:t>项目编号：</w:t>
            </w:r>
          </w:p>
        </w:tc>
        <w:tc>
          <w:tcPr>
            <w:tcW w:w="6197" w:type="dxa"/>
            <w:tcBorders>
              <w:top w:val="nil"/>
              <w:left w:val="nil"/>
              <w:bottom w:val="nil"/>
              <w:right w:val="nil"/>
            </w:tcBorders>
            <w:noWrap/>
            <w:vAlign w:val="center"/>
          </w:tcPr>
          <w:p w14:paraId="25792DE5">
            <w:pPr>
              <w:rPr>
                <w:rFonts w:ascii="仿宋" w:eastAsia="仿宋"/>
                <w:sz w:val="28"/>
                <w:highlight w:val="none"/>
                <w:u w:val="single"/>
              </w:rPr>
            </w:pPr>
            <w:r>
              <w:rPr>
                <w:rFonts w:hint="eastAsia" w:ascii="仿宋" w:hAnsi="仿宋" w:eastAsia="仿宋" w:cs="仿宋"/>
                <w:sz w:val="28"/>
                <w:highlight w:val="none"/>
                <w:u w:val="single"/>
              </w:rPr>
              <w:t>YCDL2025-</w:t>
            </w:r>
            <w:r>
              <w:rPr>
                <w:rFonts w:hint="eastAsia" w:ascii="仿宋" w:hAnsi="仿宋" w:eastAsia="仿宋" w:cs="仿宋"/>
                <w:sz w:val="28"/>
                <w:highlight w:val="none"/>
                <w:u w:val="single"/>
                <w:lang w:val="en-US" w:eastAsia="zh-CN"/>
              </w:rPr>
              <w:t>06</w:t>
            </w:r>
            <w:r>
              <w:rPr>
                <w:rFonts w:hint="eastAsia" w:ascii="仿宋" w:hAnsi="仿宋" w:eastAsia="仿宋" w:cs="仿宋"/>
                <w:sz w:val="28"/>
                <w:highlight w:val="none"/>
                <w:u w:val="single"/>
              </w:rPr>
              <w:t>-</w:t>
            </w:r>
            <w:r>
              <w:rPr>
                <w:rFonts w:hint="eastAsia" w:ascii="仿宋" w:hAnsi="仿宋" w:eastAsia="仿宋" w:cs="仿宋"/>
                <w:sz w:val="28"/>
                <w:highlight w:val="none"/>
                <w:u w:val="single"/>
                <w:lang w:val="en-US" w:eastAsia="zh-CN"/>
              </w:rPr>
              <w:t>0019</w:t>
            </w:r>
            <w:r>
              <w:rPr>
                <w:rFonts w:hint="eastAsia" w:ascii="仿宋" w:hAnsi="仿宋" w:eastAsia="仿宋" w:cs="仿宋"/>
                <w:sz w:val="28"/>
                <w:highlight w:val="none"/>
                <w:u w:val="single"/>
              </w:rPr>
              <w:t xml:space="preserve">   </w:t>
            </w:r>
          </w:p>
        </w:tc>
      </w:tr>
      <w:tr w14:paraId="691D6250">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448338C">
            <w:pPr>
              <w:rPr>
                <w:rFonts w:ascii="仿宋" w:eastAsia="仿宋"/>
                <w:sz w:val="28"/>
                <w:highlight w:val="none"/>
              </w:rPr>
            </w:pPr>
            <w:r>
              <w:rPr>
                <w:rFonts w:hint="eastAsia" w:ascii="仿宋" w:eastAsia="仿宋"/>
                <w:sz w:val="28"/>
                <w:highlight w:val="none"/>
              </w:rPr>
              <w:t>采购单位：</w:t>
            </w:r>
          </w:p>
        </w:tc>
        <w:tc>
          <w:tcPr>
            <w:tcW w:w="6197" w:type="dxa"/>
            <w:tcBorders>
              <w:top w:val="nil"/>
              <w:left w:val="nil"/>
              <w:bottom w:val="nil"/>
              <w:right w:val="nil"/>
            </w:tcBorders>
            <w:noWrap/>
            <w:vAlign w:val="center"/>
          </w:tcPr>
          <w:p w14:paraId="14B5E2FD">
            <w:pPr>
              <w:spacing w:line="536" w:lineRule="exact"/>
              <w:rPr>
                <w:rFonts w:ascii="仿宋" w:eastAsia="仿宋"/>
                <w:sz w:val="28"/>
                <w:highlight w:val="none"/>
              </w:rPr>
            </w:pPr>
            <w:r>
              <w:rPr>
                <w:rFonts w:hint="eastAsia" w:ascii="仿宋" w:hAnsi="仿宋" w:eastAsia="仿宋" w:cs="仿宋"/>
                <w:sz w:val="28"/>
                <w:highlight w:val="none"/>
              </w:rPr>
              <w:t>绍兴滨海新区新仕建设发展有限公司</w:t>
            </w:r>
          </w:p>
        </w:tc>
      </w:tr>
      <w:tr w14:paraId="1069DF8D">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21F4FB5">
            <w:pPr>
              <w:rPr>
                <w:rFonts w:ascii="仿宋" w:eastAsia="仿宋"/>
                <w:sz w:val="28"/>
                <w:highlight w:val="none"/>
              </w:rPr>
            </w:pPr>
            <w:r>
              <w:rPr>
                <w:rFonts w:hint="eastAsia" w:ascii="仿宋" w:eastAsia="仿宋"/>
                <w:sz w:val="28"/>
                <w:highlight w:val="none"/>
              </w:rPr>
              <w:t>采购代理机构：</w:t>
            </w:r>
          </w:p>
        </w:tc>
        <w:tc>
          <w:tcPr>
            <w:tcW w:w="6197" w:type="dxa"/>
            <w:tcBorders>
              <w:top w:val="nil"/>
              <w:left w:val="nil"/>
              <w:bottom w:val="nil"/>
              <w:right w:val="nil"/>
            </w:tcBorders>
            <w:noWrap/>
            <w:vAlign w:val="center"/>
          </w:tcPr>
          <w:p w14:paraId="7A250741">
            <w:pPr>
              <w:rPr>
                <w:rFonts w:ascii="仿宋" w:eastAsia="仿宋"/>
                <w:sz w:val="28"/>
                <w:highlight w:val="none"/>
              </w:rPr>
            </w:pPr>
            <w:r>
              <w:rPr>
                <w:rFonts w:hint="eastAsia" w:ascii="仿宋" w:hAnsi="仿宋" w:eastAsia="仿宋" w:cs="仿宋"/>
                <w:sz w:val="28"/>
                <w:highlight w:val="none"/>
              </w:rPr>
              <w:t>浙江筑脸全过程工程咨询有限公司</w:t>
            </w:r>
          </w:p>
        </w:tc>
      </w:tr>
      <w:tr w14:paraId="6308800D">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6B6F0D9">
            <w:pPr>
              <w:rPr>
                <w:rFonts w:ascii="仿宋" w:eastAsia="仿宋"/>
                <w:sz w:val="28"/>
                <w:highlight w:val="none"/>
              </w:rPr>
            </w:pPr>
            <w:r>
              <w:rPr>
                <w:rFonts w:hint="eastAsia" w:ascii="仿宋" w:eastAsia="仿宋"/>
                <w:sz w:val="28"/>
                <w:highlight w:val="none"/>
              </w:rPr>
              <w:t>监督单位：</w:t>
            </w:r>
          </w:p>
        </w:tc>
        <w:tc>
          <w:tcPr>
            <w:tcW w:w="6197" w:type="dxa"/>
            <w:tcBorders>
              <w:top w:val="nil"/>
              <w:left w:val="nil"/>
              <w:bottom w:val="nil"/>
              <w:right w:val="nil"/>
            </w:tcBorders>
            <w:noWrap/>
            <w:vAlign w:val="center"/>
          </w:tcPr>
          <w:p w14:paraId="7C3F0970">
            <w:pPr>
              <w:rPr>
                <w:rFonts w:ascii="仿宋" w:eastAsia="仿宋"/>
                <w:sz w:val="28"/>
                <w:highlight w:val="none"/>
              </w:rPr>
            </w:pPr>
            <w:r>
              <w:rPr>
                <w:rFonts w:hint="eastAsia" w:ascii="仿宋" w:hAnsi="仿宋" w:eastAsia="仿宋" w:cs="仿宋"/>
                <w:sz w:val="28"/>
                <w:highlight w:val="none"/>
              </w:rPr>
              <w:t>绍兴袍江控股集团有限公司</w:t>
            </w:r>
          </w:p>
        </w:tc>
      </w:tr>
    </w:tbl>
    <w:p w14:paraId="2DA685AC">
      <w:pPr>
        <w:jc w:val="center"/>
        <w:rPr>
          <w:rFonts w:ascii="仿宋" w:eastAsia="仿宋"/>
          <w:sz w:val="28"/>
          <w:highlight w:val="none"/>
        </w:rPr>
      </w:pPr>
    </w:p>
    <w:p w14:paraId="54842774">
      <w:pPr>
        <w:jc w:val="center"/>
        <w:rPr>
          <w:rFonts w:ascii="仿宋" w:eastAsia="仿宋"/>
          <w:sz w:val="28"/>
          <w:highlight w:val="none"/>
        </w:rPr>
      </w:pPr>
    </w:p>
    <w:p w14:paraId="2C985F62">
      <w:pPr>
        <w:jc w:val="center"/>
        <w:rPr>
          <w:rFonts w:hint="eastAsia" w:ascii="仿宋" w:hAnsi="仿宋" w:eastAsia="仿宋" w:cs="仿宋"/>
          <w:sz w:val="28"/>
          <w:highlight w:val="none"/>
        </w:rPr>
      </w:pPr>
      <w:r>
        <w:rPr>
          <w:rFonts w:hint="eastAsia" w:ascii="仿宋" w:hAnsi="仿宋" w:eastAsia="仿宋" w:cs="仿宋"/>
          <w:sz w:val="28"/>
          <w:highlight w:val="none"/>
          <w:u w:val="single"/>
        </w:rPr>
        <w:t xml:space="preserve">2025 </w:t>
      </w:r>
      <w:r>
        <w:rPr>
          <w:rFonts w:hint="eastAsia" w:ascii="仿宋" w:hAnsi="仿宋" w:eastAsia="仿宋" w:cs="仿宋"/>
          <w:sz w:val="28"/>
          <w:highlight w:val="none"/>
        </w:rPr>
        <w:t>年</w:t>
      </w:r>
      <w:r>
        <w:rPr>
          <w:rFonts w:hint="eastAsia" w:ascii="仿宋" w:hAnsi="仿宋" w:eastAsia="仿宋" w:cs="仿宋"/>
          <w:sz w:val="28"/>
          <w:highlight w:val="none"/>
          <w:u w:val="single"/>
        </w:rPr>
        <w:t xml:space="preserve"> 0</w:t>
      </w:r>
      <w:r>
        <w:rPr>
          <w:rFonts w:hint="eastAsia" w:ascii="仿宋" w:hAnsi="仿宋" w:eastAsia="仿宋" w:cs="仿宋"/>
          <w:sz w:val="28"/>
          <w:highlight w:val="none"/>
          <w:u w:val="single"/>
          <w:lang w:val="en-US" w:eastAsia="zh-CN"/>
        </w:rPr>
        <w:t>6</w:t>
      </w:r>
      <w:r>
        <w:rPr>
          <w:rFonts w:hint="eastAsia" w:ascii="仿宋" w:hAnsi="仿宋" w:eastAsia="仿宋" w:cs="仿宋"/>
          <w:sz w:val="28"/>
          <w:highlight w:val="none"/>
          <w:u w:val="single"/>
        </w:rPr>
        <w:t xml:space="preserve"> </w:t>
      </w:r>
      <w:r>
        <w:rPr>
          <w:rFonts w:hint="eastAsia" w:ascii="仿宋" w:hAnsi="仿宋" w:eastAsia="仿宋" w:cs="仿宋"/>
          <w:sz w:val="28"/>
          <w:highlight w:val="none"/>
        </w:rPr>
        <w:t>月</w:t>
      </w:r>
    </w:p>
    <w:p w14:paraId="7823CF99">
      <w:pPr>
        <w:rPr>
          <w:rFonts w:ascii="仿宋" w:eastAsia="仿宋"/>
          <w:sz w:val="28"/>
          <w:highlight w:val="none"/>
        </w:rPr>
      </w:pPr>
    </w:p>
    <w:p w14:paraId="3E0241B3">
      <w:pPr>
        <w:jc w:val="center"/>
        <w:rPr>
          <w:rFonts w:ascii="仿宋" w:eastAsia="仿宋"/>
          <w:sz w:val="28"/>
          <w:highlight w:val="none"/>
        </w:rPr>
      </w:pPr>
      <w:r>
        <w:rPr>
          <w:rFonts w:hint="eastAsia" w:ascii="仿宋" w:eastAsia="仿宋"/>
          <w:b/>
          <w:color w:val="000000"/>
          <w:sz w:val="44"/>
          <w:szCs w:val="44"/>
          <w:highlight w:val="none"/>
        </w:rPr>
        <w:t>目录</w:t>
      </w:r>
    </w:p>
    <w:p w14:paraId="61F75C78">
      <w:pPr>
        <w:jc w:val="center"/>
        <w:rPr>
          <w:rFonts w:ascii="仿宋" w:eastAsia="仿宋"/>
          <w:b/>
          <w:color w:val="000000"/>
          <w:sz w:val="44"/>
          <w:szCs w:val="44"/>
          <w:highlight w:val="none"/>
        </w:rPr>
      </w:pPr>
    </w:p>
    <w:p w14:paraId="47A15894">
      <w:pPr>
        <w:pStyle w:val="21"/>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highlight w:val="none"/>
        </w:rPr>
        <w:fldChar w:fldCharType="begin"/>
      </w:r>
      <w:r>
        <w:rPr>
          <w:highlight w:val="none"/>
        </w:rPr>
        <w:instrText xml:space="preserve"> HYPERLINK \l "_Toc3984" </w:instrText>
      </w:r>
      <w:r>
        <w:rPr>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_Toc3984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B152537">
      <w:pPr>
        <w:pStyle w:val="21"/>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"_Toc10746" </w:instrText>
      </w:r>
      <w:r>
        <w:rPr>
          <w:highlight w:val="none"/>
        </w:rPr>
        <w:fldChar w:fldCharType="separate"/>
      </w:r>
      <w:r>
        <w:rPr>
          <w:rFonts w:hint="eastAsia" w:ascii="仿宋" w:hAnsi="仿宋" w:eastAsia="仿宋" w:cs="仿宋"/>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_Toc10746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762D1838">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"_Toc8727" </w:instrText>
      </w:r>
      <w:r>
        <w:rPr>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_Toc8727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EEAA17B">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"_Toc8675" </w:instrText>
      </w:r>
      <w:r>
        <w:rPr>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_Toc8675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7D51A09">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"_Toc28552" </w:instrText>
      </w:r>
      <w:r>
        <w:rPr>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_Toc28552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FBD7187">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"_Toc20270" </w:instrText>
      </w:r>
      <w:r>
        <w:rPr>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_Toc20270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5C163A7E">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"_Toc1894" </w:instrText>
      </w:r>
      <w:r>
        <w:rPr>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_Toc1894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B603032">
      <w:pPr>
        <w:pStyle w:val="21"/>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"_Toc1649" </w:instrText>
      </w:r>
      <w:r>
        <w:rPr>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_Toc1649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36D49AA">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"_Toc19111" </w:instrText>
      </w:r>
      <w:r>
        <w:rPr>
          <w:highlight w:val="none"/>
        </w:rPr>
        <w:fldChar w:fldCharType="separate"/>
      </w:r>
      <w:r>
        <w:rPr>
          <w:rFonts w:hint="eastAsia" w:ascii="仿宋" w:hAnsi="仿宋" w:eastAsia="仿宋" w:cs="仿宋"/>
          <w:sz w:val="28"/>
          <w:szCs w:val="28"/>
          <w:highlight w:val="none"/>
        </w:rPr>
        <w:t>一、服务清单及要求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_Toc19111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1589621">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"_Toc1511" </w:instrText>
      </w:r>
      <w:r>
        <w:rPr>
          <w:highlight w:val="none"/>
        </w:rPr>
        <w:fldChar w:fldCharType="separate"/>
      </w:r>
      <w:r>
        <w:rPr>
          <w:rFonts w:hint="eastAsia" w:ascii="仿宋" w:hAnsi="仿宋" w:eastAsia="仿宋" w:cs="仿宋"/>
          <w:sz w:val="28"/>
          <w:szCs w:val="28"/>
          <w:highlight w:val="none"/>
        </w:rPr>
        <w:t>二、商务要求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_Toc1511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6719D2A">
      <w:pPr>
        <w:pStyle w:val="21"/>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"_Toc23851" </w:instrText>
      </w:r>
      <w:r>
        <w:rPr>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_Toc23851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A2E4B52">
      <w:pPr>
        <w:pStyle w:val="21"/>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"_Toc28331" </w:instrText>
      </w:r>
      <w:r>
        <w:rPr>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_Toc28331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DFD7CB8">
      <w:pPr>
        <w:pStyle w:val="21"/>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"_Toc3957" </w:instrText>
      </w:r>
      <w:r>
        <w:rPr>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_Toc3957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B4CBA26">
      <w:pPr>
        <w:pStyle w:val="21"/>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"_Toc7084" </w:instrText>
      </w:r>
      <w:r>
        <w:rPr>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_Toc7084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B0E5A4E">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"_Toc8181" </w:instrText>
      </w:r>
      <w:r>
        <w:rPr>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_Toc8181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CB86D84">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"_Toc31291" </w:instrText>
      </w:r>
      <w:r>
        <w:rPr>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_Toc31291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31EED59A">
      <w:pPr>
        <w:pStyle w:val="23"/>
        <w:tabs>
          <w:tab w:val="right" w:leader="dot" w:pos="8641"/>
        </w:tabs>
        <w:rPr>
          <w:rFonts w:hint="eastAsia" w:ascii="仿宋" w:hAnsi="仿宋" w:eastAsia="仿宋" w:cs="仿宋"/>
          <w:sz w:val="28"/>
          <w:szCs w:val="28"/>
          <w:highlight w:val="none"/>
        </w:rPr>
      </w:pPr>
      <w:r>
        <w:rPr>
          <w:highlight w:val="none"/>
        </w:rPr>
        <w:fldChar w:fldCharType="begin"/>
      </w:r>
      <w:r>
        <w:rPr>
          <w:highlight w:val="none"/>
        </w:rPr>
        <w:instrText xml:space="preserve"> HYPERLINK \l "_Toc20534" </w:instrText>
      </w:r>
      <w:r>
        <w:rPr>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_Toc20534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2224F6B">
      <w:pPr>
        <w:pStyle w:val="23"/>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end"/>
      </w:r>
    </w:p>
    <w:p w14:paraId="430D175C">
      <w:pPr>
        <w:rPr>
          <w:rFonts w:ascii="仿宋" w:eastAsia="仿宋"/>
          <w:sz w:val="28"/>
          <w:szCs w:val="28"/>
          <w:highlight w:val="none"/>
        </w:rPr>
      </w:pPr>
    </w:p>
    <w:p w14:paraId="19545024">
      <w:pPr>
        <w:pStyle w:val="4"/>
        <w:rPr>
          <w:rFonts w:ascii="仿宋"/>
          <w:sz w:val="28"/>
          <w:szCs w:val="28"/>
          <w:highlight w:val="none"/>
        </w:rPr>
        <w:sectPr>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3C7BB0AB">
      <w:pPr>
        <w:pStyle w:val="4"/>
        <w:rPr>
          <w:rFonts w:ascii="仿宋"/>
          <w:highlight w:val="none"/>
        </w:rPr>
      </w:pPr>
      <w:bookmarkStart w:id="0" w:name="_Toc3984"/>
      <w:r>
        <w:rPr>
          <w:rFonts w:hint="eastAsia" w:ascii="仿宋"/>
          <w:highlight w:val="none"/>
        </w:rPr>
        <w:t>第一章  采购公告</w:t>
      </w:r>
      <w:bookmarkEnd w:id="0"/>
    </w:p>
    <w:p w14:paraId="343386B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rPr>
        <w:t>项目概况</w:t>
      </w:r>
    </w:p>
    <w:p w14:paraId="7AD2D0E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u w:val="single"/>
        </w:rPr>
        <w:t>2025年度绍兴滨海新区袍江区域城市综合养护项目</w:t>
      </w:r>
      <w:r>
        <w:rPr>
          <w:rFonts w:hint="eastAsia" w:ascii="仿宋" w:eastAsia="仿宋"/>
          <w:sz w:val="24"/>
          <w:szCs w:val="24"/>
          <w:highlight w:val="none"/>
        </w:rPr>
        <w:t xml:space="preserve"> 的潜在投标人应在</w:t>
      </w:r>
      <w:r>
        <w:rPr>
          <w:rFonts w:hint="eastAsia" w:ascii="仿宋" w:eastAsia="仿宋"/>
          <w:bCs/>
          <w:sz w:val="24"/>
          <w:szCs w:val="24"/>
          <w:highlight w:val="none"/>
        </w:rPr>
        <w:t>乐采云平台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https://www.lecaiyun.com/</w:t>
      </w:r>
      <w:r>
        <w:rPr>
          <w:rFonts w:hint="eastAsia" w:ascii="仿宋" w:eastAsia="仿宋"/>
          <w:bCs/>
          <w:sz w:val="24"/>
          <w:szCs w:val="24"/>
          <w:highlight w:val="none"/>
          <w:u w:val="single"/>
        </w:rPr>
        <w:fldChar w:fldCharType="end"/>
      </w:r>
      <w:r>
        <w:rPr>
          <w:rFonts w:hint="eastAsia" w:ascii="仿宋" w:eastAsia="仿宋"/>
          <w:sz w:val="24"/>
          <w:szCs w:val="24"/>
          <w:highlight w:val="none"/>
        </w:rPr>
        <w:t>获取</w:t>
      </w:r>
      <w:r>
        <w:rPr>
          <w:rFonts w:ascii="仿宋" w:eastAsia="仿宋"/>
          <w:sz w:val="24"/>
          <w:szCs w:val="24"/>
          <w:highlight w:val="none"/>
        </w:rPr>
        <w:t>（下载）</w:t>
      </w:r>
      <w:r>
        <w:rPr>
          <w:rFonts w:hint="eastAsia" w:ascii="仿宋" w:eastAsia="仿宋"/>
          <w:sz w:val="24"/>
          <w:szCs w:val="24"/>
          <w:highlight w:val="none"/>
        </w:rPr>
        <w:t>招标文件，并于</w:t>
      </w:r>
      <w:r>
        <w:rPr>
          <w:rFonts w:ascii="仿宋" w:eastAsia="仿宋"/>
          <w:sz w:val="24"/>
          <w:szCs w:val="24"/>
          <w:highlight w:val="none"/>
          <w:u w:val="single"/>
        </w:rPr>
        <w:t xml:space="preserve"> </w:t>
      </w:r>
      <w:r>
        <w:rPr>
          <w:rFonts w:hint="eastAsia" w:ascii="仿宋" w:eastAsia="仿宋"/>
          <w:sz w:val="24"/>
          <w:szCs w:val="24"/>
          <w:highlight w:val="none"/>
          <w:u w:val="single"/>
        </w:rPr>
        <w:t>2025</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07</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23</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09</w:t>
      </w:r>
      <w:r>
        <w:rPr>
          <w:rFonts w:ascii="仿宋" w:eastAsia="仿宋"/>
          <w:bCs/>
          <w:sz w:val="24"/>
          <w:szCs w:val="24"/>
          <w:highlight w:val="none"/>
          <w:u w:val="single"/>
        </w:rPr>
        <w:t>：</w:t>
      </w:r>
      <w:r>
        <w:rPr>
          <w:rFonts w:hint="eastAsia" w:ascii="仿宋" w:eastAsia="仿宋"/>
          <w:bCs/>
          <w:sz w:val="24"/>
          <w:szCs w:val="24"/>
          <w:highlight w:val="none"/>
          <w:u w:val="single"/>
          <w:lang w:val="en-US" w:eastAsia="zh-CN"/>
        </w:rPr>
        <w:t>00</w:t>
      </w:r>
      <w:r>
        <w:rPr>
          <w:rFonts w:hint="eastAsia" w:ascii="仿宋" w:eastAsia="仿宋"/>
          <w:bCs/>
          <w:sz w:val="24"/>
          <w:szCs w:val="24"/>
          <w:highlight w:val="none"/>
        </w:rPr>
        <w:t>（北京时间）前递交</w:t>
      </w:r>
      <w:r>
        <w:rPr>
          <w:rFonts w:ascii="仿宋" w:eastAsia="仿宋"/>
          <w:bCs/>
          <w:sz w:val="24"/>
          <w:szCs w:val="24"/>
          <w:highlight w:val="none"/>
        </w:rPr>
        <w:t>（上传）</w:t>
      </w:r>
      <w:r>
        <w:rPr>
          <w:rFonts w:hint="eastAsia" w:ascii="仿宋" w:eastAsia="仿宋"/>
          <w:bCs/>
          <w:sz w:val="24"/>
          <w:szCs w:val="24"/>
          <w:highlight w:val="none"/>
        </w:rPr>
        <w:t>投标</w:t>
      </w:r>
      <w:r>
        <w:rPr>
          <w:rFonts w:ascii="仿宋" w:eastAsia="仿宋"/>
          <w:bCs/>
          <w:sz w:val="24"/>
          <w:szCs w:val="24"/>
          <w:highlight w:val="none"/>
        </w:rPr>
        <w:t>文件</w:t>
      </w:r>
      <w:r>
        <w:rPr>
          <w:rFonts w:hint="eastAsia" w:ascii="仿宋" w:eastAsia="仿宋"/>
          <w:sz w:val="24"/>
          <w:szCs w:val="24"/>
          <w:highlight w:val="none"/>
        </w:rPr>
        <w:t>。</w:t>
      </w:r>
    </w:p>
    <w:p w14:paraId="7383BCD4">
      <w:pPr>
        <w:rPr>
          <w:sz w:val="24"/>
          <w:szCs w:val="24"/>
          <w:highlight w:val="none"/>
        </w:rPr>
      </w:pPr>
    </w:p>
    <w:p w14:paraId="557348E9">
      <w:pPr>
        <w:spacing w:before="312" w:beforeLines="100" w:after="312" w:afterLines="100"/>
        <w:rPr>
          <w:rFonts w:hint="eastAsia" w:ascii="仿宋" w:hAnsi="仿宋" w:eastAsia="仿宋" w:cs="仿宋"/>
          <w:b/>
          <w:bCs/>
          <w:sz w:val="24"/>
          <w:szCs w:val="24"/>
          <w:highlight w:val="none"/>
        </w:rPr>
      </w:pPr>
      <w:bookmarkStart w:id="1" w:name="_Toc28359002"/>
      <w:bookmarkStart w:id="2" w:name="_Toc35393790"/>
      <w:bookmarkStart w:id="3" w:name="_Toc35393621"/>
      <w:bookmarkStart w:id="4" w:name="_Toc28359079"/>
      <w:bookmarkStart w:id="5" w:name="_Hlk24379207"/>
      <w:r>
        <w:rPr>
          <w:rFonts w:hint="eastAsia" w:ascii="仿宋" w:hAnsi="仿宋" w:eastAsia="仿宋" w:cs="仿宋"/>
          <w:b/>
          <w:bCs/>
          <w:sz w:val="24"/>
          <w:szCs w:val="24"/>
          <w:highlight w:val="none"/>
        </w:rPr>
        <w:t>一、项目基本情况</w:t>
      </w:r>
      <w:bookmarkEnd w:id="1"/>
      <w:bookmarkEnd w:id="2"/>
      <w:bookmarkEnd w:id="3"/>
      <w:bookmarkEnd w:id="4"/>
    </w:p>
    <w:p w14:paraId="2473B470">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项目编号：</w:t>
      </w:r>
      <w:r>
        <w:rPr>
          <w:rFonts w:hint="eastAsia" w:ascii="仿宋" w:eastAsia="仿宋" w:cs="宋体"/>
          <w:bCs/>
          <w:sz w:val="24"/>
          <w:szCs w:val="24"/>
          <w:highlight w:val="none"/>
          <w:u w:val="single"/>
        </w:rPr>
        <w:t>YCDL2025-</w:t>
      </w:r>
      <w:r>
        <w:rPr>
          <w:rFonts w:hint="eastAsia" w:ascii="仿宋" w:eastAsia="仿宋" w:cs="宋体"/>
          <w:bCs/>
          <w:sz w:val="24"/>
          <w:szCs w:val="24"/>
          <w:highlight w:val="none"/>
          <w:u w:val="single"/>
          <w:lang w:val="en-US" w:eastAsia="zh-CN"/>
        </w:rPr>
        <w:t>06</w:t>
      </w:r>
      <w:r>
        <w:rPr>
          <w:rFonts w:hint="eastAsia" w:ascii="仿宋" w:eastAsia="仿宋" w:cs="宋体"/>
          <w:bCs/>
          <w:sz w:val="24"/>
          <w:szCs w:val="24"/>
          <w:highlight w:val="none"/>
          <w:u w:val="single"/>
        </w:rPr>
        <w:t>-</w:t>
      </w:r>
      <w:r>
        <w:rPr>
          <w:rFonts w:hint="eastAsia" w:ascii="仿宋" w:eastAsia="仿宋" w:cs="宋体"/>
          <w:bCs/>
          <w:sz w:val="24"/>
          <w:szCs w:val="24"/>
          <w:highlight w:val="none"/>
          <w:u w:val="single"/>
          <w:lang w:val="en-US" w:eastAsia="zh-CN"/>
        </w:rPr>
        <w:t>0019</w:t>
      </w:r>
      <w:r>
        <w:rPr>
          <w:rFonts w:hint="eastAsia" w:ascii="仿宋" w:eastAsia="仿宋" w:cs="宋体"/>
          <w:bCs/>
          <w:sz w:val="24"/>
          <w:szCs w:val="24"/>
          <w:highlight w:val="none"/>
          <w:u w:val="single"/>
        </w:rPr>
        <w:t xml:space="preserve"> </w:t>
      </w:r>
    </w:p>
    <w:p w14:paraId="708C7B31">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项目名称：</w:t>
      </w:r>
      <w:r>
        <w:rPr>
          <w:rFonts w:ascii="仿宋" w:eastAsia="仿宋" w:cs="宋体"/>
          <w:bCs/>
          <w:sz w:val="24"/>
          <w:szCs w:val="24"/>
          <w:highlight w:val="none"/>
          <w:u w:val="single"/>
        </w:rPr>
        <w:t xml:space="preserve">  </w:t>
      </w:r>
      <w:r>
        <w:rPr>
          <w:rFonts w:hint="eastAsia" w:ascii="仿宋" w:eastAsia="仿宋" w:cs="宋体"/>
          <w:bCs/>
          <w:sz w:val="24"/>
          <w:szCs w:val="24"/>
          <w:highlight w:val="none"/>
          <w:u w:val="single"/>
        </w:rPr>
        <w:t>2025年度绍兴滨海新区袍江区域城市综合养护项目</w:t>
      </w:r>
      <w:r>
        <w:rPr>
          <w:rFonts w:ascii="仿宋" w:eastAsia="仿宋" w:cs="宋体"/>
          <w:bCs/>
          <w:sz w:val="24"/>
          <w:szCs w:val="24"/>
          <w:highlight w:val="none"/>
          <w:u w:val="single"/>
        </w:rPr>
        <w:t xml:space="preserve"> </w:t>
      </w:r>
    </w:p>
    <w:bookmarkEnd w:id="5"/>
    <w:p w14:paraId="7F9995D7">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预算金额</w:t>
      </w:r>
      <w:r>
        <w:rPr>
          <w:rFonts w:ascii="仿宋" w:eastAsia="仿宋" w:cs="宋体"/>
          <w:bCs/>
          <w:sz w:val="24"/>
          <w:szCs w:val="24"/>
          <w:highlight w:val="none"/>
        </w:rPr>
        <w:t>（元）</w:t>
      </w:r>
      <w:r>
        <w:rPr>
          <w:rFonts w:hint="eastAsia" w:ascii="仿宋" w:eastAsia="仿宋" w:cs="宋体"/>
          <w:bCs/>
          <w:sz w:val="24"/>
          <w:szCs w:val="24"/>
          <w:highlight w:val="none"/>
        </w:rPr>
        <w:t>：</w:t>
      </w:r>
      <w:r>
        <w:rPr>
          <w:rFonts w:ascii="仿宋" w:eastAsia="仿宋" w:cs="宋体"/>
          <w:bCs/>
          <w:sz w:val="24"/>
          <w:szCs w:val="24"/>
          <w:highlight w:val="none"/>
          <w:u w:val="single"/>
        </w:rPr>
        <w:t xml:space="preserve"> </w:t>
      </w:r>
      <w:r>
        <w:rPr>
          <w:rFonts w:hint="eastAsia" w:ascii="仿宋" w:eastAsia="仿宋" w:cs="宋体"/>
          <w:bCs/>
          <w:sz w:val="24"/>
          <w:szCs w:val="24"/>
          <w:highlight w:val="none"/>
          <w:u w:val="single"/>
          <w:lang w:eastAsia="zh-CN"/>
        </w:rPr>
        <w:t>119786362</w:t>
      </w:r>
      <w:r>
        <w:rPr>
          <w:rFonts w:hint="eastAsia" w:ascii="仿宋" w:eastAsia="仿宋" w:cs="宋体"/>
          <w:bCs/>
          <w:sz w:val="24"/>
          <w:szCs w:val="24"/>
          <w:highlight w:val="none"/>
          <w:u w:val="single"/>
        </w:rPr>
        <w:t xml:space="preserve"> </w:t>
      </w:r>
      <w:r>
        <w:rPr>
          <w:rFonts w:ascii="仿宋" w:eastAsia="仿宋" w:cs="宋体"/>
          <w:bCs/>
          <w:sz w:val="24"/>
          <w:szCs w:val="24"/>
          <w:highlight w:val="none"/>
          <w:u w:val="single"/>
        </w:rPr>
        <w:t xml:space="preserve"> </w:t>
      </w:r>
    </w:p>
    <w:p w14:paraId="6C66D50C">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最高限价</w:t>
      </w:r>
      <w:r>
        <w:rPr>
          <w:rFonts w:ascii="仿宋" w:eastAsia="仿宋" w:cs="宋体"/>
          <w:bCs/>
          <w:sz w:val="24"/>
          <w:szCs w:val="24"/>
          <w:highlight w:val="none"/>
        </w:rPr>
        <w:t>（元）</w:t>
      </w:r>
      <w:r>
        <w:rPr>
          <w:rFonts w:hint="eastAsia" w:ascii="仿宋" w:eastAsia="仿宋" w:cs="宋体"/>
          <w:bCs/>
          <w:sz w:val="24"/>
          <w:szCs w:val="24"/>
          <w:highlight w:val="none"/>
        </w:rPr>
        <w:t>：</w:t>
      </w:r>
      <w:r>
        <w:rPr>
          <w:rFonts w:ascii="仿宋" w:eastAsia="仿宋" w:cs="宋体"/>
          <w:bCs/>
          <w:sz w:val="24"/>
          <w:szCs w:val="24"/>
          <w:highlight w:val="none"/>
          <w:u w:val="single"/>
        </w:rPr>
        <w:t xml:space="preserve"> </w:t>
      </w:r>
      <w:r>
        <w:rPr>
          <w:rFonts w:hint="eastAsia" w:ascii="仿宋" w:eastAsia="仿宋" w:cs="宋体"/>
          <w:bCs/>
          <w:sz w:val="24"/>
          <w:szCs w:val="24"/>
          <w:highlight w:val="none"/>
          <w:u w:val="single"/>
          <w:lang w:eastAsia="zh-CN"/>
        </w:rPr>
        <w:t>119786362</w:t>
      </w:r>
      <w:r>
        <w:rPr>
          <w:rFonts w:hint="eastAsia" w:ascii="仿宋" w:eastAsia="仿宋" w:cs="宋体"/>
          <w:bCs/>
          <w:sz w:val="24"/>
          <w:szCs w:val="24"/>
          <w:highlight w:val="none"/>
          <w:u w:val="single"/>
        </w:rPr>
        <w:t xml:space="preserve"> </w:t>
      </w:r>
      <w:r>
        <w:rPr>
          <w:rFonts w:ascii="仿宋" w:eastAsia="仿宋" w:cs="宋体"/>
          <w:bCs/>
          <w:sz w:val="24"/>
          <w:szCs w:val="24"/>
          <w:highlight w:val="none"/>
          <w:u w:val="single"/>
        </w:rPr>
        <w:t xml:space="preserve"> </w:t>
      </w:r>
    </w:p>
    <w:p w14:paraId="29586A78">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采购需求：</w:t>
      </w:r>
    </w:p>
    <w:p w14:paraId="60BDB9E0">
      <w:pPr>
        <w:spacing w:line="360" w:lineRule="auto"/>
        <w:ind w:firstLine="1020" w:firstLineChars="425"/>
        <w:rPr>
          <w:rFonts w:ascii="仿宋" w:eastAsia="仿宋" w:cs="宋体"/>
          <w:bCs/>
          <w:sz w:val="24"/>
          <w:highlight w:val="none"/>
        </w:rPr>
      </w:pPr>
      <w:r>
        <w:rPr>
          <w:rFonts w:hint="eastAsia" w:ascii="仿宋" w:eastAsia="仿宋" w:cs="宋体"/>
          <w:bCs/>
          <w:sz w:val="24"/>
          <w:highlight w:val="none"/>
        </w:rPr>
        <w:t>标项一</w:t>
      </w:r>
      <w:r>
        <w:rPr>
          <w:rFonts w:ascii="仿宋" w:eastAsia="仿宋" w:cs="宋体"/>
          <w:bCs/>
          <w:sz w:val="24"/>
          <w:highlight w:val="none"/>
        </w:rPr>
        <w:t>：</w:t>
      </w:r>
    </w:p>
    <w:p w14:paraId="67D826A8">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标项名称</w:t>
      </w:r>
      <w:r>
        <w:rPr>
          <w:rFonts w:ascii="仿宋" w:eastAsia="仿宋" w:cs="宋体"/>
          <w:bCs/>
          <w:sz w:val="24"/>
          <w:highlight w:val="none"/>
        </w:rPr>
        <w:t>：</w:t>
      </w:r>
      <w:r>
        <w:rPr>
          <w:rFonts w:ascii="仿宋" w:eastAsia="仿宋" w:cs="宋体"/>
          <w:bCs/>
          <w:sz w:val="24"/>
          <w:szCs w:val="24"/>
          <w:highlight w:val="none"/>
          <w:u w:val="single"/>
        </w:rPr>
        <w:t xml:space="preserve"> </w:t>
      </w:r>
      <w:r>
        <w:rPr>
          <w:rFonts w:hint="eastAsia" w:ascii="仿宋" w:eastAsia="仿宋" w:cs="宋体"/>
          <w:bCs/>
          <w:sz w:val="24"/>
          <w:szCs w:val="24"/>
          <w:highlight w:val="none"/>
          <w:u w:val="single"/>
        </w:rPr>
        <w:t>2025年度绍兴滨海新区袍江区域城市综合养护项目</w:t>
      </w:r>
      <w:r>
        <w:rPr>
          <w:rFonts w:ascii="仿宋" w:eastAsia="仿宋" w:cs="宋体"/>
          <w:bCs/>
          <w:sz w:val="24"/>
          <w:szCs w:val="24"/>
          <w:highlight w:val="none"/>
          <w:u w:val="single"/>
        </w:rPr>
        <w:t xml:space="preserve"> </w:t>
      </w:r>
    </w:p>
    <w:p w14:paraId="79D5DF76">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数量</w:t>
      </w:r>
      <w:r>
        <w:rPr>
          <w:rFonts w:ascii="仿宋" w:eastAsia="仿宋" w:cs="宋体"/>
          <w:bCs/>
          <w:sz w:val="24"/>
          <w:highlight w:val="none"/>
        </w:rPr>
        <w:t>：</w:t>
      </w:r>
      <w:r>
        <w:rPr>
          <w:rFonts w:ascii="仿宋" w:eastAsia="仿宋" w:cs="宋体"/>
          <w:bCs/>
          <w:sz w:val="24"/>
          <w:szCs w:val="24"/>
          <w:highlight w:val="none"/>
          <w:u w:val="single"/>
        </w:rPr>
        <w:t xml:space="preserve">  </w:t>
      </w:r>
      <w:r>
        <w:rPr>
          <w:rFonts w:hint="eastAsia" w:ascii="仿宋" w:eastAsia="仿宋" w:cs="宋体"/>
          <w:bCs/>
          <w:sz w:val="24"/>
          <w:szCs w:val="24"/>
          <w:highlight w:val="none"/>
          <w:u w:val="single"/>
        </w:rPr>
        <w:t>1</w:t>
      </w:r>
      <w:r>
        <w:rPr>
          <w:rFonts w:ascii="仿宋" w:eastAsia="仿宋" w:cs="宋体"/>
          <w:bCs/>
          <w:sz w:val="24"/>
          <w:szCs w:val="24"/>
          <w:highlight w:val="none"/>
          <w:u w:val="single"/>
        </w:rPr>
        <w:t xml:space="preserve">    </w:t>
      </w:r>
    </w:p>
    <w:p w14:paraId="01417A10">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预算金额（元）</w:t>
      </w:r>
      <w:r>
        <w:rPr>
          <w:rFonts w:ascii="仿宋" w:eastAsia="仿宋" w:cs="宋体"/>
          <w:bCs/>
          <w:sz w:val="24"/>
          <w:highlight w:val="none"/>
        </w:rPr>
        <w:t>：</w:t>
      </w:r>
      <w:r>
        <w:rPr>
          <w:rFonts w:hint="eastAsia" w:ascii="仿宋" w:eastAsia="仿宋" w:cs="宋体"/>
          <w:bCs/>
          <w:sz w:val="24"/>
          <w:highlight w:val="none"/>
          <w:u w:val="single"/>
        </w:rPr>
        <w:t xml:space="preserve"> </w:t>
      </w:r>
      <w:r>
        <w:rPr>
          <w:rFonts w:hint="eastAsia" w:ascii="仿宋" w:eastAsia="仿宋" w:cs="宋体"/>
          <w:bCs/>
          <w:sz w:val="24"/>
          <w:szCs w:val="24"/>
          <w:highlight w:val="none"/>
          <w:u w:val="single"/>
          <w:lang w:eastAsia="zh-CN"/>
        </w:rPr>
        <w:t>119786362</w:t>
      </w:r>
      <w:r>
        <w:rPr>
          <w:rFonts w:hint="eastAsia" w:ascii="仿宋" w:eastAsia="仿宋" w:cs="宋体"/>
          <w:bCs/>
          <w:sz w:val="24"/>
          <w:szCs w:val="24"/>
          <w:highlight w:val="none"/>
          <w:u w:val="single"/>
        </w:rPr>
        <w:t xml:space="preserve"> </w:t>
      </w:r>
      <w:r>
        <w:rPr>
          <w:rFonts w:ascii="仿宋" w:eastAsia="仿宋" w:cs="宋体"/>
          <w:bCs/>
          <w:sz w:val="24"/>
          <w:szCs w:val="24"/>
          <w:highlight w:val="none"/>
          <w:u w:val="single"/>
        </w:rPr>
        <w:t xml:space="preserve"> </w:t>
      </w:r>
    </w:p>
    <w:p w14:paraId="6A7FBFAC">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简要规格描述或项目基本概况介绍、用途：</w:t>
      </w:r>
      <w:r>
        <w:rPr>
          <w:rFonts w:ascii="仿宋" w:eastAsia="仿宋" w:cs="宋体"/>
          <w:bCs/>
          <w:sz w:val="24"/>
          <w:highlight w:val="none"/>
          <w:u w:val="single"/>
        </w:rPr>
        <w:t>详见采购文件。</w:t>
      </w:r>
    </w:p>
    <w:p w14:paraId="5D6B0A7E">
      <w:pPr>
        <w:spacing w:line="360" w:lineRule="auto"/>
        <w:ind w:firstLine="540"/>
        <w:rPr>
          <w:rFonts w:ascii="仿宋" w:eastAsia="仿宋" w:cs="宋体"/>
          <w:bCs/>
          <w:sz w:val="24"/>
          <w:szCs w:val="24"/>
          <w:highlight w:val="none"/>
        </w:rPr>
      </w:pPr>
      <w:r>
        <w:rPr>
          <w:rFonts w:hint="eastAsia" w:ascii="仿宋" w:eastAsia="仿宋" w:cs="宋体"/>
          <w:bCs/>
          <w:sz w:val="24"/>
          <w:highlight w:val="none"/>
        </w:rPr>
        <w:t xml:space="preserve">    备注：</w:t>
      </w:r>
      <w:r>
        <w:rPr>
          <w:rFonts w:ascii="仿宋" w:eastAsia="仿宋" w:cs="宋体"/>
          <w:bCs/>
          <w:sz w:val="24"/>
          <w:highlight w:val="none"/>
          <w:u w:val="single"/>
        </w:rPr>
        <w:t xml:space="preserve"> </w:t>
      </w:r>
      <w:r>
        <w:rPr>
          <w:rFonts w:hint="eastAsia" w:ascii="仿宋" w:eastAsia="仿宋" w:cs="宋体"/>
          <w:bCs/>
          <w:sz w:val="24"/>
          <w:highlight w:val="none"/>
          <w:u w:val="single"/>
        </w:rPr>
        <w:t>无。</w:t>
      </w:r>
      <w:r>
        <w:rPr>
          <w:rFonts w:ascii="仿宋" w:eastAsia="仿宋" w:cs="宋体"/>
          <w:bCs/>
          <w:sz w:val="24"/>
          <w:highlight w:val="none"/>
          <w:u w:val="single"/>
        </w:rPr>
        <w:t xml:space="preserve"> </w:t>
      </w:r>
    </w:p>
    <w:p w14:paraId="64AD75E2">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合同履行期限：</w:t>
      </w:r>
      <w:r>
        <w:rPr>
          <w:rFonts w:ascii="仿宋" w:eastAsia="仿宋" w:cs="宋体"/>
          <w:bCs/>
          <w:sz w:val="24"/>
          <w:highlight w:val="none"/>
          <w:u w:val="single"/>
        </w:rPr>
        <w:t>详见采购文件。</w:t>
      </w:r>
    </w:p>
    <w:p w14:paraId="0B2CF116">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本项目（否）接受联合体投标。</w:t>
      </w:r>
    </w:p>
    <w:p w14:paraId="3FD77BDD">
      <w:pPr>
        <w:spacing w:before="312" w:beforeLines="100" w:after="312" w:afterLines="100"/>
        <w:rPr>
          <w:rFonts w:hint="eastAsia" w:ascii="仿宋" w:hAnsi="仿宋" w:eastAsia="仿宋" w:cs="仿宋"/>
          <w:b/>
          <w:bCs/>
          <w:sz w:val="24"/>
          <w:szCs w:val="24"/>
          <w:highlight w:val="none"/>
        </w:rPr>
      </w:pPr>
      <w:bookmarkStart w:id="6" w:name="_Toc28359003"/>
      <w:bookmarkStart w:id="7" w:name="_Toc35393622"/>
      <w:bookmarkStart w:id="8" w:name="_Toc28359080"/>
      <w:bookmarkStart w:id="9" w:name="_Toc35393791"/>
      <w:r>
        <w:rPr>
          <w:rFonts w:hint="eastAsia" w:ascii="仿宋" w:hAnsi="仿宋" w:eastAsia="仿宋" w:cs="仿宋"/>
          <w:b/>
          <w:bCs/>
          <w:sz w:val="24"/>
          <w:szCs w:val="24"/>
          <w:highlight w:val="none"/>
        </w:rPr>
        <w:t>二、申请人的资格要求：</w:t>
      </w:r>
      <w:bookmarkEnd w:id="6"/>
      <w:bookmarkEnd w:id="7"/>
      <w:bookmarkEnd w:id="8"/>
      <w:bookmarkEnd w:id="9"/>
    </w:p>
    <w:p w14:paraId="147F17D0">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0470EC4">
      <w:pPr>
        <w:spacing w:line="360" w:lineRule="auto"/>
        <w:ind w:firstLine="540"/>
        <w:rPr>
          <w:rFonts w:ascii="仿宋" w:eastAsia="仿宋" w:cs="宋体"/>
          <w:bCs/>
          <w:sz w:val="24"/>
          <w:szCs w:val="24"/>
          <w:highlight w:val="none"/>
        </w:rPr>
      </w:pPr>
      <w:bookmarkStart w:id="10" w:name="_Toc28359004"/>
      <w:bookmarkStart w:id="11" w:name="_Toc28359081"/>
      <w:r>
        <w:rPr>
          <w:rFonts w:hint="eastAsia" w:ascii="仿宋" w:eastAsia="仿宋" w:cs="宋体"/>
          <w:bCs/>
          <w:sz w:val="24"/>
          <w:szCs w:val="24"/>
          <w:highlight w:val="none"/>
        </w:rPr>
        <w:t>2.落实政府采购政策需满足的资格要求：</w:t>
      </w:r>
      <w:r>
        <w:rPr>
          <w:rFonts w:hint="eastAsia" w:ascii="仿宋" w:eastAsia="仿宋" w:cs="宋体"/>
          <w:bCs/>
          <w:sz w:val="24"/>
          <w:szCs w:val="24"/>
          <w:highlight w:val="none"/>
          <w:u w:val="single"/>
        </w:rPr>
        <w:t xml:space="preserve"> 无 。</w:t>
      </w:r>
    </w:p>
    <w:p w14:paraId="2C1A321C">
      <w:pPr>
        <w:spacing w:line="360" w:lineRule="auto"/>
        <w:ind w:firstLine="540"/>
        <w:rPr>
          <w:rFonts w:hint="eastAsia" w:ascii="仿宋" w:eastAsia="仿宋" w:cs="宋体"/>
          <w:bCs/>
          <w:sz w:val="24"/>
          <w:szCs w:val="24"/>
          <w:highlight w:val="none"/>
          <w:u w:val="single"/>
        </w:rPr>
      </w:pPr>
      <w:r>
        <w:rPr>
          <w:rFonts w:hint="eastAsia" w:ascii="仿宋" w:eastAsia="仿宋" w:cs="宋体"/>
          <w:bCs/>
          <w:sz w:val="24"/>
          <w:szCs w:val="24"/>
          <w:highlight w:val="none"/>
        </w:rPr>
        <w:t>3.本项目的特定资格要求：</w:t>
      </w:r>
      <w:r>
        <w:rPr>
          <w:rFonts w:hint="eastAsia" w:ascii="仿宋" w:eastAsia="仿宋" w:cs="宋体"/>
          <w:bCs/>
          <w:sz w:val="24"/>
          <w:szCs w:val="24"/>
          <w:highlight w:val="none"/>
          <w:u w:val="single"/>
        </w:rPr>
        <w:t xml:space="preserve"> 投标人自2021年1月1日以来(以合同签订时间为准)，承接过</w:t>
      </w:r>
      <w:r>
        <w:rPr>
          <w:rFonts w:hint="eastAsia" w:ascii="仿宋" w:eastAsia="仿宋" w:cs="宋体"/>
          <w:bCs/>
          <w:sz w:val="24"/>
          <w:szCs w:val="24"/>
          <w:highlight w:val="none"/>
          <w:u w:val="single"/>
          <w:lang w:val="en-US" w:eastAsia="zh-CN"/>
        </w:rPr>
        <w:t>单个</w:t>
      </w:r>
      <w:r>
        <w:rPr>
          <w:rFonts w:hint="eastAsia" w:ascii="仿宋" w:eastAsia="仿宋" w:cs="宋体"/>
          <w:bCs/>
          <w:sz w:val="24"/>
          <w:szCs w:val="24"/>
          <w:highlight w:val="none"/>
          <w:u w:val="single"/>
        </w:rPr>
        <w:t>城市综合养护项目(养护内容</w:t>
      </w:r>
      <w:r>
        <w:rPr>
          <w:rFonts w:hint="eastAsia" w:ascii="仿宋" w:eastAsia="仿宋" w:cs="宋体"/>
          <w:bCs/>
          <w:sz w:val="24"/>
          <w:szCs w:val="24"/>
          <w:highlight w:val="none"/>
          <w:u w:val="single"/>
          <w:lang w:val="en-US" w:eastAsia="zh-CN"/>
        </w:rPr>
        <w:t>同时</w:t>
      </w:r>
      <w:r>
        <w:rPr>
          <w:rFonts w:hint="eastAsia" w:ascii="仿宋" w:eastAsia="仿宋" w:cs="宋体"/>
          <w:bCs/>
          <w:sz w:val="24"/>
          <w:szCs w:val="24"/>
          <w:highlight w:val="none"/>
          <w:u w:val="single"/>
        </w:rPr>
        <w:t>包含市政设施养护、公共绿地（含城市道路附属绿化）养护、环卫保洁)。</w:t>
      </w:r>
    </w:p>
    <w:p w14:paraId="776DCA36">
      <w:pPr>
        <w:pStyle w:val="2"/>
        <w:ind w:left="0" w:leftChars="0" w:firstLine="480" w:firstLineChars="200"/>
        <w:rPr>
          <w:rFonts w:hint="eastAsia" w:ascii="仿宋" w:hAnsi="Times New Roman" w:eastAsia="仿宋" w:cs="宋体"/>
          <w:bCs/>
          <w:kern w:val="2"/>
          <w:sz w:val="24"/>
          <w:szCs w:val="24"/>
          <w:highlight w:val="none"/>
          <w:lang w:val="en-US" w:eastAsia="zh-CN" w:bidi="ar-SA"/>
        </w:rPr>
      </w:pPr>
      <w:r>
        <w:rPr>
          <w:rFonts w:hint="eastAsia" w:ascii="仿宋" w:hAnsi="Times New Roman" w:eastAsia="仿宋" w:cs="宋体"/>
          <w:bCs/>
          <w:kern w:val="2"/>
          <w:sz w:val="24"/>
          <w:szCs w:val="24"/>
          <w:highlight w:val="none"/>
          <w:lang w:val="en-US" w:eastAsia="zh-CN" w:bidi="ar-SA"/>
        </w:rPr>
        <w:t>投标文件中须提供业绩合同。养护内容及项目特征的体现以业绩合同为准。</w:t>
      </w:r>
    </w:p>
    <w:p w14:paraId="3B15A612">
      <w:pPr>
        <w:spacing w:before="312" w:beforeLines="100" w:after="312" w:afterLines="100"/>
        <w:rPr>
          <w:rFonts w:hint="eastAsia" w:ascii="仿宋" w:hAnsi="仿宋" w:eastAsia="仿宋" w:cs="仿宋"/>
          <w:b/>
          <w:bCs/>
          <w:sz w:val="24"/>
          <w:szCs w:val="24"/>
          <w:highlight w:val="none"/>
        </w:rPr>
      </w:pPr>
      <w:bookmarkStart w:id="12" w:name="_Toc35393792"/>
      <w:bookmarkStart w:id="13" w:name="_Toc35393623"/>
      <w:r>
        <w:rPr>
          <w:rFonts w:hint="eastAsia" w:ascii="仿宋" w:hAnsi="仿宋" w:eastAsia="仿宋" w:cs="仿宋"/>
          <w:b/>
          <w:bCs/>
          <w:sz w:val="24"/>
          <w:szCs w:val="24"/>
          <w:highlight w:val="none"/>
        </w:rPr>
        <w:t>三、获取招标文件</w:t>
      </w:r>
      <w:bookmarkEnd w:id="10"/>
      <w:bookmarkEnd w:id="11"/>
      <w:bookmarkEnd w:id="12"/>
      <w:bookmarkEnd w:id="13"/>
    </w:p>
    <w:p w14:paraId="7132700B">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时间：投标截至时间前</w:t>
      </w:r>
      <w:r>
        <w:rPr>
          <w:rFonts w:ascii="仿宋" w:eastAsia="仿宋" w:cs="宋体"/>
          <w:sz w:val="24"/>
          <w:szCs w:val="24"/>
          <w:highlight w:val="none"/>
        </w:rPr>
        <w:t>（北京时间）。</w:t>
      </w:r>
    </w:p>
    <w:p w14:paraId="5782F4EF">
      <w:pPr>
        <w:spacing w:line="360" w:lineRule="auto"/>
        <w:ind w:firstLine="540"/>
        <w:rPr>
          <w:rFonts w:ascii="仿宋" w:eastAsia="仿宋" w:cs="宋体"/>
          <w:sz w:val="24"/>
          <w:szCs w:val="24"/>
          <w:highlight w:val="none"/>
          <w:u w:val="single"/>
        </w:rPr>
      </w:pPr>
      <w:r>
        <w:rPr>
          <w:rFonts w:hint="eastAsia" w:ascii="仿宋" w:eastAsia="仿宋" w:cs="宋体"/>
          <w:sz w:val="24"/>
          <w:szCs w:val="24"/>
          <w:highlight w:val="none"/>
        </w:rPr>
        <w:t>地点</w:t>
      </w:r>
      <w:r>
        <w:rPr>
          <w:rFonts w:ascii="仿宋" w:eastAsia="仿宋" w:cs="宋体"/>
          <w:sz w:val="24"/>
          <w:szCs w:val="24"/>
          <w:highlight w:val="none"/>
        </w:rPr>
        <w:t>（网址）</w:t>
      </w:r>
      <w:r>
        <w:rPr>
          <w:rFonts w:hint="eastAsia" w:ascii="仿宋" w:eastAsia="仿宋" w:cs="宋体"/>
          <w:sz w:val="24"/>
          <w:szCs w:val="24"/>
          <w:highlight w:val="none"/>
        </w:rPr>
        <w:t>：</w:t>
      </w:r>
      <w:r>
        <w:rPr>
          <w:rFonts w:hint="eastAsia" w:ascii="仿宋" w:eastAsia="仿宋"/>
          <w:bCs/>
          <w:sz w:val="24"/>
          <w:szCs w:val="24"/>
          <w:highlight w:val="none"/>
        </w:rPr>
        <w:t>乐采云平台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https://www.lecaiyun.com/</w:t>
      </w:r>
      <w:r>
        <w:rPr>
          <w:rFonts w:hint="eastAsia" w:ascii="仿宋" w:eastAsia="仿宋"/>
          <w:bCs/>
          <w:sz w:val="24"/>
          <w:szCs w:val="24"/>
          <w:highlight w:val="none"/>
          <w:u w:val="single"/>
        </w:rPr>
        <w:fldChar w:fldCharType="end"/>
      </w:r>
    </w:p>
    <w:p w14:paraId="33F6C3A1">
      <w:pPr>
        <w:spacing w:line="360" w:lineRule="auto"/>
        <w:ind w:firstLine="540"/>
        <w:rPr>
          <w:rFonts w:hint="eastAsia" w:ascii="仿宋" w:eastAsia="仿宋" w:cs="宋体"/>
          <w:sz w:val="24"/>
          <w:szCs w:val="24"/>
          <w:highlight w:val="none"/>
          <w:u w:val="single"/>
          <w:lang w:val="en-US" w:eastAsia="zh-CN"/>
        </w:rPr>
      </w:pPr>
      <w:r>
        <w:rPr>
          <w:rFonts w:hint="eastAsia" w:ascii="仿宋" w:eastAsia="仿宋" w:cs="宋体"/>
          <w:bCs/>
          <w:sz w:val="24"/>
          <w:szCs w:val="24"/>
          <w:highlight w:val="none"/>
        </w:rPr>
        <w:t>方式：供应商</w:t>
      </w:r>
      <w:r>
        <w:rPr>
          <w:rFonts w:ascii="仿宋" w:eastAsia="仿宋" w:cs="宋体"/>
          <w:bCs/>
          <w:sz w:val="24"/>
          <w:szCs w:val="24"/>
          <w:highlight w:val="none"/>
        </w:rPr>
        <w:t>登陆</w:t>
      </w:r>
      <w:r>
        <w:rPr>
          <w:rFonts w:hint="eastAsia" w:ascii="仿宋" w:eastAsia="仿宋" w:cs="宋体"/>
          <w:bCs/>
          <w:sz w:val="24"/>
          <w:szCs w:val="24"/>
          <w:highlight w:val="none"/>
        </w:rPr>
        <w:t>乐采云平台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https://www.lecaiyun.com/</w:t>
      </w:r>
      <w:r>
        <w:rPr>
          <w:rFonts w:hint="eastAsia" w:ascii="仿宋" w:eastAsia="仿宋"/>
          <w:bCs/>
          <w:sz w:val="24"/>
          <w:szCs w:val="24"/>
          <w:highlight w:val="none"/>
          <w:u w:val="single"/>
        </w:rPr>
        <w:fldChar w:fldCharType="end"/>
      </w:r>
      <w:r>
        <w:rPr>
          <w:rFonts w:ascii="仿宋" w:eastAsia="仿宋" w:cs="宋体"/>
          <w:bCs/>
          <w:sz w:val="24"/>
          <w:szCs w:val="24"/>
          <w:highlight w:val="none"/>
        </w:rPr>
        <w:t>在线申请获取采购文件（进入“项目采购”应用，在获取采购文件菜单中选择项目，申请获取采购文件） （如以联合体形式参加采购活动的，联合体牵头人须获取采购文件）</w:t>
      </w:r>
      <w:r>
        <w:rPr>
          <w:rFonts w:hint="eastAsia" w:ascii="仿宋" w:eastAsia="仿宋" w:cs="宋体"/>
          <w:bCs/>
          <w:sz w:val="24"/>
          <w:szCs w:val="24"/>
          <w:highlight w:val="none"/>
        </w:rPr>
        <w:t>，</w:t>
      </w:r>
      <w:r>
        <w:rPr>
          <w:rFonts w:hint="eastAsia" w:ascii="仿宋" w:eastAsia="仿宋"/>
          <w:b/>
          <w:bCs/>
          <w:sz w:val="24"/>
          <w:highlight w:val="none"/>
        </w:rPr>
        <w:t>只网站下载不视为获取</w:t>
      </w:r>
      <w:r>
        <w:rPr>
          <w:rFonts w:hint="eastAsia" w:ascii="仿宋" w:eastAsia="仿宋"/>
          <w:b/>
          <w:bCs/>
          <w:sz w:val="24"/>
          <w:highlight w:val="none"/>
          <w:lang w:eastAsia="zh-CN"/>
        </w:rPr>
        <w:t>。</w:t>
      </w:r>
    </w:p>
    <w:p w14:paraId="47BB85FB">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售价（元）：</w:t>
      </w:r>
      <w:r>
        <w:rPr>
          <w:rFonts w:ascii="仿宋" w:eastAsia="仿宋" w:cs="宋体"/>
          <w:sz w:val="24"/>
          <w:szCs w:val="24"/>
          <w:highlight w:val="none"/>
        </w:rPr>
        <w:t>0</w:t>
      </w:r>
    </w:p>
    <w:p w14:paraId="487249FC">
      <w:pPr>
        <w:spacing w:before="312" w:beforeLines="100" w:after="312" w:afterLines="100"/>
        <w:rPr>
          <w:rFonts w:hint="eastAsia" w:ascii="仿宋" w:hAnsi="仿宋" w:eastAsia="仿宋" w:cs="仿宋"/>
          <w:b/>
          <w:bCs/>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sz w:val="24"/>
          <w:szCs w:val="24"/>
          <w:highlight w:val="none"/>
        </w:rPr>
        <w:t>四、提交投标文件</w:t>
      </w:r>
      <w:bookmarkEnd w:id="14"/>
      <w:bookmarkEnd w:id="15"/>
      <w:r>
        <w:rPr>
          <w:rFonts w:hint="eastAsia" w:ascii="仿宋" w:hAnsi="仿宋" w:eastAsia="仿宋" w:cs="仿宋"/>
          <w:b/>
          <w:bCs/>
          <w:sz w:val="24"/>
          <w:szCs w:val="24"/>
          <w:highlight w:val="none"/>
        </w:rPr>
        <w:t>截止时间、开标时间和地点</w:t>
      </w:r>
      <w:bookmarkEnd w:id="16"/>
      <w:bookmarkEnd w:id="17"/>
    </w:p>
    <w:p w14:paraId="4EC33A8A">
      <w:pPr>
        <w:spacing w:line="360" w:lineRule="auto"/>
        <w:ind w:firstLine="480" w:firstLineChars="200"/>
        <w:rPr>
          <w:rFonts w:ascii="仿宋" w:eastAsia="仿宋"/>
          <w:bCs/>
          <w:sz w:val="24"/>
          <w:szCs w:val="24"/>
          <w:highlight w:val="none"/>
          <w:u w:val="single"/>
        </w:rPr>
      </w:pPr>
      <w:r>
        <w:rPr>
          <w:rFonts w:ascii="仿宋" w:eastAsia="仿宋"/>
          <w:bCs/>
          <w:sz w:val="24"/>
          <w:szCs w:val="24"/>
          <w:highlight w:val="none"/>
        </w:rPr>
        <w:t>提交投标文件截止时间</w:t>
      </w:r>
      <w:r>
        <w:rPr>
          <w:rFonts w:hint="eastAsia" w:ascii="仿宋" w:eastAsia="仿宋"/>
          <w:bCs/>
          <w:sz w:val="24"/>
          <w:szCs w:val="24"/>
          <w:highlight w:val="none"/>
        </w:rPr>
        <w:t>及开标时间</w:t>
      </w:r>
      <w:r>
        <w:rPr>
          <w:rFonts w:ascii="仿宋" w:eastAsia="仿宋"/>
          <w:bCs/>
          <w:sz w:val="24"/>
          <w:szCs w:val="24"/>
          <w:highlight w:val="none"/>
        </w:rPr>
        <w:t>：</w:t>
      </w:r>
      <w:r>
        <w:rPr>
          <w:rFonts w:hint="eastAsia" w:ascii="仿宋" w:eastAsia="仿宋"/>
          <w:bCs/>
          <w:sz w:val="24"/>
          <w:szCs w:val="24"/>
          <w:highlight w:val="none"/>
          <w:u w:val="single"/>
        </w:rPr>
        <w:t xml:space="preserve"> 2025年07月23日09：00</w:t>
      </w:r>
      <w:r>
        <w:rPr>
          <w:rFonts w:ascii="仿宋" w:eastAsia="仿宋"/>
          <w:bCs/>
          <w:sz w:val="24"/>
          <w:szCs w:val="24"/>
          <w:highlight w:val="none"/>
          <w:u w:val="single"/>
        </w:rPr>
        <w:t xml:space="preserve"> </w:t>
      </w:r>
      <w:r>
        <w:rPr>
          <w:rFonts w:hint="eastAsia" w:ascii="仿宋" w:eastAsia="仿宋"/>
          <w:bCs/>
          <w:sz w:val="24"/>
          <w:szCs w:val="24"/>
          <w:highlight w:val="none"/>
        </w:rPr>
        <w:t>（北京时间）</w:t>
      </w:r>
    </w:p>
    <w:p w14:paraId="7FFAFA92">
      <w:pPr>
        <w:spacing w:line="360" w:lineRule="auto"/>
        <w:ind w:firstLine="480" w:firstLineChars="200"/>
        <w:rPr>
          <w:rFonts w:ascii="仿宋" w:eastAsia="仿宋"/>
          <w:color w:val="3F3F3F"/>
          <w:sz w:val="24"/>
          <w:szCs w:val="24"/>
          <w:highlight w:val="none"/>
        </w:rPr>
      </w:pPr>
      <w:r>
        <w:rPr>
          <w:rFonts w:ascii="仿宋" w:eastAsia="仿宋"/>
          <w:sz w:val="24"/>
          <w:szCs w:val="24"/>
          <w:highlight w:val="none"/>
        </w:rPr>
        <w:t>投标</w:t>
      </w:r>
      <w:r>
        <w:rPr>
          <w:rFonts w:hint="eastAsia" w:ascii="仿宋" w:eastAsia="仿宋"/>
          <w:sz w:val="24"/>
          <w:szCs w:val="24"/>
          <w:highlight w:val="none"/>
        </w:rPr>
        <w:t>及开标地点</w:t>
      </w:r>
      <w:r>
        <w:rPr>
          <w:rFonts w:ascii="仿宋" w:eastAsia="仿宋"/>
          <w:sz w:val="24"/>
          <w:szCs w:val="24"/>
          <w:highlight w:val="none"/>
        </w:rPr>
        <w:t>（网址）</w:t>
      </w:r>
      <w:r>
        <w:rPr>
          <w:rFonts w:hint="eastAsia" w:ascii="仿宋" w:eastAsia="仿宋"/>
          <w:sz w:val="24"/>
          <w:szCs w:val="24"/>
          <w:highlight w:val="none"/>
        </w:rPr>
        <w:t>：</w:t>
      </w:r>
      <w:r>
        <w:rPr>
          <w:rFonts w:hint="eastAsia" w:ascii="仿宋" w:eastAsia="仿宋"/>
          <w:color w:val="3F3F3F"/>
          <w:sz w:val="24"/>
          <w:szCs w:val="24"/>
          <w:highlight w:val="none"/>
        </w:rPr>
        <w:t>乐采云平台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https://www.lecaiyun.com/</w:t>
      </w:r>
      <w:r>
        <w:rPr>
          <w:rFonts w:hint="eastAsia" w:ascii="仿宋" w:eastAsia="仿宋"/>
          <w:bCs/>
          <w:sz w:val="24"/>
          <w:szCs w:val="24"/>
          <w:highlight w:val="none"/>
          <w:u w:val="single"/>
        </w:rPr>
        <w:fldChar w:fldCharType="end"/>
      </w:r>
      <w:r>
        <w:rPr>
          <w:rFonts w:ascii="仿宋" w:eastAsia="仿宋"/>
          <w:color w:val="3F3F3F"/>
          <w:sz w:val="24"/>
          <w:szCs w:val="24"/>
          <w:highlight w:val="none"/>
        </w:rPr>
        <w:t>，</w:t>
      </w:r>
      <w:r>
        <w:rPr>
          <w:rFonts w:hint="eastAsia" w:ascii="仿宋" w:eastAsia="仿宋"/>
          <w:color w:val="3F3F3F"/>
          <w:sz w:val="24"/>
          <w:szCs w:val="24"/>
          <w:highlight w:val="none"/>
        </w:rPr>
        <w:t>在线提交投标文件，</w:t>
      </w:r>
      <w:r>
        <w:rPr>
          <w:rFonts w:ascii="仿宋" w:eastAsia="仿宋"/>
          <w:color w:val="3F3F3F"/>
          <w:sz w:val="24"/>
          <w:szCs w:val="24"/>
          <w:highlight w:val="none"/>
        </w:rPr>
        <w:t>不接收纸质投标。</w:t>
      </w:r>
    </w:p>
    <w:p w14:paraId="762039EF">
      <w:pPr>
        <w:spacing w:line="360" w:lineRule="auto"/>
        <w:ind w:firstLine="480" w:firstLineChars="200"/>
        <w:rPr>
          <w:rFonts w:ascii="仿宋" w:eastAsia="仿宋"/>
          <w:bCs/>
          <w:sz w:val="24"/>
          <w:szCs w:val="24"/>
          <w:highlight w:val="none"/>
          <w:u w:val="single"/>
        </w:rPr>
      </w:pPr>
      <w:r>
        <w:rPr>
          <w:rFonts w:ascii="仿宋" w:eastAsia="仿宋"/>
          <w:color w:val="3F3F3F"/>
          <w:sz w:val="24"/>
          <w:szCs w:val="24"/>
          <w:highlight w:val="none"/>
        </w:rPr>
        <w:t xml:space="preserve">现场开标地点：浙江省绍兴市越城区延安东路660号绍兴市公共资源交易中心越城区分中心 </w:t>
      </w:r>
      <w:r>
        <w:rPr>
          <w:rFonts w:ascii="仿宋" w:eastAsia="仿宋"/>
          <w:color w:val="3F3F3F"/>
          <w:sz w:val="24"/>
          <w:szCs w:val="24"/>
          <w:highlight w:val="none"/>
          <w:u w:val="single"/>
        </w:rPr>
        <w:t xml:space="preserve"> </w:t>
      </w:r>
      <w:r>
        <w:rPr>
          <w:rFonts w:hint="eastAsia" w:ascii="仿宋" w:eastAsia="仿宋"/>
          <w:color w:val="3F3F3F"/>
          <w:sz w:val="24"/>
          <w:szCs w:val="24"/>
          <w:highlight w:val="none"/>
          <w:u w:val="single"/>
        </w:rPr>
        <w:t>206</w:t>
      </w:r>
      <w:r>
        <w:rPr>
          <w:rFonts w:ascii="仿宋" w:eastAsia="仿宋"/>
          <w:color w:val="3F3F3F"/>
          <w:sz w:val="24"/>
          <w:szCs w:val="24"/>
          <w:highlight w:val="none"/>
          <w:u w:val="single"/>
        </w:rPr>
        <w:t xml:space="preserve"> </w:t>
      </w:r>
      <w:r>
        <w:rPr>
          <w:rFonts w:ascii="仿宋" w:eastAsia="仿宋"/>
          <w:color w:val="3F3F3F"/>
          <w:sz w:val="24"/>
          <w:szCs w:val="24"/>
          <w:highlight w:val="none"/>
        </w:rPr>
        <w:t>室。</w:t>
      </w:r>
    </w:p>
    <w:p w14:paraId="1D5ABBF2">
      <w:pPr>
        <w:spacing w:before="312" w:beforeLines="100" w:after="312" w:afterLines="100"/>
        <w:rPr>
          <w:rFonts w:hint="eastAsia" w:ascii="仿宋" w:hAnsi="仿宋" w:eastAsia="仿宋" w:cs="仿宋"/>
          <w:b/>
          <w:bCs/>
          <w:sz w:val="24"/>
          <w:szCs w:val="24"/>
          <w:highlight w:val="none"/>
        </w:rPr>
      </w:pPr>
      <w:bookmarkStart w:id="18" w:name="_Toc28359007"/>
      <w:bookmarkStart w:id="19" w:name="_Toc28359084"/>
      <w:bookmarkStart w:id="20" w:name="_Toc35393794"/>
      <w:bookmarkStart w:id="21" w:name="_Toc35393625"/>
      <w:r>
        <w:rPr>
          <w:rFonts w:hint="eastAsia" w:ascii="仿宋" w:hAnsi="仿宋" w:eastAsia="仿宋" w:cs="仿宋"/>
          <w:b/>
          <w:bCs/>
          <w:sz w:val="24"/>
          <w:szCs w:val="24"/>
          <w:highlight w:val="none"/>
        </w:rPr>
        <w:t>五、公告期限</w:t>
      </w:r>
      <w:bookmarkEnd w:id="18"/>
      <w:bookmarkEnd w:id="19"/>
      <w:bookmarkEnd w:id="20"/>
      <w:bookmarkEnd w:id="21"/>
      <w:bookmarkStart w:id="104" w:name="_GoBack"/>
      <w:bookmarkEnd w:id="104"/>
    </w:p>
    <w:p w14:paraId="0A614CD8">
      <w:pPr>
        <w:ind w:firstLine="480" w:firstLineChars="200"/>
        <w:rPr>
          <w:rFonts w:ascii="仿宋" w:eastAsia="仿宋" w:cs="宋体"/>
          <w:kern w:val="0"/>
          <w:sz w:val="24"/>
          <w:szCs w:val="24"/>
          <w:highlight w:val="none"/>
        </w:rPr>
      </w:pPr>
      <w:r>
        <w:rPr>
          <w:rFonts w:hint="eastAsia" w:ascii="仿宋" w:eastAsia="仿宋" w:cs="宋体"/>
          <w:kern w:val="0"/>
          <w:sz w:val="24"/>
          <w:szCs w:val="24"/>
          <w:highlight w:val="none"/>
        </w:rPr>
        <w:t>自本公告发布之日起5个工作日。</w:t>
      </w:r>
    </w:p>
    <w:p w14:paraId="174EBD74">
      <w:pPr>
        <w:spacing w:before="312" w:beforeLines="100" w:after="312" w:afterLines="100"/>
        <w:rPr>
          <w:rFonts w:hint="eastAsia" w:ascii="仿宋" w:hAnsi="仿宋" w:eastAsia="仿宋" w:cs="仿宋"/>
          <w:b/>
          <w:bCs/>
          <w:sz w:val="24"/>
          <w:szCs w:val="24"/>
          <w:highlight w:val="none"/>
        </w:rPr>
      </w:pPr>
      <w:bookmarkStart w:id="22" w:name="_Toc35393626"/>
      <w:bookmarkStart w:id="23" w:name="_Toc35393795"/>
      <w:r>
        <w:rPr>
          <w:rFonts w:hint="eastAsia" w:ascii="仿宋" w:hAnsi="仿宋" w:eastAsia="仿宋" w:cs="仿宋"/>
          <w:b/>
          <w:bCs/>
          <w:sz w:val="24"/>
          <w:szCs w:val="24"/>
          <w:highlight w:val="none"/>
        </w:rPr>
        <w:t>六、其他补充事宜</w:t>
      </w:r>
      <w:bookmarkEnd w:id="22"/>
      <w:bookmarkEnd w:id="23"/>
    </w:p>
    <w:p w14:paraId="64D7CCA4">
      <w:pPr>
        <w:spacing w:line="360" w:lineRule="auto"/>
        <w:ind w:firstLine="480" w:firstLineChars="200"/>
        <w:rPr>
          <w:rFonts w:ascii="仿宋" w:eastAsia="仿宋"/>
          <w:sz w:val="24"/>
          <w:szCs w:val="24"/>
          <w:highlight w:val="none"/>
        </w:rPr>
      </w:pPr>
      <w:r>
        <w:rPr>
          <w:rFonts w:ascii="仿宋" w:eastAsia="仿宋"/>
          <w:sz w:val="24"/>
          <w:szCs w:val="24"/>
          <w:highlight w:val="none"/>
        </w:rPr>
        <w:t>1.</w:t>
      </w:r>
      <w:r>
        <w:rPr>
          <w:rFonts w:hint="eastAsia" w:ascii="仿宋" w:eastAsia="仿宋"/>
          <w:sz w:val="24"/>
          <w:szCs w:val="24"/>
          <w:highlight w:val="none"/>
        </w:rPr>
        <w:t>单位负责人为同一人或者存在直接控股、管理关系的不同供应商，不得同时参加同一标项的投标。为项目提供整体设计、规范编制或者项目管理、监理、检测等服务的供应商，不得再参加该采购项目的其他采购活动。</w:t>
      </w:r>
    </w:p>
    <w:p w14:paraId="7FDE1DD4">
      <w:pPr>
        <w:spacing w:line="360" w:lineRule="auto"/>
        <w:ind w:firstLine="480" w:firstLineChars="200"/>
        <w:rPr>
          <w:rFonts w:ascii="仿宋" w:eastAsia="仿宋"/>
          <w:sz w:val="24"/>
          <w:szCs w:val="24"/>
          <w:highlight w:val="none"/>
        </w:rPr>
      </w:pPr>
      <w:r>
        <w:rPr>
          <w:rFonts w:ascii="仿宋" w:eastAsia="仿宋"/>
          <w:sz w:val="24"/>
          <w:szCs w:val="24"/>
          <w:highlight w:val="none"/>
        </w:rPr>
        <w:t>2.根据《浙江省财政厅关于进一步促进政府采购公平竞争打造最优营商环境的通知》（浙财采监（2021）22号）文件关于“健全行政裁决机制”要求，鼓励供应商在线提起询问，路径为：</w:t>
      </w:r>
      <w:r>
        <w:rPr>
          <w:rFonts w:hint="eastAsia" w:ascii="仿宋" w:eastAsia="仿宋"/>
          <w:sz w:val="24"/>
          <w:szCs w:val="24"/>
          <w:highlight w:val="none"/>
        </w:rPr>
        <w:t>乐采云</w:t>
      </w:r>
      <w:r>
        <w:rPr>
          <w:rFonts w:ascii="仿宋" w:eastAsia="仿宋"/>
          <w:sz w:val="24"/>
          <w:szCs w:val="24"/>
          <w:highlight w:val="none"/>
        </w:rPr>
        <w:t>-项目采购-询问质疑投诉-询问列表:鼓励供应商在线提起质疑，路径为：</w:t>
      </w:r>
      <w:r>
        <w:rPr>
          <w:rFonts w:hint="eastAsia" w:ascii="仿宋" w:eastAsia="仿宋"/>
          <w:sz w:val="24"/>
          <w:szCs w:val="24"/>
          <w:highlight w:val="none"/>
        </w:rPr>
        <w:t>乐采云</w:t>
      </w:r>
      <w:r>
        <w:rPr>
          <w:rFonts w:ascii="仿宋" w:eastAsia="仿宋"/>
          <w:sz w:val="24"/>
          <w:szCs w:val="24"/>
          <w:highlight w:val="none"/>
        </w:rPr>
        <w:t>-项目采购-询问质疑投诉-质疑列表。质疑供应商对在线质疑答复不满意的，可在线提起投诉，路径为：</w:t>
      </w:r>
      <w:r>
        <w:rPr>
          <w:rFonts w:hint="eastAsia" w:ascii="仿宋" w:eastAsia="仿宋"/>
          <w:sz w:val="24"/>
          <w:szCs w:val="24"/>
          <w:highlight w:val="none"/>
        </w:rPr>
        <w:t>乐采云</w:t>
      </w:r>
      <w:r>
        <w:rPr>
          <w:rFonts w:ascii="仿宋" w:eastAsia="仿宋"/>
          <w:sz w:val="24"/>
          <w:szCs w:val="24"/>
          <w:highlight w:val="none"/>
        </w:rPr>
        <w:t>-项目采购-询问质疑投诉-</w:t>
      </w:r>
      <w:r>
        <w:rPr>
          <w:rFonts w:hint="eastAsia" w:ascii="仿宋" w:eastAsia="仿宋"/>
          <w:sz w:val="24"/>
          <w:szCs w:val="24"/>
          <w:highlight w:val="none"/>
        </w:rPr>
        <w:t>投诉</w:t>
      </w:r>
      <w:r>
        <w:rPr>
          <w:rFonts w:ascii="仿宋" w:eastAsia="仿宋"/>
          <w:sz w:val="24"/>
          <w:szCs w:val="24"/>
          <w:highlight w:val="none"/>
        </w:rPr>
        <w:t>列表。</w:t>
      </w:r>
      <w:r>
        <w:rPr>
          <w:rFonts w:hint="eastAsia" w:ascii="仿宋" w:eastAsia="仿宋"/>
          <w:sz w:val="24"/>
          <w:szCs w:val="24"/>
          <w:highlight w:val="none"/>
        </w:rPr>
        <w:t>详见采购文件第七章。</w:t>
      </w:r>
    </w:p>
    <w:p w14:paraId="4BD47B9C">
      <w:pPr>
        <w:spacing w:line="360" w:lineRule="auto"/>
        <w:ind w:firstLine="480" w:firstLineChars="200"/>
        <w:rPr>
          <w:rFonts w:ascii="仿宋" w:eastAsia="仿宋"/>
          <w:sz w:val="24"/>
          <w:szCs w:val="24"/>
          <w:highlight w:val="none"/>
        </w:rPr>
      </w:pPr>
      <w:r>
        <w:rPr>
          <w:rFonts w:ascii="仿宋" w:eastAsia="仿宋"/>
          <w:sz w:val="24"/>
          <w:szCs w:val="24"/>
          <w:highlight w:val="none"/>
        </w:rPr>
        <w:t>3.其他事项：</w:t>
      </w:r>
      <w:r>
        <w:rPr>
          <w:rFonts w:hint="eastAsia" w:ascii="仿宋" w:eastAsia="仿宋"/>
          <w:sz w:val="24"/>
          <w:szCs w:val="24"/>
          <w:highlight w:val="none"/>
        </w:rPr>
        <w:t>详见采购文件“</w:t>
      </w:r>
      <w:r>
        <w:rPr>
          <w:rFonts w:ascii="仿宋" w:eastAsia="仿宋"/>
          <w:sz w:val="24"/>
          <w:szCs w:val="24"/>
          <w:highlight w:val="none"/>
        </w:rPr>
        <w:t>采购</w:t>
      </w:r>
      <w:r>
        <w:rPr>
          <w:rFonts w:hint="eastAsia" w:ascii="仿宋" w:eastAsia="仿宋"/>
          <w:sz w:val="24"/>
          <w:szCs w:val="24"/>
          <w:highlight w:val="none"/>
        </w:rPr>
        <w:t>公告补充事项”。</w:t>
      </w:r>
      <w:r>
        <w:rPr>
          <w:rFonts w:ascii="仿宋" w:eastAsia="仿宋"/>
          <w:sz w:val="24"/>
          <w:szCs w:val="24"/>
          <w:highlight w:val="none"/>
        </w:rPr>
        <w:t>（重要）</w:t>
      </w:r>
    </w:p>
    <w:p w14:paraId="39BFFB38">
      <w:pPr>
        <w:spacing w:before="312" w:beforeLines="100" w:after="312" w:afterLines="100"/>
        <w:rPr>
          <w:rFonts w:hint="eastAsia" w:ascii="仿宋" w:hAnsi="仿宋" w:eastAsia="仿宋" w:cs="仿宋"/>
          <w:b/>
          <w:bCs/>
          <w:sz w:val="24"/>
          <w:szCs w:val="24"/>
          <w:highlight w:val="none"/>
        </w:rPr>
      </w:pPr>
      <w:bookmarkStart w:id="24" w:name="_Toc28359008"/>
      <w:bookmarkStart w:id="25" w:name="_Toc35393627"/>
      <w:bookmarkStart w:id="26" w:name="_Toc35393796"/>
      <w:bookmarkStart w:id="27" w:name="_Toc28359085"/>
      <w:r>
        <w:rPr>
          <w:rFonts w:hint="eastAsia" w:ascii="仿宋" w:hAnsi="仿宋" w:eastAsia="仿宋" w:cs="仿宋"/>
          <w:b/>
          <w:bCs/>
          <w:sz w:val="24"/>
          <w:szCs w:val="24"/>
          <w:highlight w:val="none"/>
        </w:rPr>
        <w:t>七、对本次招标提出询问、质疑、投诉，请按以下方式联系</w:t>
      </w:r>
      <w:bookmarkEnd w:id="24"/>
      <w:bookmarkEnd w:id="25"/>
      <w:bookmarkEnd w:id="26"/>
      <w:bookmarkEnd w:id="27"/>
    </w:p>
    <w:p w14:paraId="363203F7">
      <w:pPr>
        <w:widowControl/>
        <w:jc w:val="left"/>
        <w:rPr>
          <w:rFonts w:ascii="仿宋_GB2312" w:eastAsia="仿宋_GB2312"/>
          <w:sz w:val="24"/>
          <w:szCs w:val="24"/>
          <w:highlight w:val="none"/>
        </w:rPr>
      </w:pPr>
      <w:r>
        <w:rPr>
          <w:rFonts w:hint="eastAsia" w:ascii="仿宋" w:eastAsia="仿宋" w:cs="宋体"/>
          <w:sz w:val="24"/>
          <w:szCs w:val="24"/>
          <w:highlight w:val="none"/>
        </w:rPr>
        <w:t>　　　1.采购人信息</w:t>
      </w:r>
    </w:p>
    <w:p w14:paraId="1741FA02">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名 称：</w:t>
      </w:r>
      <w:r>
        <w:rPr>
          <w:rFonts w:hint="eastAsia" w:ascii="仿宋" w:eastAsia="仿宋"/>
          <w:sz w:val="24"/>
          <w:szCs w:val="24"/>
          <w:highlight w:val="none"/>
          <w:u w:val="single"/>
        </w:rPr>
        <w:t>　绍兴滨海新区新仕建设发展有限公司　</w:t>
      </w:r>
    </w:p>
    <w:p w14:paraId="1D68FBBE">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绍兴市越城区斗门街道三江西路8号　</w:t>
      </w:r>
    </w:p>
    <w:p w14:paraId="58224DEE">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xml:space="preserve">　　　　/　　　　　 </w:t>
      </w:r>
      <w:bookmarkStart w:id="28" w:name="_Toc28359086"/>
      <w:bookmarkStart w:id="29" w:name="_Toc28359009"/>
    </w:p>
    <w:p w14:paraId="5B070B99">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u w:val="single"/>
        </w:rPr>
        <w:t xml:space="preserve">　　　　金工　　　　 </w:t>
      </w:r>
    </w:p>
    <w:p w14:paraId="1C8AA40F">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szCs w:val="24"/>
          <w:highlight w:val="none"/>
          <w:u w:val="single"/>
        </w:rPr>
        <w:t>　　0575-89117379　　</w:t>
      </w:r>
    </w:p>
    <w:p w14:paraId="58DC9CAA">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xml:space="preserve">　刘工    </w:t>
      </w:r>
    </w:p>
    <w:p w14:paraId="3C682FED">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xml:space="preserve">　　0575-85729863　　 </w:t>
      </w:r>
    </w:p>
    <w:p w14:paraId="0138804D">
      <w:pPr>
        <w:spacing w:line="360" w:lineRule="auto"/>
        <w:ind w:left="1079" w:leftChars="371" w:hanging="300" w:hangingChars="125"/>
        <w:jc w:val="left"/>
        <w:rPr>
          <w:rFonts w:ascii="仿宋" w:eastAsia="仿宋"/>
          <w:sz w:val="24"/>
          <w:szCs w:val="24"/>
          <w:highlight w:val="none"/>
        </w:rPr>
      </w:pPr>
      <w:r>
        <w:rPr>
          <w:rFonts w:hint="eastAsia" w:ascii="仿宋" w:eastAsia="仿宋" w:cs="宋体"/>
          <w:sz w:val="24"/>
          <w:szCs w:val="24"/>
          <w:highlight w:val="none"/>
        </w:rPr>
        <w:t>2.采购代理机构信息</w:t>
      </w:r>
      <w:bookmarkEnd w:id="28"/>
      <w:bookmarkEnd w:id="29"/>
    </w:p>
    <w:p w14:paraId="5109DEC5">
      <w:pPr>
        <w:spacing w:line="360" w:lineRule="auto"/>
        <w:ind w:left="1079" w:leftChars="371" w:hanging="300" w:hangingChars="125"/>
        <w:jc w:val="left"/>
        <w:rPr>
          <w:rFonts w:ascii="仿宋" w:eastAsia="仿宋"/>
          <w:sz w:val="24"/>
          <w:szCs w:val="24"/>
          <w:highlight w:val="none"/>
        </w:rPr>
      </w:pPr>
      <w:bookmarkStart w:id="30" w:name="_Toc28359087"/>
      <w:bookmarkStart w:id="31" w:name="_Toc28359010"/>
      <w:r>
        <w:rPr>
          <w:rFonts w:hint="eastAsia" w:ascii="仿宋" w:eastAsia="仿宋"/>
          <w:sz w:val="24"/>
          <w:szCs w:val="24"/>
          <w:highlight w:val="none"/>
        </w:rPr>
        <w:t>名 称：</w:t>
      </w:r>
      <w:r>
        <w:rPr>
          <w:rFonts w:hint="eastAsia" w:ascii="仿宋" w:eastAsia="仿宋"/>
          <w:sz w:val="24"/>
          <w:szCs w:val="24"/>
          <w:highlight w:val="none"/>
          <w:u w:val="single"/>
        </w:rPr>
        <w:t>　浙江筑脸全过程工程咨询有限公司　</w:t>
      </w:r>
    </w:p>
    <w:p w14:paraId="729241BD">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xml:space="preserve">　绍兴市越城区环城西路396#5号 </w:t>
      </w:r>
    </w:p>
    <w:p w14:paraId="5D7D692B">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xml:space="preserve">　　　/　　　　　 </w:t>
      </w:r>
    </w:p>
    <w:p w14:paraId="0E954835">
      <w:pPr>
        <w:spacing w:line="360" w:lineRule="auto"/>
        <w:ind w:firstLine="720" w:firstLineChars="300"/>
        <w:rPr>
          <w:rFonts w:ascii="仿宋" w:eastAsia="仿宋"/>
          <w:sz w:val="24"/>
          <w:szCs w:val="24"/>
          <w:highlight w:val="none"/>
        </w:rPr>
      </w:pPr>
      <w:r>
        <w:rPr>
          <w:rFonts w:hint="eastAsia" w:ascii="仿宋" w:eastAsia="仿宋"/>
          <w:sz w:val="24"/>
          <w:szCs w:val="24"/>
          <w:highlight w:val="none"/>
        </w:rPr>
        <w:t>项目联系人（询问）：</w:t>
      </w:r>
      <w:r>
        <w:rPr>
          <w:rFonts w:hint="eastAsia" w:ascii="仿宋" w:eastAsia="仿宋"/>
          <w:sz w:val="24"/>
          <w:szCs w:val="24"/>
          <w:highlight w:val="none"/>
          <w:u w:val="single"/>
        </w:rPr>
        <w:t>李国虎</w:t>
      </w:r>
      <w:r>
        <w:rPr>
          <w:rFonts w:hint="eastAsia" w:ascii="仿宋" w:eastAsia="仿宋"/>
          <w:sz w:val="24"/>
          <w:szCs w:val="24"/>
          <w:highlight w:val="none"/>
          <w:u w:val="single"/>
          <w:lang w:eastAsia="zh-CN"/>
        </w:rPr>
        <w:t>、</w:t>
      </w:r>
      <w:r>
        <w:rPr>
          <w:rFonts w:hint="eastAsia" w:ascii="仿宋" w:eastAsia="仿宋"/>
          <w:sz w:val="24"/>
          <w:szCs w:val="24"/>
          <w:highlight w:val="none"/>
          <w:u w:val="single"/>
          <w:lang w:val="en-US" w:eastAsia="zh-CN"/>
        </w:rPr>
        <w:t>金波浩</w:t>
      </w:r>
      <w:r>
        <w:rPr>
          <w:rFonts w:hint="eastAsia" w:ascii="仿宋" w:eastAsia="仿宋"/>
          <w:sz w:val="24"/>
          <w:szCs w:val="24"/>
          <w:highlight w:val="none"/>
          <w:u w:val="single"/>
        </w:rPr>
        <w:t xml:space="preserve"> </w:t>
      </w:r>
    </w:p>
    <w:p w14:paraId="3D86DB6B">
      <w:pPr>
        <w:spacing w:line="360" w:lineRule="auto"/>
        <w:ind w:firstLine="720" w:firstLineChars="300"/>
        <w:rPr>
          <w:rFonts w:ascii="仿宋" w:eastAsia="仿宋"/>
          <w:sz w:val="24"/>
          <w:szCs w:val="24"/>
          <w:highlight w:val="none"/>
        </w:rPr>
      </w:pPr>
      <w:r>
        <w:rPr>
          <w:rFonts w:hint="eastAsia" w:ascii="仿宋" w:eastAsia="仿宋"/>
          <w:sz w:val="24"/>
          <w:szCs w:val="24"/>
          <w:highlight w:val="none"/>
        </w:rPr>
        <w:t>项目联系方式（询问）：</w:t>
      </w:r>
      <w:r>
        <w:rPr>
          <w:rFonts w:hint="eastAsia" w:ascii="仿宋" w:eastAsia="仿宋"/>
          <w:sz w:val="24"/>
          <w:szCs w:val="24"/>
          <w:highlight w:val="none"/>
          <w:u w:val="single"/>
        </w:rPr>
        <w:t xml:space="preserve">13867518936 </w:t>
      </w:r>
    </w:p>
    <w:p w14:paraId="0BA9C00F">
      <w:pPr>
        <w:spacing w:line="360" w:lineRule="auto"/>
        <w:ind w:firstLine="720" w:firstLineChars="300"/>
        <w:rPr>
          <w:rFonts w:ascii="仿宋" w:eastAsia="仿宋"/>
          <w:sz w:val="24"/>
          <w:szCs w:val="24"/>
          <w:highlight w:val="none"/>
        </w:rPr>
      </w:pPr>
      <w:r>
        <w:rPr>
          <w:rFonts w:hint="eastAsia" w:ascii="仿宋" w:eastAsia="仿宋"/>
          <w:sz w:val="24"/>
          <w:szCs w:val="24"/>
          <w:highlight w:val="none"/>
        </w:rPr>
        <w:t>质疑联系人：</w:t>
      </w:r>
      <w:r>
        <w:rPr>
          <w:rFonts w:hint="eastAsia" w:ascii="仿宋" w:eastAsia="仿宋"/>
          <w:sz w:val="24"/>
          <w:szCs w:val="24"/>
          <w:highlight w:val="none"/>
          <w:u w:val="single"/>
          <w:lang w:val="en-US" w:eastAsia="zh-CN"/>
        </w:rPr>
        <w:t>尹杰</w:t>
      </w:r>
      <w:r>
        <w:rPr>
          <w:rFonts w:hint="eastAsia" w:ascii="仿宋" w:eastAsia="仿宋"/>
          <w:sz w:val="24"/>
          <w:szCs w:val="24"/>
          <w:highlight w:val="none"/>
          <w:u w:val="single"/>
        </w:rPr>
        <w:t xml:space="preserve"> </w:t>
      </w:r>
    </w:p>
    <w:p w14:paraId="2FCD55BF">
      <w:pPr>
        <w:spacing w:line="360" w:lineRule="auto"/>
        <w:ind w:firstLine="720" w:firstLineChars="300"/>
        <w:rPr>
          <w:rFonts w:ascii="仿宋" w:eastAsia="仿宋"/>
          <w:sz w:val="24"/>
          <w:szCs w:val="24"/>
          <w:highlight w:val="none"/>
        </w:rPr>
      </w:pPr>
      <w:r>
        <w:rPr>
          <w:rFonts w:hint="eastAsia" w:ascii="仿宋" w:eastAsia="仿宋"/>
          <w:sz w:val="24"/>
          <w:szCs w:val="24"/>
          <w:highlight w:val="none"/>
        </w:rPr>
        <w:t>质疑联系方式：</w:t>
      </w:r>
      <w:r>
        <w:rPr>
          <w:rFonts w:hint="eastAsia" w:ascii="仿宋" w:eastAsia="仿宋"/>
          <w:sz w:val="24"/>
          <w:szCs w:val="24"/>
          <w:highlight w:val="none"/>
          <w:u w:val="single"/>
        </w:rPr>
        <w:t xml:space="preserve">18069556899 </w:t>
      </w:r>
    </w:p>
    <w:p w14:paraId="127EF388">
      <w:pPr>
        <w:spacing w:line="360" w:lineRule="auto"/>
        <w:ind w:firstLine="720" w:firstLineChars="300"/>
        <w:rPr>
          <w:rFonts w:ascii="仿宋" w:eastAsia="仿宋"/>
          <w:sz w:val="24"/>
          <w:szCs w:val="24"/>
          <w:highlight w:val="none"/>
          <w:u w:val="single"/>
        </w:rPr>
      </w:pPr>
      <w:r>
        <w:rPr>
          <w:rFonts w:hint="eastAsia" w:ascii="仿宋" w:eastAsia="仿宋" w:cs="宋体"/>
          <w:sz w:val="24"/>
          <w:szCs w:val="24"/>
          <w:highlight w:val="none"/>
        </w:rPr>
        <w:t>3.</w:t>
      </w:r>
      <w:bookmarkEnd w:id="30"/>
      <w:bookmarkEnd w:id="31"/>
      <w:r>
        <w:rPr>
          <w:rFonts w:hint="eastAsia" w:ascii="仿宋" w:eastAsia="仿宋" w:cs="宋体"/>
          <w:sz w:val="24"/>
          <w:szCs w:val="24"/>
          <w:highlight w:val="none"/>
        </w:rPr>
        <w:t>本项目</w:t>
      </w:r>
      <w:r>
        <w:rPr>
          <w:rFonts w:ascii="仿宋" w:eastAsia="仿宋" w:cs="宋体"/>
          <w:sz w:val="24"/>
          <w:szCs w:val="24"/>
          <w:highlight w:val="none"/>
        </w:rPr>
        <w:t>监督管理部门</w:t>
      </w:r>
    </w:p>
    <w:p w14:paraId="0B2EFF95">
      <w:pPr>
        <w:spacing w:line="360" w:lineRule="auto"/>
        <w:ind w:left="1079" w:leftChars="371" w:hanging="300" w:hangingChars="125"/>
        <w:jc w:val="left"/>
        <w:rPr>
          <w:rFonts w:ascii="仿宋" w:eastAsia="仿宋"/>
          <w:sz w:val="24"/>
          <w:szCs w:val="24"/>
          <w:highlight w:val="none"/>
          <w:u w:val="single"/>
        </w:rPr>
      </w:pPr>
      <w:r>
        <w:rPr>
          <w:rFonts w:hint="eastAsia" w:ascii="仿宋" w:eastAsia="仿宋"/>
          <w:sz w:val="24"/>
          <w:szCs w:val="24"/>
          <w:highlight w:val="none"/>
        </w:rPr>
        <w:t>名 称：</w:t>
      </w:r>
      <w:r>
        <w:rPr>
          <w:rFonts w:hint="eastAsia" w:ascii="仿宋" w:eastAsia="仿宋"/>
          <w:sz w:val="24"/>
          <w:szCs w:val="24"/>
          <w:highlight w:val="none"/>
          <w:u w:val="single"/>
        </w:rPr>
        <w:t>　绍兴袍江控股集团有限公司</w:t>
      </w:r>
    </w:p>
    <w:p w14:paraId="2CAB0A20">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绍兴市越城区斗门街道三江西路8号　</w:t>
      </w:r>
    </w:p>
    <w:p w14:paraId="2FA15E03">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w:t>
      </w:r>
      <w:r>
        <w:rPr>
          <w:rFonts w:hint="eastAsia" w:ascii="仿宋" w:eastAsia="仿宋"/>
          <w:sz w:val="24"/>
          <w:szCs w:val="24"/>
          <w:highlight w:val="none"/>
          <w:u w:val="single"/>
        </w:rPr>
        <w:t xml:space="preserve">　　　　　 </w:t>
      </w:r>
    </w:p>
    <w:p w14:paraId="516198DD">
      <w:pPr>
        <w:pStyle w:val="17"/>
        <w:spacing w:line="360" w:lineRule="auto"/>
        <w:ind w:firstLine="720" w:firstLineChars="300"/>
        <w:rPr>
          <w:rFonts w:ascii="仿宋" w:eastAsia="仿宋"/>
          <w:sz w:val="24"/>
          <w:szCs w:val="24"/>
          <w:highlight w:val="none"/>
          <w:u w:val="single"/>
        </w:rPr>
      </w:pPr>
      <w:r>
        <w:rPr>
          <w:rFonts w:hint="eastAsia" w:ascii="仿宋" w:eastAsia="仿宋"/>
          <w:sz w:val="24"/>
          <w:szCs w:val="24"/>
          <w:highlight w:val="none"/>
        </w:rPr>
        <w:t>联系人：</w:t>
      </w:r>
      <w:r>
        <w:rPr>
          <w:rFonts w:hint="eastAsia" w:ascii="仿宋" w:eastAsia="仿宋"/>
          <w:sz w:val="24"/>
          <w:szCs w:val="24"/>
          <w:highlight w:val="none"/>
          <w:u w:val="single"/>
        </w:rPr>
        <w:t xml:space="preserve">   季工      </w:t>
      </w:r>
    </w:p>
    <w:p w14:paraId="06FCA4F5">
      <w:pPr>
        <w:spacing w:line="360" w:lineRule="auto"/>
        <w:ind w:firstLine="720" w:firstLineChars="300"/>
        <w:rPr>
          <w:rFonts w:ascii="仿宋" w:eastAsia="仿宋"/>
          <w:sz w:val="24"/>
          <w:szCs w:val="24"/>
          <w:highlight w:val="none"/>
          <w:u w:val="single"/>
        </w:rPr>
      </w:pPr>
      <w:r>
        <w:rPr>
          <w:rFonts w:ascii="仿宋" w:eastAsia="仿宋"/>
          <w:sz w:val="24"/>
          <w:szCs w:val="24"/>
          <w:highlight w:val="none"/>
        </w:rPr>
        <w:t>监督投诉</w:t>
      </w:r>
      <w:r>
        <w:rPr>
          <w:rFonts w:hint="eastAsia" w:ascii="仿宋" w:eastAsia="仿宋"/>
          <w:sz w:val="24"/>
          <w:szCs w:val="24"/>
          <w:highlight w:val="none"/>
        </w:rPr>
        <w:t>电话：</w:t>
      </w:r>
      <w:r>
        <w:rPr>
          <w:rFonts w:hint="eastAsia" w:ascii="仿宋" w:eastAsia="仿宋"/>
          <w:sz w:val="24"/>
          <w:szCs w:val="24"/>
          <w:highlight w:val="none"/>
          <w:u w:val="single"/>
        </w:rPr>
        <w:t>　0575-88130928　</w:t>
      </w:r>
    </w:p>
    <w:p w14:paraId="4DE5CAF9">
      <w:pPr>
        <w:widowControl/>
        <w:ind w:firstLine="420" w:firstLineChars="200"/>
        <w:jc w:val="left"/>
        <w:rPr>
          <w:rFonts w:ascii="仿宋" w:eastAsia="仿宋"/>
          <w:szCs w:val="21"/>
          <w:highlight w:val="none"/>
        </w:rPr>
      </w:pPr>
      <w:r>
        <w:rPr>
          <w:rFonts w:ascii="仿宋" w:eastAsia="仿宋"/>
          <w:szCs w:val="21"/>
          <w:highlight w:val="none"/>
        </w:rPr>
        <w:t>若对项目采购电子交易系统操作有疑问，可登录</w:t>
      </w:r>
      <w:r>
        <w:rPr>
          <w:rFonts w:hint="eastAsia" w:ascii="仿宋" w:eastAsia="仿宋"/>
          <w:szCs w:val="21"/>
          <w:highlight w:val="none"/>
        </w:rPr>
        <w:t>乐采云</w:t>
      </w:r>
      <w:r>
        <w:rPr>
          <w:rFonts w:ascii="仿宋" w:eastAsia="仿宋"/>
          <w:szCs w:val="21"/>
          <w:highlight w:val="none"/>
        </w:rPr>
        <w:t>（</w:t>
      </w:r>
      <w:r>
        <w:rPr>
          <w:rFonts w:hint="eastAsia" w:ascii="仿宋" w:eastAsia="仿宋"/>
          <w:szCs w:val="21"/>
          <w:highlight w:val="none"/>
        </w:rPr>
        <w:t>https://www.lecaiyun.com/</w:t>
      </w:r>
      <w:r>
        <w:rPr>
          <w:rFonts w:ascii="仿宋" w:eastAsia="仿宋"/>
          <w:szCs w:val="21"/>
          <w:highlight w:val="none"/>
        </w:rPr>
        <w:t>），点击右侧咨询小采，获取采小蜜智能服务管家帮助。</w:t>
      </w:r>
    </w:p>
    <w:p w14:paraId="31DA9865">
      <w:pPr>
        <w:widowControl/>
        <w:ind w:firstLine="420" w:firstLineChars="200"/>
        <w:jc w:val="left"/>
        <w:rPr>
          <w:rFonts w:ascii="仿宋" w:eastAsia="仿宋"/>
          <w:szCs w:val="21"/>
          <w:highlight w:val="none"/>
        </w:rPr>
      </w:pPr>
      <w:r>
        <w:rPr>
          <w:rFonts w:ascii="仿宋" w:eastAsia="仿宋"/>
          <w:szCs w:val="21"/>
          <w:highlight w:val="none"/>
        </w:rPr>
        <w:t>CA问题联系电话（人工）：汇信CA 400-888-4636；天谷CA 400-087-8198。</w:t>
      </w:r>
    </w:p>
    <w:p w14:paraId="48CA49D5">
      <w:pPr>
        <w:widowControl/>
        <w:jc w:val="center"/>
        <w:rPr>
          <w:rFonts w:ascii="仿宋" w:eastAsia="仿宋"/>
          <w:b/>
          <w:bCs/>
          <w:sz w:val="44"/>
          <w:szCs w:val="44"/>
          <w:highlight w:val="none"/>
        </w:rPr>
      </w:pPr>
      <w:r>
        <w:rPr>
          <w:rFonts w:ascii="仿宋" w:eastAsia="仿宋"/>
          <w:sz w:val="28"/>
          <w:szCs w:val="28"/>
          <w:highlight w:val="none"/>
        </w:rPr>
        <w:br w:type="page"/>
      </w:r>
      <w:r>
        <w:rPr>
          <w:rFonts w:hint="eastAsia" w:ascii="仿宋" w:eastAsia="仿宋"/>
          <w:b/>
          <w:bCs/>
          <w:sz w:val="44"/>
          <w:szCs w:val="44"/>
          <w:highlight w:val="none"/>
        </w:rPr>
        <w:t>采购公告补充事项</w:t>
      </w:r>
    </w:p>
    <w:p w14:paraId="55F43C2D">
      <w:pPr>
        <w:numPr>
          <w:ilvl w:val="0"/>
          <w:numId w:val="3"/>
        </w:numPr>
        <w:spacing w:line="360" w:lineRule="auto"/>
        <w:rPr>
          <w:rFonts w:ascii="仿宋" w:eastAsia="仿宋" w:cs="Arial"/>
          <w:bCs/>
          <w:color w:val="000000"/>
          <w:sz w:val="24"/>
          <w:highlight w:val="none"/>
        </w:rPr>
      </w:pPr>
      <w:r>
        <w:rPr>
          <w:rFonts w:hint="eastAsia" w:ascii="仿宋" w:eastAsia="仿宋" w:cs="Arial"/>
          <w:b/>
          <w:bCs/>
          <w:color w:val="000000"/>
          <w:sz w:val="24"/>
          <w:highlight w:val="none"/>
        </w:rPr>
        <w:t>采购</w:t>
      </w:r>
      <w:r>
        <w:rPr>
          <w:rFonts w:ascii="仿宋" w:eastAsia="仿宋" w:cs="Arial"/>
          <w:b/>
          <w:bCs/>
          <w:color w:val="000000"/>
          <w:sz w:val="24"/>
          <w:highlight w:val="none"/>
        </w:rPr>
        <w:t>组织类型：</w:t>
      </w:r>
      <w:r>
        <w:rPr>
          <w:rFonts w:hint="eastAsia" w:ascii="仿宋" w:eastAsia="仿宋" w:cs="Arial"/>
          <w:bCs/>
          <w:color w:val="000000"/>
          <w:sz w:val="24"/>
          <w:highlight w:val="none"/>
          <w:u w:val="single"/>
        </w:rPr>
        <w:t xml:space="preserve">    国企采购委托代理</w:t>
      </w:r>
      <w:r>
        <w:rPr>
          <w:rFonts w:ascii="仿宋" w:eastAsia="仿宋" w:cs="Arial"/>
          <w:bCs/>
          <w:color w:val="000000"/>
          <w:sz w:val="24"/>
          <w:highlight w:val="none"/>
          <w:u w:val="single"/>
        </w:rPr>
        <w:t xml:space="preserve">       </w:t>
      </w:r>
    </w:p>
    <w:p w14:paraId="705E5E1D">
      <w:pPr>
        <w:numPr>
          <w:ilvl w:val="0"/>
          <w:numId w:val="3"/>
        </w:numPr>
        <w:spacing w:line="360" w:lineRule="auto"/>
        <w:rPr>
          <w:rFonts w:ascii="仿宋" w:eastAsia="仿宋" w:cs="Arial"/>
          <w:bCs/>
          <w:color w:val="000000"/>
          <w:sz w:val="24"/>
          <w:highlight w:val="none"/>
        </w:rPr>
      </w:pPr>
      <w:r>
        <w:rPr>
          <w:rFonts w:hint="eastAsia" w:ascii="仿宋" w:eastAsia="仿宋" w:cs="Arial"/>
          <w:b/>
          <w:bCs/>
          <w:color w:val="000000"/>
          <w:sz w:val="24"/>
          <w:highlight w:val="none"/>
        </w:rPr>
        <w:t>采购类别：</w:t>
      </w:r>
      <w:r>
        <w:rPr>
          <w:rFonts w:hint="eastAsia" w:ascii="仿宋" w:eastAsia="仿宋" w:cs="Arial"/>
          <w:b/>
          <w:bCs/>
          <w:color w:val="000000"/>
          <w:sz w:val="24"/>
          <w:highlight w:val="none"/>
          <w:u w:val="single"/>
        </w:rPr>
        <w:t xml:space="preserve">   </w:t>
      </w:r>
      <w:r>
        <w:rPr>
          <w:rFonts w:ascii="仿宋" w:eastAsia="仿宋" w:cs="Arial"/>
          <w:b/>
          <w:bCs/>
          <w:color w:val="000000"/>
          <w:sz w:val="24"/>
          <w:highlight w:val="none"/>
          <w:u w:val="single"/>
        </w:rPr>
        <w:t xml:space="preserve">服务   </w:t>
      </w:r>
    </w:p>
    <w:p w14:paraId="4C0A75EE">
      <w:pPr>
        <w:numPr>
          <w:ilvl w:val="0"/>
          <w:numId w:val="3"/>
        </w:numPr>
        <w:spacing w:line="360" w:lineRule="auto"/>
        <w:rPr>
          <w:rFonts w:ascii="仿宋" w:eastAsia="仿宋" w:cs="Arial"/>
          <w:b/>
          <w:bCs/>
          <w:color w:val="000000"/>
          <w:sz w:val="24"/>
          <w:highlight w:val="none"/>
        </w:rPr>
      </w:pPr>
      <w:r>
        <w:rPr>
          <w:rFonts w:ascii="仿宋" w:eastAsia="仿宋" w:cs="Arial"/>
          <w:b/>
          <w:bCs/>
          <w:color w:val="000000"/>
          <w:sz w:val="24"/>
          <w:highlight w:val="none"/>
        </w:rPr>
        <w:t>采购方式</w:t>
      </w:r>
      <w:r>
        <w:rPr>
          <w:rFonts w:hint="eastAsia" w:ascii="仿宋" w:eastAsia="仿宋" w:cs="Arial"/>
          <w:b/>
          <w:bCs/>
          <w:color w:val="000000"/>
          <w:sz w:val="24"/>
          <w:highlight w:val="none"/>
        </w:rPr>
        <w:t>：</w:t>
      </w:r>
      <w:r>
        <w:rPr>
          <w:rFonts w:hint="eastAsia" w:ascii="仿宋" w:eastAsia="仿宋" w:cs="Arial"/>
          <w:bCs/>
          <w:color w:val="000000"/>
          <w:sz w:val="24"/>
          <w:highlight w:val="none"/>
          <w:u w:val="single"/>
        </w:rPr>
        <w:t xml:space="preserve">     </w:t>
      </w:r>
      <w:r>
        <w:rPr>
          <w:rFonts w:ascii="仿宋" w:eastAsia="仿宋" w:cs="Arial"/>
          <w:b/>
          <w:bCs/>
          <w:color w:val="000000"/>
          <w:sz w:val="24"/>
          <w:highlight w:val="none"/>
          <w:u w:val="single"/>
        </w:rPr>
        <w:t>公开招标</w:t>
      </w:r>
      <w:r>
        <w:rPr>
          <w:rFonts w:hint="eastAsia" w:ascii="仿宋" w:eastAsia="仿宋" w:cs="Arial"/>
          <w:bCs/>
          <w:color w:val="000000"/>
          <w:sz w:val="24"/>
          <w:highlight w:val="none"/>
          <w:u w:val="single"/>
        </w:rPr>
        <w:t xml:space="preserve">    </w:t>
      </w:r>
      <w:r>
        <w:rPr>
          <w:rFonts w:ascii="仿宋" w:eastAsia="仿宋" w:cs="Arial"/>
          <w:bCs/>
          <w:color w:val="000000"/>
          <w:sz w:val="24"/>
          <w:highlight w:val="none"/>
          <w:u w:val="single"/>
        </w:rPr>
        <w:t xml:space="preserve"> </w:t>
      </w:r>
    </w:p>
    <w:p w14:paraId="040AF81E">
      <w:pPr>
        <w:numPr>
          <w:ilvl w:val="0"/>
          <w:numId w:val="3"/>
        </w:numPr>
        <w:spacing w:line="360" w:lineRule="auto"/>
        <w:rPr>
          <w:rFonts w:ascii="仿宋" w:eastAsia="仿宋" w:cs="Arial"/>
          <w:b/>
          <w:bCs/>
          <w:color w:val="000000"/>
          <w:sz w:val="24"/>
          <w:highlight w:val="none"/>
        </w:rPr>
      </w:pPr>
      <w:r>
        <w:rPr>
          <w:rFonts w:hint="eastAsia" w:ascii="仿宋" w:eastAsia="仿宋" w:cs="Arial"/>
          <w:b/>
          <w:bCs/>
          <w:color w:val="000000"/>
          <w:sz w:val="24"/>
          <w:highlight w:val="none"/>
        </w:rPr>
        <w:t>资格审查方式：资格后审。</w:t>
      </w:r>
    </w:p>
    <w:p w14:paraId="3F4C9FAA">
      <w:pPr>
        <w:numPr>
          <w:ilvl w:val="0"/>
          <w:numId w:val="3"/>
        </w:numPr>
        <w:spacing w:line="360" w:lineRule="auto"/>
        <w:rPr>
          <w:rFonts w:ascii="仿宋" w:eastAsia="仿宋" w:cs="Arial"/>
          <w:b/>
          <w:bCs/>
          <w:color w:val="000000"/>
          <w:sz w:val="24"/>
          <w:highlight w:val="none"/>
        </w:rPr>
      </w:pPr>
      <w:r>
        <w:rPr>
          <w:rFonts w:hint="eastAsia" w:ascii="仿宋" w:eastAsia="仿宋" w:cs="Arial"/>
          <w:b/>
          <w:bCs/>
          <w:color w:val="000000"/>
          <w:sz w:val="24"/>
          <w:highlight w:val="none"/>
        </w:rPr>
        <w:t>注意事项：</w:t>
      </w:r>
    </w:p>
    <w:p w14:paraId="544061B8">
      <w:pPr>
        <w:spacing w:line="440" w:lineRule="exact"/>
        <w:ind w:firstLine="480" w:firstLineChars="200"/>
        <w:rPr>
          <w:rFonts w:ascii="仿宋" w:eastAsia="仿宋" w:cs="Arial"/>
          <w:sz w:val="24"/>
          <w:highlight w:val="none"/>
        </w:rPr>
      </w:pPr>
      <w:r>
        <w:rPr>
          <w:rFonts w:hint="eastAsia" w:ascii="仿宋" w:eastAsia="仿宋" w:cs="Arial"/>
          <w:sz w:val="24"/>
          <w:highlight w:val="none"/>
        </w:rPr>
        <w:t>1、CA申领需要时间，请各潜在投标供应商及时办理和绑定。</w:t>
      </w:r>
    </w:p>
    <w:p w14:paraId="1410BF9D">
      <w:pPr>
        <w:spacing w:line="360" w:lineRule="exact"/>
        <w:ind w:firstLine="480" w:firstLineChars="200"/>
        <w:rPr>
          <w:rFonts w:ascii="仿宋" w:eastAsia="仿宋" w:cs="Arial"/>
          <w:bCs/>
          <w:color w:val="000000"/>
          <w:sz w:val="24"/>
          <w:highlight w:val="none"/>
        </w:rPr>
      </w:pPr>
      <w:r>
        <w:rPr>
          <w:rFonts w:hint="eastAsia" w:ascii="仿宋" w:eastAsia="仿宋" w:cs="Arial"/>
          <w:bCs/>
          <w:color w:val="000000"/>
          <w:sz w:val="24"/>
          <w:highlight w:val="none"/>
        </w:rPr>
        <w:t>2</w:t>
      </w:r>
      <w:r>
        <w:rPr>
          <w:rFonts w:ascii="仿宋" w:eastAsia="仿宋" w:cs="Arial"/>
          <w:bCs/>
          <w:color w:val="000000"/>
          <w:sz w:val="24"/>
          <w:highlight w:val="none"/>
        </w:rPr>
        <w:t>、</w:t>
      </w:r>
      <w:r>
        <w:rPr>
          <w:rFonts w:hint="eastAsia" w:ascii="仿宋" w:eastAsia="仿宋" w:cs="Arial"/>
          <w:bCs/>
          <w:color w:val="000000"/>
          <w:sz w:val="24"/>
          <w:highlight w:val="none"/>
        </w:rPr>
        <w:t>获取采购文件后不参加投标的供应商，须向采购代理机构提供书面说明。</w:t>
      </w:r>
    </w:p>
    <w:p w14:paraId="5631E6CA">
      <w:pPr>
        <w:spacing w:line="360" w:lineRule="exact"/>
        <w:ind w:firstLine="482" w:firstLineChars="200"/>
        <w:rPr>
          <w:rFonts w:ascii="仿宋" w:eastAsia="仿宋"/>
          <w:color w:val="000000"/>
          <w:sz w:val="24"/>
          <w:highlight w:val="none"/>
        </w:rPr>
      </w:pPr>
      <w:r>
        <w:rPr>
          <w:rFonts w:hint="eastAsia" w:ascii="仿宋" w:eastAsia="仿宋"/>
          <w:b/>
          <w:bCs/>
          <w:color w:val="000000"/>
          <w:sz w:val="24"/>
          <w:highlight w:val="none"/>
        </w:rPr>
        <w:t>3</w:t>
      </w:r>
      <w:r>
        <w:rPr>
          <w:rFonts w:ascii="仿宋" w:eastAsia="仿宋"/>
          <w:b/>
          <w:bCs/>
          <w:color w:val="000000"/>
          <w:sz w:val="24"/>
          <w:highlight w:val="none"/>
        </w:rPr>
        <w:t>、</w:t>
      </w:r>
      <w:r>
        <w:rPr>
          <w:rFonts w:hint="eastAsia" w:ascii="仿宋" w:eastAsia="仿宋"/>
          <w:b/>
          <w:bCs/>
          <w:color w:val="000000"/>
          <w:sz w:val="24"/>
          <w:highlight w:val="none"/>
        </w:rPr>
        <w:t>预留充足时间上传加密电子投标文件（建议提前一天，供应商解密电子投标文件前处于加密状态）。</w:t>
      </w:r>
    </w:p>
    <w:p w14:paraId="05C4E2ED">
      <w:pPr>
        <w:spacing w:line="360" w:lineRule="auto"/>
        <w:ind w:firstLine="349" w:firstLineChars="150"/>
        <w:rPr>
          <w:rFonts w:ascii="仿宋" w:eastAsia="仿宋" w:cs="Arial"/>
          <w:bCs/>
          <w:color w:val="000000"/>
          <w:sz w:val="24"/>
          <w:highlight w:val="none"/>
        </w:rPr>
      </w:pPr>
      <w:r>
        <w:rPr>
          <w:rFonts w:ascii="仿宋" w:eastAsia="仿宋" w:cs="Arial"/>
          <w:b/>
          <w:bCs/>
          <w:color w:val="000000"/>
          <w:spacing w:val="-4"/>
          <w:sz w:val="24"/>
          <w:highlight w:val="none"/>
        </w:rPr>
        <w:t>六</w:t>
      </w:r>
      <w:r>
        <w:rPr>
          <w:rFonts w:hint="eastAsia" w:ascii="仿宋" w:eastAsia="仿宋" w:cs="Arial"/>
          <w:b/>
          <w:bCs/>
          <w:color w:val="000000"/>
          <w:spacing w:val="-4"/>
          <w:sz w:val="24"/>
          <w:highlight w:val="none"/>
        </w:rPr>
        <w:t>、</w:t>
      </w:r>
      <w:r>
        <w:rPr>
          <w:rFonts w:hint="eastAsia" w:ascii="仿宋" w:eastAsia="仿宋" w:cs="Arial"/>
          <w:b/>
          <w:color w:val="000000"/>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highlight w:val="none"/>
        </w:rPr>
        <w:t>http://zfcg.czt.zj.gov.cn/</w:t>
      </w:r>
      <w:r>
        <w:rPr>
          <w:rFonts w:hint="eastAsia" w:ascii="仿宋" w:eastAsia="仿宋"/>
          <w:spacing w:val="-4"/>
          <w:sz w:val="24"/>
          <w:highlight w:val="none"/>
        </w:rPr>
        <w:t>和http://www.sxyc.gov.cn/公共资源交易板块。更正公告</w:t>
      </w:r>
      <w:r>
        <w:rPr>
          <w:rFonts w:hint="eastAsia" w:ascii="仿宋" w:eastAsia="仿宋" w:cs="Arial"/>
          <w:bCs/>
          <w:color w:val="000000"/>
          <w:sz w:val="24"/>
          <w:highlight w:val="none"/>
        </w:rPr>
        <w:t>请自行登录乐采云平台或在浙江政府采购网更正公告页面或越城区人民政府门户网站采购公告页面中下载。</w:t>
      </w:r>
    </w:p>
    <w:p w14:paraId="10DFCFB2">
      <w:pPr>
        <w:spacing w:line="380" w:lineRule="exact"/>
        <w:rPr>
          <w:rFonts w:ascii="仿宋" w:eastAsia="仿宋"/>
          <w:b/>
          <w:color w:val="000000"/>
          <w:sz w:val="24"/>
          <w:highlight w:val="none"/>
        </w:rPr>
      </w:pPr>
      <w:r>
        <w:rPr>
          <w:rFonts w:ascii="仿宋" w:eastAsia="仿宋"/>
          <w:b/>
          <w:color w:val="000000"/>
          <w:sz w:val="24"/>
          <w:highlight w:val="none"/>
        </w:rPr>
        <w:t>七</w:t>
      </w:r>
      <w:r>
        <w:rPr>
          <w:rFonts w:hint="eastAsia" w:ascii="仿宋" w:eastAsia="仿宋"/>
          <w:b/>
          <w:color w:val="000000"/>
          <w:sz w:val="24"/>
          <w:highlight w:val="none"/>
        </w:rPr>
        <w:t>、供应商入驻</w:t>
      </w:r>
      <w:r>
        <w:rPr>
          <w:rFonts w:hint="eastAsia" w:ascii="仿宋" w:eastAsia="仿宋"/>
          <w:color w:val="000000"/>
          <w:sz w:val="24"/>
          <w:highlight w:val="none"/>
        </w:rPr>
        <w:t>（无需提交纸质资料现场审核）：</w:t>
      </w:r>
    </w:p>
    <w:p w14:paraId="30E95050">
      <w:pPr>
        <w:spacing w:line="360" w:lineRule="exact"/>
        <w:ind w:firstLine="480" w:firstLineChars="200"/>
        <w:rPr>
          <w:rFonts w:ascii="仿宋" w:eastAsia="仿宋"/>
          <w:color w:val="000000"/>
          <w:sz w:val="24"/>
          <w:highlight w:val="none"/>
        </w:rPr>
      </w:pPr>
      <w:r>
        <w:rPr>
          <w:rFonts w:hint="eastAsia" w:ascii="仿宋" w:eastAsia="仿宋"/>
          <w:color w:val="000000"/>
          <w:sz w:val="24"/>
          <w:highlight w:val="none"/>
        </w:rPr>
        <w:t>供应商可通过乐采云平台（https://www.lecaiyun.com/）进行入驻申请，按规定审核后，登记加入乐采云供应商库。</w:t>
      </w:r>
      <w:r>
        <w:rPr>
          <w:rFonts w:hint="eastAsia" w:ascii="仿宋" w:eastAsia="仿宋"/>
          <w:b/>
          <w:bCs/>
          <w:color w:val="000000"/>
          <w:sz w:val="24"/>
          <w:highlight w:val="none"/>
        </w:rPr>
        <w:t>入驻咨询电话：0575-89116928；</w:t>
      </w:r>
    </w:p>
    <w:p w14:paraId="0E91FB80">
      <w:pPr>
        <w:spacing w:line="380" w:lineRule="exact"/>
        <w:rPr>
          <w:rFonts w:ascii="仿宋" w:eastAsia="仿宋"/>
          <w:highlight w:val="none"/>
        </w:rPr>
      </w:pPr>
    </w:p>
    <w:p w14:paraId="75D4FFF6">
      <w:pPr>
        <w:spacing w:line="380" w:lineRule="exact"/>
        <w:rPr>
          <w:rFonts w:ascii="仿宋" w:eastAsia="仿宋"/>
          <w:highlight w:val="none"/>
        </w:rPr>
      </w:pPr>
    </w:p>
    <w:p w14:paraId="5DC6F4FF">
      <w:pPr>
        <w:spacing w:line="380" w:lineRule="exact"/>
        <w:rPr>
          <w:rFonts w:ascii="仿宋" w:eastAsia="仿宋"/>
          <w:highlight w:val="none"/>
        </w:rPr>
      </w:pPr>
    </w:p>
    <w:p w14:paraId="79606E29">
      <w:pPr>
        <w:spacing w:line="380" w:lineRule="exact"/>
        <w:rPr>
          <w:rFonts w:ascii="仿宋" w:eastAsia="仿宋"/>
          <w:highlight w:val="none"/>
        </w:rPr>
      </w:pPr>
    </w:p>
    <w:p w14:paraId="20433AF0">
      <w:pPr>
        <w:spacing w:line="380" w:lineRule="exact"/>
        <w:rPr>
          <w:rFonts w:ascii="仿宋" w:eastAsia="仿宋"/>
          <w:highlight w:val="none"/>
        </w:rPr>
      </w:pPr>
    </w:p>
    <w:p w14:paraId="4F13E31A">
      <w:pPr>
        <w:spacing w:line="380" w:lineRule="exact"/>
        <w:rPr>
          <w:rFonts w:ascii="仿宋" w:eastAsia="仿宋"/>
          <w:highlight w:val="none"/>
        </w:rPr>
      </w:pPr>
    </w:p>
    <w:p w14:paraId="6C42A287">
      <w:pPr>
        <w:spacing w:line="380" w:lineRule="exact"/>
        <w:rPr>
          <w:rFonts w:ascii="仿宋" w:eastAsia="仿宋"/>
          <w:highlight w:val="none"/>
        </w:rPr>
      </w:pPr>
    </w:p>
    <w:p w14:paraId="12EFFECF">
      <w:pPr>
        <w:spacing w:line="380" w:lineRule="exact"/>
        <w:rPr>
          <w:rFonts w:ascii="仿宋" w:eastAsia="仿宋"/>
          <w:highlight w:val="none"/>
        </w:rPr>
      </w:pPr>
    </w:p>
    <w:p w14:paraId="1B0D554E">
      <w:pPr>
        <w:spacing w:line="380" w:lineRule="exact"/>
        <w:rPr>
          <w:rFonts w:ascii="仿宋" w:eastAsia="仿宋"/>
          <w:highlight w:val="none"/>
        </w:rPr>
      </w:pPr>
    </w:p>
    <w:p w14:paraId="749C9CE7">
      <w:pPr>
        <w:spacing w:line="380" w:lineRule="exact"/>
        <w:rPr>
          <w:rFonts w:ascii="仿宋" w:eastAsia="仿宋"/>
          <w:highlight w:val="none"/>
        </w:rPr>
      </w:pPr>
    </w:p>
    <w:p w14:paraId="2E15A12F">
      <w:pPr>
        <w:spacing w:line="380" w:lineRule="exact"/>
        <w:rPr>
          <w:rFonts w:ascii="仿宋" w:eastAsia="仿宋"/>
          <w:highlight w:val="none"/>
        </w:rPr>
      </w:pPr>
    </w:p>
    <w:p w14:paraId="67F89B0B">
      <w:pPr>
        <w:pStyle w:val="4"/>
        <w:rPr>
          <w:rFonts w:ascii="仿宋"/>
          <w:highlight w:val="none"/>
        </w:rPr>
      </w:pPr>
      <w:bookmarkStart w:id="34" w:name="_Toc10746"/>
      <w:r>
        <w:rPr>
          <w:rFonts w:hint="eastAsia" w:ascii="仿宋"/>
          <w:highlight w:val="none"/>
        </w:rPr>
        <w:t>第二章  投标人须知</w:t>
      </w:r>
      <w:bookmarkEnd w:id="34"/>
    </w:p>
    <w:p w14:paraId="57C452DA">
      <w:pPr>
        <w:pStyle w:val="5"/>
        <w:rPr>
          <w:rFonts w:ascii="仿宋"/>
          <w:highlight w:val="none"/>
        </w:rPr>
      </w:pPr>
      <w:bookmarkStart w:id="35" w:name="_Toc8727"/>
      <w:r>
        <w:rPr>
          <w:rFonts w:hint="eastAsia" w:ascii="仿宋"/>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484F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45D019">
            <w:pPr>
              <w:spacing w:before="156" w:beforeLines="50" w:after="93" w:afterLines="30" w:line="300" w:lineRule="exact"/>
              <w:jc w:val="center"/>
              <w:rPr>
                <w:rFonts w:ascii="仿宋" w:eastAsia="仿宋"/>
                <w:color w:val="000000"/>
                <w:sz w:val="24"/>
                <w:highlight w:val="none"/>
              </w:rPr>
            </w:pPr>
            <w:r>
              <w:rPr>
                <w:rFonts w:hint="eastAsia" w:ascii="仿宋" w:eastAsia="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74A39F">
            <w:pPr>
              <w:spacing w:before="156" w:beforeLines="50" w:after="93" w:afterLines="30" w:line="300" w:lineRule="exact"/>
              <w:jc w:val="center"/>
              <w:rPr>
                <w:rFonts w:ascii="仿宋" w:eastAsia="仿宋"/>
                <w:color w:val="000000"/>
                <w:sz w:val="24"/>
                <w:highlight w:val="none"/>
              </w:rPr>
            </w:pPr>
            <w:r>
              <w:rPr>
                <w:rFonts w:hint="eastAsia" w:ascii="仿宋" w:eastAsia="仿宋"/>
                <w:color w:val="000000"/>
                <w:sz w:val="24"/>
                <w:highlight w:val="none"/>
              </w:rPr>
              <w:t>内　　　　容</w:t>
            </w:r>
          </w:p>
        </w:tc>
      </w:tr>
      <w:tr w14:paraId="78F9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C17FBFA">
            <w:pPr>
              <w:spacing w:line="340" w:lineRule="exact"/>
              <w:jc w:val="center"/>
              <w:rPr>
                <w:rFonts w:ascii="仿宋" w:eastAsia="仿宋"/>
                <w:color w:val="000000"/>
                <w:sz w:val="24"/>
                <w:highlight w:val="none"/>
              </w:rPr>
            </w:pPr>
            <w:r>
              <w:rPr>
                <w:rFonts w:hint="eastAsia" w:ascii="仿宋" w:eastAsia="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32781E8">
            <w:pPr>
              <w:spacing w:line="500" w:lineRule="exact"/>
              <w:rPr>
                <w:rFonts w:ascii="仿宋" w:eastAsia="仿宋"/>
                <w:color w:val="000000"/>
                <w:sz w:val="24"/>
                <w:highlight w:val="none"/>
              </w:rPr>
            </w:pPr>
            <w:r>
              <w:rPr>
                <w:rFonts w:hint="eastAsia" w:ascii="仿宋" w:eastAsia="仿宋"/>
                <w:b/>
                <w:color w:val="000000"/>
                <w:sz w:val="24"/>
                <w:highlight w:val="none"/>
              </w:rPr>
              <w:t>项目名称</w:t>
            </w:r>
            <w:r>
              <w:rPr>
                <w:rFonts w:hint="eastAsia" w:ascii="仿宋" w:eastAsia="仿宋"/>
                <w:color w:val="000000"/>
                <w:sz w:val="24"/>
                <w:highlight w:val="none"/>
              </w:rPr>
              <w:t>：</w:t>
            </w:r>
            <w:r>
              <w:rPr>
                <w:rFonts w:hint="eastAsia" w:ascii="仿宋" w:eastAsia="仿宋"/>
                <w:color w:val="000000"/>
                <w:sz w:val="24"/>
                <w:highlight w:val="none"/>
                <w:u w:val="single"/>
              </w:rPr>
              <w:t xml:space="preserve"> 2025年度绍兴滨海新区袍江区域城市综合养护项目 </w:t>
            </w:r>
          </w:p>
        </w:tc>
      </w:tr>
      <w:tr w14:paraId="78C7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B90D1A">
            <w:pPr>
              <w:spacing w:line="340" w:lineRule="exact"/>
              <w:jc w:val="center"/>
              <w:rPr>
                <w:rFonts w:ascii="仿宋" w:eastAsia="仿宋"/>
                <w:color w:val="000000"/>
                <w:sz w:val="24"/>
                <w:highlight w:val="none"/>
              </w:rPr>
            </w:pPr>
            <w:r>
              <w:rPr>
                <w:rFonts w:hint="eastAsia" w:ascii="仿宋" w:eastAsia="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0FE99F8">
            <w:pPr>
              <w:autoSpaceDE w:val="0"/>
              <w:autoSpaceDN w:val="0"/>
              <w:spacing w:line="500" w:lineRule="exact"/>
              <w:textAlignment w:val="bottom"/>
              <w:rPr>
                <w:rFonts w:ascii="仿宋" w:eastAsia="仿宋"/>
                <w:color w:val="000000"/>
                <w:sz w:val="24"/>
                <w:highlight w:val="none"/>
              </w:rPr>
            </w:pPr>
            <w:r>
              <w:rPr>
                <w:rFonts w:hint="eastAsia" w:ascii="仿宋" w:eastAsia="仿宋"/>
                <w:b/>
                <w:color w:val="000000"/>
                <w:sz w:val="24"/>
                <w:highlight w:val="none"/>
              </w:rPr>
              <w:t>投标有效期：</w:t>
            </w:r>
            <w:r>
              <w:rPr>
                <w:rFonts w:hint="eastAsia" w:ascii="仿宋" w:eastAsia="仿宋"/>
                <w:color w:val="000000"/>
                <w:sz w:val="24"/>
                <w:highlight w:val="none"/>
              </w:rPr>
              <w:t>自投标截止日起60天。如采购人认为必要，可延长至总计最长不超过90天。</w:t>
            </w:r>
          </w:p>
        </w:tc>
      </w:tr>
      <w:tr w14:paraId="75FA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5DC283">
            <w:pPr>
              <w:spacing w:line="340" w:lineRule="exact"/>
              <w:jc w:val="center"/>
              <w:rPr>
                <w:rFonts w:ascii="仿宋" w:eastAsia="仿宋"/>
                <w:color w:val="000000"/>
                <w:sz w:val="24"/>
                <w:highlight w:val="none"/>
              </w:rPr>
            </w:pPr>
            <w:r>
              <w:rPr>
                <w:rFonts w:ascii="仿宋" w:eastAsia="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F0776CA">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是否提供样品：</w:t>
            </w:r>
            <w:r>
              <w:rPr>
                <w:rFonts w:hint="eastAsia" w:ascii="仿宋" w:eastAsia="仿宋"/>
                <w:color w:val="000000"/>
                <w:sz w:val="24"/>
                <w:highlight w:val="none"/>
                <w:u w:val="single"/>
              </w:rPr>
              <w:t xml:space="preserve">   </w:t>
            </w:r>
            <w:r>
              <w:rPr>
                <w:rFonts w:hint="eastAsia" w:ascii="仿宋" w:hAnsi="仿宋" w:eastAsia="仿宋" w:cs="仿宋"/>
                <w:b/>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
                <w:color w:val="000000"/>
                <w:sz w:val="24"/>
                <w:highlight w:val="none"/>
                <w:u w:val="single"/>
              </w:rPr>
              <w:t xml:space="preserve">否  。 </w:t>
            </w:r>
            <w:r>
              <w:rPr>
                <w:rFonts w:hint="eastAsia" w:ascii="仿宋" w:eastAsia="仿宋"/>
                <w:color w:val="000000"/>
                <w:sz w:val="24"/>
                <w:highlight w:val="none"/>
                <w:u w:val="single"/>
              </w:rPr>
              <w:t xml:space="preserve">   </w:t>
            </w:r>
          </w:p>
        </w:tc>
      </w:tr>
      <w:tr w14:paraId="5109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923BD9">
            <w:pPr>
              <w:spacing w:line="340" w:lineRule="exact"/>
              <w:jc w:val="center"/>
              <w:rPr>
                <w:rFonts w:ascii="仿宋" w:eastAsia="仿宋"/>
                <w:color w:val="000000"/>
                <w:sz w:val="24"/>
                <w:highlight w:val="none"/>
              </w:rPr>
            </w:pPr>
            <w:r>
              <w:rPr>
                <w:rFonts w:ascii="仿宋" w:eastAsia="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6727A8">
            <w:pPr>
              <w:autoSpaceDE w:val="0"/>
              <w:autoSpaceDN w:val="0"/>
              <w:spacing w:line="500" w:lineRule="exact"/>
              <w:textAlignment w:val="bottom"/>
              <w:rPr>
                <w:rFonts w:ascii="仿宋" w:eastAsia="仿宋" w:cs="Arial"/>
                <w:b/>
                <w:color w:val="000000"/>
                <w:sz w:val="24"/>
                <w:highlight w:val="none"/>
                <w:u w:val="single"/>
              </w:rPr>
            </w:pPr>
            <w:r>
              <w:rPr>
                <w:rFonts w:hint="eastAsia" w:ascii="仿宋" w:eastAsia="仿宋"/>
                <w:b/>
                <w:color w:val="000000"/>
                <w:sz w:val="24"/>
                <w:highlight w:val="none"/>
              </w:rPr>
              <w:t>是否演示：</w:t>
            </w:r>
            <w:r>
              <w:rPr>
                <w:rFonts w:hint="eastAsia" w:ascii="仿宋" w:eastAsia="仿宋"/>
                <w:color w:val="000000"/>
                <w:sz w:val="24"/>
                <w:highlight w:val="none"/>
                <w:u w:val="single"/>
              </w:rPr>
              <w:t xml:space="preserve">  </w:t>
            </w:r>
            <w:r>
              <w:rPr>
                <w:rFonts w:hint="eastAsia" w:ascii="仿宋" w:hAnsi="仿宋" w:eastAsia="仿宋" w:cs="仿宋"/>
                <w:b/>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
                <w:color w:val="000000"/>
                <w:sz w:val="24"/>
                <w:highlight w:val="none"/>
                <w:u w:val="single"/>
              </w:rPr>
              <w:t xml:space="preserve">否  。 </w:t>
            </w:r>
            <w:r>
              <w:rPr>
                <w:rFonts w:hint="eastAsia" w:ascii="仿宋" w:eastAsia="仿宋"/>
                <w:color w:val="000000"/>
                <w:sz w:val="24"/>
                <w:highlight w:val="none"/>
                <w:u w:val="single"/>
              </w:rPr>
              <w:t xml:space="preserve">   </w:t>
            </w:r>
          </w:p>
        </w:tc>
      </w:tr>
      <w:tr w14:paraId="3049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53FDBEB">
            <w:pPr>
              <w:spacing w:line="340" w:lineRule="exact"/>
              <w:jc w:val="center"/>
              <w:rPr>
                <w:rFonts w:ascii="仿宋" w:eastAsia="仿宋"/>
                <w:color w:val="000000"/>
                <w:sz w:val="24"/>
                <w:highlight w:val="none"/>
              </w:rPr>
            </w:pPr>
            <w:r>
              <w:rPr>
                <w:rFonts w:ascii="仿宋" w:eastAsia="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77CCBA">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是否组织现场踏勘：</w:t>
            </w:r>
            <w:r>
              <w:rPr>
                <w:rFonts w:hint="eastAsia" w:ascii="仿宋" w:eastAsia="仿宋"/>
                <w:color w:val="000000"/>
                <w:sz w:val="24"/>
                <w:highlight w:val="none"/>
                <w:u w:val="single"/>
              </w:rPr>
              <w:t xml:space="preserve">   </w:t>
            </w:r>
            <w:r>
              <w:rPr>
                <w:rFonts w:hint="eastAsia" w:ascii="仿宋" w:hAnsi="仿宋" w:eastAsia="仿宋" w:cs="仿宋"/>
                <w:b/>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
                <w:color w:val="000000"/>
                <w:sz w:val="24"/>
                <w:highlight w:val="none"/>
                <w:u w:val="single"/>
              </w:rPr>
              <w:t xml:space="preserve">否  。 </w:t>
            </w:r>
            <w:r>
              <w:rPr>
                <w:rFonts w:hint="eastAsia" w:ascii="仿宋" w:eastAsia="仿宋"/>
                <w:color w:val="000000"/>
                <w:sz w:val="24"/>
                <w:highlight w:val="none"/>
                <w:u w:val="single"/>
              </w:rPr>
              <w:t xml:space="preserve">   </w:t>
            </w:r>
          </w:p>
        </w:tc>
      </w:tr>
      <w:tr w14:paraId="0EF2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538B07E">
            <w:pPr>
              <w:spacing w:line="340" w:lineRule="exact"/>
              <w:jc w:val="center"/>
              <w:rPr>
                <w:rFonts w:ascii="仿宋" w:eastAsia="仿宋"/>
                <w:color w:val="000000"/>
                <w:sz w:val="24"/>
                <w:highlight w:val="none"/>
              </w:rPr>
            </w:pPr>
            <w:r>
              <w:rPr>
                <w:rFonts w:ascii="仿宋" w:eastAsia="仿宋"/>
                <w:color w:val="000000"/>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4A80B06">
            <w:pPr>
              <w:spacing w:line="500" w:lineRule="exact"/>
              <w:rPr>
                <w:rFonts w:ascii="仿宋" w:eastAsia="仿宋"/>
                <w:color w:val="000000"/>
                <w:sz w:val="24"/>
                <w:highlight w:val="none"/>
              </w:rPr>
            </w:pPr>
            <w:r>
              <w:rPr>
                <w:rFonts w:hint="eastAsia" w:ascii="仿宋" w:eastAsia="仿宋"/>
                <w:b/>
                <w:color w:val="000000"/>
                <w:sz w:val="24"/>
                <w:highlight w:val="none"/>
              </w:rPr>
              <w:t>投标文件份数：上传加密电子投标文件一份，准备备份加密电子投标文件一份</w:t>
            </w:r>
            <w:r>
              <w:rPr>
                <w:rFonts w:hint="eastAsia" w:ascii="仿宋" w:eastAsia="仿宋"/>
                <w:color w:val="000000"/>
                <w:sz w:val="24"/>
                <w:highlight w:val="none"/>
              </w:rPr>
              <w:t>。</w:t>
            </w:r>
          </w:p>
          <w:p w14:paraId="19C56B6A">
            <w:pPr>
              <w:spacing w:line="500" w:lineRule="exact"/>
              <w:rPr>
                <w:rFonts w:ascii="仿宋" w:eastAsia="仿宋"/>
                <w:color w:val="000000"/>
                <w:sz w:val="24"/>
                <w:highlight w:val="none"/>
              </w:rPr>
            </w:pPr>
            <w:r>
              <w:rPr>
                <w:rFonts w:ascii="仿宋" w:eastAsia="仿宋"/>
                <w:b/>
                <w:bCs/>
                <w:color w:val="000000"/>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272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136FA39">
            <w:pPr>
              <w:spacing w:line="340" w:lineRule="exact"/>
              <w:jc w:val="center"/>
              <w:rPr>
                <w:rFonts w:ascii="仿宋" w:eastAsia="仿宋"/>
                <w:color w:val="000000"/>
                <w:sz w:val="24"/>
                <w:highlight w:val="none"/>
              </w:rPr>
            </w:pPr>
            <w:r>
              <w:rPr>
                <w:rFonts w:ascii="仿宋" w:eastAsia="仿宋"/>
                <w:color w:val="000000"/>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FCF89F3">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履约保证金及缴退时间：</w:t>
            </w:r>
            <w:r>
              <w:rPr>
                <w:rFonts w:hint="eastAsia" w:ascii="仿宋" w:eastAsia="仿宋"/>
                <w:color w:val="000000"/>
                <w:sz w:val="24"/>
                <w:highlight w:val="none"/>
                <w:u w:val="single"/>
              </w:rPr>
              <w:t xml:space="preserve"> </w:t>
            </w:r>
            <w:r>
              <w:rPr>
                <w:rFonts w:hint="eastAsia" w:ascii="仿宋" w:hAnsi="仿宋" w:eastAsia="仿宋" w:cs="仿宋"/>
                <w:bCs/>
                <w:color w:val="000000"/>
                <w:sz w:val="24"/>
                <w:highlight w:val="none"/>
                <w:u w:val="single"/>
              </w:rPr>
              <w:t>中标价的1%，履约保证金在供应商履行完成后退还（不计息）。</w:t>
            </w:r>
          </w:p>
          <w:p w14:paraId="0E20E088">
            <w:pPr>
              <w:autoSpaceDE w:val="0"/>
              <w:autoSpaceDN w:val="0"/>
              <w:spacing w:line="500" w:lineRule="exact"/>
              <w:textAlignment w:val="bottom"/>
              <w:rPr>
                <w:rFonts w:ascii="仿宋" w:eastAsia="仿宋"/>
                <w:b/>
                <w:color w:val="000000"/>
                <w:sz w:val="24"/>
                <w:highlight w:val="none"/>
              </w:rPr>
            </w:pPr>
            <w:r>
              <w:rPr>
                <w:rFonts w:hint="eastAsia" w:ascii="仿宋" w:eastAsia="仿宋"/>
                <w:b/>
                <w:color w:val="000000"/>
                <w:sz w:val="24"/>
                <w:highlight w:val="none"/>
              </w:rPr>
              <w:t>应当以支票、汇票、本票或者金融机构、担保机构出具的保函等非现金形式提交。</w:t>
            </w:r>
          </w:p>
        </w:tc>
      </w:tr>
      <w:tr w14:paraId="380B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108F82">
            <w:pPr>
              <w:spacing w:line="340" w:lineRule="exact"/>
              <w:jc w:val="center"/>
              <w:rPr>
                <w:rFonts w:ascii="仿宋" w:eastAsia="仿宋"/>
                <w:color w:val="000000"/>
                <w:sz w:val="24"/>
                <w:highlight w:val="none"/>
              </w:rPr>
            </w:pPr>
            <w:r>
              <w:rPr>
                <w:rFonts w:ascii="仿宋" w:eastAsia="仿宋"/>
                <w:color w:val="000000"/>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8B34BE">
            <w:pPr>
              <w:snapToGrid w:val="0"/>
              <w:spacing w:line="360" w:lineRule="auto"/>
              <w:jc w:val="left"/>
              <w:rPr>
                <w:rFonts w:ascii="仿宋" w:eastAsia="仿宋"/>
                <w:sz w:val="24"/>
                <w:highlight w:val="none"/>
              </w:rPr>
            </w:pPr>
            <w:r>
              <w:rPr>
                <w:rFonts w:hint="eastAsia" w:ascii="仿宋" w:eastAsia="仿宋"/>
                <w:b/>
                <w:bCs/>
                <w:sz w:val="24"/>
                <w:highlight w:val="none"/>
              </w:rPr>
              <w:t>分包与转包</w:t>
            </w:r>
            <w:r>
              <w:rPr>
                <w:rFonts w:hint="eastAsia" w:ascii="仿宋" w:eastAsia="仿宋"/>
                <w:sz w:val="24"/>
                <w:highlight w:val="none"/>
              </w:rPr>
              <w:t>：</w:t>
            </w:r>
          </w:p>
          <w:p w14:paraId="7FAA3818">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u w:val="single"/>
              </w:rPr>
              <w:t>允许</w:t>
            </w:r>
            <w:r>
              <w:rPr>
                <w:rFonts w:hint="eastAsia" w:ascii="仿宋" w:hAnsi="仿宋" w:eastAsia="仿宋" w:cs="仿宋"/>
                <w:sz w:val="24"/>
                <w:highlight w:val="none"/>
              </w:rPr>
              <w:t>分包：</w:t>
            </w:r>
            <w:r>
              <w:rPr>
                <w:rFonts w:hint="eastAsia" w:ascii="仿宋" w:hAnsi="仿宋" w:eastAsia="仿宋" w:cs="仿宋"/>
                <w:sz w:val="24"/>
                <w:highlight w:val="none"/>
                <w:u w:val="single"/>
              </w:rPr>
              <w:t>本项目只允许桥梁结构检测工作进行分包，分包要求：桥梁结构检测分包须</w:t>
            </w:r>
            <w:r>
              <w:rPr>
                <w:rFonts w:hint="eastAsia" w:ascii="仿宋" w:eastAsia="仿宋" w:cs="宋体"/>
                <w:bCs/>
                <w:sz w:val="24"/>
                <w:szCs w:val="24"/>
                <w:highlight w:val="none"/>
                <w:u w:val="single"/>
              </w:rPr>
              <w:t>具有具有省级住房和城乡建设厅颁发的工程质量检测机构资质证书，资质类别需包含市政桥梁检测；具有有效的省级及以上计量监督局颁发的计量认证证书（CMA）</w:t>
            </w:r>
            <w:r>
              <w:rPr>
                <w:rFonts w:hint="eastAsia" w:ascii="仿宋" w:hAnsi="仿宋" w:eastAsia="仿宋" w:cs="仿宋"/>
                <w:sz w:val="24"/>
                <w:highlight w:val="none"/>
                <w:u w:val="single"/>
              </w:rPr>
              <w:t>。</w:t>
            </w:r>
            <w:r>
              <w:rPr>
                <w:rFonts w:hint="eastAsia" w:ascii="仿宋" w:hAnsi="仿宋" w:eastAsia="仿宋" w:cs="仿宋_GB2312"/>
                <w:sz w:val="24"/>
                <w:highlight w:val="none"/>
                <w:u w:val="single"/>
              </w:rPr>
              <w:t>项目负责人具有市政桥梁检测上岗证。</w:t>
            </w:r>
          </w:p>
          <w:p w14:paraId="1460C6A8">
            <w:pPr>
              <w:snapToGrid w:val="0"/>
              <w:jc w:val="left"/>
              <w:rPr>
                <w:rFonts w:ascii="仿宋" w:eastAsia="仿宋"/>
                <w:color w:val="000000"/>
                <w:sz w:val="24"/>
                <w:highlight w:val="none"/>
              </w:rPr>
            </w:pPr>
            <w:r>
              <w:rPr>
                <w:rFonts w:hint="eastAsia" w:ascii="仿宋" w:hAnsi="仿宋" w:eastAsia="仿宋" w:cs="仿宋"/>
                <w:sz w:val="24"/>
                <w:highlight w:val="none"/>
                <w:u w:val="single"/>
              </w:rPr>
              <w:t xml:space="preserve">不允许 </w:t>
            </w:r>
            <w:r>
              <w:rPr>
                <w:rFonts w:hint="eastAsia" w:ascii="仿宋" w:hAnsi="仿宋" w:eastAsia="仿宋" w:cs="仿宋"/>
                <w:sz w:val="24"/>
                <w:highlight w:val="none"/>
              </w:rPr>
              <w:t>转包。</w:t>
            </w:r>
          </w:p>
        </w:tc>
      </w:tr>
      <w:tr w14:paraId="2B55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A8CBC78">
            <w:pPr>
              <w:spacing w:line="340" w:lineRule="exact"/>
              <w:jc w:val="center"/>
              <w:rPr>
                <w:rFonts w:ascii="仿宋" w:eastAsia="仿宋"/>
                <w:color w:val="000000"/>
                <w:sz w:val="24"/>
                <w:highlight w:val="none"/>
              </w:rPr>
            </w:pPr>
            <w:r>
              <w:rPr>
                <w:rFonts w:hint="eastAsia" w:ascii="仿宋" w:eastAsia="仿宋"/>
                <w:color w:val="000000"/>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B77228">
            <w:pPr>
              <w:spacing w:line="360" w:lineRule="auto"/>
              <w:rPr>
                <w:rFonts w:ascii="仿宋" w:eastAsia="仿宋" w:cs="仿宋_GB2312"/>
                <w:b/>
                <w:bCs/>
                <w:sz w:val="24"/>
                <w:highlight w:val="none"/>
              </w:rPr>
            </w:pPr>
            <w:r>
              <w:rPr>
                <w:rFonts w:hint="eastAsia" w:ascii="仿宋" w:eastAsia="仿宋" w:cs="仿宋_GB2312"/>
                <w:b/>
                <w:bCs/>
                <w:sz w:val="24"/>
                <w:highlight w:val="none"/>
              </w:rPr>
              <w:t>采购代理服务费：</w:t>
            </w:r>
          </w:p>
          <w:p w14:paraId="203FE975">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（一）中标人须向招标代理机构参照如下标准和规定交纳采购代理服务费，并在投标报价中自行考虑：</w:t>
            </w:r>
          </w:p>
          <w:p w14:paraId="1C1ED569">
            <w:pPr>
              <w:spacing w:line="440" w:lineRule="exact"/>
              <w:rPr>
                <w:rFonts w:hint="eastAsia" w:ascii="仿宋" w:hAnsi="仿宋" w:eastAsia="仿宋" w:cs="仿宋"/>
                <w:sz w:val="24"/>
                <w:highlight w:val="none"/>
              </w:rPr>
            </w:pPr>
            <w:r>
              <w:rPr>
                <w:rFonts w:hint="eastAsia" w:ascii="仿宋" w:hAnsi="仿宋" w:eastAsia="仿宋" w:cs="仿宋"/>
                <w:sz w:val="24"/>
                <w:highlight w:val="none"/>
              </w:rPr>
              <w:t>①根据项目的成交金额（中标金额），采用差额定率累进法进行计算，按计算结果乘以0.8*（1-6.50%）计取，不足6500元的按6500元计取，具体费率标准如下：</w:t>
            </w:r>
          </w:p>
          <w:p w14:paraId="164509E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成交金额100万元以下的部分，采购费率1.50%；</w:t>
            </w:r>
          </w:p>
          <w:p w14:paraId="0AB93048">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成交金额100万元至500万元的部分，采购费率0.8%；</w:t>
            </w:r>
          </w:p>
          <w:p w14:paraId="04FD152D">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成交金额500万元至1000万元的部分，采购费率0.45%；</w:t>
            </w:r>
          </w:p>
          <w:p w14:paraId="7B2FD6CB">
            <w:pPr>
              <w:pStyle w:val="27"/>
              <w:spacing w:after="0" w:line="440" w:lineRule="exact"/>
              <w:ind w:firstLine="0" w:firstLineChars="0"/>
              <w:rPr>
                <w:rFonts w:hint="eastAsia" w:ascii="仿宋" w:hAnsi="仿宋" w:eastAsia="仿宋" w:cs="仿宋"/>
                <w:highlight w:val="none"/>
              </w:rPr>
            </w:pPr>
            <w:r>
              <w:rPr>
                <w:rFonts w:hint="eastAsia" w:ascii="仿宋" w:hAnsi="仿宋" w:eastAsia="仿宋" w:cs="仿宋"/>
                <w:highlight w:val="none"/>
              </w:rPr>
              <w:t>成交金额1000万元至5000万元的部分，采购费率0.25%；</w:t>
            </w:r>
          </w:p>
          <w:p w14:paraId="4B575792">
            <w:pPr>
              <w:pStyle w:val="27"/>
              <w:spacing w:after="0" w:line="440" w:lineRule="exact"/>
              <w:ind w:firstLine="0" w:firstLineChars="0"/>
              <w:rPr>
                <w:rFonts w:hint="eastAsia" w:ascii="仿宋" w:hAnsi="仿宋" w:eastAsia="仿宋" w:cs="仿宋"/>
                <w:highlight w:val="none"/>
              </w:rPr>
            </w:pPr>
            <w:r>
              <w:rPr>
                <w:rFonts w:hint="eastAsia" w:ascii="仿宋" w:hAnsi="仿宋" w:eastAsia="仿宋" w:cs="仿宋"/>
                <w:highlight w:val="none"/>
              </w:rPr>
              <w:t>成交金额5000万元至10000万元的部分，采购费率0.10%；</w:t>
            </w:r>
          </w:p>
          <w:p w14:paraId="6F8DEFD8">
            <w:pPr>
              <w:pStyle w:val="27"/>
              <w:spacing w:after="0" w:line="440" w:lineRule="exact"/>
              <w:ind w:firstLine="0" w:firstLineChars="0"/>
              <w:rPr>
                <w:rFonts w:hint="eastAsia" w:ascii="仿宋" w:hAnsi="仿宋" w:eastAsia="仿宋" w:cs="仿宋"/>
                <w:highlight w:val="none"/>
              </w:rPr>
            </w:pPr>
            <w:r>
              <w:rPr>
                <w:rFonts w:hint="eastAsia" w:ascii="仿宋" w:hAnsi="仿宋" w:eastAsia="仿宋" w:cs="仿宋"/>
                <w:highlight w:val="none"/>
              </w:rPr>
              <w:t>成交金额</w:t>
            </w:r>
            <w:r>
              <w:rPr>
                <w:rFonts w:hint="eastAsia" w:ascii="仿宋" w:hAnsi="仿宋" w:eastAsia="仿宋" w:cs="仿宋"/>
                <w:highlight w:val="none"/>
                <w:lang w:val="en-US" w:eastAsia="zh-CN"/>
              </w:rPr>
              <w:t>10</w:t>
            </w:r>
            <w:r>
              <w:rPr>
                <w:rFonts w:hint="eastAsia" w:ascii="仿宋" w:hAnsi="仿宋" w:eastAsia="仿宋" w:cs="仿宋"/>
                <w:highlight w:val="none"/>
              </w:rPr>
              <w:t>000万元至10</w:t>
            </w:r>
            <w:r>
              <w:rPr>
                <w:rFonts w:hint="eastAsia" w:ascii="仿宋" w:hAnsi="仿宋" w:eastAsia="仿宋" w:cs="仿宋"/>
                <w:highlight w:val="none"/>
                <w:lang w:val="en-US" w:eastAsia="zh-CN"/>
              </w:rPr>
              <w:t>0</w:t>
            </w:r>
            <w:r>
              <w:rPr>
                <w:rFonts w:hint="eastAsia" w:ascii="仿宋" w:hAnsi="仿宋" w:eastAsia="仿宋" w:cs="仿宋"/>
                <w:highlight w:val="none"/>
              </w:rPr>
              <w:t>000万元的部分，采购费率0.</w:t>
            </w:r>
            <w:r>
              <w:rPr>
                <w:rFonts w:hint="eastAsia" w:ascii="仿宋" w:hAnsi="仿宋" w:eastAsia="仿宋" w:cs="仿宋"/>
                <w:highlight w:val="none"/>
                <w:lang w:val="en-US" w:eastAsia="zh-CN"/>
              </w:rPr>
              <w:t>05</w:t>
            </w:r>
            <w:r>
              <w:rPr>
                <w:rFonts w:hint="eastAsia" w:ascii="仿宋" w:hAnsi="仿宋" w:eastAsia="仿宋" w:cs="仿宋"/>
                <w:highlight w:val="none"/>
              </w:rPr>
              <w:t>%；</w:t>
            </w:r>
          </w:p>
          <w:p w14:paraId="532598F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② 招标代理服务费的交纳方式：</w:t>
            </w:r>
          </w:p>
          <w:p w14:paraId="7C40B40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用银行支票、汇票、电汇、现金等付款方式直接交纳代理服务费。</w:t>
            </w:r>
          </w:p>
          <w:p w14:paraId="1A29D07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公司名称：浙江筑脸全过程工程咨询有限公司</w:t>
            </w:r>
          </w:p>
          <w:p w14:paraId="6177E250">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开户行：上海浦东发展银行绍兴城西支行</w:t>
            </w:r>
          </w:p>
          <w:p w14:paraId="2743BD3B">
            <w:pPr>
              <w:spacing w:line="440" w:lineRule="exact"/>
              <w:rPr>
                <w:rFonts w:ascii="仿宋" w:eastAsia="仿宋"/>
                <w:b/>
                <w:bCs/>
                <w:sz w:val="24"/>
                <w:highlight w:val="none"/>
              </w:rPr>
            </w:pPr>
            <w:r>
              <w:rPr>
                <w:rFonts w:hint="eastAsia" w:ascii="仿宋" w:hAnsi="仿宋" w:eastAsia="仿宋" w:cs="仿宋"/>
                <w:sz w:val="24"/>
                <w:highlight w:val="none"/>
              </w:rPr>
              <w:t>账  号：85040154800000107</w:t>
            </w:r>
          </w:p>
        </w:tc>
      </w:tr>
      <w:tr w14:paraId="0D43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D1F5347">
            <w:pPr>
              <w:spacing w:line="340" w:lineRule="exact"/>
              <w:jc w:val="center"/>
              <w:rPr>
                <w:rFonts w:ascii="仿宋" w:eastAsia="仿宋"/>
                <w:color w:val="000000"/>
                <w:sz w:val="24"/>
                <w:highlight w:val="none"/>
              </w:rPr>
            </w:pPr>
            <w:r>
              <w:rPr>
                <w:rFonts w:hint="eastAsia" w:ascii="仿宋" w:eastAsia="仿宋"/>
                <w:color w:val="000000"/>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D124BC9">
            <w:pPr>
              <w:snapToGrid w:val="0"/>
              <w:jc w:val="left"/>
              <w:rPr>
                <w:rFonts w:ascii="仿宋" w:eastAsia="仿宋"/>
                <w:b/>
                <w:bCs/>
                <w:sz w:val="24"/>
                <w:highlight w:val="none"/>
              </w:rPr>
            </w:pPr>
            <w:r>
              <w:rPr>
                <w:rFonts w:hint="eastAsia" w:ascii="仿宋" w:eastAsia="仿宋"/>
                <w:b/>
                <w:bCs/>
                <w:sz w:val="24"/>
                <w:highlight w:val="none"/>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8F8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2CD5F56">
                  <w:pPr>
                    <w:snapToGrid w:val="0"/>
                    <w:jc w:val="center"/>
                    <w:rPr>
                      <w:rFonts w:ascii="仿宋" w:eastAsia="仿宋"/>
                      <w:b/>
                      <w:bCs/>
                      <w:sz w:val="24"/>
                      <w:highlight w:val="none"/>
                    </w:rPr>
                  </w:pPr>
                  <w:r>
                    <w:rPr>
                      <w:rFonts w:hint="eastAsia" w:ascii="仿宋" w:eastAsia="仿宋"/>
                      <w:b/>
                      <w:bCs/>
                      <w:sz w:val="24"/>
                      <w:highlight w:val="none"/>
                    </w:rPr>
                    <w:t>采购标的名称</w:t>
                  </w:r>
                </w:p>
              </w:tc>
              <w:tc>
                <w:tcPr>
                  <w:tcW w:w="4078" w:type="dxa"/>
                  <w:vAlign w:val="center"/>
                </w:tcPr>
                <w:p w14:paraId="38707980">
                  <w:pPr>
                    <w:snapToGrid w:val="0"/>
                    <w:jc w:val="center"/>
                    <w:rPr>
                      <w:rFonts w:ascii="仿宋" w:eastAsia="仿宋"/>
                      <w:b/>
                      <w:bCs/>
                      <w:sz w:val="24"/>
                      <w:highlight w:val="none"/>
                    </w:rPr>
                  </w:pPr>
                  <w:r>
                    <w:rPr>
                      <w:rFonts w:hint="eastAsia" w:ascii="仿宋" w:eastAsia="仿宋"/>
                      <w:b/>
                      <w:bCs/>
                      <w:sz w:val="24"/>
                      <w:highlight w:val="none"/>
                    </w:rPr>
                    <w:t>所属行业</w:t>
                  </w:r>
                </w:p>
              </w:tc>
            </w:tr>
            <w:tr w14:paraId="3E52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9BD7D3A">
                  <w:pPr>
                    <w:snapToGrid w:val="0"/>
                    <w:jc w:val="center"/>
                    <w:rPr>
                      <w:rFonts w:ascii="仿宋" w:eastAsia="仿宋"/>
                      <w:b/>
                      <w:bCs/>
                      <w:sz w:val="24"/>
                      <w:highlight w:val="none"/>
                    </w:rPr>
                  </w:pPr>
                  <w:r>
                    <w:rPr>
                      <w:rFonts w:hint="eastAsia" w:ascii="仿宋" w:hAnsi="仿宋" w:eastAsia="仿宋" w:cs="仿宋"/>
                      <w:b/>
                      <w:bCs/>
                      <w:sz w:val="24"/>
                      <w:highlight w:val="none"/>
                    </w:rPr>
                    <w:t>2025年度绍兴滨海新区袍江区域城市综合养护</w:t>
                  </w:r>
                </w:p>
              </w:tc>
              <w:tc>
                <w:tcPr>
                  <w:tcW w:w="4078" w:type="dxa"/>
                  <w:vAlign w:val="center"/>
                </w:tcPr>
                <w:p w14:paraId="6B0A055C">
                  <w:pPr>
                    <w:snapToGrid w:val="0"/>
                    <w:jc w:val="center"/>
                    <w:rPr>
                      <w:rFonts w:ascii="仿宋" w:eastAsia="仿宋"/>
                      <w:b/>
                      <w:bCs/>
                      <w:sz w:val="24"/>
                      <w:highlight w:val="none"/>
                    </w:rPr>
                  </w:pPr>
                  <w:r>
                    <w:rPr>
                      <w:rFonts w:hint="eastAsia" w:ascii="仿宋" w:hAnsi="仿宋" w:eastAsia="仿宋" w:cs="仿宋"/>
                      <w:b/>
                      <w:bCs/>
                      <w:sz w:val="24"/>
                      <w:highlight w:val="none"/>
                    </w:rPr>
                    <w:t>其他未列明行业</w:t>
                  </w:r>
                </w:p>
              </w:tc>
            </w:tr>
          </w:tbl>
          <w:p w14:paraId="3BB54B30">
            <w:pPr>
              <w:snapToGrid w:val="0"/>
              <w:jc w:val="left"/>
              <w:rPr>
                <w:rFonts w:ascii="仿宋" w:eastAsia="仿宋"/>
                <w:b/>
                <w:bCs/>
                <w:sz w:val="24"/>
                <w:highlight w:val="none"/>
              </w:rPr>
            </w:pPr>
          </w:p>
        </w:tc>
      </w:tr>
    </w:tbl>
    <w:p w14:paraId="097A9213">
      <w:pPr>
        <w:ind w:left="238"/>
        <w:jc w:val="center"/>
        <w:rPr>
          <w:rFonts w:ascii="仿宋" w:eastAsia="仿宋"/>
          <w:color w:val="000000"/>
          <w:sz w:val="24"/>
          <w:highlight w:val="none"/>
        </w:rPr>
      </w:pPr>
    </w:p>
    <w:p w14:paraId="00F39747">
      <w:pPr>
        <w:ind w:left="238"/>
        <w:jc w:val="center"/>
        <w:rPr>
          <w:rFonts w:ascii="仿宋" w:eastAsia="仿宋"/>
          <w:color w:val="000000"/>
          <w:sz w:val="24"/>
          <w:highlight w:val="none"/>
        </w:rPr>
      </w:pPr>
    </w:p>
    <w:p w14:paraId="581D8F20">
      <w:pPr>
        <w:ind w:left="238"/>
        <w:jc w:val="center"/>
        <w:rPr>
          <w:rFonts w:ascii="仿宋" w:eastAsia="仿宋"/>
          <w:color w:val="000000"/>
          <w:sz w:val="24"/>
          <w:highlight w:val="none"/>
        </w:rPr>
      </w:pPr>
    </w:p>
    <w:p w14:paraId="2C7533A9">
      <w:pPr>
        <w:pStyle w:val="5"/>
        <w:rPr>
          <w:rFonts w:ascii="仿宋"/>
          <w:highlight w:val="none"/>
        </w:rPr>
      </w:pPr>
      <w:bookmarkStart w:id="36" w:name="_Toc8675"/>
      <w:r>
        <w:rPr>
          <w:rFonts w:hint="eastAsia" w:ascii="仿宋"/>
          <w:highlight w:val="none"/>
        </w:rPr>
        <w:t>二、采购文件</w:t>
      </w:r>
      <w:bookmarkEnd w:id="36"/>
    </w:p>
    <w:p w14:paraId="2F12735D">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1. 采购文件效力</w:t>
      </w:r>
    </w:p>
    <w:p w14:paraId="20D788DF">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1.1本采购文件适用于本次所述项目的招标、投标、评标、定标、验收、合同签订及履约、付款等全过程（法律法规另有规定的从其规定）。</w:t>
      </w:r>
    </w:p>
    <w:p w14:paraId="3D4EFA20">
      <w:pPr>
        <w:snapToGrid w:val="0"/>
        <w:spacing w:line="440" w:lineRule="exact"/>
        <w:jc w:val="left"/>
        <w:rPr>
          <w:rFonts w:ascii="仿宋" w:eastAsia="仿宋"/>
          <w:b/>
          <w:bCs/>
          <w:color w:val="000000"/>
          <w:sz w:val="24"/>
          <w:highlight w:val="none"/>
        </w:rPr>
      </w:pPr>
      <w:r>
        <w:rPr>
          <w:rFonts w:hint="eastAsia" w:ascii="仿宋" w:eastAsia="仿宋"/>
          <w:color w:val="000000"/>
          <w:sz w:val="24"/>
          <w:highlight w:val="none"/>
        </w:rPr>
        <w:t>1.2</w:t>
      </w:r>
      <w:r>
        <w:rPr>
          <w:rFonts w:hint="eastAsia" w:ascii="仿宋" w:eastAsia="仿宋"/>
          <w:b/>
          <w:bCs/>
          <w:color w:val="000000"/>
          <w:sz w:val="24"/>
          <w:highlight w:val="none"/>
        </w:rPr>
        <w:t>投标人对本采购文件如有异议，均应在法定时间内提出质疑或投诉，否则即被视为认可采购文件的全部内容。</w:t>
      </w:r>
    </w:p>
    <w:p w14:paraId="17BA8A11">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2、名词定义</w:t>
      </w:r>
    </w:p>
    <w:p w14:paraId="54350751">
      <w:pPr>
        <w:snapToGrid w:val="0"/>
        <w:spacing w:line="440" w:lineRule="exact"/>
        <w:jc w:val="left"/>
        <w:rPr>
          <w:rFonts w:ascii="仿宋" w:eastAsia="仿宋" w:cs="仿宋_GB2312"/>
          <w:sz w:val="24"/>
          <w:highlight w:val="none"/>
        </w:rPr>
      </w:pPr>
      <w:r>
        <w:rPr>
          <w:rFonts w:hint="eastAsia" w:ascii="仿宋" w:eastAsia="仿宋" w:cs="仿宋_GB2312"/>
          <w:sz w:val="24"/>
          <w:highlight w:val="none"/>
        </w:rPr>
        <w:t>2.1“</w:t>
      </w:r>
      <w:r>
        <w:rPr>
          <w:rFonts w:hint="eastAsia" w:ascii="仿宋" w:eastAsia="仿宋" w:cs="仿宋_GB2312"/>
          <w:b/>
          <w:bCs/>
          <w:sz w:val="24"/>
          <w:highlight w:val="none"/>
        </w:rPr>
        <w:t>采购代理机构</w:t>
      </w:r>
      <w:r>
        <w:rPr>
          <w:rFonts w:hint="eastAsia" w:ascii="仿宋" w:eastAsia="仿宋" w:cs="仿宋_GB2312"/>
          <w:sz w:val="24"/>
          <w:highlight w:val="none"/>
        </w:rPr>
        <w:t>”：</w:t>
      </w:r>
      <w:r>
        <w:rPr>
          <w:rFonts w:ascii="仿宋" w:eastAsia="仿宋" w:cs="仿宋_GB2312"/>
          <w:sz w:val="24"/>
          <w:highlight w:val="none"/>
        </w:rPr>
        <w:t>国企</w:t>
      </w:r>
      <w:r>
        <w:rPr>
          <w:rFonts w:hint="eastAsia" w:ascii="仿宋" w:eastAsia="仿宋" w:cs="仿宋_GB2312"/>
          <w:sz w:val="24"/>
          <w:highlight w:val="none"/>
        </w:rPr>
        <w:t>采购项目的采购代理机构为社会中介代理机构。采购代理机构按照与采购人的采购代理合同约定行使采购活动组织等事宜。</w:t>
      </w:r>
    </w:p>
    <w:p w14:paraId="2BB28571">
      <w:pPr>
        <w:snapToGrid w:val="0"/>
        <w:spacing w:line="440" w:lineRule="exact"/>
        <w:jc w:val="left"/>
        <w:rPr>
          <w:rFonts w:ascii="仿宋" w:eastAsia="仿宋"/>
          <w:sz w:val="24"/>
          <w:highlight w:val="none"/>
        </w:rPr>
      </w:pPr>
      <w:r>
        <w:rPr>
          <w:rFonts w:hint="eastAsia" w:ascii="仿宋" w:eastAsia="仿宋"/>
          <w:color w:val="000000"/>
          <w:sz w:val="24"/>
          <w:highlight w:val="none"/>
        </w:rPr>
        <w:t>2.2“</w:t>
      </w:r>
      <w:r>
        <w:rPr>
          <w:rFonts w:hint="eastAsia" w:ascii="仿宋" w:eastAsia="仿宋"/>
          <w:b/>
          <w:bCs/>
          <w:color w:val="000000"/>
          <w:sz w:val="24"/>
          <w:highlight w:val="none"/>
        </w:rPr>
        <w:t>采购机构</w:t>
      </w:r>
      <w:r>
        <w:rPr>
          <w:rFonts w:hint="eastAsia" w:ascii="仿宋" w:eastAsia="仿宋"/>
          <w:color w:val="000000"/>
          <w:sz w:val="24"/>
          <w:highlight w:val="none"/>
        </w:rPr>
        <w:t>”：采购人及其采购代理机构。</w:t>
      </w:r>
    </w:p>
    <w:p w14:paraId="35AD0E75">
      <w:pPr>
        <w:snapToGrid w:val="0"/>
        <w:spacing w:line="440" w:lineRule="exact"/>
        <w:jc w:val="left"/>
        <w:rPr>
          <w:rFonts w:ascii="仿宋" w:eastAsia="仿宋"/>
          <w:sz w:val="24"/>
          <w:highlight w:val="none"/>
        </w:rPr>
      </w:pPr>
      <w:r>
        <w:rPr>
          <w:rFonts w:hint="eastAsia" w:ascii="仿宋" w:eastAsia="仿宋"/>
          <w:sz w:val="24"/>
          <w:highlight w:val="none"/>
        </w:rPr>
        <w:t>2.3 “</w:t>
      </w:r>
      <w:r>
        <w:rPr>
          <w:rFonts w:hint="eastAsia" w:ascii="仿宋" w:eastAsia="仿宋"/>
          <w:b/>
          <w:bCs/>
          <w:sz w:val="24"/>
          <w:highlight w:val="none"/>
        </w:rPr>
        <w:t>产品</w:t>
      </w:r>
      <w:r>
        <w:rPr>
          <w:rFonts w:hint="eastAsia" w:ascii="仿宋" w:eastAsia="仿宋"/>
          <w:sz w:val="24"/>
          <w:highlight w:val="none"/>
        </w:rPr>
        <w:t>”系指供方按采购文件规定，经合法途径取得的，须向采购人提供的一切产品、保险、税金、安装、施工、调试、备品备件、工具、手册及其他有关技术资料和材料。</w:t>
      </w:r>
    </w:p>
    <w:p w14:paraId="0F8EC272">
      <w:pPr>
        <w:snapToGrid w:val="0"/>
        <w:spacing w:line="440" w:lineRule="exact"/>
        <w:jc w:val="left"/>
        <w:rPr>
          <w:rFonts w:ascii="仿宋" w:eastAsia="仿宋"/>
          <w:sz w:val="24"/>
          <w:highlight w:val="none"/>
        </w:rPr>
      </w:pPr>
      <w:r>
        <w:rPr>
          <w:rFonts w:hint="eastAsia" w:ascii="仿宋" w:eastAsia="仿宋"/>
          <w:sz w:val="24"/>
          <w:highlight w:val="none"/>
        </w:rPr>
        <w:t>2.4 “</w:t>
      </w:r>
      <w:r>
        <w:rPr>
          <w:rFonts w:hint="eastAsia" w:ascii="仿宋" w:eastAsia="仿宋"/>
          <w:b/>
          <w:bCs/>
          <w:sz w:val="24"/>
          <w:highlight w:val="none"/>
        </w:rPr>
        <w:t>服务</w:t>
      </w:r>
      <w:r>
        <w:rPr>
          <w:rFonts w:hint="eastAsia" w:ascii="仿宋" w:eastAsia="仿宋"/>
          <w:sz w:val="24"/>
          <w:highlight w:val="none"/>
        </w:rPr>
        <w:t>”系指采购文件规定投标人须承担的安装、调试、技术协助、校准、培训、技术指导以及其他类似的义务。</w:t>
      </w:r>
    </w:p>
    <w:p w14:paraId="19BEA620">
      <w:pPr>
        <w:snapToGrid w:val="0"/>
        <w:spacing w:line="440" w:lineRule="exact"/>
        <w:jc w:val="left"/>
        <w:rPr>
          <w:rFonts w:ascii="仿宋" w:eastAsia="仿宋"/>
          <w:color w:val="000000"/>
          <w:sz w:val="24"/>
          <w:highlight w:val="none"/>
        </w:rPr>
      </w:pPr>
      <w:r>
        <w:rPr>
          <w:rFonts w:hint="eastAsia" w:ascii="仿宋" w:eastAsia="仿宋"/>
          <w:sz w:val="24"/>
          <w:highlight w:val="none"/>
        </w:rPr>
        <w:t>2.5 “</w:t>
      </w:r>
      <w:r>
        <w:rPr>
          <w:rFonts w:hint="eastAsia" w:ascii="仿宋" w:eastAsia="仿宋"/>
          <w:b/>
          <w:bCs/>
          <w:sz w:val="24"/>
          <w:highlight w:val="none"/>
        </w:rPr>
        <w:t>投标人</w:t>
      </w:r>
      <w:r>
        <w:rPr>
          <w:rFonts w:hint="eastAsia" w:ascii="仿宋" w:eastAsia="仿宋"/>
          <w:sz w:val="24"/>
          <w:highlight w:val="none"/>
        </w:rPr>
        <w:t>”指已经按采购公告要求获取采购文件的投标供应商。“</w:t>
      </w:r>
      <w:r>
        <w:rPr>
          <w:rFonts w:hint="eastAsia" w:ascii="仿宋" w:eastAsia="仿宋"/>
          <w:b/>
          <w:bCs/>
          <w:sz w:val="24"/>
          <w:highlight w:val="none"/>
        </w:rPr>
        <w:t>潜在投标人</w:t>
      </w:r>
      <w:r>
        <w:rPr>
          <w:rFonts w:hint="eastAsia" w:ascii="仿宋" w:eastAsia="仿宋"/>
          <w:sz w:val="24"/>
          <w:highlight w:val="none"/>
        </w:rPr>
        <w:t>”指未按采购公告要求获取采购文件的供应商。</w:t>
      </w:r>
    </w:p>
    <w:p w14:paraId="2A72F2F8">
      <w:pPr>
        <w:snapToGrid w:val="0"/>
        <w:spacing w:line="440" w:lineRule="exact"/>
        <w:jc w:val="left"/>
        <w:rPr>
          <w:rFonts w:ascii="仿宋" w:eastAsia="仿宋"/>
          <w:sz w:val="24"/>
          <w:highlight w:val="none"/>
        </w:rPr>
      </w:pPr>
      <w:r>
        <w:rPr>
          <w:rFonts w:hint="eastAsia" w:ascii="仿宋" w:eastAsia="仿宋"/>
          <w:sz w:val="24"/>
          <w:highlight w:val="none"/>
        </w:rPr>
        <w:t>2.6 “</w:t>
      </w:r>
      <w:r>
        <w:rPr>
          <w:rFonts w:hint="eastAsia" w:ascii="仿宋" w:eastAsia="仿宋"/>
          <w:b/>
          <w:bCs/>
          <w:sz w:val="24"/>
          <w:highlight w:val="none"/>
        </w:rPr>
        <w:t>授权代表</w:t>
      </w:r>
      <w:r>
        <w:rPr>
          <w:rFonts w:hint="eastAsia" w:ascii="仿宋" w:eastAsia="仿宋"/>
          <w:sz w:val="24"/>
          <w:highlight w:val="none"/>
        </w:rPr>
        <w:t>”即“</w:t>
      </w:r>
      <w:r>
        <w:rPr>
          <w:rFonts w:hint="eastAsia" w:ascii="仿宋" w:eastAsia="仿宋"/>
          <w:b/>
          <w:bCs/>
          <w:sz w:val="24"/>
          <w:highlight w:val="none"/>
        </w:rPr>
        <w:t>投标人代表</w:t>
      </w:r>
      <w:r>
        <w:rPr>
          <w:rFonts w:hint="eastAsia" w:ascii="仿宋" w:eastAsia="仿宋"/>
          <w:sz w:val="24"/>
          <w:highlight w:val="none"/>
        </w:rPr>
        <w:t>”，指受投标供应商的法定代表人委托，办理本项目投标、质疑投诉、合同签订等整个采购活动的被授权委托人</w:t>
      </w:r>
      <w:r>
        <w:rPr>
          <w:rFonts w:hint="eastAsia" w:ascii="仿宋" w:eastAsia="仿宋" w:cs="Arial"/>
          <w:bCs/>
          <w:color w:val="000000"/>
          <w:sz w:val="24"/>
          <w:highlight w:val="none"/>
        </w:rPr>
        <w:t>。</w:t>
      </w:r>
      <w:r>
        <w:rPr>
          <w:rFonts w:hint="eastAsia" w:ascii="仿宋" w:eastAsia="仿宋"/>
          <w:sz w:val="24"/>
          <w:highlight w:val="none"/>
        </w:rPr>
        <w:t>个体工商户参与投标的，经营者等同于法定代表人。</w:t>
      </w:r>
    </w:p>
    <w:p w14:paraId="4971C823">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2.7“</w:t>
      </w:r>
      <w:r>
        <w:rPr>
          <w:rFonts w:hint="eastAsia" w:ascii="仿宋" w:eastAsia="仿宋"/>
          <w:b/>
          <w:bCs/>
          <w:color w:val="000000"/>
          <w:sz w:val="24"/>
          <w:highlight w:val="none"/>
        </w:rPr>
        <w:t>实质性响应条款</w:t>
      </w:r>
      <w:r>
        <w:rPr>
          <w:rFonts w:hint="eastAsia" w:ascii="仿宋" w:eastAsia="仿宋"/>
          <w:color w:val="000000"/>
          <w:sz w:val="24"/>
          <w:highlight w:val="none"/>
        </w:rPr>
        <w:t>”：投标人必须响应的条款，未响应的作无效投标处理。在本采购文件中，实质性响应条款前标注“★”符号。</w:t>
      </w:r>
    </w:p>
    <w:p w14:paraId="76E4B04F">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2.8“</w:t>
      </w:r>
      <w:r>
        <w:rPr>
          <w:rFonts w:hint="eastAsia" w:ascii="仿宋" w:eastAsia="仿宋"/>
          <w:b/>
          <w:bCs/>
          <w:color w:val="000000"/>
          <w:sz w:val="24"/>
          <w:highlight w:val="none"/>
        </w:rPr>
        <w:t>投标人公章</w:t>
      </w:r>
      <w:r>
        <w:rPr>
          <w:rFonts w:hint="eastAsia" w:ascii="仿宋" w:eastAsia="仿宋"/>
          <w:color w:val="000000"/>
          <w:sz w:val="24"/>
          <w:highlight w:val="none"/>
        </w:rPr>
        <w:t>”指投标人法定名称章（或其电子签章）。</w:t>
      </w:r>
    </w:p>
    <w:p w14:paraId="20A26E08">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2.9“</w:t>
      </w:r>
      <w:r>
        <w:rPr>
          <w:rFonts w:hint="eastAsia" w:ascii="仿宋" w:eastAsia="仿宋"/>
          <w:b/>
          <w:bCs/>
          <w:color w:val="000000"/>
          <w:sz w:val="24"/>
          <w:highlight w:val="none"/>
        </w:rPr>
        <w:t>投标有效期</w:t>
      </w:r>
      <w:r>
        <w:rPr>
          <w:rFonts w:hint="eastAsia" w:ascii="仿宋" w:eastAsia="仿宋"/>
          <w:color w:val="000000"/>
          <w:sz w:val="24"/>
          <w:highlight w:val="none"/>
        </w:rPr>
        <w:t>”指采购文件中规定的一个适当时间，投标有效期内需完成开评标以及与中标人签订合同的事宜。</w:t>
      </w:r>
    </w:p>
    <w:p w14:paraId="4374F4DB">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3、政府采购政策性规定</w:t>
      </w:r>
    </w:p>
    <w:p w14:paraId="6193ADF7">
      <w:pPr>
        <w:snapToGrid w:val="0"/>
        <w:spacing w:line="440" w:lineRule="exact"/>
        <w:jc w:val="left"/>
        <w:rPr>
          <w:rFonts w:ascii="仿宋" w:eastAsia="仿宋"/>
          <w:color w:val="000000"/>
          <w:sz w:val="24"/>
          <w:highlight w:val="none"/>
        </w:rPr>
      </w:pPr>
      <w:r>
        <w:rPr>
          <w:rFonts w:ascii="仿宋" w:eastAsia="仿宋"/>
          <w:b/>
          <w:bCs/>
          <w:color w:val="000000"/>
          <w:sz w:val="24"/>
          <w:highlight w:val="none"/>
        </w:rPr>
        <w:t>3.1采购本国产品</w:t>
      </w:r>
    </w:p>
    <w:p w14:paraId="18014A35">
      <w:pPr>
        <w:snapToGrid w:val="0"/>
        <w:spacing w:line="440" w:lineRule="exact"/>
        <w:ind w:firstLine="482" w:firstLineChars="200"/>
        <w:jc w:val="left"/>
        <w:rPr>
          <w:rFonts w:ascii="仿宋" w:eastAsia="仿宋"/>
          <w:sz w:val="24"/>
          <w:szCs w:val="24"/>
          <w:highlight w:val="none"/>
        </w:rPr>
      </w:pPr>
      <w:r>
        <w:rPr>
          <w:rFonts w:hint="eastAsia" w:ascii="仿宋" w:eastAsia="仿宋"/>
          <w:b/>
          <w:bCs/>
          <w:sz w:val="24"/>
          <w:szCs w:val="24"/>
          <w:highlight w:val="none"/>
        </w:rPr>
        <w:t>除采购文件明确允许采购进口产品外，应当提供本国生产的产品，否则作无效投标处理。</w:t>
      </w:r>
      <w:r>
        <w:rPr>
          <w:rFonts w:hint="eastAsia" w:ascii="仿宋" w:eastAsia="仿宋"/>
          <w:sz w:val="24"/>
          <w:szCs w:val="24"/>
          <w:highlight w:val="none"/>
        </w:rPr>
        <w:t>采购进口产品的，不得限制潜在国产的同类产品参与投标。</w:t>
      </w:r>
    </w:p>
    <w:p w14:paraId="251DDBC7">
      <w:pPr>
        <w:snapToGrid w:val="0"/>
        <w:spacing w:line="440" w:lineRule="exact"/>
        <w:jc w:val="left"/>
        <w:rPr>
          <w:rFonts w:ascii="仿宋" w:eastAsia="仿宋"/>
          <w:strike w:val="0"/>
          <w:color w:val="000000"/>
          <w:sz w:val="24"/>
          <w:highlight w:val="none"/>
        </w:rPr>
      </w:pPr>
      <w:r>
        <w:rPr>
          <w:rFonts w:ascii="仿宋" w:eastAsia="仿宋"/>
          <w:b/>
          <w:bCs/>
          <w:strike w:val="0"/>
          <w:sz w:val="24"/>
          <w:highlight w:val="none"/>
        </w:rPr>
        <w:t>3.</w:t>
      </w:r>
      <w:r>
        <w:rPr>
          <w:rFonts w:hint="eastAsia" w:ascii="仿宋" w:eastAsia="仿宋"/>
          <w:b/>
          <w:bCs/>
          <w:strike w:val="0"/>
          <w:sz w:val="24"/>
          <w:highlight w:val="none"/>
        </w:rPr>
        <w:t>2</w:t>
      </w:r>
      <w:r>
        <w:rPr>
          <w:rFonts w:ascii="仿宋" w:eastAsia="仿宋"/>
          <w:b/>
          <w:bCs/>
          <w:strike w:val="0"/>
          <w:sz w:val="24"/>
          <w:highlight w:val="none"/>
        </w:rPr>
        <w:t>扶持中小企业</w:t>
      </w:r>
    </w:p>
    <w:p w14:paraId="20B9B9D8">
      <w:pPr>
        <w:snapToGrid w:val="0"/>
        <w:spacing w:line="420" w:lineRule="exact"/>
        <w:ind w:firstLine="360" w:firstLineChars="150"/>
        <w:rPr>
          <w:rFonts w:ascii="仿宋" w:eastAsia="仿宋" w:cs="仿宋_GB2312"/>
          <w:strike w:val="0"/>
          <w:sz w:val="24"/>
          <w:highlight w:val="none"/>
        </w:rPr>
      </w:pPr>
      <w:r>
        <w:rPr>
          <w:rFonts w:hint="eastAsia" w:ascii="仿宋" w:eastAsia="仿宋" w:cs="仿宋_GB2312"/>
          <w:strike w:val="0"/>
          <w:sz w:val="24"/>
          <w:highlight w:val="none"/>
        </w:rPr>
        <w:t>本项目参照</w:t>
      </w:r>
      <w:r>
        <w:rPr>
          <w:rFonts w:ascii="仿宋" w:eastAsia="仿宋" w:cs="仿宋_GB2312"/>
          <w:strike w:val="0"/>
          <w:sz w:val="24"/>
          <w:highlight w:val="none"/>
        </w:rPr>
        <w:t>《政府采购促进中小企业发展管理办法》（</w:t>
      </w:r>
      <w:r>
        <w:rPr>
          <w:rFonts w:hint="eastAsia" w:ascii="楷体" w:eastAsia="楷体"/>
          <w:strike w:val="0"/>
          <w:color w:val="333333"/>
          <w:sz w:val="24"/>
          <w:szCs w:val="24"/>
          <w:highlight w:val="none"/>
          <w:shd w:val="clear" w:color="auto" w:fill="FFFFFF"/>
        </w:rPr>
        <w:t>财库〔2020〕46号</w:t>
      </w:r>
      <w:r>
        <w:rPr>
          <w:rFonts w:ascii="仿宋" w:eastAsia="仿宋" w:cs="仿宋_GB2312"/>
          <w:strike w:val="0"/>
          <w:sz w:val="24"/>
          <w:highlight w:val="none"/>
        </w:rPr>
        <w:t>）、</w:t>
      </w:r>
      <w:r>
        <w:rPr>
          <w:rFonts w:ascii="仿宋" w:eastAsia="仿宋" w:cs="宋体"/>
          <w:strike w:val="0"/>
          <w:kern w:val="0"/>
          <w:sz w:val="24"/>
          <w:szCs w:val="24"/>
          <w:highlight w:val="none"/>
        </w:rPr>
        <w:t>《浙江省贯彻落实国务院扎实稳住经济一揽子政策措施实施方案》（浙政发</w:t>
      </w:r>
      <w:r>
        <w:rPr>
          <w:rFonts w:hint="eastAsia" w:ascii="楷体" w:eastAsia="楷体"/>
          <w:strike w:val="0"/>
          <w:color w:val="333333"/>
          <w:sz w:val="24"/>
          <w:szCs w:val="24"/>
          <w:highlight w:val="none"/>
          <w:shd w:val="clear" w:color="auto" w:fill="FFFFFF"/>
        </w:rPr>
        <w:t>〔202</w:t>
      </w:r>
      <w:r>
        <w:rPr>
          <w:rFonts w:ascii="楷体" w:eastAsia="楷体"/>
          <w:strike w:val="0"/>
          <w:color w:val="333333"/>
          <w:sz w:val="24"/>
          <w:szCs w:val="24"/>
          <w:highlight w:val="none"/>
          <w:shd w:val="clear" w:color="auto" w:fill="FFFFFF"/>
        </w:rPr>
        <w:t>2</w:t>
      </w:r>
      <w:r>
        <w:rPr>
          <w:rFonts w:hint="eastAsia" w:ascii="楷体" w:eastAsia="楷体"/>
          <w:strike w:val="0"/>
          <w:color w:val="333333"/>
          <w:sz w:val="24"/>
          <w:szCs w:val="24"/>
          <w:highlight w:val="none"/>
          <w:shd w:val="clear" w:color="auto" w:fill="FFFFFF"/>
        </w:rPr>
        <w:t>〕</w:t>
      </w:r>
      <w:r>
        <w:rPr>
          <w:rFonts w:ascii="楷体" w:eastAsia="楷体"/>
          <w:strike w:val="0"/>
          <w:color w:val="333333"/>
          <w:sz w:val="24"/>
          <w:szCs w:val="24"/>
          <w:highlight w:val="none"/>
          <w:shd w:val="clear" w:color="auto" w:fill="FFFFFF"/>
        </w:rPr>
        <w:t>14</w:t>
      </w:r>
      <w:r>
        <w:rPr>
          <w:rFonts w:ascii="仿宋" w:eastAsia="仿宋" w:cs="宋体"/>
          <w:strike w:val="0"/>
          <w:kern w:val="0"/>
          <w:sz w:val="24"/>
          <w:szCs w:val="24"/>
          <w:highlight w:val="none"/>
        </w:rPr>
        <w:t>号）等</w:t>
      </w:r>
      <w:r>
        <w:rPr>
          <w:rFonts w:hint="eastAsia" w:ascii="仿宋" w:eastAsia="仿宋" w:cs="仿宋_GB2312"/>
          <w:strike w:val="0"/>
          <w:sz w:val="24"/>
          <w:highlight w:val="none"/>
        </w:rPr>
        <w:t>规定，投标供应商提供的</w:t>
      </w:r>
      <w:r>
        <w:rPr>
          <w:rFonts w:hint="eastAsia" w:ascii="仿宋" w:eastAsia="仿宋" w:cs="仿宋_GB2312"/>
          <w:strike w:val="0"/>
          <w:sz w:val="24"/>
          <w:highlight w:val="none"/>
          <w:lang w:eastAsia="zh-CN"/>
        </w:rPr>
        <w:t>服务</w:t>
      </w:r>
      <w:r>
        <w:rPr>
          <w:rFonts w:hint="eastAsia" w:ascii="仿宋" w:eastAsia="仿宋" w:cs="仿宋_GB2312"/>
          <w:strike w:val="0"/>
          <w:sz w:val="24"/>
          <w:highlight w:val="none"/>
        </w:rPr>
        <w:t>部分（不含</w:t>
      </w:r>
      <w:r>
        <w:rPr>
          <w:rFonts w:hint="eastAsia" w:ascii="仿宋" w:eastAsia="仿宋" w:cs="仿宋_GB2312"/>
          <w:strike w:val="0"/>
          <w:sz w:val="24"/>
          <w:highlight w:val="none"/>
          <w:lang w:eastAsia="zh-CN"/>
        </w:rPr>
        <w:t>货物</w:t>
      </w:r>
      <w:r>
        <w:rPr>
          <w:rFonts w:hint="eastAsia" w:ascii="仿宋" w:eastAsia="仿宋" w:cs="仿宋_GB2312"/>
          <w:strike w:val="0"/>
          <w:sz w:val="24"/>
          <w:highlight w:val="none"/>
        </w:rPr>
        <w:t>部分，详见前附表）全部为小微企业</w:t>
      </w:r>
      <w:r>
        <w:rPr>
          <w:rFonts w:hint="eastAsia" w:ascii="仿宋" w:eastAsia="仿宋" w:cs="仿宋_GB2312"/>
          <w:strike w:val="0"/>
          <w:sz w:val="24"/>
          <w:highlight w:val="none"/>
          <w:lang w:eastAsia="zh-CN"/>
        </w:rPr>
        <w:t>承接</w:t>
      </w:r>
      <w:r>
        <w:rPr>
          <w:rFonts w:hint="eastAsia" w:ascii="仿宋" w:eastAsia="仿宋" w:cs="仿宋_GB2312"/>
          <w:strike w:val="0"/>
          <w:sz w:val="24"/>
          <w:highlight w:val="none"/>
        </w:rPr>
        <w:t>的，</w:t>
      </w:r>
      <w:r>
        <w:rPr>
          <w:rFonts w:ascii="仿宋" w:eastAsia="仿宋" w:cs="仿宋_GB2312"/>
          <w:strike w:val="0"/>
          <w:sz w:val="24"/>
          <w:highlight w:val="none"/>
        </w:rPr>
        <w:t>对</w:t>
      </w:r>
      <w:r>
        <w:rPr>
          <w:rFonts w:hint="eastAsia" w:ascii="仿宋" w:eastAsia="仿宋" w:cs="仿宋_GB2312"/>
          <w:strike w:val="0"/>
          <w:sz w:val="24"/>
          <w:highlight w:val="none"/>
        </w:rPr>
        <w:t>投标报价给予</w:t>
      </w:r>
      <w:r>
        <w:rPr>
          <w:rFonts w:hint="eastAsia" w:ascii="仿宋" w:eastAsia="仿宋" w:cs="仿宋_GB2312"/>
          <w:strike w:val="0"/>
          <w:sz w:val="24"/>
          <w:highlight w:val="none"/>
          <w:lang w:val="en-US" w:eastAsia="zh-CN"/>
        </w:rPr>
        <w:t>10</w:t>
      </w:r>
      <w:r>
        <w:rPr>
          <w:rFonts w:hint="eastAsia" w:ascii="仿宋" w:eastAsia="仿宋" w:cs="仿宋_GB2312"/>
          <w:strike w:val="0"/>
          <w:sz w:val="24"/>
          <w:highlight w:val="none"/>
        </w:rPr>
        <w:t>%的扣除，用扣除后的价格参加评审。</w:t>
      </w:r>
    </w:p>
    <w:p w14:paraId="702A83D3">
      <w:pPr>
        <w:snapToGrid w:val="0"/>
        <w:spacing w:line="420" w:lineRule="exact"/>
        <w:ind w:firstLine="360" w:firstLineChars="150"/>
        <w:rPr>
          <w:rFonts w:ascii="仿宋" w:eastAsia="仿宋" w:cs="仿宋_GB2312"/>
          <w:strike w:val="0"/>
          <w:sz w:val="24"/>
          <w:highlight w:val="none"/>
        </w:rPr>
      </w:pPr>
      <w:r>
        <w:rPr>
          <w:rFonts w:hint="eastAsia" w:ascii="仿宋" w:eastAsia="仿宋" w:cs="仿宋_GB2312"/>
          <w:strike w:val="0"/>
          <w:sz w:val="24"/>
          <w:highlight w:val="none"/>
        </w:rPr>
        <w:t>以联合体或分包方式参与政府采购活动的，联合体或分包方中任意一方（或多方）所提供的全部</w:t>
      </w:r>
      <w:r>
        <w:rPr>
          <w:rFonts w:hint="eastAsia" w:ascii="仿宋" w:eastAsia="仿宋" w:cs="仿宋_GB2312"/>
          <w:strike w:val="0"/>
          <w:sz w:val="24"/>
          <w:highlight w:val="none"/>
          <w:lang w:eastAsia="zh-CN"/>
        </w:rPr>
        <w:t>服务</w:t>
      </w:r>
      <w:r>
        <w:rPr>
          <w:rFonts w:hint="eastAsia" w:ascii="仿宋" w:eastAsia="仿宋" w:cs="仿宋_GB2312"/>
          <w:strike w:val="0"/>
          <w:sz w:val="24"/>
          <w:highlight w:val="none"/>
        </w:rPr>
        <w:t>为小微企业</w:t>
      </w:r>
      <w:r>
        <w:rPr>
          <w:rFonts w:hint="eastAsia" w:ascii="仿宋" w:eastAsia="仿宋" w:cs="仿宋_GB2312"/>
          <w:strike w:val="0"/>
          <w:sz w:val="24"/>
          <w:highlight w:val="none"/>
          <w:lang w:eastAsia="zh-CN"/>
        </w:rPr>
        <w:t>承接</w:t>
      </w:r>
      <w:r>
        <w:rPr>
          <w:rFonts w:hint="eastAsia" w:ascii="仿宋" w:eastAsia="仿宋" w:cs="仿宋_GB2312"/>
          <w:strike w:val="0"/>
          <w:sz w:val="24"/>
          <w:highlight w:val="none"/>
        </w:rPr>
        <w:t>，则这一方（或多方）视为小微企业，其在联合体协议或分包意向协议中约定的合同份额占到合同总金额30%以上的，可按规定享受4%的价格扣除。</w:t>
      </w:r>
    </w:p>
    <w:p w14:paraId="4318E60D">
      <w:pPr>
        <w:snapToGrid w:val="0"/>
        <w:spacing w:line="420" w:lineRule="exact"/>
        <w:ind w:firstLine="480" w:firstLineChars="200"/>
        <w:rPr>
          <w:rFonts w:ascii="仿宋" w:eastAsia="仿宋" w:cs="仿宋_GB2312"/>
          <w:strike w:val="0"/>
          <w:sz w:val="24"/>
          <w:highlight w:val="none"/>
        </w:rPr>
      </w:pPr>
      <w:r>
        <w:rPr>
          <w:rFonts w:hint="eastAsia" w:ascii="仿宋" w:eastAsia="仿宋" w:cs="仿宋_GB2312"/>
          <w:strike w:val="0"/>
          <w:sz w:val="24"/>
          <w:highlight w:val="none"/>
        </w:rPr>
        <w:t>供应商应当在联合体协议或分包意向协议中约定各方承担的货物和服务内容以及各方的合同份额，并在《中小企业声明函》中填写所提供</w:t>
      </w:r>
      <w:r>
        <w:rPr>
          <w:rFonts w:hint="eastAsia" w:ascii="仿宋" w:eastAsia="仿宋" w:cs="仿宋_GB2312"/>
          <w:strike w:val="0"/>
          <w:sz w:val="24"/>
          <w:highlight w:val="none"/>
          <w:lang w:eastAsia="zh-CN"/>
        </w:rPr>
        <w:t>服务承接</w:t>
      </w:r>
      <w:r>
        <w:rPr>
          <w:rFonts w:hint="eastAsia" w:ascii="仿宋" w:eastAsia="仿宋" w:cs="仿宋_GB2312"/>
          <w:strike w:val="0"/>
          <w:sz w:val="24"/>
          <w:highlight w:val="none"/>
        </w:rPr>
        <w:t>商的小微企业相关信息，否则不予享受价格扣除。</w:t>
      </w:r>
    </w:p>
    <w:p w14:paraId="28808EF6">
      <w:pPr>
        <w:snapToGrid w:val="0"/>
        <w:spacing w:line="420" w:lineRule="exact"/>
        <w:ind w:firstLine="480" w:firstLineChars="200"/>
        <w:rPr>
          <w:rFonts w:ascii="仿宋" w:eastAsia="仿宋" w:cs="仿宋_GB2312"/>
          <w:strike w:val="0"/>
          <w:sz w:val="24"/>
          <w:highlight w:val="none"/>
        </w:rPr>
      </w:pPr>
      <w:r>
        <w:rPr>
          <w:rFonts w:ascii="仿宋" w:eastAsia="仿宋" w:cs="仿宋_GB2312"/>
          <w:strike w:val="0"/>
          <w:sz w:val="24"/>
          <w:highlight w:val="none"/>
        </w:rPr>
        <w:t>组成联合体或者接受分包的小微企业与联合体内其他企业、分包企业之间存在直接控股、管理关系的，不享受价格扣除优惠政策。</w:t>
      </w:r>
    </w:p>
    <w:p w14:paraId="7E67EF08">
      <w:pPr>
        <w:snapToGrid w:val="0"/>
        <w:spacing w:line="440" w:lineRule="exact"/>
        <w:ind w:firstLine="480" w:firstLineChars="200"/>
        <w:jc w:val="left"/>
        <w:rPr>
          <w:rFonts w:ascii="仿宋" w:eastAsia="仿宋"/>
          <w:strike w:val="0"/>
          <w:color w:val="000000"/>
          <w:sz w:val="24"/>
          <w:highlight w:val="none"/>
        </w:rPr>
      </w:pPr>
      <w:r>
        <w:rPr>
          <w:rFonts w:hint="eastAsia" w:ascii="仿宋" w:eastAsia="仿宋" w:cs="仿宋_GB2312"/>
          <w:strike w:val="0"/>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trike w:val="0"/>
          <w:sz w:val="24"/>
          <w:highlight w:val="none"/>
        </w:rPr>
        <w:t>供应商</w:t>
      </w:r>
      <w:r>
        <w:rPr>
          <w:rFonts w:hint="eastAsia" w:ascii="仿宋" w:eastAsia="仿宋" w:cs="仿宋_GB2312"/>
          <w:strike w:val="0"/>
          <w:sz w:val="24"/>
          <w:highlight w:val="none"/>
        </w:rPr>
        <w:t>提供由省级以上监狱管理局、戒毒管理局（含新疆生产建设兵团）出具的属于监狱企业的证明文件（格式自拟），视同为小型和微型企业。</w:t>
      </w:r>
    </w:p>
    <w:p w14:paraId="6616EF71">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4.采购文件的澄清与修改</w:t>
      </w:r>
    </w:p>
    <w:p w14:paraId="5736A166">
      <w:pPr>
        <w:pStyle w:val="9"/>
        <w:widowControl w:val="0"/>
        <w:numPr>
          <w:ilvl w:val="0"/>
          <w:numId w:val="0"/>
        </w:numPr>
        <w:spacing w:after="0" w:afterLines="0" w:line="440" w:lineRule="exact"/>
        <w:rPr>
          <w:rFonts w:ascii="仿宋" w:eastAsia="仿宋"/>
          <w:color w:val="000000"/>
          <w:highlight w:val="none"/>
        </w:rPr>
      </w:pPr>
      <w:r>
        <w:rPr>
          <w:rFonts w:hint="eastAsia" w:ascii="仿宋" w:eastAsia="仿宋"/>
          <w:highlight w:val="none"/>
        </w:rPr>
        <w:t>4.1采购人如对</w:t>
      </w:r>
      <w:r>
        <w:rPr>
          <w:rFonts w:hint="eastAsia" w:ascii="仿宋" w:eastAsia="仿宋"/>
          <w:color w:val="000000"/>
          <w:highlight w:val="none"/>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highlight w:val="none"/>
        </w:rPr>
        <w:t>http://zfcg.czt.zj.gov.cn/</w:t>
      </w:r>
      <w:r>
        <w:rPr>
          <w:rFonts w:hint="eastAsia" w:ascii="仿宋" w:eastAsia="仿宋"/>
          <w:color w:val="000000"/>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乐采云平台下载。</w:t>
      </w:r>
    </w:p>
    <w:p w14:paraId="73D7388A">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4.2为使投标人有足够的时间按更正公告要求修改投标文件，招标人可酌情推迟投标截止时间和开标时间，并将此变更以更正公告的形式通过上述途径通知投标人。</w:t>
      </w:r>
    </w:p>
    <w:p w14:paraId="6A52B90E">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5、参考品牌</w:t>
      </w:r>
    </w:p>
    <w:p w14:paraId="0C10E27B">
      <w:pPr>
        <w:snapToGrid w:val="0"/>
        <w:spacing w:line="440" w:lineRule="exact"/>
        <w:ind w:firstLine="480" w:firstLineChars="200"/>
        <w:jc w:val="left"/>
        <w:rPr>
          <w:rFonts w:ascii="仿宋" w:eastAsia="仿宋"/>
          <w:color w:val="000000"/>
          <w:sz w:val="24"/>
          <w:highlight w:val="none"/>
        </w:rPr>
      </w:pPr>
      <w:r>
        <w:rPr>
          <w:rFonts w:hint="eastAsia" w:ascii="仿宋" w:eastAsia="仿宋"/>
          <w:color w:val="000000"/>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7B749FDA">
      <w:pPr>
        <w:pStyle w:val="5"/>
        <w:rPr>
          <w:rFonts w:ascii="仿宋"/>
          <w:highlight w:val="none"/>
        </w:rPr>
      </w:pPr>
      <w:bookmarkStart w:id="37" w:name="_Toc28552"/>
      <w:r>
        <w:rPr>
          <w:rFonts w:hint="eastAsia" w:ascii="仿宋"/>
          <w:highlight w:val="none"/>
        </w:rPr>
        <w:t>三、投标文件</w:t>
      </w:r>
      <w:bookmarkEnd w:id="37"/>
    </w:p>
    <w:p w14:paraId="694BE274">
      <w:pPr>
        <w:numPr>
          <w:ilvl w:val="0"/>
          <w:numId w:val="4"/>
        </w:num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投标文件的语言及货币单位</w:t>
      </w:r>
    </w:p>
    <w:p w14:paraId="101A0840">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1.1投标文件以及有关投标事宜的所有来往函电均应以中文书写，专业术语和外文证明材料除外。</w:t>
      </w:r>
    </w:p>
    <w:p w14:paraId="1155B612">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1.2投标文件以人民币元报价或以下浮率（优惠率）报价，具体详见《开标一览表》。</w:t>
      </w:r>
    </w:p>
    <w:p w14:paraId="60637AF5">
      <w:pPr>
        <w:numPr>
          <w:ilvl w:val="0"/>
          <w:numId w:val="4"/>
        </w:num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投标文件的组成</w:t>
      </w:r>
      <w:r>
        <w:rPr>
          <w:rFonts w:hint="eastAsia" w:ascii="仿宋" w:eastAsia="仿宋" w:cs="Arial"/>
          <w:bCs/>
          <w:color w:val="000000"/>
          <w:sz w:val="24"/>
          <w:highlight w:val="none"/>
        </w:rPr>
        <w:t>（</w:t>
      </w:r>
      <w:r>
        <w:rPr>
          <w:rFonts w:ascii="仿宋" w:eastAsia="仿宋" w:cs="Arial"/>
          <w:b/>
          <w:bCs/>
          <w:color w:val="000000"/>
          <w:sz w:val="24"/>
          <w:highlight w:val="none"/>
        </w:rPr>
        <w:t>格式详见第六章附件</w:t>
      </w:r>
      <w:r>
        <w:rPr>
          <w:rFonts w:hint="eastAsia" w:ascii="仿宋" w:eastAsia="仿宋" w:cs="Arial"/>
          <w:bCs/>
          <w:color w:val="000000"/>
          <w:sz w:val="24"/>
          <w:highlight w:val="none"/>
        </w:rPr>
        <w:t>）</w:t>
      </w:r>
    </w:p>
    <w:p w14:paraId="4564539B">
      <w:pPr>
        <w:snapToGrid w:val="0"/>
        <w:spacing w:line="440" w:lineRule="exact"/>
        <w:ind w:firstLine="479"/>
        <w:jc w:val="left"/>
        <w:rPr>
          <w:rFonts w:ascii="仿宋" w:eastAsia="仿宋"/>
          <w:color w:val="000000"/>
          <w:sz w:val="24"/>
          <w:highlight w:val="none"/>
        </w:rPr>
      </w:pPr>
      <w:r>
        <w:rPr>
          <w:rFonts w:hint="eastAsia" w:ascii="仿宋" w:eastAsia="仿宋"/>
          <w:color w:val="000000"/>
          <w:sz w:val="24"/>
          <w:highlight w:val="none"/>
        </w:rPr>
        <w:t>本项目投标文件由“资格文件”、“商务和技术文件”、“报价文件”三部分组成：</w:t>
      </w:r>
    </w:p>
    <w:p w14:paraId="1069FC4B">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2.1“资格文件”包括以下内容：</w:t>
      </w:r>
    </w:p>
    <w:p w14:paraId="187623C7">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2.1.1投标声明函；</w:t>
      </w:r>
    </w:p>
    <w:p w14:paraId="73AAF6B5">
      <w:pPr>
        <w:snapToGrid w:val="0"/>
        <w:spacing w:line="440" w:lineRule="exact"/>
        <w:jc w:val="left"/>
        <w:rPr>
          <w:rFonts w:ascii="仿宋" w:eastAsia="仿宋"/>
          <w:strike/>
          <w:color w:val="000000"/>
          <w:sz w:val="24"/>
          <w:highlight w:val="none"/>
        </w:rPr>
      </w:pPr>
      <w:r>
        <w:rPr>
          <w:rFonts w:hint="eastAsia" w:ascii="仿宋" w:eastAsia="仿宋"/>
          <w:strike/>
          <w:color w:val="000000"/>
          <w:sz w:val="24"/>
          <w:highlight w:val="none"/>
        </w:rPr>
        <w:t>2.1.2联合体协议书（如有）；</w:t>
      </w:r>
    </w:p>
    <w:p w14:paraId="2165224D">
      <w:pPr>
        <w:snapToGrid w:val="0"/>
        <w:spacing w:line="440" w:lineRule="exact"/>
        <w:jc w:val="left"/>
        <w:rPr>
          <w:rFonts w:ascii="仿宋" w:eastAsia="仿宋" w:cs="仿宋_GB2312"/>
          <w:strike/>
          <w:dstrike w:val="0"/>
          <w:sz w:val="24"/>
          <w:szCs w:val="24"/>
          <w:highlight w:val="none"/>
        </w:rPr>
      </w:pPr>
      <w:r>
        <w:rPr>
          <w:rFonts w:hint="eastAsia" w:ascii="仿宋" w:eastAsia="仿宋"/>
          <w:strike/>
          <w:dstrike w:val="0"/>
          <w:color w:val="000000"/>
          <w:sz w:val="24"/>
          <w:highlight w:val="none"/>
        </w:rPr>
        <w:t>2.1.3</w:t>
      </w:r>
      <w:r>
        <w:rPr>
          <w:rFonts w:hint="eastAsia" w:ascii="仿宋" w:eastAsia="仿宋" w:cs="仿宋_GB2312"/>
          <w:strike/>
          <w:dstrike w:val="0"/>
          <w:sz w:val="24"/>
          <w:szCs w:val="24"/>
          <w:highlight w:val="none"/>
        </w:rPr>
        <w:t>分包意向协议（如有）；</w:t>
      </w:r>
    </w:p>
    <w:p w14:paraId="11606C72">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2.1.4法定代表人授权委托书（个体工商户需经营者参与投标，不得授权）</w:t>
      </w:r>
      <w:r>
        <w:rPr>
          <w:rFonts w:hint="eastAsia" w:ascii="仿宋" w:eastAsia="仿宋" w:cs="Arial"/>
          <w:bCs/>
          <w:color w:val="000000"/>
          <w:sz w:val="24"/>
          <w:highlight w:val="none"/>
        </w:rPr>
        <w:t>；</w:t>
      </w:r>
    </w:p>
    <w:p w14:paraId="27376F71">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2.1.5法定代表人及其授权代表的身份证；</w:t>
      </w:r>
    </w:p>
    <w:p w14:paraId="65BC75D5">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w:t>
      </w:r>
      <w:r>
        <w:rPr>
          <w:rFonts w:hint="eastAsia" w:ascii="仿宋" w:eastAsia="仿宋"/>
          <w:color w:val="000000"/>
          <w:sz w:val="24"/>
          <w:highlight w:val="none"/>
        </w:rPr>
        <w:t>1.6 资格条件证明材料：</w:t>
      </w:r>
    </w:p>
    <w:p w14:paraId="56778E1C">
      <w:pPr>
        <w:snapToGrid w:val="0"/>
        <w:spacing w:line="440" w:lineRule="exact"/>
        <w:ind w:firstLine="600" w:firstLineChars="250"/>
        <w:jc w:val="left"/>
        <w:rPr>
          <w:rFonts w:ascii="仿宋" w:eastAsia="仿宋"/>
          <w:color w:val="000000"/>
          <w:sz w:val="24"/>
          <w:highlight w:val="none"/>
        </w:rPr>
      </w:pPr>
      <w:r>
        <w:rPr>
          <w:rFonts w:hint="eastAsia" w:ascii="仿宋" w:eastAsia="仿宋"/>
          <w:color w:val="000000"/>
          <w:sz w:val="24"/>
          <w:highlight w:val="none"/>
        </w:rPr>
        <w:t>2.1.6.1营业执照或事业单位法人登记证书；</w:t>
      </w:r>
    </w:p>
    <w:p w14:paraId="1C43D51B">
      <w:pPr>
        <w:snapToGrid w:val="0"/>
        <w:spacing w:line="440" w:lineRule="exact"/>
        <w:ind w:firstLine="600" w:firstLineChars="250"/>
        <w:jc w:val="left"/>
        <w:rPr>
          <w:rFonts w:ascii="仿宋" w:eastAsia="仿宋"/>
          <w:color w:val="000000"/>
          <w:sz w:val="24"/>
          <w:highlight w:val="none"/>
        </w:rPr>
      </w:pPr>
      <w:r>
        <w:rPr>
          <w:rFonts w:hint="eastAsia" w:ascii="仿宋" w:eastAsia="仿宋"/>
          <w:color w:val="000000"/>
          <w:sz w:val="24"/>
          <w:highlight w:val="none"/>
        </w:rPr>
        <w:t>2.1.6.2特定资格条件证明材料</w:t>
      </w:r>
      <w:r>
        <w:rPr>
          <w:rFonts w:hint="eastAsia" w:ascii="仿宋" w:eastAsia="仿宋"/>
          <w:color w:val="000000"/>
          <w:sz w:val="24"/>
          <w:highlight w:val="none"/>
          <w:lang w:eastAsia="zh-CN"/>
        </w:rPr>
        <w:t>：投标文件中须提供业绩合同。养护内容及项目特征的体现以业绩合同为准</w:t>
      </w:r>
      <w:r>
        <w:rPr>
          <w:rFonts w:hint="eastAsia" w:ascii="仿宋" w:eastAsia="仿宋"/>
          <w:color w:val="000000"/>
          <w:sz w:val="24"/>
          <w:highlight w:val="none"/>
        </w:rPr>
        <w:t>。</w:t>
      </w:r>
    </w:p>
    <w:p w14:paraId="07D0BD88">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注：“资格文件”需按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的要求制作</w:t>
      </w:r>
      <w:r>
        <w:rPr>
          <w:rFonts w:hint="eastAsia" w:ascii="仿宋" w:eastAsia="仿宋"/>
          <w:b/>
          <w:bCs/>
          <w:color w:val="000000"/>
          <w:sz w:val="32"/>
          <w:szCs w:val="32"/>
          <w:highlight w:val="none"/>
          <w:u w:val="single"/>
        </w:rPr>
        <w:t>，2.1.5-2.1.6均为原件彩色扫描件或图片，</w:t>
      </w:r>
      <w:r>
        <w:rPr>
          <w:rFonts w:ascii="仿宋" w:eastAsia="仿宋"/>
          <w:b/>
          <w:bCs/>
          <w:color w:val="000000"/>
          <w:sz w:val="32"/>
          <w:szCs w:val="32"/>
          <w:highlight w:val="none"/>
          <w:u w:val="single"/>
        </w:rPr>
        <w:t>未按采购文件要求签字、盖</w:t>
      </w:r>
      <w:r>
        <w:rPr>
          <w:rFonts w:hint="eastAsia" w:ascii="仿宋" w:eastAsia="仿宋"/>
          <w:b/>
          <w:bCs/>
          <w:color w:val="000000"/>
          <w:sz w:val="32"/>
          <w:szCs w:val="32"/>
          <w:highlight w:val="none"/>
          <w:u w:val="single"/>
        </w:rPr>
        <w:t>CA章</w:t>
      </w:r>
      <w:r>
        <w:rPr>
          <w:rFonts w:ascii="仿宋" w:eastAsia="仿宋"/>
          <w:b/>
          <w:bCs/>
          <w:color w:val="000000"/>
          <w:sz w:val="32"/>
          <w:szCs w:val="32"/>
          <w:highlight w:val="none"/>
          <w:u w:val="single"/>
        </w:rPr>
        <w:t>或内容有实质性偏离的，</w:t>
      </w:r>
      <w:r>
        <w:rPr>
          <w:rFonts w:hint="eastAsia" w:ascii="仿宋" w:eastAsia="仿宋"/>
          <w:b/>
          <w:bCs/>
          <w:color w:val="000000"/>
          <w:sz w:val="32"/>
          <w:szCs w:val="32"/>
          <w:highlight w:val="none"/>
          <w:u w:val="single"/>
        </w:rPr>
        <w:t>资格审</w:t>
      </w:r>
      <w:r>
        <w:rPr>
          <w:rFonts w:ascii="仿宋" w:eastAsia="仿宋"/>
          <w:b/>
          <w:bCs/>
          <w:color w:val="000000"/>
          <w:sz w:val="32"/>
          <w:szCs w:val="32"/>
          <w:highlight w:val="none"/>
          <w:u w:val="single"/>
        </w:rPr>
        <w:t>查</w:t>
      </w:r>
      <w:r>
        <w:rPr>
          <w:rFonts w:hint="eastAsia" w:ascii="仿宋" w:eastAsia="仿宋"/>
          <w:b/>
          <w:bCs/>
          <w:color w:val="000000"/>
          <w:sz w:val="32"/>
          <w:szCs w:val="32"/>
          <w:highlight w:val="none"/>
          <w:u w:val="single"/>
        </w:rPr>
        <w:t>不通过。</w:t>
      </w:r>
      <w:r>
        <w:rPr>
          <w:rFonts w:ascii="仿宋" w:eastAsia="仿宋"/>
          <w:b/>
          <w:bCs/>
          <w:color w:val="000000"/>
          <w:sz w:val="32"/>
          <w:szCs w:val="32"/>
          <w:highlight w:val="none"/>
          <w:u w:val="single"/>
        </w:rPr>
        <w:t>无需提供纸质资格审查资料。</w:t>
      </w:r>
    </w:p>
    <w:p w14:paraId="2A593592">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2.2“商务和技术文件”包括以下内容：</w:t>
      </w:r>
    </w:p>
    <w:p w14:paraId="1F1BDC64">
      <w:pPr>
        <w:snapToGrid w:val="0"/>
        <w:spacing w:line="440" w:lineRule="exact"/>
        <w:jc w:val="left"/>
        <w:rPr>
          <w:rFonts w:ascii="仿宋" w:eastAsia="仿宋"/>
          <w:color w:val="000000"/>
          <w:sz w:val="24"/>
          <w:highlight w:val="none"/>
        </w:rPr>
      </w:pPr>
      <w:r>
        <w:rPr>
          <w:rFonts w:ascii="仿宋" w:eastAsia="仿宋"/>
          <w:color w:val="000000"/>
          <w:sz w:val="24"/>
          <w:highlight w:val="none"/>
        </w:rPr>
        <w:t>2.2.1</w:t>
      </w:r>
      <w:r>
        <w:rPr>
          <w:rFonts w:hint="eastAsia" w:ascii="仿宋" w:eastAsia="仿宋"/>
          <w:color w:val="000000"/>
          <w:sz w:val="24"/>
          <w:highlight w:val="none"/>
        </w:rPr>
        <w:t>项目明细清单；</w:t>
      </w:r>
    </w:p>
    <w:p w14:paraId="2F516E41">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w:t>
      </w:r>
      <w:r>
        <w:rPr>
          <w:rFonts w:hint="eastAsia" w:ascii="仿宋" w:eastAsia="仿宋"/>
          <w:color w:val="000000"/>
          <w:sz w:val="24"/>
          <w:highlight w:val="none"/>
          <w:lang w:eastAsia="zh"/>
        </w:rPr>
        <w:t>2</w:t>
      </w:r>
      <w:r>
        <w:rPr>
          <w:rFonts w:hint="eastAsia" w:ascii="仿宋" w:eastAsia="仿宋"/>
          <w:color w:val="000000"/>
          <w:sz w:val="24"/>
          <w:highlight w:val="none"/>
        </w:rPr>
        <w:t>技术响应表（</w:t>
      </w:r>
      <w:r>
        <w:rPr>
          <w:rFonts w:hint="eastAsia" w:ascii="仿宋" w:eastAsia="仿宋" w:cs="仿宋_GB2312"/>
          <w:sz w:val="24"/>
          <w:highlight w:val="none"/>
        </w:rPr>
        <w:t>投标人在技术响应表中，</w:t>
      </w:r>
      <w:r>
        <w:rPr>
          <w:rFonts w:hint="eastAsia" w:ascii="仿宋" w:eastAsia="仿宋" w:cs="仿宋_GB2312"/>
          <w:kern w:val="0"/>
          <w:sz w:val="24"/>
          <w:highlight w:val="none"/>
          <w:lang w:val="zh-CN"/>
        </w:rPr>
        <w:t>应对</w:t>
      </w:r>
      <w:r>
        <w:rPr>
          <w:rFonts w:hint="eastAsia" w:ascii="仿宋" w:eastAsia="仿宋" w:cs="仿宋_GB2312"/>
          <w:sz w:val="24"/>
          <w:highlight w:val="none"/>
        </w:rPr>
        <w:t>采购需求中的各项技术规范</w:t>
      </w:r>
      <w:r>
        <w:rPr>
          <w:rFonts w:hint="eastAsia" w:ascii="仿宋" w:eastAsia="仿宋" w:cs="仿宋_GB2312"/>
          <w:kern w:val="0"/>
          <w:sz w:val="24"/>
          <w:highlight w:val="none"/>
          <w:lang w:val="zh-CN"/>
        </w:rPr>
        <w:t>要求进行答复、说明和解释，正偏离的需详细说明缘由。</w:t>
      </w:r>
      <w:r>
        <w:rPr>
          <w:rFonts w:hint="eastAsia" w:ascii="仿宋" w:eastAsia="仿宋"/>
          <w:color w:val="000000"/>
          <w:sz w:val="24"/>
          <w:highlight w:val="none"/>
        </w:rPr>
        <w:t>）；</w:t>
      </w:r>
    </w:p>
    <w:p w14:paraId="60E1ACD4">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w:t>
      </w:r>
      <w:r>
        <w:rPr>
          <w:rFonts w:hint="eastAsia" w:ascii="仿宋" w:eastAsia="仿宋"/>
          <w:color w:val="000000"/>
          <w:sz w:val="24"/>
          <w:highlight w:val="none"/>
          <w:lang w:eastAsia="zh"/>
        </w:rPr>
        <w:t>3</w:t>
      </w:r>
      <w:r>
        <w:rPr>
          <w:rFonts w:hint="eastAsia" w:ascii="仿宋" w:eastAsia="仿宋"/>
          <w:color w:val="000000"/>
          <w:sz w:val="24"/>
          <w:highlight w:val="none"/>
        </w:rPr>
        <w:t>商务响应表（需对采购文件中付款方式、</w:t>
      </w:r>
      <w:r>
        <w:rPr>
          <w:rFonts w:ascii="仿宋" w:eastAsia="仿宋"/>
          <w:color w:val="000000"/>
          <w:sz w:val="24"/>
          <w:highlight w:val="none"/>
        </w:rPr>
        <w:t>服务</w:t>
      </w:r>
      <w:r>
        <w:rPr>
          <w:rFonts w:hint="eastAsia" w:ascii="仿宋" w:eastAsia="仿宋"/>
          <w:color w:val="000000"/>
          <w:sz w:val="24"/>
          <w:highlight w:val="none"/>
        </w:rPr>
        <w:t>期限等商务要求进行逐一答复、说明和解释，</w:t>
      </w:r>
      <w:r>
        <w:rPr>
          <w:rFonts w:hint="eastAsia" w:ascii="仿宋" w:eastAsia="仿宋" w:cs="仿宋_GB2312"/>
          <w:kern w:val="0"/>
          <w:sz w:val="24"/>
          <w:highlight w:val="none"/>
          <w:lang w:val="zh-CN"/>
        </w:rPr>
        <w:t>正偏离的需详细说明）；</w:t>
      </w:r>
    </w:p>
    <w:p w14:paraId="6391714D">
      <w:pPr>
        <w:tabs>
          <w:tab w:val="left" w:pos="3870"/>
          <w:tab w:val="left" w:pos="4085"/>
        </w:tabs>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w:t>
      </w:r>
      <w:r>
        <w:rPr>
          <w:rFonts w:hint="eastAsia" w:ascii="仿宋" w:eastAsia="仿宋"/>
          <w:color w:val="000000"/>
          <w:sz w:val="24"/>
          <w:highlight w:val="none"/>
          <w:lang w:eastAsia="zh"/>
        </w:rPr>
        <w:t>4</w:t>
      </w:r>
      <w:r>
        <w:rPr>
          <w:rFonts w:hint="eastAsia" w:ascii="仿宋" w:eastAsia="仿宋"/>
          <w:color w:val="000000"/>
          <w:sz w:val="24"/>
          <w:highlight w:val="none"/>
        </w:rPr>
        <w:t>项目实施方案；</w:t>
      </w:r>
    </w:p>
    <w:p w14:paraId="137219BF">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w:t>
      </w:r>
      <w:r>
        <w:rPr>
          <w:rFonts w:hint="eastAsia" w:ascii="仿宋" w:eastAsia="仿宋"/>
          <w:color w:val="000000"/>
          <w:sz w:val="24"/>
          <w:highlight w:val="none"/>
          <w:lang w:eastAsia="zh"/>
        </w:rPr>
        <w:t>5</w:t>
      </w:r>
      <w:r>
        <w:rPr>
          <w:rFonts w:hint="eastAsia" w:ascii="仿宋" w:eastAsia="仿宋"/>
          <w:color w:val="000000"/>
          <w:sz w:val="24"/>
          <w:highlight w:val="none"/>
        </w:rPr>
        <w:t>项目实施人员清单；</w:t>
      </w:r>
    </w:p>
    <w:p w14:paraId="3B22E08F">
      <w:pPr>
        <w:pStyle w:val="40"/>
        <w:spacing w:line="360" w:lineRule="auto"/>
        <w:ind w:firstLine="0" w:firstLineChars="0"/>
        <w:jc w:val="left"/>
        <w:rPr>
          <w:rFonts w:ascii="仿宋" w:eastAsia="仿宋" w:cs="仿宋_GB2312"/>
          <w:color w:val="000000"/>
          <w:szCs w:val="20"/>
          <w:highlight w:val="none"/>
        </w:rPr>
      </w:pPr>
      <w:r>
        <w:rPr>
          <w:rFonts w:hint="eastAsia" w:ascii="仿宋" w:eastAsia="仿宋" w:cs="仿宋_GB2312"/>
          <w:color w:val="000000"/>
          <w:szCs w:val="20"/>
          <w:highlight w:val="none"/>
        </w:rPr>
        <w:t>2.2.</w:t>
      </w:r>
      <w:r>
        <w:rPr>
          <w:rFonts w:hint="eastAsia" w:ascii="仿宋" w:eastAsia="仿宋" w:cs="仿宋_GB2312"/>
          <w:color w:val="000000"/>
          <w:szCs w:val="20"/>
          <w:highlight w:val="none"/>
          <w:lang w:eastAsia="zh"/>
        </w:rPr>
        <w:t>6</w:t>
      </w:r>
      <w:r>
        <w:rPr>
          <w:rFonts w:hint="eastAsia" w:ascii="仿宋" w:eastAsia="仿宋" w:cs="仿宋_GB2312"/>
          <w:color w:val="000000"/>
          <w:szCs w:val="20"/>
          <w:highlight w:val="none"/>
        </w:rPr>
        <w:t>类似业绩一览表（附业绩证明材料）</w:t>
      </w:r>
      <w:r>
        <w:rPr>
          <w:rFonts w:ascii="仿宋" w:eastAsia="仿宋" w:cs="仿宋_GB2312"/>
          <w:color w:val="000000"/>
          <w:szCs w:val="20"/>
          <w:highlight w:val="none"/>
        </w:rPr>
        <w:t>（如有）</w:t>
      </w:r>
      <w:r>
        <w:rPr>
          <w:rFonts w:hint="eastAsia" w:ascii="仿宋" w:eastAsia="仿宋" w:cs="仿宋_GB2312"/>
          <w:color w:val="000000"/>
          <w:szCs w:val="20"/>
          <w:highlight w:val="none"/>
        </w:rPr>
        <w:t>；</w:t>
      </w:r>
    </w:p>
    <w:p w14:paraId="60B1D6D4">
      <w:pPr>
        <w:pStyle w:val="40"/>
        <w:spacing w:line="360" w:lineRule="auto"/>
        <w:ind w:firstLine="0" w:firstLineChars="0"/>
        <w:jc w:val="left"/>
        <w:rPr>
          <w:rFonts w:ascii="仿宋" w:eastAsia="仿宋" w:cs="仿宋_GB2312"/>
          <w:color w:val="000000"/>
          <w:szCs w:val="20"/>
          <w:highlight w:val="none"/>
        </w:rPr>
      </w:pPr>
      <w:r>
        <w:rPr>
          <w:rFonts w:hint="eastAsia" w:ascii="仿宋" w:eastAsia="仿宋" w:cs="仿宋_GB2312"/>
          <w:color w:val="000000"/>
          <w:szCs w:val="20"/>
          <w:highlight w:val="none"/>
          <w:lang w:val="zh-CN"/>
        </w:rPr>
        <w:t>2.2.</w:t>
      </w:r>
      <w:r>
        <w:rPr>
          <w:rFonts w:hint="eastAsia" w:ascii="仿宋" w:eastAsia="仿宋" w:cs="仿宋_GB2312"/>
          <w:color w:val="000000"/>
          <w:szCs w:val="20"/>
          <w:highlight w:val="none"/>
          <w:lang w:val="zh-CN" w:eastAsia="zh"/>
        </w:rPr>
        <w:t>7</w:t>
      </w:r>
      <w:r>
        <w:rPr>
          <w:rFonts w:hint="eastAsia" w:ascii="仿宋" w:eastAsia="仿宋" w:cs="仿宋_GB2312"/>
          <w:color w:val="000000"/>
          <w:szCs w:val="20"/>
          <w:highlight w:val="none"/>
          <w:lang w:val="zh-CN"/>
        </w:rPr>
        <w:t>优惠条件及其他额外承诺；</w:t>
      </w:r>
    </w:p>
    <w:p w14:paraId="3AEC46D2">
      <w:pPr>
        <w:snapToGrid w:val="0"/>
        <w:spacing w:line="440" w:lineRule="exact"/>
        <w:jc w:val="left"/>
        <w:rPr>
          <w:rFonts w:ascii="仿宋" w:eastAsia="仿宋" w:cs="仿宋_GB2312"/>
          <w:b/>
          <w:bCs/>
          <w:kern w:val="0"/>
          <w:sz w:val="24"/>
          <w:highlight w:val="none"/>
          <w:lang w:val="zh-CN"/>
        </w:rPr>
      </w:pPr>
      <w:r>
        <w:rPr>
          <w:rFonts w:hint="eastAsia" w:ascii="仿宋" w:eastAsia="仿宋" w:cs="仿宋_GB2312"/>
          <w:b/>
          <w:bCs/>
          <w:kern w:val="0"/>
          <w:sz w:val="24"/>
          <w:highlight w:val="none"/>
          <w:lang w:val="zh-CN"/>
        </w:rPr>
        <w:t>2.2.</w:t>
      </w:r>
      <w:r>
        <w:rPr>
          <w:rFonts w:hint="eastAsia" w:ascii="仿宋" w:eastAsia="仿宋" w:cs="仿宋_GB2312"/>
          <w:b/>
          <w:bCs/>
          <w:kern w:val="0"/>
          <w:sz w:val="24"/>
          <w:highlight w:val="none"/>
          <w:lang w:val="zh-CN" w:eastAsia="zh"/>
        </w:rPr>
        <w:t>8</w:t>
      </w:r>
      <w:r>
        <w:rPr>
          <w:rFonts w:hint="eastAsia" w:ascii="仿宋" w:eastAsia="仿宋" w:cs="仿宋_GB2312"/>
          <w:b/>
          <w:bCs/>
          <w:kern w:val="0"/>
          <w:sz w:val="24"/>
          <w:highlight w:val="none"/>
          <w:lang w:val="zh-CN"/>
        </w:rPr>
        <w:t>按评分细则中要求提供的其他资料（重要）；</w:t>
      </w:r>
    </w:p>
    <w:p w14:paraId="4F1D55F5">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w:t>
      </w:r>
      <w:r>
        <w:rPr>
          <w:rFonts w:hint="eastAsia" w:ascii="仿宋" w:eastAsia="仿宋"/>
          <w:color w:val="000000"/>
          <w:sz w:val="24"/>
          <w:highlight w:val="none"/>
          <w:lang w:eastAsia="zh"/>
        </w:rPr>
        <w:t>9</w:t>
      </w:r>
      <w:r>
        <w:rPr>
          <w:rFonts w:hint="eastAsia" w:ascii="仿宋" w:eastAsia="仿宋"/>
          <w:color w:val="000000"/>
          <w:sz w:val="24"/>
          <w:highlight w:val="none"/>
        </w:rPr>
        <w:t>其他投标人认为需要提供的材料，如投标人简介等，格式自拟。</w:t>
      </w:r>
    </w:p>
    <w:p w14:paraId="0D71995E">
      <w:pPr>
        <w:snapToGrid w:val="0"/>
        <w:spacing w:line="440" w:lineRule="exact"/>
        <w:jc w:val="left"/>
        <w:rPr>
          <w:rFonts w:ascii="仿宋" w:eastAsia="仿宋"/>
          <w:color w:val="000000"/>
          <w:sz w:val="24"/>
          <w:highlight w:val="none"/>
        </w:rPr>
      </w:pPr>
      <w:r>
        <w:rPr>
          <w:rFonts w:hint="eastAsia" w:ascii="仿宋" w:eastAsia="仿宋"/>
          <w:b/>
          <w:bCs/>
          <w:color w:val="000000"/>
          <w:sz w:val="32"/>
          <w:szCs w:val="32"/>
          <w:highlight w:val="none"/>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sz w:val="32"/>
          <w:szCs w:val="32"/>
          <w:highlight w:val="none"/>
          <w:u w:val="single"/>
        </w:rPr>
        <w:t>（标项内另有规定的除外）</w:t>
      </w:r>
      <w:r>
        <w:rPr>
          <w:rFonts w:hint="eastAsia" w:ascii="仿宋" w:eastAsia="仿宋"/>
          <w:b/>
          <w:bCs/>
          <w:color w:val="000000"/>
          <w:sz w:val="32"/>
          <w:szCs w:val="32"/>
          <w:highlight w:val="none"/>
          <w:u w:val="single"/>
        </w:rPr>
        <w:t>，加盖供应商CA签章</w:t>
      </w:r>
      <w:r>
        <w:rPr>
          <w:rFonts w:ascii="仿宋" w:eastAsia="仿宋"/>
          <w:b/>
          <w:bCs/>
          <w:color w:val="000000"/>
          <w:sz w:val="32"/>
          <w:szCs w:val="32"/>
          <w:highlight w:val="none"/>
          <w:u w:val="single"/>
        </w:rPr>
        <w:t>。无需提供纸质证明材料核验</w:t>
      </w:r>
      <w:r>
        <w:rPr>
          <w:rFonts w:hint="eastAsia" w:ascii="仿宋" w:eastAsia="仿宋"/>
          <w:b/>
          <w:bCs/>
          <w:color w:val="000000"/>
          <w:sz w:val="32"/>
          <w:szCs w:val="32"/>
          <w:highlight w:val="none"/>
          <w:u w:val="single"/>
        </w:rPr>
        <w:t>。</w:t>
      </w:r>
    </w:p>
    <w:p w14:paraId="1C9DC241">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2.3“报价文件”包括以下内容：</w:t>
      </w:r>
    </w:p>
    <w:p w14:paraId="690ED01F">
      <w:pPr>
        <w:tabs>
          <w:tab w:val="left" w:pos="3870"/>
          <w:tab w:val="left" w:pos="4085"/>
        </w:tabs>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2.3.1开标一览表；</w:t>
      </w:r>
    </w:p>
    <w:p w14:paraId="34C9CF10">
      <w:pPr>
        <w:widowControl/>
        <w:snapToGrid w:val="0"/>
        <w:spacing w:line="440" w:lineRule="exact"/>
        <w:jc w:val="left"/>
        <w:rPr>
          <w:rFonts w:ascii="仿宋" w:eastAsia="仿宋"/>
          <w:strike w:val="0"/>
          <w:color w:val="000000"/>
          <w:sz w:val="24"/>
          <w:highlight w:val="none"/>
        </w:rPr>
      </w:pPr>
      <w:r>
        <w:rPr>
          <w:rFonts w:ascii="仿宋" w:eastAsia="仿宋"/>
          <w:strike w:val="0"/>
          <w:color w:val="000000"/>
          <w:sz w:val="24"/>
          <w:highlight w:val="none"/>
        </w:rPr>
        <w:t>2.</w:t>
      </w:r>
      <w:r>
        <w:rPr>
          <w:rFonts w:hint="eastAsia" w:ascii="仿宋" w:eastAsia="仿宋"/>
          <w:strike w:val="0"/>
          <w:color w:val="000000"/>
          <w:sz w:val="24"/>
          <w:highlight w:val="none"/>
        </w:rPr>
        <w:t>3.2中小企业声明函（如有）；</w:t>
      </w:r>
    </w:p>
    <w:p w14:paraId="0230B2AB">
      <w:pPr>
        <w:widowControl/>
        <w:snapToGrid w:val="0"/>
        <w:spacing w:line="440" w:lineRule="exact"/>
        <w:jc w:val="left"/>
        <w:rPr>
          <w:rFonts w:ascii="仿宋" w:eastAsia="仿宋"/>
          <w:strike w:val="0"/>
          <w:color w:val="000000"/>
          <w:sz w:val="24"/>
          <w:highlight w:val="none"/>
        </w:rPr>
      </w:pPr>
      <w:r>
        <w:rPr>
          <w:rFonts w:hint="eastAsia" w:ascii="仿宋" w:eastAsia="仿宋"/>
          <w:strike w:val="0"/>
          <w:color w:val="000000"/>
          <w:sz w:val="24"/>
          <w:highlight w:val="none"/>
        </w:rPr>
        <w:t>2.3.3残疾人福利性单位声明函（如有）；</w:t>
      </w:r>
    </w:p>
    <w:p w14:paraId="00EAF310">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2.3.4关于报价的其他说明（如有，格式自拟）。</w:t>
      </w:r>
    </w:p>
    <w:p w14:paraId="12B31B56">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注：“开标一览表”需按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第六章附件的要求制作</w:t>
      </w:r>
      <w:r>
        <w:rPr>
          <w:rFonts w:hint="eastAsia" w:ascii="仿宋" w:eastAsia="仿宋"/>
          <w:b/>
          <w:bCs/>
          <w:color w:val="000000"/>
          <w:sz w:val="32"/>
          <w:szCs w:val="32"/>
          <w:highlight w:val="none"/>
          <w:u w:val="single"/>
        </w:rPr>
        <w:t>，</w:t>
      </w:r>
      <w:r>
        <w:rPr>
          <w:rFonts w:ascii="仿宋" w:eastAsia="仿宋"/>
          <w:b/>
          <w:bCs/>
          <w:color w:val="000000"/>
          <w:sz w:val="32"/>
          <w:szCs w:val="32"/>
          <w:highlight w:val="none"/>
          <w:u w:val="single"/>
        </w:rPr>
        <w:t>未按采购文件要求签字、盖</w:t>
      </w:r>
      <w:r>
        <w:rPr>
          <w:rFonts w:hint="eastAsia" w:ascii="仿宋" w:eastAsia="仿宋"/>
          <w:b/>
          <w:bCs/>
          <w:color w:val="000000"/>
          <w:sz w:val="32"/>
          <w:szCs w:val="32"/>
          <w:highlight w:val="none"/>
          <w:u w:val="single"/>
        </w:rPr>
        <w:t>CA章</w:t>
      </w:r>
      <w:r>
        <w:rPr>
          <w:rFonts w:ascii="仿宋" w:eastAsia="仿宋"/>
          <w:b/>
          <w:bCs/>
          <w:color w:val="000000"/>
          <w:sz w:val="32"/>
          <w:szCs w:val="32"/>
          <w:highlight w:val="none"/>
          <w:u w:val="single"/>
        </w:rPr>
        <w:t>或内容有实质性偏离的，</w:t>
      </w:r>
      <w:r>
        <w:rPr>
          <w:rFonts w:hint="eastAsia" w:ascii="仿宋" w:eastAsia="仿宋"/>
          <w:b/>
          <w:bCs/>
          <w:color w:val="000000"/>
          <w:sz w:val="32"/>
          <w:szCs w:val="32"/>
          <w:highlight w:val="none"/>
          <w:u w:val="single"/>
        </w:rPr>
        <w:t>作无效投标处理。</w:t>
      </w:r>
    </w:p>
    <w:p w14:paraId="26DAA66D">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注：如联合体投标的，“资格文件”、“商务技术文件”、“报价文件”中除联合体协议外，所有盖章、签字部分仅需联合体牵头人盖章和签字。</w:t>
      </w:r>
    </w:p>
    <w:p w14:paraId="326A6650">
      <w:pPr>
        <w:numPr>
          <w:ilvl w:val="0"/>
          <w:numId w:val="4"/>
        </w:num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投标文件的制作要求</w:t>
      </w:r>
    </w:p>
    <w:p w14:paraId="36E688D0">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3.1电子投标文件制作需登录乐采云平台后，点击【项目采购】-【获取采购文件】-右上角【更多说明】中下载对应的客户端，按客户端及本采购文件要求制作、加密并上传，</w:t>
      </w:r>
      <w:r>
        <w:rPr>
          <w:rFonts w:hint="eastAsia" w:ascii="仿宋" w:eastAsia="仿宋"/>
          <w:b/>
          <w:bCs/>
          <w:color w:val="000000"/>
          <w:spacing w:val="-4"/>
          <w:sz w:val="24"/>
          <w:highlight w:val="none"/>
        </w:rPr>
        <w:t>未按“乐采云”平台电子投标工具（政采云投标客户端与乐采云投标客户端不互通）制作将无法上传和解密</w:t>
      </w:r>
      <w:r>
        <w:rPr>
          <w:rFonts w:hint="eastAsia" w:ascii="仿宋" w:eastAsia="仿宋"/>
          <w:b/>
          <w:color w:val="000000"/>
          <w:sz w:val="24"/>
          <w:highlight w:val="none"/>
        </w:rPr>
        <w:t>。</w:t>
      </w:r>
    </w:p>
    <w:p w14:paraId="381262E6">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3.2投标文件须为PDF格式文档。</w:t>
      </w:r>
    </w:p>
    <w:p w14:paraId="53DCB7BD">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3.3投标文件需做好“标书关联”（即设置关联点），未设置关联点而导致失分或作无效投标处理的风险由投标人承担。</w:t>
      </w:r>
    </w:p>
    <w:p w14:paraId="7C3E1BC0">
      <w:pPr>
        <w:snapToGrid w:val="0"/>
        <w:spacing w:line="440" w:lineRule="exact"/>
        <w:jc w:val="left"/>
        <w:rPr>
          <w:rFonts w:ascii="仿宋" w:eastAsia="仿宋"/>
          <w:b/>
          <w:bCs/>
          <w:color w:val="000000"/>
          <w:spacing w:val="-4"/>
          <w:sz w:val="24"/>
          <w:highlight w:val="none"/>
        </w:rPr>
      </w:pPr>
      <w:r>
        <w:rPr>
          <w:rFonts w:hint="eastAsia" w:ascii="仿宋" w:eastAsia="仿宋"/>
          <w:b/>
          <w:bCs/>
          <w:color w:val="000000"/>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057CBD5">
      <w:pPr>
        <w:snapToGrid w:val="0"/>
        <w:spacing w:line="440" w:lineRule="exact"/>
        <w:jc w:val="left"/>
        <w:rPr>
          <w:rFonts w:ascii="仿宋" w:eastAsia="仿宋"/>
          <w:b/>
          <w:bCs/>
          <w:color w:val="000000"/>
          <w:spacing w:val="-4"/>
          <w:sz w:val="24"/>
          <w:highlight w:val="none"/>
        </w:rPr>
      </w:pPr>
      <w:r>
        <w:rPr>
          <w:rFonts w:hint="eastAsia" w:ascii="仿宋" w:eastAsia="仿宋"/>
          <w:b/>
          <w:bCs/>
          <w:color w:val="000000"/>
          <w:spacing w:val="-4"/>
          <w:sz w:val="24"/>
          <w:highlight w:val="none"/>
        </w:rPr>
        <w:t>3.5个体工商户参与投标的，法定代表人签字（盖章）处由个体工商户经营者签署（盖章）。</w:t>
      </w:r>
    </w:p>
    <w:p w14:paraId="23D228B5">
      <w:pPr>
        <w:snapToGrid w:val="0"/>
        <w:spacing w:line="440" w:lineRule="exact"/>
        <w:jc w:val="left"/>
        <w:rPr>
          <w:rFonts w:ascii="仿宋" w:eastAsia="仿宋"/>
          <w:color w:val="000000"/>
          <w:sz w:val="24"/>
          <w:highlight w:val="none"/>
          <w:u w:val="single"/>
        </w:rPr>
      </w:pPr>
      <w:r>
        <w:rPr>
          <w:rFonts w:hint="eastAsia" w:ascii="仿宋" w:eastAsia="仿宋"/>
          <w:b/>
          <w:bCs/>
          <w:color w:val="000000"/>
          <w:spacing w:val="-4"/>
          <w:sz w:val="24"/>
          <w:highlight w:val="none"/>
          <w:u w:val="single"/>
        </w:rPr>
        <w:t>友情提醒：在生成加密电子标书过程中，花费时间较长，预计需要10-20分钟时间，请供应商耐心等待，不要关闭电子交易客户端。</w:t>
      </w:r>
    </w:p>
    <w:p w14:paraId="74E0A3C8">
      <w:pPr>
        <w:widowControl/>
        <w:snapToGrid w:val="0"/>
        <w:spacing w:line="440" w:lineRule="exact"/>
        <w:rPr>
          <w:rFonts w:ascii="仿宋" w:eastAsia="仿宋"/>
          <w:b/>
          <w:color w:val="000000"/>
          <w:kern w:val="0"/>
          <w:sz w:val="24"/>
          <w:highlight w:val="none"/>
        </w:rPr>
      </w:pPr>
      <w:r>
        <w:rPr>
          <w:rFonts w:hint="eastAsia" w:ascii="仿宋" w:eastAsia="仿宋"/>
          <w:b/>
          <w:color w:val="000000"/>
          <w:sz w:val="24"/>
          <w:highlight w:val="none"/>
        </w:rPr>
        <w:t>4．</w:t>
      </w:r>
      <w:r>
        <w:rPr>
          <w:rFonts w:hint="eastAsia" w:ascii="仿宋" w:eastAsia="仿宋"/>
          <w:b/>
          <w:color w:val="000000"/>
          <w:kern w:val="0"/>
          <w:sz w:val="24"/>
          <w:highlight w:val="none"/>
        </w:rPr>
        <w:t>投标文件的补充和修改</w:t>
      </w:r>
    </w:p>
    <w:p w14:paraId="3754D475">
      <w:pPr>
        <w:widowControl/>
        <w:snapToGrid w:val="0"/>
        <w:spacing w:line="44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highlight w:val="none"/>
        </w:rPr>
        <w:t>投标截止时间前未完成上传的，视为投标文件撤回。不接受其他途径的补充和修改。</w:t>
      </w:r>
    </w:p>
    <w:p w14:paraId="02EC5DAB">
      <w:pPr>
        <w:pStyle w:val="9"/>
        <w:numPr>
          <w:ilvl w:val="0"/>
          <w:numId w:val="0"/>
        </w:numPr>
        <w:spacing w:after="0" w:afterLines="0" w:line="440" w:lineRule="atLeast"/>
        <w:rPr>
          <w:rFonts w:ascii="仿宋" w:eastAsia="仿宋"/>
          <w:b/>
          <w:color w:val="000000"/>
          <w:szCs w:val="24"/>
          <w:highlight w:val="none"/>
        </w:rPr>
      </w:pPr>
      <w:r>
        <w:rPr>
          <w:rFonts w:hint="eastAsia" w:ascii="仿宋" w:eastAsia="仿宋"/>
          <w:b/>
          <w:color w:val="000000"/>
          <w:szCs w:val="24"/>
          <w:highlight w:val="none"/>
        </w:rPr>
        <w:t>5.投标文件的有效期</w:t>
      </w:r>
    </w:p>
    <w:p w14:paraId="62E7C661">
      <w:pPr>
        <w:pStyle w:val="9"/>
        <w:numPr>
          <w:ilvl w:val="0"/>
          <w:numId w:val="0"/>
        </w:numPr>
        <w:spacing w:after="0" w:afterLines="0" w:line="440" w:lineRule="atLeast"/>
        <w:rPr>
          <w:rFonts w:ascii="仿宋" w:eastAsia="仿宋"/>
          <w:color w:val="000000"/>
          <w:szCs w:val="24"/>
          <w:highlight w:val="none"/>
        </w:rPr>
      </w:pPr>
      <w:r>
        <w:rPr>
          <w:rFonts w:hint="eastAsia" w:ascii="仿宋" w:eastAsia="仿宋"/>
          <w:color w:val="000000"/>
          <w:szCs w:val="24"/>
          <w:highlight w:val="none"/>
        </w:rPr>
        <w:t>5.1</w:t>
      </w:r>
      <w:r>
        <w:rPr>
          <w:rFonts w:hint="eastAsia" w:ascii="仿宋" w:eastAsia="仿宋"/>
          <w:color w:val="000000"/>
          <w:highlight w:val="none"/>
        </w:rPr>
        <w:t>投标文件有效期详见前附表。投标有效期内，投标人不得撤销或更换投标文件。</w:t>
      </w:r>
    </w:p>
    <w:p w14:paraId="65C546B0">
      <w:pPr>
        <w:pStyle w:val="9"/>
        <w:numPr>
          <w:ilvl w:val="0"/>
          <w:numId w:val="0"/>
        </w:numPr>
        <w:spacing w:after="0" w:afterLines="0" w:line="440" w:lineRule="atLeast"/>
        <w:rPr>
          <w:rFonts w:ascii="仿宋" w:eastAsia="仿宋"/>
          <w:color w:val="000000"/>
          <w:szCs w:val="24"/>
          <w:highlight w:val="none"/>
        </w:rPr>
      </w:pPr>
      <w:r>
        <w:rPr>
          <w:rFonts w:hint="eastAsia" w:ascii="仿宋" w:eastAsia="仿宋"/>
          <w:color w:val="000000"/>
          <w:szCs w:val="24"/>
          <w:highlight w:val="none"/>
        </w:rPr>
        <w:t>5.2投标有效期内未完成开评标及与中标人签订合同的，采购人需与投标人书面协商延长投标书的有效期。</w:t>
      </w:r>
    </w:p>
    <w:p w14:paraId="063D83BD">
      <w:pPr>
        <w:pStyle w:val="9"/>
        <w:numPr>
          <w:ilvl w:val="0"/>
          <w:numId w:val="0"/>
        </w:numPr>
        <w:spacing w:after="0" w:afterLines="0" w:line="440" w:lineRule="atLeast"/>
        <w:rPr>
          <w:rFonts w:ascii="仿宋" w:eastAsia="仿宋"/>
          <w:color w:val="000000"/>
          <w:szCs w:val="24"/>
          <w:highlight w:val="none"/>
        </w:rPr>
      </w:pPr>
      <w:r>
        <w:rPr>
          <w:rFonts w:hint="eastAsia" w:ascii="仿宋" w:eastAsia="仿宋"/>
          <w:color w:val="000000"/>
          <w:szCs w:val="24"/>
          <w:highlight w:val="none"/>
        </w:rPr>
        <w:t>5.3投标人可拒绝接受延期要求。同意延长有效期的投标人不能修改投标文件。</w:t>
      </w:r>
    </w:p>
    <w:p w14:paraId="77C82B7A">
      <w:pPr>
        <w:pStyle w:val="9"/>
        <w:numPr>
          <w:ilvl w:val="0"/>
          <w:numId w:val="0"/>
        </w:numPr>
        <w:spacing w:after="0" w:afterLines="0" w:line="440" w:lineRule="atLeast"/>
        <w:rPr>
          <w:rFonts w:ascii="仿宋" w:eastAsia="仿宋"/>
          <w:color w:val="000000"/>
          <w:szCs w:val="24"/>
          <w:highlight w:val="none"/>
        </w:rPr>
      </w:pPr>
      <w:r>
        <w:rPr>
          <w:rFonts w:hint="eastAsia" w:ascii="仿宋" w:eastAsia="仿宋"/>
          <w:color w:val="000000"/>
          <w:szCs w:val="24"/>
          <w:highlight w:val="none"/>
        </w:rPr>
        <w:t>5.4投标文件不予退还。</w:t>
      </w:r>
    </w:p>
    <w:p w14:paraId="683F9C7E">
      <w:pPr>
        <w:pStyle w:val="9"/>
        <w:numPr>
          <w:ilvl w:val="0"/>
          <w:numId w:val="0"/>
        </w:numPr>
        <w:spacing w:after="0" w:afterLines="0" w:line="440" w:lineRule="atLeast"/>
        <w:rPr>
          <w:rFonts w:ascii="仿宋" w:eastAsia="仿宋"/>
          <w:b/>
          <w:bCs/>
          <w:color w:val="000000"/>
          <w:szCs w:val="24"/>
          <w:highlight w:val="none"/>
        </w:rPr>
      </w:pPr>
      <w:r>
        <w:rPr>
          <w:rFonts w:hint="eastAsia" w:ascii="仿宋" w:eastAsia="仿宋"/>
          <w:b/>
          <w:bCs/>
          <w:color w:val="000000"/>
          <w:szCs w:val="24"/>
          <w:highlight w:val="none"/>
        </w:rPr>
        <w:t>6.投标文件的保密</w:t>
      </w:r>
    </w:p>
    <w:p w14:paraId="3127D314">
      <w:pPr>
        <w:pStyle w:val="9"/>
        <w:numPr>
          <w:ilvl w:val="0"/>
          <w:numId w:val="0"/>
        </w:numPr>
        <w:spacing w:after="0" w:afterLines="0" w:line="440" w:lineRule="atLeast"/>
        <w:rPr>
          <w:rFonts w:ascii="仿宋" w:eastAsia="仿宋"/>
          <w:color w:val="000000"/>
          <w:szCs w:val="24"/>
          <w:highlight w:val="none"/>
        </w:rPr>
      </w:pPr>
      <w:r>
        <w:rPr>
          <w:rFonts w:hint="eastAsia" w:ascii="仿宋" w:eastAsia="仿宋"/>
          <w:color w:val="000000"/>
          <w:szCs w:val="24"/>
          <w:highlight w:val="none"/>
        </w:rPr>
        <w:t>6.1备份电子投标文件在解密前处于保密状态。</w:t>
      </w:r>
    </w:p>
    <w:p w14:paraId="108F4603">
      <w:pPr>
        <w:pStyle w:val="9"/>
        <w:numPr>
          <w:ilvl w:val="0"/>
          <w:numId w:val="0"/>
        </w:numPr>
        <w:spacing w:after="0" w:afterLines="0" w:line="440" w:lineRule="atLeast"/>
        <w:rPr>
          <w:rFonts w:ascii="仿宋" w:eastAsia="仿宋"/>
          <w:color w:val="000000"/>
          <w:szCs w:val="24"/>
          <w:highlight w:val="none"/>
        </w:rPr>
      </w:pPr>
      <w:r>
        <w:rPr>
          <w:rFonts w:hint="eastAsia" w:ascii="仿宋" w:eastAsia="仿宋"/>
          <w:color w:val="000000"/>
          <w:szCs w:val="24"/>
          <w:highlight w:val="none"/>
        </w:rPr>
        <w:t>6.2解密成功后，“资格文件”、“商务和技术文件”、“报价文件”各自处于数据隔离状态，各部分信息只有在相关环节评审时可见，不受解密影响。</w:t>
      </w:r>
    </w:p>
    <w:p w14:paraId="488445B1">
      <w:pPr>
        <w:pStyle w:val="5"/>
        <w:rPr>
          <w:rFonts w:ascii="仿宋"/>
          <w:highlight w:val="none"/>
        </w:rPr>
      </w:pPr>
      <w:bookmarkStart w:id="38" w:name="_Toc20270"/>
      <w:r>
        <w:rPr>
          <w:rFonts w:hint="eastAsia" w:ascii="仿宋"/>
          <w:highlight w:val="none"/>
        </w:rPr>
        <w:t>四、开标评标</w:t>
      </w:r>
      <w:bookmarkEnd w:id="38"/>
    </w:p>
    <w:p w14:paraId="33BEB648">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1．开标出席</w:t>
      </w:r>
    </w:p>
    <w:p w14:paraId="3247F7E3">
      <w:pPr>
        <w:snapToGrid w:val="0"/>
        <w:spacing w:line="480" w:lineRule="exact"/>
        <w:jc w:val="left"/>
        <w:rPr>
          <w:rFonts w:ascii="仿宋" w:eastAsia="仿宋"/>
          <w:b/>
          <w:bCs/>
          <w:color w:val="000000"/>
          <w:sz w:val="24"/>
          <w:highlight w:val="none"/>
        </w:rPr>
      </w:pPr>
      <w:r>
        <w:rPr>
          <w:rFonts w:hint="eastAsia" w:ascii="仿宋" w:eastAsia="仿宋"/>
          <w:b/>
          <w:bCs/>
          <w:color w:val="000000"/>
          <w:sz w:val="24"/>
          <w:highlight w:val="none"/>
        </w:rPr>
        <w:t>1.1 投标供应商法定代表人或其授权代表或个体工商户经营者需准时通过“乐采云平台”在线参加开标，否则将导致投标文件无法按时解密、无法在线询标等。</w:t>
      </w:r>
    </w:p>
    <w:p w14:paraId="1AEFF42A">
      <w:pPr>
        <w:snapToGrid w:val="0"/>
        <w:spacing w:line="480" w:lineRule="exact"/>
        <w:jc w:val="left"/>
        <w:rPr>
          <w:rFonts w:ascii="仿宋" w:eastAsia="仿宋"/>
          <w:b/>
          <w:bCs/>
          <w:color w:val="000000"/>
          <w:sz w:val="24"/>
          <w:highlight w:val="none"/>
        </w:rPr>
      </w:pPr>
      <w:r>
        <w:rPr>
          <w:rFonts w:hint="eastAsia" w:ascii="仿宋" w:eastAsia="仿宋"/>
          <w:b/>
          <w:bCs/>
          <w:color w:val="000000"/>
          <w:sz w:val="24"/>
          <w:highlight w:val="none"/>
        </w:rPr>
        <w:t>1.2投标供应商自主选择是否出席现场开标会议，但除电子交易技术指导外，现场不接受任何与投标有关的资料。</w:t>
      </w:r>
    </w:p>
    <w:p w14:paraId="3704882A">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2．开标大会程序</w:t>
      </w:r>
    </w:p>
    <w:p w14:paraId="6E5BF8CE">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开标大会由采购代理机构主持：</w:t>
      </w:r>
    </w:p>
    <w:p w14:paraId="020D6D23">
      <w:pPr>
        <w:snapToGrid w:val="0"/>
        <w:spacing w:line="480" w:lineRule="exact"/>
        <w:jc w:val="left"/>
        <w:rPr>
          <w:rFonts w:ascii="仿宋" w:eastAsia="仿宋"/>
          <w:sz w:val="24"/>
          <w:highlight w:val="none"/>
          <w:lang w:eastAsia="zh"/>
        </w:rPr>
      </w:pPr>
      <w:r>
        <w:rPr>
          <w:rFonts w:hint="eastAsia" w:ascii="仿宋" w:eastAsia="仿宋"/>
          <w:sz w:val="24"/>
          <w:highlight w:val="none"/>
        </w:rPr>
        <w:t>2.1主持人宣布开标会开始，介绍到会单位和人员。</w:t>
      </w:r>
      <w:r>
        <w:rPr>
          <w:rFonts w:hint="eastAsia" w:ascii="仿宋" w:eastAsia="仿宋"/>
          <w:sz w:val="24"/>
          <w:highlight w:val="none"/>
          <w:lang w:eastAsia="zh"/>
        </w:rPr>
        <w:t>（视情）</w:t>
      </w:r>
    </w:p>
    <w:p w14:paraId="6ECDF095">
      <w:pPr>
        <w:snapToGrid w:val="0"/>
        <w:spacing w:line="480" w:lineRule="exact"/>
        <w:jc w:val="left"/>
        <w:rPr>
          <w:rFonts w:ascii="仿宋" w:eastAsia="仿宋"/>
          <w:sz w:val="24"/>
          <w:highlight w:val="none"/>
          <w:lang w:eastAsia="zh"/>
        </w:rPr>
      </w:pPr>
      <w:r>
        <w:rPr>
          <w:rFonts w:hint="eastAsia" w:ascii="仿宋" w:eastAsia="仿宋"/>
          <w:sz w:val="24"/>
          <w:highlight w:val="none"/>
        </w:rPr>
        <w:t>2.2宣读完成加密电子投标文件上传的供应商名单。</w:t>
      </w:r>
      <w:r>
        <w:rPr>
          <w:rFonts w:hint="eastAsia" w:ascii="仿宋" w:eastAsia="仿宋"/>
          <w:sz w:val="24"/>
          <w:highlight w:val="none"/>
          <w:lang w:eastAsia="zh"/>
        </w:rPr>
        <w:t>（视情）</w:t>
      </w:r>
    </w:p>
    <w:p w14:paraId="4A86D0EC">
      <w:pPr>
        <w:snapToGrid w:val="0"/>
        <w:spacing w:line="480" w:lineRule="exact"/>
        <w:jc w:val="left"/>
        <w:rPr>
          <w:rFonts w:ascii="仿宋" w:eastAsia="仿宋"/>
          <w:sz w:val="24"/>
          <w:highlight w:val="none"/>
        </w:rPr>
      </w:pPr>
      <w:r>
        <w:rPr>
          <w:rFonts w:hint="eastAsia" w:ascii="仿宋" w:eastAsia="仿宋"/>
          <w:sz w:val="24"/>
          <w:highlight w:val="none"/>
        </w:rPr>
        <w:t>2.3组织各投标人法定代表人或其授权代表签署《政府采购活动现场确认声明书》（视情）。</w:t>
      </w:r>
    </w:p>
    <w:p w14:paraId="7197568C">
      <w:pPr>
        <w:snapToGrid w:val="0"/>
        <w:spacing w:line="480" w:lineRule="exact"/>
        <w:jc w:val="left"/>
        <w:rPr>
          <w:rFonts w:ascii="仿宋" w:eastAsia="仿宋"/>
          <w:color w:val="000000"/>
          <w:sz w:val="24"/>
          <w:highlight w:val="none"/>
        </w:rPr>
      </w:pPr>
      <w:r>
        <w:rPr>
          <w:rFonts w:hint="eastAsia" w:ascii="仿宋" w:eastAsia="仿宋"/>
          <w:color w:val="000000"/>
          <w:sz w:val="24"/>
          <w:highlight w:val="none"/>
        </w:rPr>
        <w:t>2.4采购代理机构通过乐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4A2C8E24">
      <w:pPr>
        <w:snapToGrid w:val="0"/>
        <w:spacing w:line="480" w:lineRule="exact"/>
        <w:jc w:val="left"/>
        <w:rPr>
          <w:rFonts w:ascii="仿宋" w:eastAsia="仿宋"/>
          <w:b/>
          <w:bCs/>
          <w:sz w:val="24"/>
          <w:highlight w:val="none"/>
          <w:u w:val="single"/>
        </w:rPr>
      </w:pPr>
      <w:r>
        <w:rPr>
          <w:rFonts w:hint="eastAsia" w:ascii="仿宋" w:eastAsia="仿宋"/>
          <w:b/>
          <w:bCs/>
          <w:color w:val="000000"/>
          <w:sz w:val="24"/>
          <w:highlight w:val="none"/>
          <w:u w:val="single"/>
        </w:rPr>
        <w:t>注：</w:t>
      </w:r>
      <w:r>
        <w:rPr>
          <w:rFonts w:hint="eastAsia" w:ascii="仿宋" w:eastAsia="仿宋"/>
          <w:b/>
          <w:bCs/>
          <w:color w:val="000000"/>
          <w:spacing w:val="-4"/>
          <w:sz w:val="24"/>
          <w:highlight w:val="none"/>
          <w:u w:val="single"/>
        </w:rPr>
        <w:t>制作电子投标文件和解密投标文件的需为同一把CA。解密时间截止后仍未解密成功的，视为撤回投标文件，放弃投标。</w:t>
      </w:r>
    </w:p>
    <w:p w14:paraId="6D8469D5">
      <w:pPr>
        <w:snapToGrid w:val="0"/>
        <w:spacing w:line="480" w:lineRule="exact"/>
        <w:jc w:val="left"/>
        <w:rPr>
          <w:rFonts w:ascii="仿宋" w:eastAsia="仿宋"/>
          <w:sz w:val="24"/>
          <w:highlight w:val="none"/>
        </w:rPr>
      </w:pPr>
      <w:r>
        <w:rPr>
          <w:rFonts w:hint="eastAsia" w:ascii="仿宋" w:eastAsia="仿宋"/>
          <w:sz w:val="24"/>
          <w:highlight w:val="none"/>
        </w:rPr>
        <w:t>2.5</w:t>
      </w:r>
      <w:r>
        <w:rPr>
          <w:rFonts w:ascii="仿宋" w:eastAsia="仿宋"/>
          <w:sz w:val="24"/>
          <w:highlight w:val="none"/>
        </w:rPr>
        <w:t>采购机构</w:t>
      </w:r>
      <w:r>
        <w:rPr>
          <w:rFonts w:hint="eastAsia" w:ascii="仿宋" w:eastAsia="仿宋"/>
          <w:color w:val="000000"/>
          <w:sz w:val="24"/>
          <w:highlight w:val="none"/>
        </w:rPr>
        <w:t>对“资格文件”进行</w:t>
      </w:r>
      <w:r>
        <w:rPr>
          <w:rFonts w:ascii="仿宋" w:eastAsia="仿宋"/>
          <w:color w:val="000000"/>
          <w:sz w:val="24"/>
          <w:highlight w:val="none"/>
        </w:rPr>
        <w:t>审查</w:t>
      </w:r>
      <w:r>
        <w:rPr>
          <w:rFonts w:hint="eastAsia" w:ascii="仿宋" w:eastAsia="仿宋"/>
          <w:color w:val="000000"/>
          <w:sz w:val="24"/>
          <w:highlight w:val="none"/>
        </w:rPr>
        <w:t>，发布</w:t>
      </w:r>
      <w:r>
        <w:rPr>
          <w:rFonts w:ascii="仿宋" w:eastAsia="仿宋"/>
          <w:color w:val="000000"/>
          <w:sz w:val="24"/>
          <w:highlight w:val="none"/>
        </w:rPr>
        <w:t>资格审查</w:t>
      </w:r>
      <w:r>
        <w:rPr>
          <w:rFonts w:hint="eastAsia" w:ascii="仿宋" w:eastAsia="仿宋"/>
          <w:color w:val="000000"/>
          <w:sz w:val="24"/>
          <w:highlight w:val="none"/>
        </w:rPr>
        <w:t>结果。</w:t>
      </w:r>
    </w:p>
    <w:p w14:paraId="1436FF82">
      <w:pPr>
        <w:snapToGrid w:val="0"/>
        <w:spacing w:line="480" w:lineRule="exact"/>
        <w:jc w:val="left"/>
        <w:rPr>
          <w:rFonts w:ascii="仿宋" w:eastAsia="仿宋"/>
          <w:color w:val="000000"/>
          <w:sz w:val="24"/>
          <w:highlight w:val="none"/>
        </w:rPr>
      </w:pPr>
      <w:r>
        <w:rPr>
          <w:rFonts w:hint="eastAsia" w:ascii="仿宋" w:eastAsia="仿宋"/>
          <w:color w:val="000000"/>
          <w:sz w:val="24"/>
          <w:highlight w:val="none"/>
        </w:rPr>
        <w:t>2.6评审委员会对“商务和技术文件”进行评审，发布评审结果。</w:t>
      </w:r>
    </w:p>
    <w:p w14:paraId="79D8A92B">
      <w:pPr>
        <w:snapToGrid w:val="0"/>
        <w:spacing w:line="480" w:lineRule="exact"/>
        <w:jc w:val="left"/>
        <w:rPr>
          <w:rFonts w:ascii="仿宋" w:eastAsia="仿宋"/>
          <w:sz w:val="24"/>
          <w:highlight w:val="none"/>
        </w:rPr>
      </w:pPr>
      <w:r>
        <w:rPr>
          <w:rFonts w:hint="eastAsia" w:ascii="仿宋" w:eastAsia="仿宋"/>
          <w:color w:val="000000"/>
          <w:sz w:val="24"/>
          <w:highlight w:val="none"/>
        </w:rPr>
        <w:t>注：评审期间的询标、澄清都将在乐采云平台上进行。</w:t>
      </w:r>
    </w:p>
    <w:p w14:paraId="65C6D7ED">
      <w:pPr>
        <w:snapToGrid w:val="0"/>
        <w:spacing w:line="480" w:lineRule="exact"/>
        <w:jc w:val="left"/>
        <w:rPr>
          <w:rFonts w:ascii="仿宋" w:eastAsia="仿宋"/>
          <w:sz w:val="24"/>
          <w:highlight w:val="none"/>
        </w:rPr>
      </w:pPr>
      <w:r>
        <w:rPr>
          <w:rFonts w:hint="eastAsia" w:ascii="仿宋" w:eastAsia="仿宋"/>
          <w:sz w:val="24"/>
          <w:highlight w:val="none"/>
        </w:rPr>
        <w:t>2.7</w:t>
      </w:r>
      <w:r>
        <w:rPr>
          <w:rFonts w:hint="eastAsia" w:ascii="仿宋" w:eastAsia="仿宋"/>
          <w:color w:val="000000"/>
          <w:sz w:val="24"/>
          <w:highlight w:val="none"/>
        </w:rPr>
        <w:t>评审委员会对报价文件进行评审，计算价格分。</w:t>
      </w:r>
    </w:p>
    <w:p w14:paraId="1C96E70C">
      <w:pPr>
        <w:snapToGrid w:val="0"/>
        <w:spacing w:line="480" w:lineRule="exact"/>
        <w:jc w:val="left"/>
        <w:rPr>
          <w:rFonts w:ascii="仿宋" w:eastAsia="仿宋"/>
          <w:sz w:val="24"/>
          <w:highlight w:val="none"/>
        </w:rPr>
      </w:pPr>
      <w:r>
        <w:rPr>
          <w:rFonts w:hint="eastAsia" w:ascii="仿宋" w:eastAsia="仿宋"/>
          <w:sz w:val="24"/>
          <w:highlight w:val="none"/>
        </w:rPr>
        <w:t>2.8</w:t>
      </w:r>
      <w:r>
        <w:rPr>
          <w:rFonts w:hint="eastAsia" w:ascii="仿宋" w:eastAsia="仿宋"/>
          <w:color w:val="000000"/>
          <w:sz w:val="24"/>
          <w:highlight w:val="none"/>
        </w:rPr>
        <w:t>汇总技术商务分、价格分，根据总得分</w:t>
      </w:r>
      <w:r>
        <w:rPr>
          <w:rFonts w:hint="eastAsia" w:ascii="仿宋" w:eastAsia="仿宋"/>
          <w:color w:val="000000"/>
          <w:sz w:val="24"/>
          <w:highlight w:val="none"/>
          <w:lang w:eastAsia="zh"/>
        </w:rPr>
        <w:t>由高到低</w:t>
      </w:r>
      <w:r>
        <w:rPr>
          <w:rFonts w:hint="eastAsia" w:ascii="仿宋" w:eastAsia="仿宋"/>
          <w:color w:val="000000"/>
          <w:sz w:val="24"/>
          <w:highlight w:val="none"/>
        </w:rPr>
        <w:t>排序</w:t>
      </w:r>
      <w:r>
        <w:rPr>
          <w:rFonts w:hint="eastAsia" w:ascii="仿宋" w:eastAsia="仿宋"/>
          <w:color w:val="000000"/>
          <w:sz w:val="24"/>
          <w:highlight w:val="none"/>
          <w:lang w:eastAsia="zh"/>
        </w:rPr>
        <w:t>并</w:t>
      </w:r>
      <w:r>
        <w:rPr>
          <w:rFonts w:hint="eastAsia" w:ascii="仿宋" w:eastAsia="仿宋"/>
          <w:color w:val="000000"/>
          <w:sz w:val="24"/>
          <w:highlight w:val="none"/>
        </w:rPr>
        <w:t>确定中标候选人，</w:t>
      </w:r>
      <w:r>
        <w:rPr>
          <w:rFonts w:hint="eastAsia" w:ascii="仿宋" w:eastAsia="仿宋"/>
          <w:sz w:val="24"/>
          <w:highlight w:val="none"/>
        </w:rPr>
        <w:t>公布评审结果。</w:t>
      </w:r>
    </w:p>
    <w:p w14:paraId="7FD2E2A7">
      <w:pPr>
        <w:spacing w:line="480" w:lineRule="exact"/>
        <w:jc w:val="left"/>
        <w:rPr>
          <w:rFonts w:ascii="仿宋" w:eastAsia="仿宋"/>
          <w:b/>
          <w:bCs/>
          <w:color w:val="000000"/>
          <w:sz w:val="24"/>
          <w:highlight w:val="none"/>
        </w:rPr>
      </w:pPr>
      <w:r>
        <w:rPr>
          <w:rFonts w:hint="eastAsia" w:ascii="仿宋" w:eastAsia="仿宋"/>
          <w:b/>
          <w:bCs/>
          <w:color w:val="000000"/>
          <w:sz w:val="24"/>
          <w:highlight w:val="none"/>
        </w:rPr>
        <w:t>3.评审委员会的组成</w:t>
      </w:r>
    </w:p>
    <w:p w14:paraId="5B43786E">
      <w:pPr>
        <w:spacing w:line="480" w:lineRule="exact"/>
        <w:jc w:val="left"/>
        <w:rPr>
          <w:rFonts w:ascii="仿宋" w:eastAsia="仿宋" w:cs="宋体"/>
          <w:color w:val="000000"/>
          <w:sz w:val="24"/>
          <w:highlight w:val="none"/>
        </w:rPr>
      </w:pPr>
      <w:r>
        <w:rPr>
          <w:rFonts w:hint="eastAsia" w:ascii="仿宋" w:eastAsia="仿宋"/>
          <w:color w:val="000000"/>
          <w:sz w:val="24"/>
          <w:highlight w:val="none"/>
        </w:rPr>
        <w:t>3.1</w:t>
      </w:r>
      <w:r>
        <w:rPr>
          <w:rFonts w:hint="eastAsia" w:ascii="仿宋" w:eastAsia="仿宋" w:cs="宋体"/>
          <w:color w:val="000000"/>
          <w:sz w:val="24"/>
          <w:highlight w:val="none"/>
        </w:rPr>
        <w:t>评审委员会由采购单位依法组建，负责评标活动及协助处理质疑投诉。</w:t>
      </w:r>
      <w:r>
        <w:rPr>
          <w:rFonts w:hint="eastAsia" w:ascii="仿宋" w:eastAsia="仿宋"/>
          <w:sz w:val="24"/>
          <w:highlight w:val="none"/>
        </w:rPr>
        <w:t>参与本项目进口论证的专家不得作为采购评审专家参与同一项目的采购评审工作。</w:t>
      </w:r>
    </w:p>
    <w:p w14:paraId="21C3E183">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3.2评审委员会由采购人代表和有关方面的专家组成，成员人数为五人及以上单数。预算金额在1000万及以上的，成员人数为七人及以上单数。</w:t>
      </w:r>
    </w:p>
    <w:p w14:paraId="24883FCC">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3.3采购人代表不担任评审组长。</w:t>
      </w:r>
    </w:p>
    <w:p w14:paraId="5DA840DC">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3.4经监督部门同意，由于专家库无相应专业专家或技术复杂等原因允许采购人自行组建或推荐抽取评审专家，相关操作规则需符合法律规定。</w:t>
      </w:r>
    </w:p>
    <w:p w14:paraId="13CF76FC">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4.评审</w:t>
      </w:r>
    </w:p>
    <w:p w14:paraId="22833C39">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4.1评审程序：</w:t>
      </w:r>
    </w:p>
    <w:p w14:paraId="226B67D2">
      <w:pPr>
        <w:spacing w:line="480" w:lineRule="exact"/>
        <w:ind w:firstLine="480" w:firstLineChars="200"/>
        <w:jc w:val="left"/>
        <w:rPr>
          <w:rFonts w:ascii="仿宋" w:eastAsia="仿宋"/>
          <w:color w:val="000000"/>
          <w:sz w:val="24"/>
          <w:highlight w:val="none"/>
        </w:rPr>
      </w:pPr>
      <w:r>
        <w:rPr>
          <w:rFonts w:hint="eastAsia" w:ascii="仿宋" w:eastAsia="仿宋" w:cs="宋体"/>
          <w:color w:val="000000"/>
          <w:sz w:val="24"/>
          <w:highlight w:val="none"/>
        </w:rPr>
        <w:t>4.1.1资格审查：采购人或采购代理机构</w:t>
      </w:r>
      <w:r>
        <w:rPr>
          <w:rFonts w:hint="eastAsia" w:ascii="仿宋" w:eastAsia="仿宋"/>
          <w:color w:val="000000"/>
          <w:sz w:val="24"/>
          <w:highlight w:val="none"/>
        </w:rPr>
        <w:t>依据法律、法规和采购文件规定，对投标文件中“资格文件”等进行审查，以确定投标人是否具备投标资格。</w:t>
      </w:r>
    </w:p>
    <w:p w14:paraId="1772318E">
      <w:pPr>
        <w:spacing w:line="480" w:lineRule="exact"/>
        <w:ind w:firstLine="480" w:firstLineChars="200"/>
        <w:jc w:val="left"/>
        <w:rPr>
          <w:rFonts w:ascii="仿宋" w:eastAsia="仿宋" w:cs="宋体"/>
          <w:color w:val="000000"/>
          <w:sz w:val="24"/>
          <w:highlight w:val="none"/>
        </w:rPr>
      </w:pPr>
      <w:r>
        <w:rPr>
          <w:rFonts w:hint="eastAsia" w:ascii="仿宋" w:eastAsia="仿宋"/>
          <w:color w:val="000000"/>
          <w:sz w:val="24"/>
          <w:highlight w:val="none"/>
        </w:rPr>
        <w:t>4.1.2“商务和技术文件”的符合性审查：</w:t>
      </w:r>
      <w:r>
        <w:rPr>
          <w:rFonts w:hint="eastAsia" w:ascii="仿宋" w:eastAsia="仿宋" w:cs="宋体"/>
          <w:color w:val="000000"/>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148AB99">
      <w:pPr>
        <w:spacing w:line="480" w:lineRule="exact"/>
        <w:ind w:firstLine="480" w:firstLineChars="200"/>
        <w:jc w:val="left"/>
        <w:rPr>
          <w:rFonts w:ascii="仿宋" w:eastAsia="仿宋" w:cs="宋体"/>
          <w:color w:val="000000"/>
          <w:sz w:val="24"/>
          <w:highlight w:val="none"/>
        </w:rPr>
      </w:pPr>
      <w:r>
        <w:rPr>
          <w:rFonts w:hint="eastAsia" w:ascii="仿宋" w:eastAsia="仿宋" w:cs="宋体"/>
          <w:color w:val="000000"/>
          <w:sz w:val="24"/>
          <w:highlight w:val="none"/>
        </w:rPr>
        <w:t>4.1.3商务技术评分：对</w:t>
      </w:r>
      <w:r>
        <w:rPr>
          <w:rFonts w:hint="eastAsia" w:ascii="仿宋" w:eastAsia="仿宋"/>
          <w:color w:val="000000"/>
          <w:sz w:val="24"/>
          <w:highlight w:val="none"/>
        </w:rPr>
        <w:t>“商务和技术文件”中的响应情况进行评分。</w:t>
      </w:r>
    </w:p>
    <w:p w14:paraId="5B2C97CB">
      <w:pPr>
        <w:spacing w:line="480" w:lineRule="exact"/>
        <w:ind w:firstLine="480" w:firstLineChars="200"/>
        <w:jc w:val="left"/>
        <w:rPr>
          <w:rFonts w:ascii="仿宋" w:eastAsia="仿宋" w:cs="Arial"/>
          <w:sz w:val="24"/>
          <w:highlight w:val="none"/>
        </w:rPr>
      </w:pPr>
      <w:r>
        <w:rPr>
          <w:rFonts w:hint="eastAsia" w:ascii="仿宋" w:eastAsia="仿宋" w:cs="宋体"/>
          <w:color w:val="000000"/>
          <w:sz w:val="24"/>
          <w:highlight w:val="none"/>
        </w:rPr>
        <w:t>4.1.4</w:t>
      </w:r>
      <w:r>
        <w:rPr>
          <w:rFonts w:hint="eastAsia" w:ascii="仿宋" w:eastAsia="仿宋"/>
          <w:sz w:val="24"/>
          <w:highlight w:val="none"/>
        </w:rPr>
        <w:t>“</w:t>
      </w:r>
      <w:r>
        <w:rPr>
          <w:rFonts w:hint="eastAsia" w:ascii="仿宋" w:eastAsia="仿宋" w:cs="Arial"/>
          <w:sz w:val="24"/>
          <w:highlight w:val="none"/>
        </w:rPr>
        <w:t>报价文件”的符合性审查：审查范围包括报价有效性、准确性等。</w:t>
      </w:r>
    </w:p>
    <w:p w14:paraId="16074513">
      <w:pPr>
        <w:spacing w:line="480" w:lineRule="exact"/>
        <w:ind w:firstLine="480" w:firstLineChars="200"/>
        <w:jc w:val="left"/>
        <w:rPr>
          <w:rFonts w:ascii="仿宋" w:eastAsia="仿宋" w:cs="宋体"/>
          <w:color w:val="000000"/>
          <w:sz w:val="24"/>
          <w:highlight w:val="none"/>
        </w:rPr>
      </w:pPr>
      <w:r>
        <w:rPr>
          <w:rFonts w:hint="eastAsia" w:ascii="仿宋" w:eastAsia="仿宋" w:cs="Arial"/>
          <w:sz w:val="24"/>
          <w:highlight w:val="none"/>
        </w:rPr>
        <w:t>4.1.5报价评分：根据评审价格和价格分计算公式计算各投标人价格分。</w:t>
      </w:r>
    </w:p>
    <w:p w14:paraId="4BFE5D4B">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4.2评审委员会不负责解释投标人的得分高低和失分情况。</w:t>
      </w:r>
    </w:p>
    <w:p w14:paraId="21955B05">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4.3评审委员会不得依据投标文件（包括样品、演示）以外的资料评分。</w:t>
      </w:r>
    </w:p>
    <w:p w14:paraId="26A5854C">
      <w:pPr>
        <w:spacing w:line="480" w:lineRule="exact"/>
        <w:jc w:val="left"/>
        <w:rPr>
          <w:rFonts w:ascii="仿宋" w:eastAsia="仿宋"/>
          <w:b/>
          <w:bCs/>
          <w:color w:val="000000"/>
          <w:sz w:val="24"/>
          <w:highlight w:val="none"/>
        </w:rPr>
      </w:pPr>
      <w:r>
        <w:rPr>
          <w:rFonts w:hint="eastAsia" w:ascii="仿宋" w:eastAsia="仿宋"/>
          <w:color w:val="000000"/>
          <w:sz w:val="24"/>
          <w:highlight w:val="none"/>
        </w:rPr>
        <w:t>4.4对于投标文件中含义不明确、同类问题表述不一致或者有明显文字和计算错误的内容，评审委员会将在乐采云平台中要求投标人作出必要的澄清、说明或者补正。投标人的澄清、说明或者补正应当在乐采云平台中完成。投标人的澄清、说明或者补正不得超出投标文件的范围或者改变投标文件的实质性内容。</w:t>
      </w:r>
      <w:r>
        <w:rPr>
          <w:rFonts w:hint="eastAsia" w:ascii="仿宋" w:eastAsia="仿宋"/>
          <w:b/>
          <w:bCs/>
          <w:color w:val="000000"/>
          <w:sz w:val="24"/>
          <w:highlight w:val="none"/>
        </w:rPr>
        <w:t>不接受投标人提出的主动澄清。</w:t>
      </w:r>
    </w:p>
    <w:p w14:paraId="19407760">
      <w:pPr>
        <w:widowControl/>
        <w:snapToGrid w:val="0"/>
        <w:spacing w:line="480" w:lineRule="exact"/>
        <w:rPr>
          <w:rFonts w:ascii="仿宋" w:eastAsia="仿宋" w:cs="宋体"/>
          <w:color w:val="000000"/>
          <w:sz w:val="24"/>
          <w:highlight w:val="none"/>
        </w:rPr>
      </w:pPr>
      <w:r>
        <w:rPr>
          <w:rFonts w:hint="eastAsia" w:ascii="仿宋" w:eastAsia="仿宋" w:cs="宋体"/>
          <w:color w:val="000000"/>
          <w:sz w:val="24"/>
          <w:highlight w:val="none"/>
        </w:rPr>
        <w:t>4.5评审委员会不向落标方解释落标的原因，不退还投标文件。</w:t>
      </w:r>
    </w:p>
    <w:p w14:paraId="55F22F3B">
      <w:pPr>
        <w:spacing w:line="44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5.报价修正规则</w:t>
      </w:r>
    </w:p>
    <w:p w14:paraId="7B3EA660">
      <w:pPr>
        <w:spacing w:line="440" w:lineRule="exact"/>
        <w:jc w:val="left"/>
        <w:rPr>
          <w:rFonts w:ascii="仿宋" w:eastAsia="仿宋" w:cs="宋体"/>
          <w:sz w:val="24"/>
          <w:highlight w:val="none"/>
        </w:rPr>
      </w:pPr>
      <w:r>
        <w:rPr>
          <w:rFonts w:hint="eastAsia" w:ascii="仿宋" w:eastAsia="仿宋" w:cs="宋体"/>
          <w:sz w:val="24"/>
          <w:highlight w:val="none"/>
        </w:rPr>
        <w:t>5.1投标文件中开标一览表（报价表）内容与投标文件中相应内容不一致的，以开标一览表（报价表）为准；</w:t>
      </w:r>
    </w:p>
    <w:p w14:paraId="287A4C9D">
      <w:pPr>
        <w:spacing w:line="440" w:lineRule="exact"/>
        <w:jc w:val="left"/>
        <w:rPr>
          <w:rFonts w:ascii="仿宋" w:eastAsia="仿宋" w:cs="宋体"/>
          <w:sz w:val="24"/>
          <w:highlight w:val="none"/>
        </w:rPr>
      </w:pPr>
      <w:r>
        <w:rPr>
          <w:rFonts w:hint="eastAsia" w:ascii="仿宋" w:eastAsia="仿宋" w:cs="宋体"/>
          <w:sz w:val="24"/>
          <w:highlight w:val="none"/>
        </w:rPr>
        <w:t>5.2大写金额和小写金额不一致的，以大写金额为准；</w:t>
      </w:r>
    </w:p>
    <w:p w14:paraId="33F976F2">
      <w:pPr>
        <w:spacing w:line="440" w:lineRule="exact"/>
        <w:jc w:val="left"/>
        <w:rPr>
          <w:rFonts w:ascii="仿宋" w:eastAsia="仿宋" w:cs="宋体"/>
          <w:sz w:val="24"/>
          <w:highlight w:val="none"/>
        </w:rPr>
      </w:pPr>
      <w:r>
        <w:rPr>
          <w:rFonts w:hint="eastAsia" w:ascii="仿宋" w:eastAsia="仿宋" w:cs="宋体"/>
          <w:sz w:val="24"/>
          <w:highlight w:val="none"/>
        </w:rPr>
        <w:t>5.3单价金额小数点或者百分比有明显错位的，以开标一览表的总价为准，并修改单价；</w:t>
      </w:r>
    </w:p>
    <w:p w14:paraId="6008F38F">
      <w:pPr>
        <w:spacing w:line="440" w:lineRule="exact"/>
        <w:jc w:val="left"/>
        <w:rPr>
          <w:rFonts w:ascii="仿宋" w:eastAsia="仿宋" w:cs="宋体"/>
          <w:sz w:val="24"/>
          <w:highlight w:val="none"/>
        </w:rPr>
      </w:pPr>
      <w:r>
        <w:rPr>
          <w:rFonts w:hint="eastAsia" w:ascii="仿宋" w:eastAsia="仿宋" w:cs="宋体"/>
          <w:sz w:val="24"/>
          <w:highlight w:val="none"/>
        </w:rPr>
        <w:t>5.4总价金额与按单价汇总金额不一致的，以单价金额计算结果为准。</w:t>
      </w:r>
    </w:p>
    <w:p w14:paraId="01E24735">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s="宋体"/>
          <w:sz w:val="24"/>
          <w:highlight w:val="none"/>
        </w:rPr>
        <w:t>同时出现两种以上不一致的，按照前款规定的顺序修正。</w:t>
      </w:r>
      <w:r>
        <w:rPr>
          <w:rFonts w:hint="eastAsia" w:ascii="仿宋" w:eastAsia="仿宋" w:cs="仿宋_GB2312"/>
          <w:bCs/>
          <w:sz w:val="24"/>
          <w:highlight w:val="none"/>
        </w:rPr>
        <w:t>修正后的报价按照财政部公布第87号令 《政府采购货物和服务招标投标管理办法》</w:t>
      </w:r>
      <w:r>
        <w:rPr>
          <w:rFonts w:hint="eastAsia" w:ascii="仿宋" w:eastAsia="仿宋" w:cs="宋体"/>
          <w:sz w:val="24"/>
          <w:highlight w:val="none"/>
        </w:rPr>
        <w:t>第五十一条第二款的规定经投标人确认后产生约束力，投标人不确认的，其投标无效。</w:t>
      </w:r>
    </w:p>
    <w:p w14:paraId="2A563ADE">
      <w:pPr>
        <w:pStyle w:val="17"/>
        <w:snapToGrid w:val="0"/>
        <w:spacing w:line="440" w:lineRule="exact"/>
        <w:jc w:val="left"/>
        <w:rPr>
          <w:rFonts w:ascii="仿宋" w:eastAsia="仿宋"/>
          <w:b/>
          <w:sz w:val="24"/>
          <w:szCs w:val="24"/>
          <w:highlight w:val="none"/>
        </w:rPr>
      </w:pPr>
      <w:r>
        <w:rPr>
          <w:rFonts w:hint="eastAsia" w:ascii="仿宋" w:eastAsia="仿宋"/>
          <w:b/>
          <w:sz w:val="24"/>
          <w:szCs w:val="24"/>
          <w:highlight w:val="none"/>
        </w:rPr>
        <w:t>6．无效投标的情形</w:t>
      </w:r>
    </w:p>
    <w:p w14:paraId="3AC01184">
      <w:pPr>
        <w:tabs>
          <w:tab w:val="left" w:pos="4085"/>
        </w:tabs>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投标响应文件有下列情形之一的作无效投标处理：</w:t>
      </w:r>
    </w:p>
    <w:p w14:paraId="1C37DB85">
      <w:pPr>
        <w:snapToGrid w:val="0"/>
        <w:spacing w:line="440" w:lineRule="exact"/>
        <w:jc w:val="left"/>
        <w:rPr>
          <w:rFonts w:ascii="仿宋" w:eastAsia="仿宋"/>
          <w:b/>
          <w:sz w:val="24"/>
          <w:highlight w:val="none"/>
        </w:rPr>
      </w:pPr>
      <w:r>
        <w:rPr>
          <w:rFonts w:hint="eastAsia" w:ascii="仿宋" w:eastAsia="仿宋"/>
          <w:b/>
          <w:sz w:val="24"/>
          <w:highlight w:val="none"/>
        </w:rPr>
        <w:t>6.1单位负责人为同一人或者存在直接控股、管理关系的不同供应商参加同一合同项（标项）下的采购活动的（双方均作无效投标处理）；</w:t>
      </w:r>
    </w:p>
    <w:p w14:paraId="7C5A796E">
      <w:pPr>
        <w:snapToGrid w:val="0"/>
        <w:spacing w:line="440" w:lineRule="exact"/>
        <w:jc w:val="left"/>
        <w:rPr>
          <w:rFonts w:ascii="仿宋" w:eastAsia="仿宋"/>
          <w:b/>
          <w:sz w:val="24"/>
          <w:highlight w:val="none"/>
        </w:rPr>
      </w:pPr>
      <w:r>
        <w:rPr>
          <w:rFonts w:hint="eastAsia" w:ascii="仿宋" w:eastAsia="仿宋"/>
          <w:b/>
          <w:sz w:val="24"/>
          <w:highlight w:val="none"/>
        </w:rPr>
        <w:t xml:space="preserve">6.2为采购项目提供整体设计、规范编制或者项目管理、监理、检测等服务的供应商再参加该采购项目的其他采购活动的（单一来源采购除外）； </w:t>
      </w:r>
    </w:p>
    <w:p w14:paraId="46089869">
      <w:pPr>
        <w:snapToGrid w:val="0"/>
        <w:spacing w:line="440" w:lineRule="exact"/>
        <w:jc w:val="left"/>
        <w:rPr>
          <w:rFonts w:ascii="仿宋" w:eastAsia="仿宋"/>
          <w:b/>
          <w:sz w:val="24"/>
          <w:highlight w:val="none"/>
        </w:rPr>
      </w:pPr>
      <w:r>
        <w:rPr>
          <w:rFonts w:hint="eastAsia" w:ascii="仿宋" w:eastAsia="仿宋"/>
          <w:b/>
          <w:sz w:val="24"/>
          <w:highlight w:val="none"/>
        </w:rPr>
        <w:t>6.3投标人不具备采购文件中规定的资格要求的（投标人未按采购文件要求提供资格文件的，视为投标人不具备采购文件中规定的资格要求）；</w:t>
      </w:r>
    </w:p>
    <w:p w14:paraId="271F2F8D">
      <w:pPr>
        <w:snapToGrid w:val="0"/>
        <w:spacing w:line="440" w:lineRule="exact"/>
        <w:jc w:val="left"/>
        <w:rPr>
          <w:rFonts w:ascii="仿宋" w:eastAsia="仿宋"/>
          <w:b/>
          <w:kern w:val="0"/>
          <w:sz w:val="24"/>
          <w:highlight w:val="none"/>
        </w:rPr>
      </w:pPr>
      <w:r>
        <w:rPr>
          <w:rFonts w:hint="eastAsia" w:ascii="仿宋" w:eastAsia="仿宋"/>
          <w:b/>
          <w:kern w:val="0"/>
          <w:sz w:val="24"/>
          <w:highlight w:val="none"/>
        </w:rPr>
        <w:t>6.4</w:t>
      </w:r>
      <w:r>
        <w:rPr>
          <w:rFonts w:hint="eastAsia" w:ascii="仿宋" w:eastAsia="仿宋"/>
          <w:b/>
          <w:kern w:val="0"/>
          <w:sz w:val="24"/>
          <w:szCs w:val="24"/>
          <w:highlight w:val="none"/>
        </w:rPr>
        <w:t>《中小企业声明函》、《残疾人福利性单位声明函》提供不实信息的</w:t>
      </w:r>
      <w:r>
        <w:rPr>
          <w:rFonts w:hint="eastAsia" w:ascii="仿宋" w:eastAsia="仿宋"/>
          <w:b/>
          <w:kern w:val="0"/>
          <w:sz w:val="24"/>
          <w:highlight w:val="none"/>
        </w:rPr>
        <w:t>；</w:t>
      </w:r>
    </w:p>
    <w:p w14:paraId="1C900E3F">
      <w:pPr>
        <w:snapToGrid w:val="0"/>
        <w:spacing w:line="440" w:lineRule="exact"/>
        <w:jc w:val="left"/>
        <w:rPr>
          <w:rFonts w:ascii="仿宋" w:eastAsia="仿宋"/>
          <w:b/>
          <w:kern w:val="0"/>
          <w:sz w:val="24"/>
          <w:highlight w:val="none"/>
        </w:rPr>
      </w:pPr>
      <w:r>
        <w:rPr>
          <w:rFonts w:hint="eastAsia" w:ascii="仿宋" w:eastAsia="仿宋"/>
          <w:b/>
          <w:kern w:val="0"/>
          <w:sz w:val="24"/>
          <w:highlight w:val="none"/>
        </w:rPr>
        <w:t>6.5投标文件制作出现如下情况：</w:t>
      </w:r>
    </w:p>
    <w:p w14:paraId="7E1D4654">
      <w:pPr>
        <w:snapToGrid w:val="0"/>
        <w:spacing w:line="440" w:lineRule="exact"/>
        <w:ind w:firstLine="480" w:firstLineChars="200"/>
        <w:jc w:val="left"/>
        <w:rPr>
          <w:rFonts w:ascii="仿宋" w:eastAsia="仿宋"/>
          <w:kern w:val="0"/>
          <w:sz w:val="24"/>
          <w:highlight w:val="none"/>
        </w:rPr>
      </w:pPr>
      <w:r>
        <w:rPr>
          <w:rFonts w:hint="eastAsia" w:ascii="仿宋" w:eastAsia="仿宋"/>
          <w:kern w:val="0"/>
          <w:sz w:val="24"/>
          <w:highlight w:val="none"/>
        </w:rPr>
        <w:t>6.5.1未按采购文件要求制作“资格文件”的；</w:t>
      </w:r>
    </w:p>
    <w:p w14:paraId="416DAC84">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6.5.2报价一经涂改，未在涂改处加盖投标单位公章或者未经法定代表人或其授权代表签字或盖章的；</w:t>
      </w:r>
    </w:p>
    <w:p w14:paraId="41B24475">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6.5.3“资格文件”或“商务和技术文件”部分中出现用于价格分评审的投标报价的（采购文件另有规定的参与“商务和技术文件”评审的报价除外）；</w:t>
      </w:r>
    </w:p>
    <w:p w14:paraId="13B24A27">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6.5.4对招标服务或技术或产品等要求未详细应答或应答内容不全、有缺失的,经评审委员会认定为无法评审的；</w:t>
      </w:r>
    </w:p>
    <w:p w14:paraId="352D862A">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6.5.5关键信息填写不完整或字迹不能辨认或有漏项的，经评审委员会认定属于重大偏差的；</w:t>
      </w:r>
    </w:p>
    <w:p w14:paraId="4757C53C">
      <w:pPr>
        <w:snapToGrid w:val="0"/>
        <w:spacing w:line="440" w:lineRule="exact"/>
        <w:ind w:firstLine="480" w:firstLineChars="200"/>
        <w:jc w:val="left"/>
        <w:rPr>
          <w:rFonts w:ascii="仿宋" w:eastAsia="仿宋"/>
          <w:kern w:val="0"/>
          <w:sz w:val="24"/>
          <w:highlight w:val="none"/>
        </w:rPr>
      </w:pPr>
      <w:r>
        <w:rPr>
          <w:rFonts w:hint="eastAsia" w:ascii="仿宋" w:eastAsia="仿宋"/>
          <w:sz w:val="24"/>
          <w:highlight w:val="none"/>
        </w:rPr>
        <w:t>6.5.6未按采购文件规定要求签署盖章的。</w:t>
      </w:r>
    </w:p>
    <w:p w14:paraId="20B3094A">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6.5.7在《开标一览表》中有2个（含）以上的报价或方案的。</w:t>
      </w:r>
    </w:p>
    <w:p w14:paraId="5FB906A6">
      <w:pPr>
        <w:tabs>
          <w:tab w:val="left" w:pos="3870"/>
          <w:tab w:val="left" w:pos="4085"/>
        </w:tabs>
        <w:snapToGrid w:val="0"/>
        <w:spacing w:line="440" w:lineRule="exact"/>
        <w:jc w:val="left"/>
        <w:rPr>
          <w:rFonts w:ascii="仿宋" w:eastAsia="仿宋"/>
          <w:sz w:val="24"/>
          <w:highlight w:val="none"/>
        </w:rPr>
      </w:pPr>
      <w:r>
        <w:rPr>
          <w:rFonts w:hint="eastAsia" w:ascii="仿宋" w:eastAsia="仿宋"/>
          <w:kern w:val="0"/>
          <w:sz w:val="24"/>
          <w:highlight w:val="none"/>
        </w:rPr>
        <w:t>6.6</w:t>
      </w:r>
      <w:r>
        <w:rPr>
          <w:rFonts w:hint="eastAsia" w:ascii="仿宋" w:eastAsia="仿宋"/>
          <w:sz w:val="24"/>
          <w:highlight w:val="none"/>
        </w:rPr>
        <w:t>投标人递交的投标文件与项目不符或内容严重不全的；</w:t>
      </w:r>
    </w:p>
    <w:p w14:paraId="55F191CD">
      <w:pPr>
        <w:pStyle w:val="17"/>
        <w:snapToGrid w:val="0"/>
        <w:spacing w:line="440" w:lineRule="exact"/>
        <w:jc w:val="left"/>
        <w:rPr>
          <w:rFonts w:ascii="仿宋" w:eastAsia="仿宋"/>
          <w:sz w:val="24"/>
          <w:szCs w:val="24"/>
          <w:highlight w:val="none"/>
        </w:rPr>
      </w:pPr>
      <w:r>
        <w:rPr>
          <w:rFonts w:hint="eastAsia" w:ascii="仿宋" w:eastAsia="仿宋"/>
          <w:sz w:val="24"/>
          <w:szCs w:val="24"/>
          <w:highlight w:val="none"/>
        </w:rPr>
        <w:t>6.7重要信息前后不一致，经评审委员会询标后仍然无法评审的；</w:t>
      </w:r>
    </w:p>
    <w:p w14:paraId="6E4768F5">
      <w:pPr>
        <w:tabs>
          <w:tab w:val="left" w:pos="3870"/>
          <w:tab w:val="left" w:pos="4085"/>
        </w:tabs>
        <w:snapToGrid w:val="0"/>
        <w:spacing w:line="440" w:lineRule="exact"/>
        <w:jc w:val="left"/>
        <w:rPr>
          <w:rFonts w:ascii="仿宋" w:eastAsia="仿宋"/>
          <w:kern w:val="0"/>
          <w:sz w:val="24"/>
          <w:highlight w:val="none"/>
        </w:rPr>
      </w:pPr>
      <w:r>
        <w:rPr>
          <w:rFonts w:hint="eastAsia" w:ascii="仿宋" w:eastAsia="仿宋"/>
          <w:sz w:val="24"/>
          <w:highlight w:val="none"/>
        </w:rPr>
        <w:t>6.8</w:t>
      </w:r>
      <w:r>
        <w:rPr>
          <w:rFonts w:hint="eastAsia" w:ascii="仿宋" w:eastAsia="仿宋"/>
          <w:kern w:val="0"/>
          <w:sz w:val="24"/>
          <w:highlight w:val="none"/>
        </w:rPr>
        <w:t>投标响应文件含有采购人不能接受的附加条件；</w:t>
      </w:r>
    </w:p>
    <w:p w14:paraId="41B69E69">
      <w:pPr>
        <w:tabs>
          <w:tab w:val="left" w:pos="3870"/>
          <w:tab w:val="left" w:pos="4085"/>
        </w:tabs>
        <w:snapToGrid w:val="0"/>
        <w:spacing w:line="440" w:lineRule="exact"/>
        <w:jc w:val="left"/>
        <w:rPr>
          <w:rFonts w:ascii="仿宋" w:eastAsia="仿宋"/>
          <w:kern w:val="0"/>
          <w:sz w:val="24"/>
          <w:highlight w:val="none"/>
        </w:rPr>
      </w:pPr>
      <w:r>
        <w:rPr>
          <w:rFonts w:hint="eastAsia" w:ascii="仿宋" w:eastAsia="仿宋"/>
          <w:kern w:val="0"/>
          <w:sz w:val="24"/>
          <w:highlight w:val="none"/>
        </w:rPr>
        <w:t>6.9</w:t>
      </w:r>
      <w:r>
        <w:rPr>
          <w:rFonts w:hint="eastAsia" w:ascii="仿宋" w:eastAsia="仿宋"/>
          <w:sz w:val="24"/>
          <w:highlight w:val="none"/>
        </w:rPr>
        <w:t>供应商的报价低于项目预算</w:t>
      </w:r>
      <w:r>
        <w:rPr>
          <w:rFonts w:hint="eastAsia" w:ascii="仿宋" w:eastAsia="仿宋"/>
          <w:sz w:val="24"/>
          <w:highlight w:val="none"/>
          <w:lang w:eastAsia="zh"/>
        </w:rPr>
        <w:t>（或单价预算）</w:t>
      </w:r>
      <w:r>
        <w:rPr>
          <w:rFonts w:hint="eastAsia" w:ascii="仿宋" w:eastAsia="仿宋"/>
          <w:sz w:val="24"/>
          <w:highlight w:val="none"/>
        </w:rPr>
        <w:t>50%，但未能在报价文件中详细阐述不影响产品质量或者诚信履约的具体原因或具体原因未被评审委员会认可的；</w:t>
      </w:r>
    </w:p>
    <w:p w14:paraId="2EF6691E">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6.10报价超过采购文件中规定的预算金额或最高限价（包括单价限价等采购文件规定的各类限价）的；</w:t>
      </w:r>
    </w:p>
    <w:p w14:paraId="0B192E6F">
      <w:pPr>
        <w:tabs>
          <w:tab w:val="left" w:pos="3870"/>
          <w:tab w:val="left" w:pos="4085"/>
        </w:tabs>
        <w:snapToGrid w:val="0"/>
        <w:spacing w:line="440" w:lineRule="exact"/>
        <w:jc w:val="left"/>
        <w:rPr>
          <w:rFonts w:ascii="仿宋" w:eastAsia="仿宋" w:cs="仿宋_GB2312"/>
          <w:sz w:val="24"/>
          <w:szCs w:val="21"/>
          <w:highlight w:val="none"/>
        </w:rPr>
      </w:pPr>
      <w:r>
        <w:rPr>
          <w:rFonts w:hint="eastAsia" w:ascii="仿宋" w:eastAsia="仿宋" w:cs="仿宋_GB2312"/>
          <w:sz w:val="24"/>
          <w:szCs w:val="21"/>
          <w:highlight w:val="none"/>
        </w:rPr>
        <w:t>6.11</w:t>
      </w:r>
      <w:r>
        <w:rPr>
          <w:rFonts w:hint="eastAsia" w:ascii="仿宋" w:eastAsia="仿宋"/>
          <w:sz w:val="24"/>
          <w:highlight w:val="none"/>
        </w:rPr>
        <w:t>电子响应文件解密失败，且未在规定时间内提交备份响应文件或备份响应文件无法读取的；</w:t>
      </w:r>
    </w:p>
    <w:p w14:paraId="68C205EA">
      <w:pPr>
        <w:tabs>
          <w:tab w:val="left" w:pos="3870"/>
          <w:tab w:val="left" w:pos="4085"/>
        </w:tabs>
        <w:snapToGrid w:val="0"/>
        <w:spacing w:line="440" w:lineRule="exact"/>
        <w:jc w:val="left"/>
        <w:rPr>
          <w:rFonts w:ascii="仿宋" w:eastAsia="仿宋"/>
          <w:sz w:val="24"/>
          <w:highlight w:val="none"/>
        </w:rPr>
      </w:pPr>
      <w:r>
        <w:rPr>
          <w:rFonts w:hint="eastAsia" w:ascii="仿宋" w:eastAsia="仿宋" w:cs="仿宋_GB2312"/>
          <w:sz w:val="24"/>
          <w:szCs w:val="21"/>
          <w:highlight w:val="none"/>
        </w:rPr>
        <w:t>6.12</w:t>
      </w:r>
      <w:r>
        <w:rPr>
          <w:rFonts w:hint="eastAsia" w:ascii="仿宋" w:eastAsia="仿宋"/>
          <w:sz w:val="24"/>
          <w:highlight w:val="none"/>
        </w:rPr>
        <w:t>评审委员会认定有重大偏差或实质性不响应采购文件要求的；</w:t>
      </w:r>
    </w:p>
    <w:p w14:paraId="10C5F2D0">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6.13投标人对根据修正原则修正后的报价不确认的；</w:t>
      </w:r>
    </w:p>
    <w:p w14:paraId="24F1715C">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6.14投标人提供虚假材料投标的（包括但不限于以下情节）：</w:t>
      </w:r>
    </w:p>
    <w:p w14:paraId="785C3BD8">
      <w:pPr>
        <w:tabs>
          <w:tab w:val="left" w:pos="3870"/>
          <w:tab w:val="left" w:pos="4085"/>
        </w:tabs>
        <w:snapToGrid w:val="0"/>
        <w:spacing w:line="440" w:lineRule="exact"/>
        <w:ind w:firstLine="470" w:firstLineChars="196"/>
        <w:jc w:val="left"/>
        <w:rPr>
          <w:rFonts w:ascii="仿宋" w:eastAsia="仿宋"/>
          <w:sz w:val="24"/>
          <w:highlight w:val="none"/>
        </w:rPr>
      </w:pPr>
      <w:r>
        <w:rPr>
          <w:rFonts w:hint="eastAsia" w:ascii="仿宋" w:eastAsia="仿宋"/>
          <w:sz w:val="24"/>
          <w:highlight w:val="none"/>
        </w:rPr>
        <w:t>6.14.1使用伪造、变造的许可证件、资质证书；</w:t>
      </w:r>
    </w:p>
    <w:p w14:paraId="090B28D2">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6.14.2提供虚假的财务状况或者业绩；</w:t>
      </w:r>
    </w:p>
    <w:p w14:paraId="11FA4F11">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6.14.3提供虚假的项目负责人或者主要项目实施人员简历、劳动关系证明；</w:t>
      </w:r>
    </w:p>
    <w:p w14:paraId="4144B802">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6.14.4提供虚假的信用状况；</w:t>
      </w:r>
    </w:p>
    <w:p w14:paraId="48EAE58C">
      <w:pPr>
        <w:tabs>
          <w:tab w:val="left" w:pos="3870"/>
          <w:tab w:val="left" w:pos="4085"/>
        </w:tabs>
        <w:snapToGrid w:val="0"/>
        <w:spacing w:line="440" w:lineRule="exact"/>
        <w:ind w:firstLine="480"/>
        <w:jc w:val="left"/>
        <w:rPr>
          <w:rFonts w:ascii="仿宋" w:eastAsia="仿宋"/>
          <w:sz w:val="24"/>
          <w:highlight w:val="none"/>
        </w:rPr>
      </w:pPr>
      <w:r>
        <w:rPr>
          <w:rFonts w:hint="eastAsia" w:ascii="仿宋" w:eastAsia="仿宋"/>
          <w:sz w:val="24"/>
          <w:highlight w:val="none"/>
        </w:rPr>
        <w:t>6.14.5其他弄虚作假的行为。</w:t>
      </w:r>
    </w:p>
    <w:p w14:paraId="1AB0F8EF">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6.15投标人串通投标的。</w:t>
      </w:r>
    </w:p>
    <w:p w14:paraId="0C268018">
      <w:pPr>
        <w:tabs>
          <w:tab w:val="left" w:pos="3870"/>
          <w:tab w:val="left" w:pos="4085"/>
        </w:tabs>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有下列情形之一的，视为投标人串通投标，其投标无效：</w:t>
      </w:r>
    </w:p>
    <w:p w14:paraId="5CE709AF">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6.15.1不同投标人的投标文件由同一单位或者个人编制；</w:t>
      </w:r>
    </w:p>
    <w:p w14:paraId="4689A7AD">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6.15.2不同投标人委托同一单位或者个人办理投标事宜；</w:t>
      </w:r>
    </w:p>
    <w:p w14:paraId="4594D4E8">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6.15.3不同投标人的投标文件载明的项目管理成员或者联系人员为同一人；</w:t>
      </w:r>
    </w:p>
    <w:p w14:paraId="0606442D">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6.15.4不同投标人的投标文件异常一致或者投标报价呈规律性差异；</w:t>
      </w:r>
    </w:p>
    <w:p w14:paraId="76C07F16">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6.15.5不同投标人的投标文件相互混装；</w:t>
      </w:r>
    </w:p>
    <w:p w14:paraId="311EC52E">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6.15.6法律规定的其他串通投标情形。</w:t>
      </w:r>
    </w:p>
    <w:p w14:paraId="05F5A40B">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6.16属于《中华人民共和国政府采购法实施条例》第七十四条规定的恶意串通情形的，其投标无效；</w:t>
      </w:r>
    </w:p>
    <w:p w14:paraId="7FF89F3D">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6.17联合体投标的，联合体各方在同一招标项目中以自己名义单独投标或者参加其他联合体投标的，相关投标均无效；</w:t>
      </w:r>
    </w:p>
    <w:p w14:paraId="1D183CA1">
      <w:pPr>
        <w:tabs>
          <w:tab w:val="left" w:pos="3870"/>
          <w:tab w:val="left" w:pos="4085"/>
        </w:tabs>
        <w:snapToGrid w:val="0"/>
        <w:spacing w:line="440" w:lineRule="exact"/>
        <w:jc w:val="left"/>
        <w:rPr>
          <w:rFonts w:ascii="仿宋" w:eastAsia="仿宋_GB2312"/>
          <w:sz w:val="24"/>
          <w:highlight w:val="none"/>
          <w:lang w:eastAsia="zh"/>
        </w:rPr>
      </w:pPr>
      <w:r>
        <w:rPr>
          <w:rFonts w:hint="eastAsia" w:ascii="仿宋_GB2312" w:eastAsia="仿宋_GB2312"/>
          <w:kern w:val="0"/>
          <w:sz w:val="24"/>
          <w:highlight w:val="none"/>
          <w:lang w:eastAsia="zh"/>
        </w:rPr>
        <w:t>6.18</w:t>
      </w:r>
      <w:r>
        <w:rPr>
          <w:rFonts w:hint="eastAsia" w:ascii="仿宋_GB2312" w:eastAsia="仿宋_GB2312"/>
          <w:kern w:val="0"/>
          <w:sz w:val="24"/>
          <w:highlight w:val="none"/>
        </w:rPr>
        <w:t>联合体投标，但是未提供有效的联合体协议的</w:t>
      </w:r>
      <w:r>
        <w:rPr>
          <w:rFonts w:hint="eastAsia" w:ascii="仿宋_GB2312" w:eastAsia="仿宋_GB2312"/>
          <w:kern w:val="0"/>
          <w:sz w:val="24"/>
          <w:highlight w:val="none"/>
          <w:lang w:eastAsia="zh"/>
        </w:rPr>
        <w:t>；</w:t>
      </w:r>
    </w:p>
    <w:p w14:paraId="11BB9BC7">
      <w:pPr>
        <w:tabs>
          <w:tab w:val="left" w:pos="3870"/>
          <w:tab w:val="left" w:pos="4085"/>
        </w:tabs>
        <w:snapToGrid w:val="0"/>
        <w:spacing w:line="440" w:lineRule="exact"/>
        <w:jc w:val="left"/>
        <w:rPr>
          <w:rFonts w:ascii="仿宋_GB2312" w:eastAsia="仿宋_GB2312"/>
          <w:sz w:val="24"/>
          <w:highlight w:val="none"/>
        </w:rPr>
      </w:pPr>
      <w:r>
        <w:rPr>
          <w:rFonts w:hint="eastAsia" w:ascii="仿宋_GB2312" w:eastAsia="仿宋_GB2312"/>
          <w:sz w:val="24"/>
          <w:highlight w:val="none"/>
        </w:rPr>
        <w:t>6.1</w:t>
      </w:r>
      <w:r>
        <w:rPr>
          <w:rFonts w:hint="eastAsia" w:ascii="仿宋_GB2312" w:eastAsia="仿宋_GB2312"/>
          <w:sz w:val="24"/>
          <w:highlight w:val="none"/>
          <w:lang w:eastAsia="zh"/>
        </w:rPr>
        <w:t>9</w:t>
      </w:r>
      <w:r>
        <w:rPr>
          <w:rFonts w:hint="eastAsia" w:ascii="仿宋_GB2312" w:eastAsia="仿宋_GB2312"/>
          <w:sz w:val="24"/>
          <w:highlight w:val="none"/>
        </w:rPr>
        <w:t>未提供样品或提供的样品不满足采购需求实质性要求的；</w:t>
      </w:r>
    </w:p>
    <w:p w14:paraId="245DB01A">
      <w:pPr>
        <w:snapToGrid w:val="0"/>
        <w:spacing w:line="440" w:lineRule="exact"/>
        <w:rPr>
          <w:rFonts w:ascii="仿宋" w:eastAsia="仿宋"/>
          <w:sz w:val="24"/>
          <w:highlight w:val="none"/>
        </w:rPr>
      </w:pPr>
      <w:r>
        <w:rPr>
          <w:rFonts w:hint="eastAsia" w:ascii="仿宋" w:eastAsia="仿宋"/>
          <w:sz w:val="24"/>
          <w:highlight w:val="none"/>
        </w:rPr>
        <w:t>6.</w:t>
      </w:r>
      <w:r>
        <w:rPr>
          <w:rFonts w:hint="eastAsia" w:ascii="仿宋" w:eastAsia="仿宋"/>
          <w:sz w:val="24"/>
          <w:highlight w:val="none"/>
          <w:lang w:eastAsia="zh"/>
        </w:rPr>
        <w:t>20</w:t>
      </w:r>
      <w:r>
        <w:rPr>
          <w:rFonts w:hint="eastAsia" w:ascii="仿宋" w:eastAsia="仿宋"/>
          <w:sz w:val="24"/>
          <w:highlight w:val="none"/>
        </w:rPr>
        <w:t>违反法律、法规及本</w:t>
      </w:r>
      <w:r>
        <w:rPr>
          <w:rFonts w:hint="eastAsia" w:ascii="仿宋" w:eastAsia="仿宋"/>
          <w:sz w:val="24"/>
          <w:highlight w:val="none"/>
          <w:lang w:eastAsia="zh"/>
        </w:rPr>
        <w:t>采购</w:t>
      </w:r>
      <w:r>
        <w:rPr>
          <w:rFonts w:hint="eastAsia" w:ascii="仿宋" w:eastAsia="仿宋"/>
          <w:sz w:val="24"/>
          <w:highlight w:val="none"/>
        </w:rPr>
        <w:t>文件规定的其他无效</w:t>
      </w:r>
      <w:r>
        <w:rPr>
          <w:rFonts w:hint="eastAsia" w:ascii="仿宋" w:eastAsia="仿宋"/>
          <w:sz w:val="24"/>
          <w:highlight w:val="none"/>
          <w:lang w:eastAsia="zh"/>
        </w:rPr>
        <w:t>投标</w:t>
      </w:r>
      <w:r>
        <w:rPr>
          <w:rFonts w:hint="eastAsia" w:ascii="仿宋" w:eastAsia="仿宋"/>
          <w:sz w:val="24"/>
          <w:highlight w:val="none"/>
        </w:rPr>
        <w:t>情形。</w:t>
      </w:r>
    </w:p>
    <w:p w14:paraId="6B5B5D18">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7.定标</w:t>
      </w:r>
    </w:p>
    <w:p w14:paraId="4223A2C5">
      <w:pPr>
        <w:widowControl/>
        <w:snapToGrid w:val="0"/>
        <w:spacing w:line="480" w:lineRule="exact"/>
        <w:rPr>
          <w:rFonts w:ascii="仿宋" w:eastAsia="仿宋" w:cs="宋体"/>
          <w:color w:val="000000"/>
          <w:sz w:val="24"/>
          <w:highlight w:val="none"/>
        </w:rPr>
      </w:pPr>
      <w:r>
        <w:rPr>
          <w:rFonts w:hint="eastAsia" w:ascii="仿宋" w:eastAsia="仿宋" w:cs="宋体"/>
          <w:color w:val="000000"/>
          <w:sz w:val="24"/>
          <w:highlight w:val="none"/>
        </w:rPr>
        <w:t>7.1采购人在收到评标报告之日起5个工作日内在评审报告推荐的中标或成交候选人中按顺序确定中标或成交供应商。</w:t>
      </w:r>
    </w:p>
    <w:p w14:paraId="3C4E955D">
      <w:pPr>
        <w:widowControl/>
        <w:snapToGrid w:val="0"/>
        <w:spacing w:line="480" w:lineRule="exact"/>
        <w:rPr>
          <w:rFonts w:ascii="仿宋" w:eastAsia="仿宋"/>
          <w:color w:val="000000"/>
          <w:kern w:val="0"/>
          <w:sz w:val="24"/>
          <w:highlight w:val="none"/>
        </w:rPr>
      </w:pPr>
      <w:r>
        <w:rPr>
          <w:rFonts w:hint="eastAsia" w:ascii="仿宋" w:eastAsia="仿宋" w:cs="宋体"/>
          <w:color w:val="000000"/>
          <w:sz w:val="24"/>
          <w:highlight w:val="none"/>
        </w:rPr>
        <w:t>7.2采购代理机构在采购人确认中标或成交供应商后2个工作日内发布中标公告。中标公告与采购公告发布网址一致。中标公告期限为一个工作日。</w:t>
      </w:r>
    </w:p>
    <w:p w14:paraId="41E6CCE0">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8.中标通知书的申领</w:t>
      </w:r>
    </w:p>
    <w:p w14:paraId="557F39EE">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8.1本项目采用的</w:t>
      </w:r>
      <w:r>
        <w:rPr>
          <w:rFonts w:hint="eastAsia" w:ascii="仿宋" w:eastAsia="仿宋"/>
          <w:b/>
          <w:bCs/>
          <w:color w:val="000000"/>
          <w:kern w:val="0"/>
          <w:sz w:val="24"/>
          <w:highlight w:val="none"/>
        </w:rPr>
        <w:t>电子版中标通知书</w:t>
      </w:r>
      <w:r>
        <w:rPr>
          <w:rFonts w:hint="eastAsia" w:ascii="仿宋" w:eastAsia="仿宋"/>
          <w:color w:val="000000"/>
          <w:kern w:val="0"/>
          <w:sz w:val="24"/>
          <w:highlight w:val="none"/>
        </w:rPr>
        <w:t>，中标供应商在乐采云平台中登陆后领取。</w:t>
      </w:r>
    </w:p>
    <w:p w14:paraId="29F64799">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8.2中标通知书在中标公告发布的同时发出。</w:t>
      </w:r>
    </w:p>
    <w:p w14:paraId="77B8E3B1">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8.3中标通知书发出后，采购人不得违法改变中标结果，中标人无正当理由不得放弃中标。</w:t>
      </w:r>
    </w:p>
    <w:p w14:paraId="0399B3E0">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8.4中标通知书的领取不妨碍相关质疑投诉的提出和处置，中标结果在法定情形内允许改变。在处理完针对中标结果的质疑或投诉前，原则上不签订采购合同。</w:t>
      </w:r>
    </w:p>
    <w:p w14:paraId="373A33CF">
      <w:pPr>
        <w:snapToGrid w:val="0"/>
        <w:spacing w:line="480" w:lineRule="exact"/>
        <w:jc w:val="left"/>
        <w:rPr>
          <w:rFonts w:ascii="仿宋" w:eastAsia="仿宋"/>
          <w:b/>
          <w:sz w:val="24"/>
          <w:highlight w:val="none"/>
        </w:rPr>
      </w:pPr>
      <w:r>
        <w:rPr>
          <w:rFonts w:hint="eastAsia" w:ascii="仿宋" w:eastAsia="仿宋"/>
          <w:b/>
          <w:sz w:val="24"/>
          <w:highlight w:val="none"/>
        </w:rPr>
        <w:t>9、中止电子交易的情形</w:t>
      </w:r>
    </w:p>
    <w:p w14:paraId="3EE703A1">
      <w:pPr>
        <w:snapToGrid w:val="0"/>
        <w:spacing w:line="480" w:lineRule="exact"/>
        <w:ind w:firstLine="480" w:firstLineChars="200"/>
        <w:jc w:val="left"/>
        <w:rPr>
          <w:rFonts w:ascii="仿宋" w:eastAsia="仿宋"/>
          <w:sz w:val="24"/>
          <w:highlight w:val="none"/>
        </w:rPr>
      </w:pPr>
      <w:r>
        <w:rPr>
          <w:rFonts w:hint="eastAsia" w:ascii="仿宋" w:eastAsia="仿宋"/>
          <w:sz w:val="24"/>
          <w:highlight w:val="none"/>
        </w:rPr>
        <w:t>采购过程中出现以下情形，导致电子交易平台无法正常运行，或者无法保证电子交易的公开、公平、公正和安全时，采购机构可经采购监督部门同意后中止电子交易活动：</w:t>
      </w:r>
    </w:p>
    <w:p w14:paraId="1249C9AB">
      <w:pPr>
        <w:snapToGrid w:val="0"/>
        <w:spacing w:line="480" w:lineRule="exact"/>
        <w:jc w:val="left"/>
        <w:rPr>
          <w:rFonts w:ascii="仿宋" w:eastAsia="仿宋"/>
          <w:sz w:val="24"/>
          <w:highlight w:val="none"/>
        </w:rPr>
      </w:pPr>
      <w:r>
        <w:rPr>
          <w:rFonts w:hint="eastAsia" w:ascii="仿宋" w:eastAsia="仿宋"/>
          <w:sz w:val="24"/>
          <w:highlight w:val="none"/>
        </w:rPr>
        <w:t xml:space="preserve">9.1电子交易平台发生故障而无法完成采购活动的； </w:t>
      </w:r>
    </w:p>
    <w:p w14:paraId="21A87433">
      <w:pPr>
        <w:snapToGrid w:val="0"/>
        <w:spacing w:line="480" w:lineRule="exact"/>
        <w:jc w:val="left"/>
        <w:rPr>
          <w:rFonts w:ascii="仿宋" w:eastAsia="仿宋"/>
          <w:sz w:val="24"/>
          <w:highlight w:val="none"/>
        </w:rPr>
      </w:pPr>
      <w:r>
        <w:rPr>
          <w:rFonts w:hint="eastAsia" w:ascii="仿宋" w:eastAsia="仿宋"/>
          <w:sz w:val="24"/>
          <w:highlight w:val="none"/>
        </w:rPr>
        <w:t>9.2电子交易平台应用或数据库出现错误，不能进行正常操作的；</w:t>
      </w:r>
    </w:p>
    <w:p w14:paraId="24471571">
      <w:pPr>
        <w:snapToGrid w:val="0"/>
        <w:spacing w:line="480" w:lineRule="exact"/>
        <w:jc w:val="left"/>
        <w:rPr>
          <w:rFonts w:ascii="仿宋" w:eastAsia="仿宋"/>
          <w:sz w:val="24"/>
          <w:highlight w:val="none"/>
        </w:rPr>
      </w:pPr>
      <w:r>
        <w:rPr>
          <w:rFonts w:hint="eastAsia" w:ascii="仿宋" w:eastAsia="仿宋"/>
          <w:sz w:val="24"/>
          <w:highlight w:val="none"/>
        </w:rPr>
        <w:t>9.3电子交易平台发现严重安全漏洞，有潜在泄密危险的；</w:t>
      </w:r>
    </w:p>
    <w:p w14:paraId="5E1AC9A3">
      <w:pPr>
        <w:snapToGrid w:val="0"/>
        <w:spacing w:line="480" w:lineRule="exact"/>
        <w:jc w:val="left"/>
        <w:rPr>
          <w:rFonts w:ascii="仿宋" w:eastAsia="仿宋"/>
          <w:sz w:val="24"/>
          <w:highlight w:val="none"/>
        </w:rPr>
      </w:pPr>
      <w:r>
        <w:rPr>
          <w:rFonts w:hint="eastAsia" w:ascii="仿宋" w:eastAsia="仿宋"/>
          <w:sz w:val="24"/>
          <w:highlight w:val="none"/>
        </w:rPr>
        <w:t xml:space="preserve">9.4病毒发作导致不能进行正常操作的； </w:t>
      </w:r>
    </w:p>
    <w:p w14:paraId="17808EAF">
      <w:pPr>
        <w:snapToGrid w:val="0"/>
        <w:spacing w:line="480" w:lineRule="exact"/>
        <w:jc w:val="left"/>
        <w:rPr>
          <w:rFonts w:ascii="仿宋" w:eastAsia="仿宋"/>
          <w:sz w:val="24"/>
          <w:highlight w:val="none"/>
        </w:rPr>
      </w:pPr>
      <w:r>
        <w:rPr>
          <w:rFonts w:hint="eastAsia" w:ascii="仿宋" w:eastAsia="仿宋"/>
          <w:sz w:val="24"/>
          <w:highlight w:val="none"/>
        </w:rPr>
        <w:t>9.5其他无法保证电子交易的公平、公正和安全的情况。</w:t>
      </w:r>
    </w:p>
    <w:p w14:paraId="3E68AD0F">
      <w:pPr>
        <w:widowControl/>
        <w:snapToGrid w:val="0"/>
        <w:spacing w:line="480" w:lineRule="exact"/>
        <w:ind w:firstLine="488"/>
        <w:rPr>
          <w:rFonts w:ascii="仿宋" w:eastAsia="仿宋"/>
          <w:sz w:val="24"/>
          <w:highlight w:val="none"/>
        </w:rPr>
      </w:pPr>
      <w:r>
        <w:rPr>
          <w:rFonts w:hint="eastAsia" w:ascii="仿宋" w:eastAsia="仿宋"/>
          <w:sz w:val="24"/>
          <w:highlight w:val="none"/>
        </w:rPr>
        <w:t>出现上述情形的，采购组织机构可以待上述情形消除后继续组织电子交易活动，也可以决定某些环节以纸质形式进行；影响或可能影响采购的公开、公平、公正的，应当重新采购。</w:t>
      </w:r>
    </w:p>
    <w:p w14:paraId="29CA8783">
      <w:pPr>
        <w:widowControl/>
        <w:snapToGrid w:val="0"/>
        <w:spacing w:line="480" w:lineRule="exact"/>
        <w:ind w:firstLine="488"/>
        <w:rPr>
          <w:rFonts w:ascii="仿宋" w:eastAsia="仿宋"/>
          <w:color w:val="000000"/>
          <w:kern w:val="0"/>
          <w:sz w:val="24"/>
          <w:highlight w:val="none"/>
        </w:rPr>
      </w:pPr>
    </w:p>
    <w:p w14:paraId="5F690747">
      <w:pPr>
        <w:pStyle w:val="5"/>
        <w:rPr>
          <w:rFonts w:ascii="仿宋"/>
          <w:highlight w:val="none"/>
        </w:rPr>
      </w:pPr>
      <w:bookmarkStart w:id="39" w:name="_Toc1894"/>
      <w:r>
        <w:rPr>
          <w:rFonts w:hint="eastAsia" w:ascii="仿宋"/>
          <w:highlight w:val="none"/>
        </w:rPr>
        <w:t>五、合同签订及履约</w:t>
      </w:r>
      <w:bookmarkEnd w:id="39"/>
    </w:p>
    <w:p w14:paraId="52F104E1">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1.合同签订</w:t>
      </w:r>
    </w:p>
    <w:p w14:paraId="5BB8957D">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5DCD355">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1.2采购人和中标人不得向对方提出任何不合理的要求作为签订合同的条件。</w:t>
      </w:r>
    </w:p>
    <w:p w14:paraId="4C9B4294">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1.3采购人和中标人需在投标有效期内签订采购合同。投标有效期允许延长，但需征得中标人同意。</w:t>
      </w:r>
    </w:p>
    <w:p w14:paraId="015AECA6">
      <w:pPr>
        <w:spacing w:line="440" w:lineRule="exact"/>
        <w:jc w:val="left"/>
        <w:rPr>
          <w:rFonts w:ascii="仿宋" w:eastAsia="仿宋"/>
          <w:b/>
          <w:sz w:val="24"/>
          <w:highlight w:val="none"/>
        </w:rPr>
      </w:pPr>
      <w:r>
        <w:rPr>
          <w:rFonts w:hint="eastAsia" w:ascii="仿宋" w:eastAsia="仿宋"/>
          <w:b/>
          <w:sz w:val="24"/>
          <w:highlight w:val="none"/>
        </w:rPr>
        <w:t>2．履约保证金</w:t>
      </w:r>
    </w:p>
    <w:p w14:paraId="39BD103F">
      <w:pPr>
        <w:spacing w:line="440" w:lineRule="exact"/>
        <w:jc w:val="left"/>
        <w:rPr>
          <w:rFonts w:ascii="仿宋" w:eastAsia="仿宋"/>
          <w:sz w:val="24"/>
          <w:highlight w:val="none"/>
        </w:rPr>
      </w:pPr>
      <w:r>
        <w:rPr>
          <w:rFonts w:hint="eastAsia" w:ascii="仿宋" w:eastAsia="仿宋"/>
          <w:sz w:val="24"/>
          <w:highlight w:val="none"/>
        </w:rPr>
        <w:t>2.1采购合同签订的同时，中标人应当以支票、汇票、本票或者金融机构、担保机构出具的保函等非现金形式交纳履约保证金。</w:t>
      </w:r>
    </w:p>
    <w:p w14:paraId="4C11C484">
      <w:pPr>
        <w:spacing w:line="440" w:lineRule="exact"/>
        <w:jc w:val="left"/>
        <w:rPr>
          <w:rFonts w:ascii="仿宋" w:eastAsia="仿宋"/>
          <w:sz w:val="24"/>
          <w:highlight w:val="none"/>
        </w:rPr>
      </w:pPr>
      <w:r>
        <w:rPr>
          <w:rFonts w:hint="eastAsia" w:ascii="仿宋" w:eastAsia="仿宋"/>
          <w:sz w:val="24"/>
          <w:highlight w:val="none"/>
        </w:rPr>
        <w:t>2.2</w:t>
      </w:r>
      <w:r>
        <w:rPr>
          <w:rFonts w:hint="eastAsia" w:ascii="仿宋_GB2312" w:eastAsia="仿宋_GB2312"/>
          <w:sz w:val="24"/>
          <w:highlight w:val="none"/>
        </w:rPr>
        <w:t>供应商在履行完合同约定事项后，采购人应及时退还履约保证金</w:t>
      </w:r>
      <w:r>
        <w:rPr>
          <w:rFonts w:hint="eastAsia" w:ascii="仿宋" w:eastAsia="仿宋"/>
          <w:sz w:val="24"/>
          <w:highlight w:val="none"/>
        </w:rPr>
        <w:t>及其利息，利率在采购合同中约定</w:t>
      </w:r>
      <w:r>
        <w:rPr>
          <w:rFonts w:hint="eastAsia" w:ascii="仿宋_GB2312" w:eastAsia="仿宋_GB2312"/>
          <w:sz w:val="24"/>
          <w:highlight w:val="none"/>
        </w:rPr>
        <w:t>。</w:t>
      </w:r>
      <w:r>
        <w:rPr>
          <w:rFonts w:ascii="仿宋_GB2312" w:eastAsia="仿宋_GB2312"/>
          <w:sz w:val="24"/>
          <w:highlight w:val="none"/>
        </w:rPr>
        <w:t>采购人验收不合格的，不予退还履约保证金。</w:t>
      </w:r>
    </w:p>
    <w:p w14:paraId="2487C7B5">
      <w:pPr>
        <w:spacing w:line="440" w:lineRule="exact"/>
        <w:jc w:val="left"/>
        <w:rPr>
          <w:rFonts w:ascii="仿宋" w:eastAsia="仿宋"/>
          <w:sz w:val="24"/>
          <w:highlight w:val="none"/>
        </w:rPr>
      </w:pPr>
      <w:r>
        <w:rPr>
          <w:rFonts w:hint="eastAsia" w:ascii="仿宋" w:eastAsia="仿宋"/>
          <w:sz w:val="24"/>
          <w:highlight w:val="none"/>
        </w:rPr>
        <w:t>2.3供应商以银行、保险公司出具保函形式提交履约保证金的，采购人不得拒收。</w:t>
      </w:r>
    </w:p>
    <w:p w14:paraId="7E61CAE1">
      <w:pPr>
        <w:spacing w:line="440" w:lineRule="exact"/>
        <w:jc w:val="left"/>
        <w:rPr>
          <w:rFonts w:ascii="仿宋" w:eastAsia="仿宋"/>
          <w:b/>
          <w:sz w:val="24"/>
          <w:highlight w:val="none"/>
        </w:rPr>
      </w:pPr>
      <w:r>
        <w:rPr>
          <w:rFonts w:hint="eastAsia" w:ascii="仿宋" w:eastAsia="仿宋"/>
          <w:b/>
          <w:sz w:val="24"/>
          <w:highlight w:val="none"/>
          <w:lang w:eastAsia="zh"/>
        </w:rPr>
        <w:t>3</w:t>
      </w:r>
      <w:r>
        <w:rPr>
          <w:rFonts w:hint="eastAsia" w:ascii="仿宋" w:eastAsia="仿宋"/>
          <w:b/>
          <w:sz w:val="24"/>
          <w:highlight w:val="none"/>
        </w:rPr>
        <w:t>.履约验收</w:t>
      </w:r>
    </w:p>
    <w:p w14:paraId="1146EB09">
      <w:pPr>
        <w:spacing w:line="440" w:lineRule="exact"/>
        <w:jc w:val="left"/>
        <w:rPr>
          <w:rFonts w:ascii="仿宋" w:eastAsia="仿宋"/>
          <w:sz w:val="24"/>
          <w:highlight w:val="none"/>
        </w:rPr>
      </w:pPr>
      <w:r>
        <w:rPr>
          <w:rFonts w:hint="eastAsia" w:ascii="仿宋" w:eastAsia="仿宋"/>
          <w:sz w:val="24"/>
          <w:highlight w:val="none"/>
          <w:lang w:eastAsia="zh"/>
        </w:rPr>
        <w:t>3</w:t>
      </w:r>
      <w:r>
        <w:rPr>
          <w:rFonts w:hint="eastAsia" w:ascii="仿宋" w:eastAsia="仿宋"/>
          <w:sz w:val="24"/>
          <w:highlight w:val="none"/>
        </w:rPr>
        <w:t>.1采购人自行组织或委托采购代理机构对供应商进行履约验收，出具验收书，存档备查。如果发现与合同中要求不符，供应商须承担由此发生的一切损失和费用，并承担相应的法律责任。</w:t>
      </w:r>
    </w:p>
    <w:p w14:paraId="1A3A2BCE">
      <w:pPr>
        <w:spacing w:line="440" w:lineRule="exact"/>
        <w:jc w:val="left"/>
        <w:rPr>
          <w:rFonts w:ascii="仿宋" w:eastAsia="仿宋"/>
          <w:sz w:val="24"/>
          <w:highlight w:val="none"/>
        </w:rPr>
      </w:pPr>
      <w:r>
        <w:rPr>
          <w:rFonts w:hint="eastAsia" w:ascii="仿宋" w:eastAsia="仿宋"/>
          <w:sz w:val="24"/>
          <w:highlight w:val="none"/>
          <w:lang w:eastAsia="zh"/>
        </w:rPr>
        <w:t>3</w:t>
      </w:r>
      <w:r>
        <w:rPr>
          <w:rFonts w:hint="eastAsia" w:ascii="仿宋" w:eastAsia="仿宋"/>
          <w:sz w:val="24"/>
          <w:highlight w:val="none"/>
        </w:rPr>
        <w:t>.2服务类项目，可以根据项目特点对服务期内的服务实施情况进行分期考核，结合考核情况和服务效果进行验收。工程类项目应当按照行业管理部门规定的标准、方法和内容进行验收。</w:t>
      </w:r>
    </w:p>
    <w:p w14:paraId="2AA8A681">
      <w:pPr>
        <w:spacing w:line="440" w:lineRule="exact"/>
        <w:jc w:val="left"/>
        <w:rPr>
          <w:rFonts w:ascii="仿宋" w:eastAsia="仿宋"/>
          <w:sz w:val="24"/>
          <w:highlight w:val="none"/>
        </w:rPr>
      </w:pPr>
      <w:r>
        <w:rPr>
          <w:rFonts w:hint="eastAsia" w:ascii="仿宋" w:eastAsia="仿宋"/>
          <w:sz w:val="24"/>
          <w:highlight w:val="none"/>
          <w:lang w:eastAsia="zh"/>
        </w:rPr>
        <w:t>3</w:t>
      </w:r>
      <w:r>
        <w:rPr>
          <w:rFonts w:hint="eastAsia" w:ascii="仿宋" w:eastAsia="仿宋"/>
          <w:sz w:val="24"/>
          <w:highlight w:val="none"/>
        </w:rPr>
        <w:t>.3采购人可以邀请参加本项目的其他投标人或者第三方机构参与验收。参与验收的投标人或者第三方机构的意见作为验收书的参考资料一并存档。</w:t>
      </w:r>
    </w:p>
    <w:p w14:paraId="63DB7331">
      <w:pPr>
        <w:spacing w:line="440" w:lineRule="exact"/>
        <w:jc w:val="left"/>
        <w:rPr>
          <w:rFonts w:ascii="仿宋" w:eastAsia="仿宋"/>
          <w:sz w:val="24"/>
          <w:highlight w:val="none"/>
        </w:rPr>
      </w:pPr>
      <w:r>
        <w:rPr>
          <w:rFonts w:hint="eastAsia" w:ascii="仿宋" w:eastAsia="仿宋"/>
          <w:sz w:val="24"/>
          <w:highlight w:val="none"/>
          <w:lang w:eastAsia="zh"/>
        </w:rPr>
        <w:t>3</w:t>
      </w:r>
      <w:r>
        <w:rPr>
          <w:rFonts w:hint="eastAsia" w:ascii="仿宋" w:eastAsia="仿宋"/>
          <w:sz w:val="24"/>
          <w:highlight w:val="none"/>
        </w:rPr>
        <w:t>.4政府向社会公众提供的公共服务项目验收时应当邀请服务对象参与并出具意见，验收结果应当向社会公告。</w:t>
      </w:r>
    </w:p>
    <w:p w14:paraId="5B199310">
      <w:pPr>
        <w:spacing w:line="440" w:lineRule="exact"/>
        <w:jc w:val="left"/>
        <w:rPr>
          <w:rFonts w:ascii="仿宋" w:eastAsia="仿宋"/>
          <w:sz w:val="24"/>
          <w:highlight w:val="none"/>
        </w:rPr>
      </w:pPr>
      <w:r>
        <w:rPr>
          <w:rFonts w:hint="eastAsia" w:ascii="仿宋" w:eastAsia="仿宋"/>
          <w:sz w:val="24"/>
          <w:highlight w:val="none"/>
          <w:lang w:eastAsia="zh"/>
        </w:rPr>
        <w:t>3</w:t>
      </w:r>
      <w:r>
        <w:rPr>
          <w:rFonts w:hint="eastAsia" w:ascii="仿宋" w:eastAsia="仿宋"/>
          <w:sz w:val="24"/>
          <w:highlight w:val="none"/>
        </w:rPr>
        <w:t>.5 采购合同的履行、违约责任和解决争议的方式等适用《中华人民共和国民法典》。</w:t>
      </w:r>
    </w:p>
    <w:p w14:paraId="029C570C">
      <w:pPr>
        <w:spacing w:line="440" w:lineRule="exact"/>
        <w:jc w:val="left"/>
        <w:rPr>
          <w:rFonts w:ascii="仿宋" w:eastAsia="仿宋"/>
          <w:sz w:val="24"/>
          <w:highlight w:val="none"/>
        </w:rPr>
      </w:pPr>
      <w:r>
        <w:rPr>
          <w:rFonts w:hint="eastAsia" w:ascii="仿宋" w:eastAsia="仿宋"/>
          <w:sz w:val="24"/>
          <w:highlight w:val="none"/>
          <w:lang w:eastAsia="zh"/>
        </w:rPr>
        <w:t>3</w:t>
      </w:r>
      <w:r>
        <w:rPr>
          <w:rFonts w:hint="eastAsia" w:ascii="仿宋" w:eastAsia="仿宋"/>
          <w:sz w:val="24"/>
          <w:highlight w:val="none"/>
        </w:rPr>
        <w:t>.6供应商在履约过程中有法律法规规定的违法违规情形的，采购人应当及时报告</w:t>
      </w:r>
      <w:r>
        <w:rPr>
          <w:rFonts w:hint="eastAsia" w:ascii="仿宋" w:eastAsia="仿宋"/>
          <w:sz w:val="24"/>
          <w:highlight w:val="none"/>
          <w:lang w:eastAsia="zh"/>
        </w:rPr>
        <w:t>本项目采购监督</w:t>
      </w:r>
      <w:r>
        <w:rPr>
          <w:rFonts w:hint="eastAsia" w:ascii="仿宋" w:eastAsia="仿宋"/>
          <w:sz w:val="24"/>
          <w:highlight w:val="none"/>
        </w:rPr>
        <w:t>部门。</w:t>
      </w:r>
    </w:p>
    <w:p w14:paraId="1C8F1240">
      <w:pPr>
        <w:spacing w:line="440" w:lineRule="exact"/>
        <w:ind w:firstLine="480" w:firstLineChars="200"/>
        <w:jc w:val="left"/>
        <w:rPr>
          <w:rFonts w:ascii="仿宋" w:eastAsia="仿宋"/>
          <w:sz w:val="24"/>
          <w:highlight w:val="none"/>
        </w:rPr>
      </w:pPr>
    </w:p>
    <w:p w14:paraId="068706F0">
      <w:pPr>
        <w:pStyle w:val="4"/>
        <w:rPr>
          <w:rFonts w:ascii="仿宋"/>
          <w:highlight w:val="none"/>
        </w:rPr>
      </w:pPr>
      <w:bookmarkStart w:id="40" w:name="_Toc1649"/>
      <w:r>
        <w:rPr>
          <w:rFonts w:hint="eastAsia" w:ascii="仿宋"/>
          <w:highlight w:val="none"/>
        </w:rPr>
        <w:t>第三章  采购需求</w:t>
      </w:r>
      <w:bookmarkEnd w:id="40"/>
    </w:p>
    <w:p w14:paraId="06361BB9">
      <w:pPr>
        <w:pStyle w:val="5"/>
        <w:rPr>
          <w:rFonts w:ascii="仿宋"/>
          <w:highlight w:val="none"/>
        </w:rPr>
      </w:pPr>
      <w:bookmarkStart w:id="41" w:name="_Toc19111"/>
      <w:r>
        <w:rPr>
          <w:rFonts w:hint="eastAsia" w:ascii="仿宋"/>
          <w:highlight w:val="none"/>
        </w:rPr>
        <w:t>一、服务清单及要求</w:t>
      </w:r>
      <w:bookmarkEnd w:id="41"/>
    </w:p>
    <w:p w14:paraId="45DAD481">
      <w:pPr>
        <w:widowControl/>
        <w:snapToGrid w:val="0"/>
        <w:spacing w:line="560" w:lineRule="exact"/>
        <w:rPr>
          <w:rFonts w:hint="eastAsia" w:ascii="仿宋" w:hAnsi="仿宋" w:eastAsia="仿宋" w:cs="仿宋"/>
          <w:b/>
          <w:bCs/>
          <w:color w:val="000000"/>
          <w:kern w:val="0"/>
          <w:sz w:val="24"/>
          <w:highlight w:val="none"/>
        </w:rPr>
      </w:pPr>
      <w:bookmarkStart w:id="42" w:name="_Toc83838336"/>
      <w:r>
        <w:rPr>
          <w:rFonts w:hint="eastAsia" w:ascii="仿宋" w:hAnsi="仿宋" w:eastAsia="仿宋" w:cs="仿宋"/>
          <w:b/>
          <w:bCs/>
          <w:color w:val="000000"/>
          <w:kern w:val="0"/>
          <w:sz w:val="24"/>
          <w:highlight w:val="none"/>
        </w:rPr>
        <w:t>1.1项目基本情况：</w:t>
      </w:r>
    </w:p>
    <w:p w14:paraId="18EED289">
      <w:pPr>
        <w:widowControl/>
        <w:snapToGrid w:val="0"/>
        <w:spacing w:line="560" w:lineRule="exact"/>
        <w:ind w:firstLine="480" w:firstLineChars="200"/>
        <w:rPr>
          <w:rFonts w:hint="eastAsia" w:ascii="仿宋" w:hAnsi="仿宋" w:eastAsia="仿宋" w:cs="仿宋"/>
          <w:color w:val="auto"/>
          <w:kern w:val="0"/>
          <w:sz w:val="18"/>
          <w:szCs w:val="18"/>
          <w:highlight w:val="none"/>
        </w:rPr>
      </w:pPr>
      <w:r>
        <w:rPr>
          <w:rFonts w:hint="eastAsia" w:ascii="仿宋" w:hAnsi="仿宋" w:eastAsia="仿宋" w:cs="仿宋"/>
          <w:color w:val="000000"/>
          <w:kern w:val="0"/>
          <w:sz w:val="24"/>
          <w:highlight w:val="none"/>
        </w:rPr>
        <w:t>随着城市化进程的加快，城市绿化养护、市政养护、环卫保洁工作变得日益重要。传统的绿化养护、市政养护、环卫保洁工作一直各自独立、职责划分不清导致工作效率低下，资源浪费严重。绿化养护、市政养护、环卫保洁形成一体化综合养护，将原本分散的绿化养护、市政养护、环卫保洁工作整合在一起统一管理，运用智慧化系统高效赋能城市维养的无人化运维管理，通过统一的规划和调度，实现对市政设施和资源的智能化、自动化管理和维护，从而提高城市管理效率，将有限的资源进行合理分配和高效利</w:t>
      </w:r>
      <w:r>
        <w:rPr>
          <w:rFonts w:hint="eastAsia" w:ascii="仿宋" w:hAnsi="仿宋" w:eastAsia="仿宋" w:cs="仿宋"/>
          <w:color w:val="auto"/>
          <w:kern w:val="0"/>
          <w:sz w:val="24"/>
          <w:highlight w:val="none"/>
        </w:rPr>
        <w:t>用，使绿化养护工作更加科学、精细，通过统一规划和管理，确保城市绿地的健康生长；市政设施维护工作将更加及时、高效，保证城市基础设施的正常运转；环卫保洁工作将更加彻底、规范。在工作流程上可以实现协同作业，优化资源配置，提高工作效率，提升城市环境品质，为城市的可持续发展提供有力支持。</w:t>
      </w:r>
    </w:p>
    <w:p w14:paraId="290876B2">
      <w:pPr>
        <w:widowControl/>
        <w:snapToGrid w:val="0"/>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绍兴滨海新区袍江区域范围内绿化养护包含一级绿地约1563019平方米，二级绿地约825376平方米，行道树约22573颗，鲜花栽植约11651.09平方米，</w:t>
      </w:r>
      <w:r>
        <w:rPr>
          <w:rFonts w:hint="eastAsia" w:ascii="仿宋_GB2312" w:hAnsi="宋体" w:eastAsia="仿宋_GB2312" w:cs="宋体"/>
          <w:color w:val="auto"/>
          <w:kern w:val="0"/>
          <w:sz w:val="24"/>
          <w:highlight w:val="none"/>
        </w:rPr>
        <w:t>花墙</w:t>
      </w:r>
      <w:r>
        <w:rPr>
          <w:rFonts w:hint="eastAsia" w:ascii="仿宋" w:hAnsi="仿宋" w:eastAsia="仿宋" w:cs="仿宋"/>
          <w:color w:val="auto"/>
          <w:kern w:val="0"/>
          <w:sz w:val="24"/>
          <w:highlight w:val="none"/>
        </w:rPr>
        <w:t>约</w:t>
      </w:r>
      <w:r>
        <w:rPr>
          <w:rFonts w:hint="eastAsia" w:ascii="仿宋_GB2312" w:eastAsia="仿宋_GB2312"/>
          <w:color w:val="auto"/>
          <w:sz w:val="24"/>
          <w:highlight w:val="none"/>
        </w:rPr>
        <w:t>290.02</w:t>
      </w:r>
      <w:r>
        <w:rPr>
          <w:rFonts w:hint="eastAsia" w:ascii="仿宋" w:hAnsi="仿宋" w:eastAsia="仿宋" w:cs="仿宋"/>
          <w:color w:val="auto"/>
          <w:kern w:val="0"/>
          <w:sz w:val="24"/>
          <w:highlight w:val="none"/>
        </w:rPr>
        <w:t>平方米，</w:t>
      </w:r>
      <w:r>
        <w:rPr>
          <w:rFonts w:hint="eastAsia" w:ascii="仿宋_GB2312" w:hAnsi="宋体" w:eastAsia="仿宋_GB2312" w:cs="宋体"/>
          <w:color w:val="auto"/>
          <w:kern w:val="0"/>
          <w:sz w:val="24"/>
          <w:highlight w:val="none"/>
        </w:rPr>
        <w:t>防真绿墙</w:t>
      </w:r>
      <w:r>
        <w:rPr>
          <w:rFonts w:hint="eastAsia" w:ascii="仿宋" w:hAnsi="仿宋" w:eastAsia="仿宋" w:cs="仿宋"/>
          <w:color w:val="auto"/>
          <w:kern w:val="0"/>
          <w:sz w:val="24"/>
          <w:highlight w:val="none"/>
        </w:rPr>
        <w:t>约</w:t>
      </w:r>
      <w:r>
        <w:rPr>
          <w:rFonts w:hint="eastAsia" w:ascii="仿宋_GB2312" w:eastAsia="仿宋_GB2312"/>
          <w:color w:val="auto"/>
          <w:sz w:val="24"/>
          <w:highlight w:val="none"/>
        </w:rPr>
        <w:t>27.86</w:t>
      </w:r>
      <w:r>
        <w:rPr>
          <w:rFonts w:hint="eastAsia" w:ascii="仿宋" w:hAnsi="仿宋" w:eastAsia="仿宋" w:cs="仿宋"/>
          <w:color w:val="auto"/>
          <w:kern w:val="0"/>
          <w:sz w:val="24"/>
          <w:highlight w:val="none"/>
        </w:rPr>
        <w:t>平方米，</w:t>
      </w:r>
      <w:r>
        <w:rPr>
          <w:rFonts w:hint="eastAsia" w:ascii="仿宋_GB2312" w:hAnsi="宋体" w:eastAsia="仿宋_GB2312" w:cs="宋体"/>
          <w:color w:val="auto"/>
          <w:kern w:val="0"/>
          <w:sz w:val="24"/>
          <w:highlight w:val="none"/>
        </w:rPr>
        <w:t>袍江立交桥月季</w:t>
      </w:r>
      <w:r>
        <w:rPr>
          <w:rFonts w:hint="eastAsia" w:ascii="仿宋" w:hAnsi="仿宋" w:eastAsia="仿宋" w:cs="仿宋"/>
          <w:color w:val="auto"/>
          <w:kern w:val="0"/>
          <w:sz w:val="24"/>
          <w:highlight w:val="none"/>
        </w:rPr>
        <w:t>约</w:t>
      </w:r>
      <w:r>
        <w:rPr>
          <w:rFonts w:hint="eastAsia" w:ascii="仿宋_GB2312" w:eastAsia="仿宋_GB2312"/>
          <w:color w:val="auto"/>
          <w:sz w:val="24"/>
          <w:highlight w:val="none"/>
        </w:rPr>
        <w:t>694.2</w:t>
      </w:r>
      <w:r>
        <w:rPr>
          <w:rFonts w:hint="eastAsia" w:ascii="仿宋" w:hAnsi="仿宋" w:eastAsia="仿宋" w:cs="仿宋"/>
          <w:color w:val="auto"/>
          <w:kern w:val="0"/>
          <w:sz w:val="24"/>
          <w:highlight w:val="none"/>
        </w:rPr>
        <w:t>平方米等；市政养护包含市政道路面积约396万平方米及附属设施（含人行道护栏、消防栓、随路河坎等）、市政路灯及附属设施、城市亮化工程设施及附属设施、城市雨水系统、交通安全设施及其他设施等的日常巡查、养护维修、小型维修及应急抢险等。绍兴滨海新区袍江区域范围环卫保洁包含道路清扫保洁作业约5349619.15平方米、绿化带捡拾作业约2907626.37平方米、垃圾中转站</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座</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实施管理2座</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、公厕10座及清运处置生活垃圾</w:t>
      </w:r>
      <w:r>
        <w:rPr>
          <w:rFonts w:hint="eastAsia" w:ascii="仿宋" w:hAnsi="仿宋" w:eastAsia="仿宋" w:cs="仿宋"/>
          <w:color w:val="auto"/>
          <w:kern w:val="0"/>
          <w:sz w:val="24"/>
          <w:highlight w:val="none"/>
          <w:lang w:val="en-US" w:eastAsia="zh-CN"/>
        </w:rPr>
        <w:t>约</w:t>
      </w:r>
      <w:r>
        <w:rPr>
          <w:rFonts w:hint="eastAsia" w:ascii="仿宋" w:hAnsi="仿宋" w:eastAsia="仿宋" w:cs="仿宋"/>
          <w:color w:val="auto"/>
          <w:kern w:val="0"/>
          <w:sz w:val="24"/>
          <w:highlight w:val="none"/>
        </w:rPr>
        <w:t>9万吨等。</w:t>
      </w:r>
    </w:p>
    <w:p w14:paraId="20CB0334">
      <w:pPr>
        <w:widowControl/>
        <w:snapToGrid w:val="0"/>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城市绿化养护、市政养护、环卫保洁等城市基础性工作在城市形象建设过程中起到决定性作用，为加快滨海新区城市化基础设施建设以及展示优良的滨海新风，减轻社会资源分配浪费等现象，将原绿化养护、市政养护、环卫保洁整合进行一体化管理，优化资源配置，提高工作效率，提升新区环境品质，将为滨海新区的可持续发展奠定坚实的基础。</w:t>
      </w:r>
    </w:p>
    <w:p w14:paraId="643AC196">
      <w:pPr>
        <w:widowControl/>
        <w:snapToGrid w:val="0"/>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项目地点：绍兴滨海新区袍江区域。</w:t>
      </w:r>
    </w:p>
    <w:p w14:paraId="16700AFA">
      <w:pPr>
        <w:widowControl/>
        <w:snapToGrid w:val="0"/>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服务范围：绍兴滨海新区袍江区域范围内的市政养护、绿化养护、桥梁结构检测、道路清扫保洁、绿化带捡拾等。</w:t>
      </w:r>
    </w:p>
    <w:bookmarkEnd w:id="42"/>
    <w:p w14:paraId="6874AC55">
      <w:pPr>
        <w:spacing w:line="360" w:lineRule="auto"/>
        <w:ind w:firstLine="482" w:firstLineChars="200"/>
        <w:rPr>
          <w:rFonts w:hint="eastAsia" w:ascii="仿宋" w:hAnsi="仿宋" w:eastAsia="仿宋" w:cs="仿宋"/>
          <w:b/>
          <w:bCs/>
          <w:color w:val="auto"/>
          <w:highlight w:val="none"/>
        </w:rPr>
      </w:pPr>
      <w:r>
        <w:rPr>
          <w:rFonts w:hint="eastAsia" w:ascii="仿宋" w:hAnsi="仿宋" w:eastAsia="仿宋" w:cs="仿宋"/>
          <w:b/>
          <w:bCs/>
          <w:color w:val="auto"/>
          <w:kern w:val="0"/>
          <w:sz w:val="24"/>
          <w:highlight w:val="none"/>
        </w:rPr>
        <w:t>预算各组成详情如下：</w:t>
      </w:r>
    </w:p>
    <w:tbl>
      <w:tblPr>
        <w:tblStyle w:val="28"/>
        <w:tblW w:w="0" w:type="auto"/>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Layout w:type="autofit"/>
        <w:tblCellMar>
          <w:top w:w="0" w:type="dxa"/>
          <w:left w:w="108" w:type="dxa"/>
          <w:bottom w:w="0" w:type="dxa"/>
          <w:right w:w="108" w:type="dxa"/>
        </w:tblCellMar>
      </w:tblPr>
      <w:tblGrid>
        <w:gridCol w:w="1486"/>
        <w:gridCol w:w="1479"/>
        <w:gridCol w:w="2268"/>
        <w:gridCol w:w="3245"/>
      </w:tblGrid>
      <w:tr w14:paraId="7EB2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CellMar>
            <w:top w:w="0" w:type="dxa"/>
            <w:left w:w="108" w:type="dxa"/>
            <w:bottom w:w="0" w:type="dxa"/>
            <w:right w:w="108" w:type="dxa"/>
          </w:tblCellMar>
        </w:tblPrEx>
        <w:trPr>
          <w:trHeight w:val="83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6C966D">
            <w:pPr>
              <w:spacing w:line="276" w:lineRule="auto"/>
              <w:ind w:left="60" w:right="6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预算</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7D73A7EF">
            <w:pPr>
              <w:spacing w:line="276" w:lineRule="auto"/>
              <w:ind w:left="60" w:right="6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DD72BCD">
            <w:pPr>
              <w:spacing w:line="276" w:lineRule="auto"/>
              <w:ind w:left="60" w:right="6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预算金额(元)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1A1C95">
            <w:pPr>
              <w:spacing w:line="276" w:lineRule="auto"/>
              <w:ind w:left="60" w:right="6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备注说明（含单项预算）</w:t>
            </w:r>
          </w:p>
        </w:tc>
      </w:tr>
      <w:tr w14:paraId="2C33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CellMar>
            <w:top w:w="0" w:type="dxa"/>
            <w:left w:w="108" w:type="dxa"/>
            <w:bottom w:w="0" w:type="dxa"/>
            <w:right w:w="108" w:type="dxa"/>
          </w:tblCellMar>
        </w:tblPrEx>
        <w:trPr>
          <w:trHeight w:val="717"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1794B7">
            <w:pPr>
              <w:spacing w:line="276" w:lineRule="auto"/>
              <w:ind w:left="60" w:right="6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总预算</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291392DD">
            <w:pPr>
              <w:spacing w:line="276" w:lineRule="auto"/>
              <w:ind w:right="6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综合养护服务项目</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9EEE57F">
            <w:pPr>
              <w:spacing w:line="276" w:lineRule="auto"/>
              <w:ind w:right="6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119786362</w:t>
            </w:r>
            <w:r>
              <w:rPr>
                <w:rFonts w:hint="eastAsia" w:ascii="仿宋" w:hAnsi="仿宋" w:eastAsia="仿宋" w:cs="仿宋"/>
                <w:color w:val="auto"/>
                <w:szCs w:val="21"/>
                <w:highlight w:val="none"/>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2412E5">
            <w:pPr>
              <w:spacing w:line="276" w:lineRule="auto"/>
              <w:ind w:left="60" w:right="6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主要养护内容：市政养护、绿化养护、</w:t>
            </w:r>
            <w:r>
              <w:rPr>
                <w:rFonts w:hint="eastAsia" w:ascii="仿宋" w:hAnsi="仿宋" w:eastAsia="仿宋" w:cs="仿宋"/>
                <w:color w:val="auto"/>
                <w:kern w:val="0"/>
                <w:szCs w:val="21"/>
                <w:highlight w:val="none"/>
                <w:lang w:bidi="ar"/>
              </w:rPr>
              <w:t>桥梁结构检测、环卫保洁</w:t>
            </w:r>
            <w:r>
              <w:rPr>
                <w:rFonts w:hint="eastAsia" w:ascii="仿宋" w:hAnsi="仿宋" w:eastAsia="仿宋" w:cs="仿宋"/>
                <w:bCs/>
                <w:color w:val="auto"/>
                <w:szCs w:val="21"/>
                <w:highlight w:val="none"/>
              </w:rPr>
              <w:t>等。</w:t>
            </w:r>
          </w:p>
        </w:tc>
      </w:tr>
      <w:tr w14:paraId="3455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CellMar>
            <w:top w:w="0" w:type="dxa"/>
            <w:left w:w="108" w:type="dxa"/>
            <w:bottom w:w="0" w:type="dxa"/>
            <w:right w:w="108" w:type="dxa"/>
          </w:tblCellMar>
        </w:tblPrEx>
        <w:trPr>
          <w:trHeight w:val="717" w:hRule="atLeast"/>
        </w:trPr>
        <w:tc>
          <w:tcPr>
            <w:tcW w:w="1486" w:type="dxa"/>
            <w:vMerge w:val="restart"/>
            <w:tcBorders>
              <w:left w:val="single" w:color="auto" w:sz="4" w:space="0"/>
              <w:right w:val="single" w:color="auto" w:sz="4" w:space="0"/>
            </w:tcBorders>
            <w:shd w:val="clear" w:color="auto" w:fill="auto"/>
            <w:vAlign w:val="center"/>
          </w:tcPr>
          <w:p w14:paraId="6796E15E">
            <w:pPr>
              <w:spacing w:line="276" w:lineRule="auto"/>
              <w:ind w:left="60" w:right="6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分项预算</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6F87605F">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市政养护</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623F11B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highlight w:val="none"/>
                <w:lang w:bidi="ar"/>
              </w:rPr>
              <w:t>27</w:t>
            </w:r>
            <w:r>
              <w:rPr>
                <w:rFonts w:hint="eastAsia" w:ascii="仿宋" w:hAnsi="仿宋" w:eastAsia="仿宋" w:cs="仿宋"/>
                <w:color w:val="auto"/>
                <w:kern w:val="0"/>
                <w:sz w:val="20"/>
                <w:highlight w:val="none"/>
                <w:lang w:val="en-US" w:eastAsia="zh-CN" w:bidi="ar"/>
              </w:rPr>
              <w:t>143415</w:t>
            </w:r>
            <w:r>
              <w:rPr>
                <w:rFonts w:hint="eastAsia" w:ascii="仿宋" w:hAnsi="仿宋" w:eastAsia="仿宋" w:cs="仿宋"/>
                <w:color w:val="auto"/>
                <w:kern w:val="0"/>
                <w:sz w:val="20"/>
                <w:highlight w:val="none"/>
                <w:lang w:bidi="ar"/>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11AC6A">
            <w:pPr>
              <w:spacing w:line="276" w:lineRule="auto"/>
              <w:ind w:left="60" w:right="60"/>
              <w:jc w:val="center"/>
              <w:rPr>
                <w:rFonts w:hint="eastAsia" w:ascii="仿宋" w:hAnsi="仿宋" w:eastAsia="仿宋" w:cs="仿宋"/>
                <w:color w:val="auto"/>
                <w:szCs w:val="21"/>
                <w:highlight w:val="none"/>
              </w:rPr>
            </w:pPr>
          </w:p>
        </w:tc>
      </w:tr>
      <w:tr w14:paraId="7A76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CellMar>
            <w:top w:w="0" w:type="dxa"/>
            <w:left w:w="108" w:type="dxa"/>
            <w:bottom w:w="0" w:type="dxa"/>
            <w:right w:w="108" w:type="dxa"/>
          </w:tblCellMar>
        </w:tblPrEx>
        <w:trPr>
          <w:trHeight w:val="717" w:hRule="atLeast"/>
        </w:trPr>
        <w:tc>
          <w:tcPr>
            <w:tcW w:w="1486" w:type="dxa"/>
            <w:vMerge w:val="continue"/>
            <w:tcBorders>
              <w:left w:val="single" w:color="auto" w:sz="4" w:space="0"/>
              <w:right w:val="single" w:color="auto" w:sz="4" w:space="0"/>
            </w:tcBorders>
            <w:shd w:val="clear" w:color="auto" w:fill="auto"/>
            <w:vAlign w:val="center"/>
          </w:tcPr>
          <w:p w14:paraId="252F9D62">
            <w:pPr>
              <w:spacing w:line="276" w:lineRule="auto"/>
              <w:ind w:left="60" w:right="60"/>
              <w:jc w:val="center"/>
              <w:rPr>
                <w:rFonts w:hint="eastAsia" w:ascii="仿宋" w:hAnsi="仿宋" w:eastAsia="仿宋" w:cs="仿宋"/>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290CB10F">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绿化养护</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60E327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 w:val="20"/>
                <w:highlight w:val="none"/>
                <w:lang w:bidi="ar"/>
              </w:rPr>
              <w:t xml:space="preserve">26903648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1E7291">
            <w:pPr>
              <w:spacing w:line="276" w:lineRule="auto"/>
              <w:ind w:left="60" w:right="60"/>
              <w:jc w:val="center"/>
              <w:rPr>
                <w:rFonts w:hint="eastAsia" w:ascii="仿宋" w:hAnsi="仿宋" w:eastAsia="仿宋" w:cs="仿宋"/>
                <w:color w:val="auto"/>
                <w:szCs w:val="21"/>
                <w:highlight w:val="none"/>
              </w:rPr>
            </w:pPr>
          </w:p>
        </w:tc>
      </w:tr>
      <w:tr w14:paraId="5C02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CellMar>
            <w:top w:w="0" w:type="dxa"/>
            <w:left w:w="108" w:type="dxa"/>
            <w:bottom w:w="0" w:type="dxa"/>
            <w:right w:w="108" w:type="dxa"/>
          </w:tblCellMar>
        </w:tblPrEx>
        <w:trPr>
          <w:trHeight w:val="717" w:hRule="atLeast"/>
        </w:trPr>
        <w:tc>
          <w:tcPr>
            <w:tcW w:w="1486" w:type="dxa"/>
            <w:vMerge w:val="continue"/>
            <w:tcBorders>
              <w:left w:val="single" w:color="auto" w:sz="4" w:space="0"/>
              <w:right w:val="single" w:color="auto" w:sz="4" w:space="0"/>
            </w:tcBorders>
            <w:shd w:val="clear" w:color="auto" w:fill="auto"/>
            <w:vAlign w:val="center"/>
          </w:tcPr>
          <w:p w14:paraId="48F7C50E">
            <w:pPr>
              <w:spacing w:line="276" w:lineRule="auto"/>
              <w:ind w:left="60" w:right="60"/>
              <w:jc w:val="center"/>
              <w:rPr>
                <w:rFonts w:hint="eastAsia" w:ascii="仿宋" w:hAnsi="仿宋" w:eastAsia="仿宋" w:cs="仿宋"/>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0CFBC981">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桥梁结构检测</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43AC2758">
            <w:pPr>
              <w:widowControl/>
              <w:jc w:val="center"/>
              <w:textAlignment w:val="center"/>
              <w:rPr>
                <w:rFonts w:hint="default" w:ascii="仿宋" w:hAnsi="仿宋" w:eastAsia="仿宋" w:cs="仿宋"/>
                <w:color w:val="auto"/>
                <w:kern w:val="0"/>
                <w:sz w:val="22"/>
                <w:szCs w:val="22"/>
                <w:highlight w:val="none"/>
                <w:lang w:val="en-US" w:bidi="ar"/>
              </w:rPr>
            </w:pPr>
            <w:r>
              <w:rPr>
                <w:rFonts w:hint="eastAsia" w:ascii="仿宋" w:hAnsi="仿宋" w:eastAsia="仿宋" w:cs="仿宋"/>
                <w:color w:val="auto"/>
                <w:kern w:val="0"/>
                <w:sz w:val="20"/>
                <w:highlight w:val="none"/>
                <w:lang w:val="en-US" w:eastAsia="zh-CN" w:bidi="ar"/>
              </w:rPr>
              <w:t>809000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098E3F">
            <w:pPr>
              <w:spacing w:line="276" w:lineRule="auto"/>
              <w:ind w:left="60" w:right="60"/>
              <w:jc w:val="center"/>
              <w:rPr>
                <w:rFonts w:hint="eastAsia" w:ascii="仿宋" w:hAnsi="仿宋" w:eastAsia="仿宋" w:cs="仿宋"/>
                <w:color w:val="auto"/>
                <w:szCs w:val="21"/>
                <w:highlight w:val="none"/>
              </w:rPr>
            </w:pPr>
            <w:r>
              <w:rPr>
                <w:rFonts w:hint="eastAsia" w:ascii="仿宋" w:hAnsi="仿宋" w:eastAsia="仿宋" w:cs="仿宋"/>
                <w:color w:val="auto"/>
                <w:kern w:val="0"/>
                <w:sz w:val="20"/>
                <w:highlight w:val="none"/>
                <w:lang w:val="en-US" w:eastAsia="zh-CN" w:bidi="ar"/>
              </w:rPr>
              <w:t>其中</w:t>
            </w:r>
            <w:r>
              <w:rPr>
                <w:rFonts w:hint="eastAsia" w:ascii="仿宋" w:hAnsi="仿宋" w:eastAsia="仿宋" w:cs="仿宋"/>
                <w:color w:val="auto"/>
                <w:kern w:val="0"/>
                <w:sz w:val="20"/>
                <w:highlight w:val="none"/>
                <w:lang w:bidi="ar"/>
              </w:rPr>
              <w:t>袍江大桥桥梁结构检测</w:t>
            </w:r>
            <w:r>
              <w:rPr>
                <w:rFonts w:hint="eastAsia" w:ascii="仿宋" w:hAnsi="仿宋" w:eastAsia="仿宋" w:cs="仿宋"/>
                <w:color w:val="auto"/>
                <w:kern w:val="0"/>
                <w:sz w:val="20"/>
                <w:highlight w:val="none"/>
                <w:lang w:val="en-US" w:eastAsia="zh-CN" w:bidi="ar"/>
              </w:rPr>
              <w:t>为</w:t>
            </w:r>
            <w:r>
              <w:rPr>
                <w:rFonts w:hint="eastAsia" w:ascii="仿宋" w:hAnsi="仿宋" w:eastAsia="仿宋" w:cs="仿宋"/>
                <w:color w:val="auto"/>
                <w:kern w:val="0"/>
                <w:sz w:val="20"/>
                <w:highlight w:val="none"/>
                <w:lang w:bidi="ar"/>
              </w:rPr>
              <w:t>350000</w:t>
            </w:r>
            <w:r>
              <w:rPr>
                <w:rFonts w:hint="eastAsia" w:ascii="仿宋" w:hAnsi="仿宋" w:eastAsia="仿宋" w:cs="仿宋"/>
                <w:color w:val="auto"/>
                <w:kern w:val="0"/>
                <w:sz w:val="20"/>
                <w:highlight w:val="none"/>
                <w:lang w:val="en-US" w:eastAsia="zh-CN" w:bidi="ar"/>
              </w:rPr>
              <w:t>元</w:t>
            </w:r>
            <w:r>
              <w:rPr>
                <w:rFonts w:hint="eastAsia" w:ascii="仿宋" w:hAnsi="仿宋" w:eastAsia="仿宋" w:cs="仿宋"/>
                <w:color w:val="auto"/>
                <w:kern w:val="0"/>
                <w:sz w:val="20"/>
                <w:highlight w:val="none"/>
                <w:lang w:bidi="ar"/>
              </w:rPr>
              <w:t xml:space="preserve"> </w:t>
            </w:r>
          </w:p>
        </w:tc>
      </w:tr>
      <w:tr w14:paraId="064F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2D050"/>
          <w:tblCellMar>
            <w:top w:w="0" w:type="dxa"/>
            <w:left w:w="108" w:type="dxa"/>
            <w:bottom w:w="0" w:type="dxa"/>
            <w:right w:w="108" w:type="dxa"/>
          </w:tblCellMar>
        </w:tblPrEx>
        <w:trPr>
          <w:trHeight w:val="717" w:hRule="atLeast"/>
        </w:trPr>
        <w:tc>
          <w:tcPr>
            <w:tcW w:w="1486" w:type="dxa"/>
            <w:vMerge w:val="continue"/>
            <w:tcBorders>
              <w:left w:val="single" w:color="auto" w:sz="4" w:space="0"/>
              <w:right w:val="single" w:color="auto" w:sz="4" w:space="0"/>
            </w:tcBorders>
            <w:shd w:val="clear" w:color="auto" w:fill="auto"/>
            <w:vAlign w:val="center"/>
          </w:tcPr>
          <w:p w14:paraId="63A3218C">
            <w:pPr>
              <w:spacing w:line="276" w:lineRule="auto"/>
              <w:ind w:left="60" w:right="60"/>
              <w:jc w:val="center"/>
              <w:rPr>
                <w:rFonts w:hint="eastAsia" w:ascii="仿宋" w:hAnsi="仿宋" w:eastAsia="仿宋" w:cs="仿宋"/>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48B63480">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环卫保洁</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FA4B98E">
            <w:pPr>
              <w:widowControl/>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sz w:val="20"/>
                <w:highlight w:val="none"/>
                <w:lang w:bidi="ar"/>
              </w:rPr>
              <w:t>64930299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07C22D">
            <w:pPr>
              <w:spacing w:line="276" w:lineRule="auto"/>
              <w:ind w:left="60" w:right="60"/>
              <w:jc w:val="center"/>
              <w:rPr>
                <w:rFonts w:hint="eastAsia" w:ascii="仿宋" w:hAnsi="仿宋" w:eastAsia="仿宋" w:cs="仿宋"/>
                <w:color w:val="auto"/>
                <w:szCs w:val="21"/>
                <w:highlight w:val="none"/>
              </w:rPr>
            </w:pPr>
          </w:p>
        </w:tc>
      </w:tr>
    </w:tbl>
    <w:p w14:paraId="20B8C6DC">
      <w:pPr>
        <w:widowControl/>
        <w:snapToGrid w:val="0"/>
        <w:spacing w:line="560" w:lineRule="exact"/>
        <w:rPr>
          <w:rFonts w:hint="eastAsia" w:ascii="仿宋" w:hAnsi="仿宋" w:eastAsia="仿宋" w:cs="仿宋"/>
          <w:b/>
          <w:color w:val="auto"/>
          <w:kern w:val="0"/>
          <w:sz w:val="24"/>
          <w:highlight w:val="none"/>
        </w:rPr>
      </w:pPr>
      <w:r>
        <w:rPr>
          <w:rFonts w:ascii="宋体" w:hAnsi="宋体" w:cs="宋体"/>
          <w:color w:val="auto"/>
          <w:sz w:val="24"/>
          <w:szCs w:val="24"/>
          <w:highlight w:val="none"/>
        </w:rPr>
        <w:t>★</w:t>
      </w:r>
      <w:r>
        <w:rPr>
          <w:rFonts w:hint="eastAsia" w:ascii="仿宋" w:hAnsi="仿宋" w:eastAsia="仿宋" w:cs="仿宋"/>
          <w:b/>
          <w:color w:val="auto"/>
          <w:sz w:val="24"/>
          <w:highlight w:val="none"/>
        </w:rPr>
        <w:t>供应商</w:t>
      </w:r>
      <w:r>
        <w:rPr>
          <w:rFonts w:hint="eastAsia" w:ascii="仿宋" w:hAnsi="仿宋" w:eastAsia="仿宋" w:cs="仿宋"/>
          <w:b/>
          <w:color w:val="auto"/>
          <w:kern w:val="0"/>
          <w:sz w:val="24"/>
          <w:highlight w:val="none"/>
          <w:lang w:val="zh-CN"/>
        </w:rPr>
        <w:t>分项报价不得超出</w:t>
      </w:r>
      <w:r>
        <w:rPr>
          <w:rFonts w:hint="eastAsia" w:ascii="仿宋" w:hAnsi="仿宋" w:eastAsia="仿宋" w:cs="仿宋"/>
          <w:b/>
          <w:color w:val="auto"/>
          <w:kern w:val="0"/>
          <w:sz w:val="24"/>
          <w:highlight w:val="none"/>
        </w:rPr>
        <w:t>各个分项的</w:t>
      </w:r>
      <w:r>
        <w:rPr>
          <w:rFonts w:hint="eastAsia" w:ascii="仿宋" w:hAnsi="仿宋" w:eastAsia="仿宋" w:cs="仿宋"/>
          <w:b/>
          <w:color w:val="auto"/>
          <w:kern w:val="0"/>
          <w:sz w:val="24"/>
          <w:highlight w:val="none"/>
          <w:lang w:val="zh-CN"/>
        </w:rPr>
        <w:t>最高限价，</w:t>
      </w:r>
      <w:r>
        <w:rPr>
          <w:rFonts w:hint="eastAsia" w:ascii="仿宋" w:hAnsi="仿宋" w:eastAsia="仿宋" w:cs="仿宋"/>
          <w:b/>
          <w:color w:val="auto"/>
          <w:kern w:val="0"/>
          <w:sz w:val="24"/>
          <w:highlight w:val="none"/>
        </w:rPr>
        <w:t>否则作无效投标处理。</w:t>
      </w:r>
    </w:p>
    <w:p w14:paraId="56923F39">
      <w:pPr>
        <w:widowControl/>
        <w:snapToGrid w:val="0"/>
        <w:spacing w:line="56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1.2项目具体内容</w:t>
      </w:r>
    </w:p>
    <w:p w14:paraId="76898995">
      <w:pPr>
        <w:spacing w:line="360" w:lineRule="auto"/>
        <w:jc w:val="left"/>
        <w:outlineLvl w:val="0"/>
        <w:rPr>
          <w:rFonts w:hint="eastAsia" w:ascii="仿宋" w:hAnsi="仿宋" w:eastAsia="仿宋" w:cs="仿宋"/>
          <w:b/>
          <w:bCs/>
          <w:color w:val="auto"/>
          <w:sz w:val="24"/>
          <w:highlight w:val="none"/>
        </w:rPr>
      </w:pPr>
      <w:bookmarkStart w:id="43" w:name="_Toc20659"/>
      <w:r>
        <w:rPr>
          <w:rFonts w:hint="eastAsia" w:ascii="仿宋" w:hAnsi="仿宋" w:eastAsia="仿宋" w:cs="仿宋"/>
          <w:b/>
          <w:bCs/>
          <w:color w:val="auto"/>
          <w:sz w:val="24"/>
          <w:highlight w:val="none"/>
        </w:rPr>
        <w:t>1.2.1市政养护</w:t>
      </w:r>
      <w:bookmarkEnd w:id="43"/>
    </w:p>
    <w:tbl>
      <w:tblPr>
        <w:tblStyle w:val="44"/>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6"/>
        <w:gridCol w:w="1211"/>
        <w:gridCol w:w="4077"/>
        <w:gridCol w:w="745"/>
        <w:gridCol w:w="597"/>
        <w:gridCol w:w="1417"/>
      </w:tblGrid>
      <w:tr w14:paraId="028A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398" w:type="pct"/>
            <w:shd w:val="clear" w:color="auto" w:fill="auto"/>
            <w:vAlign w:val="center"/>
          </w:tcPr>
          <w:p w14:paraId="07C07EC0">
            <w:pPr>
              <w:widowControl/>
              <w:jc w:val="center"/>
              <w:rPr>
                <w:rFonts w:hint="eastAsia" w:ascii="仿宋" w:hAnsi="仿宋" w:eastAsia="仿宋" w:cs="仿宋"/>
                <w:b/>
                <w:bCs/>
                <w:color w:val="auto"/>
                <w:kern w:val="0"/>
                <w:szCs w:val="21"/>
                <w:highlight w:val="none"/>
              </w:rPr>
            </w:pPr>
            <w:bookmarkStart w:id="44" w:name="_Toc17012"/>
            <w:r>
              <w:rPr>
                <w:rFonts w:hint="eastAsia" w:ascii="仿宋" w:hAnsi="仿宋" w:eastAsia="仿宋" w:cs="仿宋"/>
                <w:b/>
                <w:bCs/>
                <w:color w:val="auto"/>
                <w:kern w:val="0"/>
                <w:szCs w:val="21"/>
                <w:highlight w:val="none"/>
              </w:rPr>
              <w:t>序号</w:t>
            </w:r>
          </w:p>
        </w:tc>
        <w:tc>
          <w:tcPr>
            <w:tcW w:w="692" w:type="pct"/>
            <w:shd w:val="clear" w:color="auto" w:fill="auto"/>
            <w:vAlign w:val="center"/>
          </w:tcPr>
          <w:p w14:paraId="7F50C35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项目名称</w:t>
            </w:r>
          </w:p>
        </w:tc>
        <w:tc>
          <w:tcPr>
            <w:tcW w:w="2330" w:type="pct"/>
            <w:shd w:val="clear" w:color="auto" w:fill="auto"/>
            <w:vAlign w:val="center"/>
          </w:tcPr>
          <w:p w14:paraId="572C7C2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项目明细</w:t>
            </w:r>
          </w:p>
        </w:tc>
        <w:tc>
          <w:tcPr>
            <w:tcW w:w="426" w:type="pct"/>
            <w:shd w:val="clear" w:color="auto" w:fill="auto"/>
            <w:vAlign w:val="center"/>
          </w:tcPr>
          <w:p w14:paraId="7C2A704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单位</w:t>
            </w:r>
          </w:p>
        </w:tc>
        <w:tc>
          <w:tcPr>
            <w:tcW w:w="341" w:type="pct"/>
            <w:shd w:val="clear" w:color="auto" w:fill="auto"/>
            <w:vAlign w:val="center"/>
          </w:tcPr>
          <w:p w14:paraId="21F15D3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数量</w:t>
            </w:r>
          </w:p>
        </w:tc>
        <w:tc>
          <w:tcPr>
            <w:tcW w:w="810" w:type="pct"/>
            <w:shd w:val="clear" w:color="auto" w:fill="auto"/>
            <w:vAlign w:val="center"/>
          </w:tcPr>
          <w:p w14:paraId="6379E7E5">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备注</w:t>
            </w:r>
          </w:p>
        </w:tc>
      </w:tr>
      <w:tr w14:paraId="7E34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trPr>
        <w:tc>
          <w:tcPr>
            <w:tcW w:w="398" w:type="pct"/>
            <w:shd w:val="clear" w:color="auto" w:fill="auto"/>
            <w:vAlign w:val="center"/>
          </w:tcPr>
          <w:p w14:paraId="6FCE8C0E">
            <w:pPr>
              <w:pStyle w:val="45"/>
              <w:spacing w:before="68" w:line="221"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b/>
                <w:bCs/>
                <w:color w:val="auto"/>
                <w:spacing w:val="-2"/>
                <w:sz w:val="21"/>
                <w:szCs w:val="21"/>
                <w:highlight w:val="none"/>
                <w:lang w:eastAsia="zh-CN"/>
              </w:rPr>
              <w:t>1</w:t>
            </w:r>
          </w:p>
        </w:tc>
        <w:tc>
          <w:tcPr>
            <w:tcW w:w="692" w:type="pct"/>
            <w:shd w:val="clear" w:color="auto" w:fill="auto"/>
            <w:vAlign w:val="center"/>
          </w:tcPr>
          <w:p w14:paraId="775EEBE2">
            <w:pPr>
              <w:pStyle w:val="45"/>
              <w:spacing w:line="225" w:lineRule="auto"/>
              <w:ind w:right="23"/>
              <w:jc w:val="center"/>
              <w:rPr>
                <w:rFonts w:hint="eastAsia" w:ascii="仿宋" w:hAnsi="仿宋" w:eastAsia="仿宋" w:cs="仿宋"/>
                <w:color w:val="auto"/>
                <w:sz w:val="21"/>
                <w:szCs w:val="21"/>
                <w:highlight w:val="none"/>
                <w:lang w:eastAsia="zh-CN"/>
              </w:rPr>
            </w:pPr>
            <w:r>
              <w:rPr>
                <w:rFonts w:hint="eastAsia" w:ascii="仿宋" w:hAnsi="仿宋" w:eastAsia="仿宋" w:cs="仿宋"/>
                <w:b/>
                <w:bCs/>
                <w:color w:val="auto"/>
                <w:spacing w:val="-2"/>
                <w:sz w:val="21"/>
                <w:szCs w:val="21"/>
                <w:highlight w:val="none"/>
                <w:lang w:eastAsia="zh-CN"/>
              </w:rPr>
              <w:t>市政道路、桥梁涵洞、雨水管线等维护</w:t>
            </w:r>
          </w:p>
        </w:tc>
        <w:tc>
          <w:tcPr>
            <w:tcW w:w="2330" w:type="pct"/>
            <w:shd w:val="clear" w:color="auto" w:fill="auto"/>
            <w:vAlign w:val="center"/>
          </w:tcPr>
          <w:p w14:paraId="06EF9E68">
            <w:pPr>
              <w:pStyle w:val="45"/>
              <w:spacing w:line="226" w:lineRule="auto"/>
              <w:ind w:right="79"/>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1、袍江区域道路维养约396.3746万平方米（含路面（预）维养、雨水管线及窖井和出水口、桥梁（涵洞）及其附属设施、人行道及护栏、路名牌）。</w:t>
            </w:r>
          </w:p>
        </w:tc>
        <w:tc>
          <w:tcPr>
            <w:tcW w:w="426" w:type="pct"/>
            <w:shd w:val="clear" w:color="auto" w:fill="auto"/>
            <w:vAlign w:val="center"/>
          </w:tcPr>
          <w:p w14:paraId="01EB6CEE">
            <w:pPr>
              <w:pStyle w:val="45"/>
              <w:spacing w:line="226" w:lineRule="auto"/>
              <w:ind w:right="7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341" w:type="pct"/>
            <w:shd w:val="clear" w:color="auto" w:fill="auto"/>
            <w:vAlign w:val="center"/>
          </w:tcPr>
          <w:p w14:paraId="6CE9C9A7">
            <w:pPr>
              <w:pStyle w:val="45"/>
              <w:spacing w:before="6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10" w:type="pct"/>
            <w:shd w:val="clear" w:color="auto" w:fill="auto"/>
            <w:vAlign w:val="center"/>
          </w:tcPr>
          <w:p w14:paraId="42D37C17">
            <w:pPr>
              <w:pStyle w:val="45"/>
              <w:spacing w:before="68" w:line="184"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道路面积、随路桥梁明细清单详见附件</w:t>
            </w:r>
          </w:p>
        </w:tc>
      </w:tr>
      <w:tr w14:paraId="6D23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8" w:type="pct"/>
            <w:shd w:val="clear" w:color="auto" w:fill="auto"/>
            <w:vAlign w:val="center"/>
          </w:tcPr>
          <w:p w14:paraId="0F3F3F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92" w:type="pct"/>
            <w:shd w:val="clear" w:color="auto" w:fill="auto"/>
            <w:vAlign w:val="center"/>
          </w:tcPr>
          <w:p w14:paraId="6844C7B5">
            <w:pPr>
              <w:pStyle w:val="45"/>
              <w:spacing w:line="225" w:lineRule="auto"/>
              <w:ind w:right="21"/>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1"/>
                <w:sz w:val="21"/>
                <w:szCs w:val="21"/>
                <w:highlight w:val="none"/>
              </w:rPr>
              <w:t>路灯设施</w:t>
            </w:r>
            <w:r>
              <w:rPr>
                <w:rFonts w:hint="eastAsia" w:ascii="仿宋" w:hAnsi="仿宋" w:eastAsia="仿宋" w:cs="仿宋"/>
                <w:b/>
                <w:bCs/>
                <w:color w:val="auto"/>
                <w:spacing w:val="1"/>
                <w:sz w:val="21"/>
                <w:szCs w:val="21"/>
                <w:highlight w:val="none"/>
                <w:lang w:eastAsia="zh-CN"/>
              </w:rPr>
              <w:t xml:space="preserve">  </w:t>
            </w:r>
            <w:r>
              <w:rPr>
                <w:rFonts w:hint="eastAsia" w:ascii="仿宋" w:hAnsi="仿宋" w:eastAsia="仿宋" w:cs="仿宋"/>
                <w:b/>
                <w:bCs/>
                <w:color w:val="auto"/>
                <w:spacing w:val="1"/>
                <w:sz w:val="21"/>
                <w:szCs w:val="21"/>
                <w:highlight w:val="none"/>
              </w:rPr>
              <w:t>维护</w:t>
            </w:r>
          </w:p>
        </w:tc>
        <w:tc>
          <w:tcPr>
            <w:tcW w:w="2330" w:type="pct"/>
            <w:shd w:val="clear" w:color="auto" w:fill="auto"/>
            <w:vAlign w:val="center"/>
          </w:tcPr>
          <w:p w14:paraId="4981DF95">
            <w:pPr>
              <w:pStyle w:val="45"/>
              <w:spacing w:line="227" w:lineRule="auto"/>
              <w:ind w:right="12"/>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袍江区域道路路灯约11305盏，维护内容：对路灯进行日常维</w:t>
            </w:r>
            <w:r>
              <w:rPr>
                <w:rFonts w:hint="eastAsia" w:ascii="仿宋" w:hAnsi="仿宋" w:eastAsia="仿宋" w:cs="仿宋"/>
                <w:color w:val="auto"/>
                <w:spacing w:val="11"/>
                <w:sz w:val="21"/>
                <w:szCs w:val="21"/>
                <w:highlight w:val="none"/>
                <w:lang w:eastAsia="zh-CN"/>
              </w:rPr>
              <w:t>护，及时修缮损坏的路灯和相关设施，使路灯保持完好的状</w:t>
            </w:r>
            <w:r>
              <w:rPr>
                <w:rFonts w:hint="eastAsia" w:ascii="仿宋" w:hAnsi="仿宋" w:eastAsia="仿宋" w:cs="仿宋"/>
                <w:color w:val="auto"/>
                <w:spacing w:val="3"/>
                <w:sz w:val="21"/>
                <w:szCs w:val="21"/>
                <w:highlight w:val="none"/>
                <w:lang w:eastAsia="zh-CN"/>
              </w:rPr>
              <w:t>态；同时根据时节的变换，及时调整亮灯时间，确保亮灯率</w:t>
            </w:r>
            <w:r>
              <w:rPr>
                <w:rFonts w:hint="eastAsia" w:ascii="仿宋" w:hAnsi="仿宋" w:eastAsia="仿宋" w:cs="仿宋"/>
                <w:color w:val="auto"/>
                <w:spacing w:val="-1"/>
                <w:sz w:val="21"/>
                <w:szCs w:val="21"/>
                <w:highlight w:val="none"/>
                <w:lang w:eastAsia="zh-CN"/>
              </w:rPr>
              <w:t>在99%以上。</w:t>
            </w:r>
          </w:p>
        </w:tc>
        <w:tc>
          <w:tcPr>
            <w:tcW w:w="426" w:type="pct"/>
            <w:shd w:val="clear" w:color="auto" w:fill="auto"/>
            <w:vAlign w:val="center"/>
          </w:tcPr>
          <w:p w14:paraId="51426267">
            <w:pPr>
              <w:pStyle w:val="45"/>
              <w:spacing w:before="68" w:line="22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341" w:type="pct"/>
            <w:shd w:val="clear" w:color="auto" w:fill="auto"/>
            <w:vAlign w:val="center"/>
          </w:tcPr>
          <w:p w14:paraId="62AA37DC">
            <w:pPr>
              <w:pStyle w:val="45"/>
              <w:spacing w:before="6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10" w:type="pct"/>
            <w:shd w:val="clear" w:color="auto" w:fill="auto"/>
            <w:vAlign w:val="center"/>
          </w:tcPr>
          <w:p w14:paraId="26661A01">
            <w:pPr>
              <w:pStyle w:val="45"/>
              <w:spacing w:before="6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lang w:eastAsia="zh-CN"/>
              </w:rPr>
              <w:t>明细清单详见附件</w:t>
            </w:r>
          </w:p>
        </w:tc>
      </w:tr>
      <w:tr w14:paraId="6F96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398" w:type="pct"/>
            <w:shd w:val="clear" w:color="auto" w:fill="auto"/>
            <w:vAlign w:val="center"/>
          </w:tcPr>
          <w:p w14:paraId="4B1049B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92" w:type="pct"/>
            <w:shd w:val="clear" w:color="auto" w:fill="auto"/>
            <w:vAlign w:val="center"/>
          </w:tcPr>
          <w:p w14:paraId="3144D51C">
            <w:pPr>
              <w:pStyle w:val="45"/>
              <w:spacing w:line="225" w:lineRule="auto"/>
              <w:ind w:right="21"/>
              <w:jc w:val="center"/>
              <w:rPr>
                <w:rFonts w:hint="eastAsia" w:ascii="仿宋" w:hAnsi="仿宋" w:eastAsia="仿宋" w:cs="仿宋"/>
                <w:b/>
                <w:bCs/>
                <w:color w:val="auto"/>
                <w:spacing w:val="1"/>
                <w:sz w:val="21"/>
                <w:szCs w:val="21"/>
                <w:highlight w:val="none"/>
                <w:lang w:eastAsia="zh-CN"/>
              </w:rPr>
            </w:pPr>
            <w:r>
              <w:rPr>
                <w:rFonts w:hint="eastAsia" w:ascii="仿宋" w:hAnsi="仿宋" w:eastAsia="仿宋" w:cs="仿宋"/>
                <w:b/>
                <w:bCs/>
                <w:color w:val="auto"/>
                <w:spacing w:val="1"/>
                <w:sz w:val="21"/>
                <w:szCs w:val="21"/>
                <w:highlight w:val="none"/>
                <w:lang w:eastAsia="zh-CN"/>
              </w:rPr>
              <w:t>消防栓设施维护</w:t>
            </w:r>
          </w:p>
        </w:tc>
        <w:tc>
          <w:tcPr>
            <w:tcW w:w="2330" w:type="pct"/>
            <w:shd w:val="clear" w:color="auto" w:fill="auto"/>
            <w:vAlign w:val="center"/>
          </w:tcPr>
          <w:p w14:paraId="6B57578E">
            <w:pPr>
              <w:pStyle w:val="45"/>
              <w:spacing w:line="227" w:lineRule="auto"/>
              <w:ind w:right="12"/>
              <w:jc w:val="left"/>
              <w:rPr>
                <w:rFonts w:hint="eastAsia" w:ascii="仿宋" w:hAnsi="仿宋" w:eastAsia="仿宋" w:cs="仿宋"/>
                <w:color w:val="auto"/>
                <w:spacing w:val="2"/>
                <w:sz w:val="21"/>
                <w:szCs w:val="21"/>
                <w:highlight w:val="none"/>
                <w:lang w:eastAsia="zh-CN"/>
              </w:rPr>
            </w:pPr>
            <w:r>
              <w:rPr>
                <w:rFonts w:hint="eastAsia" w:ascii="仿宋" w:hAnsi="仿宋" w:eastAsia="仿宋" w:cs="仿宋"/>
                <w:color w:val="auto"/>
                <w:spacing w:val="2"/>
                <w:sz w:val="21"/>
                <w:szCs w:val="21"/>
                <w:highlight w:val="none"/>
                <w:lang w:eastAsia="zh-CN"/>
              </w:rPr>
              <w:t>袍江区域道路消防栓293个，维护内容：每月对所有消防栓检查、试用不少于2次，确保消防不漏水、随时能正常使用；</w:t>
            </w:r>
          </w:p>
        </w:tc>
        <w:tc>
          <w:tcPr>
            <w:tcW w:w="426" w:type="pct"/>
            <w:shd w:val="clear" w:color="auto" w:fill="auto"/>
            <w:vAlign w:val="center"/>
          </w:tcPr>
          <w:p w14:paraId="71A8C1D4">
            <w:pPr>
              <w:pStyle w:val="45"/>
              <w:spacing w:before="68" w:line="222"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w:t>
            </w:r>
          </w:p>
        </w:tc>
        <w:tc>
          <w:tcPr>
            <w:tcW w:w="341" w:type="pct"/>
            <w:shd w:val="clear" w:color="auto" w:fill="auto"/>
            <w:vAlign w:val="center"/>
          </w:tcPr>
          <w:p w14:paraId="2A593B55">
            <w:pPr>
              <w:pStyle w:val="45"/>
              <w:spacing w:before="68" w:line="184"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w:t>
            </w:r>
          </w:p>
        </w:tc>
        <w:tc>
          <w:tcPr>
            <w:tcW w:w="810" w:type="pct"/>
            <w:shd w:val="clear" w:color="auto" w:fill="auto"/>
            <w:vAlign w:val="center"/>
          </w:tcPr>
          <w:p w14:paraId="18FD73C7">
            <w:pPr>
              <w:pStyle w:val="45"/>
              <w:spacing w:before="68" w:line="184" w:lineRule="auto"/>
              <w:jc w:val="center"/>
              <w:rPr>
                <w:rFonts w:hint="eastAsia" w:ascii="仿宋" w:hAnsi="仿宋" w:eastAsia="仿宋" w:cs="仿宋"/>
                <w:color w:val="auto"/>
                <w:spacing w:val="-1"/>
                <w:sz w:val="21"/>
                <w:szCs w:val="21"/>
                <w:highlight w:val="none"/>
                <w:lang w:eastAsia="zh-CN"/>
              </w:rPr>
            </w:pPr>
          </w:p>
        </w:tc>
      </w:tr>
      <w:tr w14:paraId="4DC2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398" w:type="pct"/>
            <w:shd w:val="clear" w:color="auto" w:fill="auto"/>
            <w:vAlign w:val="center"/>
          </w:tcPr>
          <w:p w14:paraId="38CCA76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92" w:type="pct"/>
            <w:shd w:val="clear" w:color="auto" w:fill="auto"/>
            <w:vAlign w:val="center"/>
          </w:tcPr>
          <w:p w14:paraId="29323FD1">
            <w:pPr>
              <w:pStyle w:val="45"/>
              <w:spacing w:line="225" w:lineRule="auto"/>
              <w:ind w:right="21"/>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1"/>
                <w:sz w:val="21"/>
                <w:szCs w:val="21"/>
                <w:highlight w:val="none"/>
              </w:rPr>
              <w:t>亮化设施等维</w:t>
            </w:r>
            <w:r>
              <w:rPr>
                <w:rFonts w:hint="eastAsia" w:ascii="仿宋" w:hAnsi="仿宋" w:eastAsia="仿宋" w:cs="仿宋"/>
                <w:b/>
                <w:bCs/>
                <w:color w:val="auto"/>
                <w:spacing w:val="-3"/>
                <w:sz w:val="21"/>
                <w:szCs w:val="21"/>
                <w:highlight w:val="none"/>
              </w:rPr>
              <w:t>护</w:t>
            </w:r>
          </w:p>
        </w:tc>
        <w:tc>
          <w:tcPr>
            <w:tcW w:w="2330" w:type="pct"/>
            <w:shd w:val="clear" w:color="auto" w:fill="auto"/>
            <w:vAlign w:val="center"/>
          </w:tcPr>
          <w:p w14:paraId="06851B5D">
            <w:pPr>
              <w:pStyle w:val="45"/>
              <w:spacing w:line="226" w:lineRule="auto"/>
              <w:ind w:right="12"/>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袍江区域</w:t>
            </w:r>
            <w:r>
              <w:rPr>
                <w:rFonts w:hint="eastAsia" w:ascii="仿宋" w:hAnsi="仿宋" w:eastAsia="仿宋" w:cs="仿宋"/>
                <w:color w:val="auto"/>
                <w:spacing w:val="11"/>
                <w:sz w:val="21"/>
                <w:szCs w:val="21"/>
                <w:highlight w:val="none"/>
                <w:lang w:eastAsia="zh-CN"/>
              </w:rPr>
              <w:t>亮化设施现存清单造价为7106828 元。</w:t>
            </w:r>
          </w:p>
        </w:tc>
        <w:tc>
          <w:tcPr>
            <w:tcW w:w="426" w:type="pct"/>
            <w:shd w:val="clear" w:color="auto" w:fill="auto"/>
            <w:vAlign w:val="center"/>
          </w:tcPr>
          <w:p w14:paraId="49E12DB5">
            <w:pPr>
              <w:pStyle w:val="45"/>
              <w:spacing w:before="68" w:line="22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341" w:type="pct"/>
            <w:shd w:val="clear" w:color="auto" w:fill="auto"/>
            <w:vAlign w:val="center"/>
          </w:tcPr>
          <w:p w14:paraId="7C8445F3">
            <w:pPr>
              <w:pStyle w:val="45"/>
              <w:spacing w:before="6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10" w:type="pct"/>
            <w:shd w:val="clear" w:color="auto" w:fill="auto"/>
            <w:vAlign w:val="center"/>
          </w:tcPr>
          <w:p w14:paraId="78B17D05">
            <w:pPr>
              <w:pStyle w:val="45"/>
              <w:spacing w:before="68" w:line="184"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明细</w:t>
            </w:r>
            <w:r>
              <w:rPr>
                <w:rFonts w:hint="eastAsia" w:ascii="仿宋" w:hAnsi="仿宋" w:eastAsia="仿宋" w:cs="仿宋"/>
                <w:color w:val="auto"/>
                <w:spacing w:val="-1"/>
                <w:sz w:val="21"/>
                <w:szCs w:val="21"/>
                <w:highlight w:val="none"/>
                <w:lang w:eastAsia="zh-CN"/>
              </w:rPr>
              <w:t>清单详见附件</w:t>
            </w:r>
          </w:p>
        </w:tc>
      </w:tr>
      <w:tr w14:paraId="65EC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398" w:type="pct"/>
            <w:shd w:val="clear" w:color="auto" w:fill="auto"/>
            <w:vAlign w:val="center"/>
          </w:tcPr>
          <w:p w14:paraId="458DBBE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92" w:type="pct"/>
            <w:shd w:val="clear" w:color="auto" w:fill="auto"/>
            <w:vAlign w:val="center"/>
          </w:tcPr>
          <w:p w14:paraId="791503BA">
            <w:pPr>
              <w:pStyle w:val="45"/>
              <w:spacing w:line="225" w:lineRule="auto"/>
              <w:ind w:right="21"/>
              <w:jc w:val="center"/>
              <w:rPr>
                <w:rFonts w:hint="eastAsia" w:ascii="仿宋" w:hAnsi="仿宋" w:eastAsia="仿宋" w:cs="仿宋"/>
                <w:b/>
                <w:bCs/>
                <w:color w:val="auto"/>
                <w:spacing w:val="-1"/>
                <w:sz w:val="21"/>
                <w:szCs w:val="21"/>
                <w:highlight w:val="none"/>
              </w:rPr>
            </w:pPr>
            <w:r>
              <w:rPr>
                <w:rFonts w:hint="eastAsia" w:ascii="仿宋" w:hAnsi="仿宋" w:eastAsia="仿宋" w:cs="仿宋"/>
                <w:b/>
                <w:bCs/>
                <w:color w:val="auto"/>
                <w:spacing w:val="-1"/>
                <w:sz w:val="21"/>
                <w:szCs w:val="21"/>
                <w:highlight w:val="none"/>
                <w:lang w:eastAsia="zh-CN"/>
              </w:rPr>
              <w:t>袍江</w:t>
            </w:r>
            <w:r>
              <w:rPr>
                <w:rFonts w:hint="eastAsia" w:ascii="仿宋" w:hAnsi="仿宋" w:eastAsia="仿宋" w:cs="仿宋"/>
                <w:b/>
                <w:bCs/>
                <w:color w:val="auto"/>
                <w:spacing w:val="-1"/>
                <w:sz w:val="21"/>
                <w:szCs w:val="21"/>
                <w:highlight w:val="none"/>
              </w:rPr>
              <w:t>大桥</w:t>
            </w:r>
          </w:p>
          <w:p w14:paraId="4307724D">
            <w:pPr>
              <w:pStyle w:val="45"/>
              <w:spacing w:line="225" w:lineRule="auto"/>
              <w:ind w:right="21"/>
              <w:jc w:val="center"/>
              <w:rPr>
                <w:rFonts w:hint="eastAsia" w:ascii="仿宋" w:hAnsi="仿宋" w:eastAsia="仿宋" w:cs="仿宋"/>
                <w:color w:val="auto"/>
                <w:sz w:val="21"/>
                <w:szCs w:val="21"/>
                <w:highlight w:val="none"/>
                <w:lang w:eastAsia="zh-CN"/>
              </w:rPr>
            </w:pPr>
            <w:r>
              <w:rPr>
                <w:rFonts w:hint="eastAsia" w:ascii="仿宋" w:hAnsi="仿宋" w:eastAsia="仿宋" w:cs="仿宋"/>
                <w:b/>
                <w:bCs/>
                <w:color w:val="auto"/>
                <w:spacing w:val="-1"/>
                <w:sz w:val="21"/>
                <w:szCs w:val="21"/>
                <w:highlight w:val="none"/>
                <w:lang w:eastAsia="zh-CN"/>
              </w:rPr>
              <w:t>养护</w:t>
            </w:r>
          </w:p>
        </w:tc>
        <w:tc>
          <w:tcPr>
            <w:tcW w:w="2330" w:type="pct"/>
            <w:shd w:val="clear" w:color="auto" w:fill="auto"/>
            <w:vAlign w:val="center"/>
          </w:tcPr>
          <w:p w14:paraId="5AB2ECE8">
            <w:pPr>
              <w:pStyle w:val="45"/>
              <w:spacing w:line="226" w:lineRule="auto"/>
              <w:ind w:right="79"/>
              <w:jc w:val="left"/>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袍江</w:t>
            </w:r>
            <w:r>
              <w:rPr>
                <w:rFonts w:hint="eastAsia" w:ascii="仿宋" w:hAnsi="仿宋" w:eastAsia="仿宋" w:cs="仿宋"/>
                <w:color w:val="auto"/>
                <w:spacing w:val="-1"/>
                <w:sz w:val="21"/>
                <w:szCs w:val="21"/>
                <w:highlight w:val="none"/>
              </w:rPr>
              <w:t>大桥养护项目</w:t>
            </w:r>
            <w:r>
              <w:rPr>
                <w:rFonts w:hint="eastAsia" w:ascii="仿宋" w:hAnsi="仿宋" w:eastAsia="仿宋" w:cs="仿宋"/>
                <w:color w:val="auto"/>
                <w:spacing w:val="-1"/>
                <w:sz w:val="21"/>
                <w:szCs w:val="21"/>
                <w:highlight w:val="none"/>
                <w:lang w:eastAsia="zh-CN"/>
              </w:rPr>
              <w:t>。</w:t>
            </w:r>
          </w:p>
        </w:tc>
        <w:tc>
          <w:tcPr>
            <w:tcW w:w="426" w:type="pct"/>
            <w:shd w:val="clear" w:color="auto" w:fill="auto"/>
            <w:vAlign w:val="center"/>
          </w:tcPr>
          <w:p w14:paraId="32A29D5B">
            <w:pPr>
              <w:pStyle w:val="45"/>
              <w:spacing w:before="69" w:line="22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341" w:type="pct"/>
            <w:shd w:val="clear" w:color="auto" w:fill="auto"/>
            <w:vAlign w:val="center"/>
          </w:tcPr>
          <w:p w14:paraId="20235F17">
            <w:pPr>
              <w:pStyle w:val="45"/>
              <w:spacing w:before="69"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10" w:type="pct"/>
            <w:shd w:val="clear" w:color="auto" w:fill="auto"/>
            <w:vAlign w:val="center"/>
          </w:tcPr>
          <w:p w14:paraId="70DAB202">
            <w:pPr>
              <w:pStyle w:val="45"/>
              <w:spacing w:before="69"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lang w:eastAsia="zh-CN"/>
              </w:rPr>
              <w:t>明细清单详见附件</w:t>
            </w:r>
          </w:p>
        </w:tc>
      </w:tr>
      <w:tr w14:paraId="4323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398" w:type="pct"/>
            <w:vMerge w:val="restart"/>
            <w:shd w:val="clear" w:color="auto" w:fill="auto"/>
            <w:vAlign w:val="center"/>
          </w:tcPr>
          <w:p w14:paraId="52DC05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692" w:type="pct"/>
            <w:vMerge w:val="restart"/>
            <w:shd w:val="clear" w:color="auto" w:fill="auto"/>
            <w:vAlign w:val="center"/>
          </w:tcPr>
          <w:p w14:paraId="033EF366">
            <w:pPr>
              <w:pStyle w:val="45"/>
              <w:spacing w:line="225" w:lineRule="auto"/>
              <w:ind w:right="21"/>
              <w:jc w:val="center"/>
              <w:rPr>
                <w:rFonts w:hint="eastAsia" w:ascii="仿宋" w:hAnsi="仿宋" w:eastAsia="仿宋" w:cs="仿宋"/>
                <w:b/>
                <w:bCs/>
                <w:color w:val="auto"/>
                <w:spacing w:val="-1"/>
                <w:sz w:val="21"/>
                <w:szCs w:val="21"/>
                <w:highlight w:val="none"/>
              </w:rPr>
            </w:pPr>
            <w:r>
              <w:rPr>
                <w:rFonts w:hint="eastAsia" w:ascii="仿宋" w:hAnsi="仿宋" w:eastAsia="仿宋" w:cs="仿宋"/>
                <w:b/>
                <w:bCs/>
                <w:color w:val="auto"/>
                <w:spacing w:val="-1"/>
                <w:sz w:val="21"/>
                <w:szCs w:val="21"/>
                <w:highlight w:val="none"/>
              </w:rPr>
              <w:t>交安设施维护</w:t>
            </w:r>
          </w:p>
        </w:tc>
        <w:tc>
          <w:tcPr>
            <w:tcW w:w="2330" w:type="pct"/>
            <w:shd w:val="clear" w:color="auto" w:fill="auto"/>
            <w:vAlign w:val="center"/>
          </w:tcPr>
          <w:p w14:paraId="26AB0AAE">
            <w:pPr>
              <w:pStyle w:val="45"/>
              <w:spacing w:line="226" w:lineRule="auto"/>
              <w:ind w:right="79"/>
              <w:jc w:val="left"/>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6"/>
                <w:sz w:val="21"/>
                <w:szCs w:val="21"/>
                <w:highlight w:val="none"/>
                <w:lang w:eastAsia="zh-CN"/>
              </w:rPr>
              <w:t>含巡查人工、车辆、保险、交通事故应急处置等费用，包含大型广告牌设施巡查、检查。</w:t>
            </w:r>
          </w:p>
        </w:tc>
        <w:tc>
          <w:tcPr>
            <w:tcW w:w="426" w:type="pct"/>
            <w:shd w:val="clear" w:color="auto" w:fill="auto"/>
            <w:vAlign w:val="center"/>
          </w:tcPr>
          <w:p w14:paraId="06D69174">
            <w:pPr>
              <w:pStyle w:val="45"/>
              <w:spacing w:before="69" w:line="22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341" w:type="pct"/>
            <w:shd w:val="clear" w:color="auto" w:fill="auto"/>
            <w:vAlign w:val="center"/>
          </w:tcPr>
          <w:p w14:paraId="1BD9720F">
            <w:pPr>
              <w:pStyle w:val="45"/>
              <w:spacing w:before="69"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10" w:type="pct"/>
            <w:shd w:val="clear" w:color="auto" w:fill="auto"/>
            <w:vAlign w:val="center"/>
          </w:tcPr>
          <w:p w14:paraId="2853A050">
            <w:pPr>
              <w:pStyle w:val="45"/>
              <w:spacing w:before="69" w:line="184" w:lineRule="auto"/>
              <w:jc w:val="center"/>
              <w:rPr>
                <w:rFonts w:hint="eastAsia" w:ascii="仿宋" w:hAnsi="仿宋" w:eastAsia="仿宋" w:cs="仿宋"/>
                <w:color w:val="auto"/>
                <w:spacing w:val="-1"/>
                <w:sz w:val="21"/>
                <w:szCs w:val="21"/>
                <w:highlight w:val="none"/>
                <w:lang w:eastAsia="zh-CN"/>
              </w:rPr>
            </w:pPr>
          </w:p>
        </w:tc>
      </w:tr>
      <w:tr w14:paraId="0955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8" w:type="pct"/>
            <w:vMerge w:val="continue"/>
            <w:shd w:val="clear" w:color="auto" w:fill="auto"/>
            <w:vAlign w:val="center"/>
          </w:tcPr>
          <w:p w14:paraId="5935ABC6">
            <w:pPr>
              <w:jc w:val="center"/>
              <w:rPr>
                <w:rFonts w:hint="eastAsia" w:ascii="仿宋" w:hAnsi="仿宋" w:eastAsia="仿宋" w:cs="仿宋"/>
                <w:color w:val="auto"/>
                <w:szCs w:val="21"/>
                <w:highlight w:val="none"/>
              </w:rPr>
            </w:pPr>
          </w:p>
        </w:tc>
        <w:tc>
          <w:tcPr>
            <w:tcW w:w="692" w:type="pct"/>
            <w:vMerge w:val="continue"/>
            <w:shd w:val="clear" w:color="auto" w:fill="auto"/>
            <w:vAlign w:val="center"/>
          </w:tcPr>
          <w:p w14:paraId="094132F3">
            <w:pPr>
              <w:pStyle w:val="45"/>
              <w:spacing w:line="225" w:lineRule="auto"/>
              <w:ind w:right="21"/>
              <w:jc w:val="center"/>
              <w:rPr>
                <w:rFonts w:hint="eastAsia" w:ascii="仿宋" w:hAnsi="仿宋" w:eastAsia="仿宋" w:cs="仿宋"/>
                <w:b/>
                <w:bCs/>
                <w:color w:val="auto"/>
                <w:spacing w:val="-1"/>
                <w:sz w:val="21"/>
                <w:szCs w:val="21"/>
                <w:highlight w:val="none"/>
              </w:rPr>
            </w:pPr>
          </w:p>
        </w:tc>
        <w:tc>
          <w:tcPr>
            <w:tcW w:w="2330" w:type="pct"/>
            <w:shd w:val="clear" w:color="auto" w:fill="auto"/>
            <w:vAlign w:val="center"/>
          </w:tcPr>
          <w:p w14:paraId="1687C16C">
            <w:pPr>
              <w:pStyle w:val="45"/>
              <w:spacing w:line="226" w:lineRule="auto"/>
              <w:ind w:right="79"/>
              <w:jc w:val="left"/>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2"/>
                <w:sz w:val="21"/>
                <w:szCs w:val="21"/>
                <w:highlight w:val="none"/>
                <w:lang w:eastAsia="zh-CN"/>
              </w:rPr>
              <w:t>袍江区域</w:t>
            </w:r>
            <w:r>
              <w:rPr>
                <w:rFonts w:hint="eastAsia" w:ascii="仿宋" w:hAnsi="仿宋" w:eastAsia="仿宋" w:cs="仿宋"/>
                <w:color w:val="auto"/>
                <w:spacing w:val="6"/>
                <w:sz w:val="21"/>
                <w:szCs w:val="21"/>
                <w:highlight w:val="none"/>
                <w:lang w:eastAsia="zh-CN"/>
              </w:rPr>
              <w:t>城市道路交安设施日常维护：对维护抢修的设</w:t>
            </w:r>
            <w:r>
              <w:rPr>
                <w:rFonts w:hint="eastAsia" w:ascii="仿宋" w:hAnsi="仿宋" w:eastAsia="仿宋" w:cs="仿宋"/>
                <w:color w:val="auto"/>
                <w:spacing w:val="7"/>
                <w:sz w:val="21"/>
                <w:szCs w:val="21"/>
                <w:highlight w:val="none"/>
                <w:lang w:eastAsia="zh-CN"/>
              </w:rPr>
              <w:t>施接到通知30分钟大道现一般性损坏2小时内修复；严重损坏12小时内修复；新增立杆设施24小时内安装</w:t>
            </w:r>
            <w:r>
              <w:rPr>
                <w:rFonts w:hint="eastAsia" w:ascii="仿宋" w:hAnsi="仿宋" w:eastAsia="仿宋" w:cs="仿宋"/>
                <w:color w:val="auto"/>
                <w:spacing w:val="6"/>
                <w:sz w:val="21"/>
                <w:szCs w:val="21"/>
                <w:highlight w:val="none"/>
                <w:lang w:eastAsia="zh-CN"/>
              </w:rPr>
              <w:t>毕；新增F杆</w:t>
            </w:r>
            <w:r>
              <w:rPr>
                <w:rFonts w:hint="eastAsia" w:ascii="仿宋" w:hAnsi="仿宋" w:eastAsia="仿宋" w:cs="仿宋"/>
                <w:color w:val="auto"/>
                <w:spacing w:val="3"/>
                <w:sz w:val="21"/>
                <w:szCs w:val="21"/>
                <w:highlight w:val="none"/>
                <w:lang w:eastAsia="zh-CN"/>
              </w:rPr>
              <w:t>式设施15天内安装完毕；对信访、数字城管及上级部门等有</w:t>
            </w:r>
            <w:r>
              <w:rPr>
                <w:rFonts w:hint="eastAsia" w:ascii="仿宋" w:hAnsi="仿宋" w:eastAsia="仿宋" w:cs="仿宋"/>
                <w:color w:val="auto"/>
                <w:spacing w:val="1"/>
                <w:sz w:val="21"/>
                <w:szCs w:val="21"/>
                <w:highlight w:val="none"/>
                <w:lang w:eastAsia="zh-CN"/>
              </w:rPr>
              <w:t>其他要按期要求执行。</w:t>
            </w:r>
          </w:p>
        </w:tc>
        <w:tc>
          <w:tcPr>
            <w:tcW w:w="426" w:type="pct"/>
            <w:shd w:val="clear" w:color="auto" w:fill="auto"/>
            <w:vAlign w:val="center"/>
          </w:tcPr>
          <w:p w14:paraId="47CEEC5F">
            <w:pPr>
              <w:pStyle w:val="45"/>
              <w:spacing w:before="69" w:line="22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341" w:type="pct"/>
            <w:shd w:val="clear" w:color="auto" w:fill="auto"/>
            <w:vAlign w:val="center"/>
          </w:tcPr>
          <w:p w14:paraId="1821E345">
            <w:pPr>
              <w:pStyle w:val="45"/>
              <w:spacing w:before="69"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10" w:type="pct"/>
            <w:shd w:val="clear" w:color="auto" w:fill="auto"/>
            <w:vAlign w:val="center"/>
          </w:tcPr>
          <w:p w14:paraId="10588152">
            <w:pPr>
              <w:pStyle w:val="45"/>
              <w:spacing w:before="69" w:line="184" w:lineRule="auto"/>
              <w:jc w:val="center"/>
              <w:rPr>
                <w:rFonts w:hint="eastAsia" w:ascii="仿宋" w:hAnsi="仿宋" w:eastAsia="仿宋" w:cs="仿宋"/>
                <w:color w:val="auto"/>
                <w:sz w:val="21"/>
                <w:szCs w:val="21"/>
                <w:highlight w:val="none"/>
                <w:lang w:eastAsia="zh-CN"/>
              </w:rPr>
            </w:pPr>
          </w:p>
        </w:tc>
      </w:tr>
      <w:tr w14:paraId="02CB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8" w:type="pct"/>
            <w:vAlign w:val="center"/>
          </w:tcPr>
          <w:p w14:paraId="11719A7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692" w:type="pct"/>
            <w:vAlign w:val="center"/>
          </w:tcPr>
          <w:p w14:paraId="73E36DBE">
            <w:pPr>
              <w:pStyle w:val="45"/>
              <w:spacing w:line="225" w:lineRule="auto"/>
              <w:ind w:right="21"/>
              <w:jc w:val="center"/>
              <w:rPr>
                <w:rFonts w:hint="eastAsia" w:ascii="仿宋" w:hAnsi="仿宋" w:eastAsia="仿宋" w:cs="仿宋"/>
                <w:b/>
                <w:bCs/>
                <w:color w:val="auto"/>
                <w:spacing w:val="-1"/>
                <w:sz w:val="21"/>
                <w:szCs w:val="21"/>
                <w:highlight w:val="none"/>
              </w:rPr>
            </w:pPr>
            <w:r>
              <w:rPr>
                <w:rFonts w:hint="eastAsia" w:ascii="仿宋" w:hAnsi="仿宋" w:eastAsia="仿宋" w:cs="仿宋"/>
                <w:b/>
                <w:bCs/>
                <w:color w:val="auto"/>
                <w:spacing w:val="-1"/>
                <w:sz w:val="21"/>
                <w:szCs w:val="21"/>
                <w:highlight w:val="none"/>
              </w:rPr>
              <w:t>综合应急任务</w:t>
            </w:r>
          </w:p>
        </w:tc>
        <w:tc>
          <w:tcPr>
            <w:tcW w:w="2330" w:type="pct"/>
            <w:vAlign w:val="center"/>
          </w:tcPr>
          <w:p w14:paraId="4F2BAFD4">
            <w:pPr>
              <w:pStyle w:val="45"/>
              <w:spacing w:line="226" w:lineRule="auto"/>
              <w:ind w:right="79"/>
              <w:jc w:val="left"/>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防台、防冻、抗雪等应急工作、临时任务。</w:t>
            </w:r>
          </w:p>
        </w:tc>
        <w:tc>
          <w:tcPr>
            <w:tcW w:w="426" w:type="pct"/>
            <w:shd w:val="clear" w:color="auto" w:fill="auto"/>
            <w:vAlign w:val="center"/>
          </w:tcPr>
          <w:p w14:paraId="78DD5A34">
            <w:pPr>
              <w:pStyle w:val="45"/>
              <w:spacing w:before="69" w:line="22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w:t>
            </w:r>
          </w:p>
        </w:tc>
        <w:tc>
          <w:tcPr>
            <w:tcW w:w="341" w:type="pct"/>
            <w:shd w:val="clear" w:color="auto" w:fill="auto"/>
            <w:vAlign w:val="center"/>
          </w:tcPr>
          <w:p w14:paraId="23FE400E">
            <w:pPr>
              <w:pStyle w:val="45"/>
              <w:spacing w:before="69"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10" w:type="pct"/>
            <w:vAlign w:val="center"/>
          </w:tcPr>
          <w:p w14:paraId="139B0D99">
            <w:pPr>
              <w:pStyle w:val="45"/>
              <w:spacing w:before="69" w:line="184" w:lineRule="auto"/>
              <w:jc w:val="center"/>
              <w:rPr>
                <w:rFonts w:hint="eastAsia" w:ascii="仿宋" w:hAnsi="仿宋" w:eastAsia="仿宋" w:cs="仿宋"/>
                <w:color w:val="auto"/>
                <w:spacing w:val="-1"/>
                <w:sz w:val="21"/>
                <w:szCs w:val="21"/>
                <w:highlight w:val="none"/>
                <w:lang w:eastAsia="zh-CN"/>
              </w:rPr>
            </w:pPr>
          </w:p>
        </w:tc>
      </w:tr>
    </w:tbl>
    <w:p w14:paraId="42DED317">
      <w:pPr>
        <w:spacing w:line="360" w:lineRule="auto"/>
        <w:jc w:val="left"/>
        <w:outlineLvl w:val="0"/>
        <w:rPr>
          <w:rFonts w:hint="eastAsia" w:ascii="仿宋" w:hAnsi="仿宋" w:eastAsia="仿宋" w:cs="仿宋"/>
          <w:color w:val="auto"/>
          <w:sz w:val="24"/>
          <w:szCs w:val="24"/>
          <w:highlight w:val="none"/>
          <w:lang w:bidi="en-US"/>
        </w:rPr>
      </w:pPr>
      <w:r>
        <w:rPr>
          <w:rFonts w:hint="eastAsia" w:ascii="仿宋" w:hAnsi="仿宋" w:eastAsia="仿宋" w:cs="仿宋"/>
          <w:b/>
          <w:bCs/>
          <w:color w:val="auto"/>
          <w:sz w:val="24"/>
          <w:szCs w:val="24"/>
          <w:highlight w:val="none"/>
          <w:lang w:bidi="en-US"/>
        </w:rPr>
        <w:t>作业内容：</w:t>
      </w:r>
      <w:r>
        <w:rPr>
          <w:rFonts w:hint="eastAsia" w:ascii="仿宋" w:hAnsi="仿宋" w:eastAsia="仿宋" w:cs="仿宋"/>
          <w:color w:val="auto"/>
          <w:sz w:val="24"/>
          <w:szCs w:val="24"/>
          <w:highlight w:val="none"/>
          <w:lang w:bidi="en-US"/>
        </w:rPr>
        <w:t>市政道路、桥梁涵洞、雨水管线、路灯设施、消防栓设施、亮化设施、特大桥、交安设施等维护，防台、防冻、抗雪等应急工作、临时任务</w:t>
      </w:r>
      <w:r>
        <w:rPr>
          <w:rFonts w:hint="eastAsia" w:ascii="仿宋" w:hAnsi="仿宋" w:eastAsia="仿宋" w:cs="仿宋"/>
          <w:color w:val="auto"/>
          <w:sz w:val="24"/>
          <w:szCs w:val="24"/>
          <w:highlight w:val="none"/>
          <w:lang w:eastAsia="zh-CN" w:bidi="en-US"/>
        </w:rPr>
        <w:t>、到边到角</w:t>
      </w:r>
      <w:r>
        <w:rPr>
          <w:rFonts w:hint="eastAsia" w:ascii="仿宋" w:hAnsi="仿宋" w:eastAsia="仿宋" w:cs="仿宋"/>
          <w:color w:val="auto"/>
          <w:sz w:val="24"/>
          <w:szCs w:val="24"/>
          <w:highlight w:val="none"/>
          <w:lang w:bidi="en-US"/>
        </w:rPr>
        <w:t>等（市政养护要求详见附件，袍江大桥实施标准及养护服务要求详见附件）。</w:t>
      </w:r>
    </w:p>
    <w:p w14:paraId="558796A8">
      <w:pPr>
        <w:spacing w:line="360" w:lineRule="auto"/>
        <w:jc w:val="left"/>
        <w:outlineLvl w:val="0"/>
        <w:rPr>
          <w:rFonts w:hint="eastAsia" w:ascii="仿宋" w:hAnsi="仿宋" w:eastAsia="仿宋" w:cs="仿宋"/>
          <w:color w:val="auto"/>
          <w:highlight w:val="none"/>
        </w:rPr>
      </w:pPr>
      <w:r>
        <w:rPr>
          <w:rFonts w:hint="eastAsia" w:ascii="仿宋" w:hAnsi="仿宋" w:eastAsia="仿宋" w:cs="仿宋"/>
          <w:b/>
          <w:bCs/>
          <w:color w:val="auto"/>
          <w:sz w:val="24"/>
          <w:highlight w:val="none"/>
        </w:rPr>
        <w:t>1.2.2绿化养护</w:t>
      </w:r>
      <w:bookmarkEnd w:id="44"/>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696"/>
        <w:gridCol w:w="2908"/>
        <w:gridCol w:w="1772"/>
        <w:gridCol w:w="1515"/>
        <w:gridCol w:w="1748"/>
      </w:tblGrid>
      <w:tr w14:paraId="3BAB1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56" w:hRule="atLeast"/>
          <w:jc w:val="center"/>
        </w:trPr>
        <w:tc>
          <w:tcPr>
            <w:tcW w:w="696" w:type="dxa"/>
            <w:vAlign w:val="center"/>
          </w:tcPr>
          <w:p w14:paraId="73D0946E">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序号</w:t>
            </w:r>
          </w:p>
        </w:tc>
        <w:tc>
          <w:tcPr>
            <w:tcW w:w="2908" w:type="dxa"/>
            <w:vAlign w:val="center"/>
          </w:tcPr>
          <w:p w14:paraId="69B3D21F">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项  目</w:t>
            </w:r>
          </w:p>
        </w:tc>
        <w:tc>
          <w:tcPr>
            <w:tcW w:w="1772" w:type="dxa"/>
            <w:vAlign w:val="center"/>
          </w:tcPr>
          <w:p w14:paraId="106CAE70">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数  量</w:t>
            </w:r>
          </w:p>
        </w:tc>
        <w:tc>
          <w:tcPr>
            <w:tcW w:w="1515" w:type="dxa"/>
            <w:tcBorders>
              <w:right w:val="single" w:color="auto" w:sz="4" w:space="0"/>
            </w:tcBorders>
            <w:vAlign w:val="center"/>
          </w:tcPr>
          <w:p w14:paraId="6FFFBAB4">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等级划分</w:t>
            </w:r>
          </w:p>
        </w:tc>
        <w:tc>
          <w:tcPr>
            <w:tcW w:w="1748" w:type="dxa"/>
            <w:tcBorders>
              <w:left w:val="single" w:color="auto" w:sz="4" w:space="0"/>
            </w:tcBorders>
            <w:vAlign w:val="center"/>
          </w:tcPr>
          <w:p w14:paraId="433CFEAA">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备  注</w:t>
            </w:r>
          </w:p>
        </w:tc>
      </w:tr>
      <w:tr w14:paraId="7AB0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99" w:hRule="atLeast"/>
          <w:jc w:val="center"/>
        </w:trPr>
        <w:tc>
          <w:tcPr>
            <w:tcW w:w="696" w:type="dxa"/>
            <w:vMerge w:val="restart"/>
            <w:vAlign w:val="center"/>
          </w:tcPr>
          <w:p w14:paraId="421526CF">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p w14:paraId="502C3CE7">
            <w:pPr>
              <w:widowControl/>
              <w:spacing w:line="500" w:lineRule="exact"/>
              <w:jc w:val="center"/>
              <w:rPr>
                <w:rFonts w:hint="eastAsia" w:ascii="仿宋_GB2312" w:hAnsi="宋体" w:eastAsia="仿宋_GB2312" w:cs="宋体"/>
                <w:color w:val="auto"/>
                <w:kern w:val="0"/>
                <w:szCs w:val="21"/>
                <w:highlight w:val="none"/>
              </w:rPr>
            </w:pPr>
          </w:p>
        </w:tc>
        <w:tc>
          <w:tcPr>
            <w:tcW w:w="2908" w:type="dxa"/>
            <w:vMerge w:val="restart"/>
            <w:vAlign w:val="center"/>
          </w:tcPr>
          <w:p w14:paraId="1BEFAE96">
            <w:pPr>
              <w:spacing w:line="500" w:lineRule="exact"/>
              <w:ind w:right="31" w:rightChars="15"/>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袍江区域绿地</w:t>
            </w:r>
          </w:p>
        </w:tc>
        <w:tc>
          <w:tcPr>
            <w:tcW w:w="1772" w:type="dxa"/>
            <w:tcBorders>
              <w:bottom w:val="single" w:color="auto" w:sz="4" w:space="0"/>
            </w:tcBorders>
            <w:vAlign w:val="center"/>
          </w:tcPr>
          <w:p w14:paraId="71EE3A70">
            <w:pPr>
              <w:jc w:val="center"/>
              <w:rPr>
                <w:rFonts w:ascii="仿宋_GB2312" w:eastAsia="仿宋_GB2312"/>
                <w:color w:val="auto"/>
                <w:szCs w:val="21"/>
                <w:highlight w:val="none"/>
              </w:rPr>
            </w:pPr>
            <w:r>
              <w:rPr>
                <w:rFonts w:hint="eastAsia" w:ascii="仿宋_GB2312" w:eastAsia="仿宋_GB2312"/>
                <w:color w:val="auto"/>
                <w:szCs w:val="21"/>
                <w:highlight w:val="none"/>
              </w:rPr>
              <w:t>1563019m</w:t>
            </w:r>
            <w:r>
              <w:rPr>
                <w:rFonts w:hint="eastAsia" w:ascii="仿宋_GB2312" w:eastAsia="仿宋_GB2312"/>
                <w:color w:val="auto"/>
                <w:szCs w:val="21"/>
                <w:highlight w:val="none"/>
                <w:vertAlign w:val="superscript"/>
              </w:rPr>
              <w:t>2</w:t>
            </w:r>
          </w:p>
        </w:tc>
        <w:tc>
          <w:tcPr>
            <w:tcW w:w="1515" w:type="dxa"/>
            <w:tcBorders>
              <w:bottom w:val="single" w:color="auto" w:sz="4" w:space="0"/>
              <w:right w:val="single" w:color="auto" w:sz="4" w:space="0"/>
            </w:tcBorders>
            <w:vAlign w:val="center"/>
          </w:tcPr>
          <w:p w14:paraId="506624E9">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一级</w:t>
            </w:r>
          </w:p>
        </w:tc>
        <w:tc>
          <w:tcPr>
            <w:tcW w:w="1748" w:type="dxa"/>
            <w:tcBorders>
              <w:left w:val="single" w:color="auto" w:sz="4" w:space="0"/>
              <w:bottom w:val="single" w:color="auto" w:sz="4" w:space="0"/>
            </w:tcBorders>
            <w:vAlign w:val="center"/>
          </w:tcPr>
          <w:p w14:paraId="53A42EC0">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详见附件</w:t>
            </w:r>
          </w:p>
        </w:tc>
      </w:tr>
      <w:tr w14:paraId="35D43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64" w:hRule="atLeast"/>
          <w:jc w:val="center"/>
        </w:trPr>
        <w:tc>
          <w:tcPr>
            <w:tcW w:w="696" w:type="dxa"/>
            <w:vMerge w:val="continue"/>
            <w:vAlign w:val="center"/>
          </w:tcPr>
          <w:p w14:paraId="746859A7">
            <w:pPr>
              <w:widowControl/>
              <w:spacing w:line="500" w:lineRule="exact"/>
              <w:jc w:val="center"/>
              <w:rPr>
                <w:rFonts w:hint="eastAsia" w:ascii="仿宋_GB2312" w:hAnsi="宋体" w:eastAsia="仿宋_GB2312" w:cs="宋体"/>
                <w:color w:val="auto"/>
                <w:kern w:val="0"/>
                <w:szCs w:val="21"/>
                <w:highlight w:val="none"/>
              </w:rPr>
            </w:pPr>
          </w:p>
        </w:tc>
        <w:tc>
          <w:tcPr>
            <w:tcW w:w="2908" w:type="dxa"/>
            <w:vMerge w:val="continue"/>
            <w:vAlign w:val="center"/>
          </w:tcPr>
          <w:p w14:paraId="11E6E452">
            <w:pPr>
              <w:spacing w:line="500" w:lineRule="exact"/>
              <w:ind w:right="31" w:rightChars="15"/>
              <w:jc w:val="center"/>
              <w:rPr>
                <w:rFonts w:hint="eastAsia" w:ascii="仿宋_GB2312" w:hAnsi="宋体" w:eastAsia="仿宋_GB2312" w:cs="宋体"/>
                <w:color w:val="auto"/>
                <w:kern w:val="0"/>
                <w:szCs w:val="21"/>
                <w:highlight w:val="none"/>
              </w:rPr>
            </w:pPr>
          </w:p>
        </w:tc>
        <w:tc>
          <w:tcPr>
            <w:tcW w:w="1772" w:type="dxa"/>
            <w:tcBorders>
              <w:top w:val="single" w:color="auto" w:sz="4" w:space="0"/>
            </w:tcBorders>
            <w:vAlign w:val="center"/>
          </w:tcPr>
          <w:p w14:paraId="78332BBA">
            <w:pPr>
              <w:jc w:val="center"/>
              <w:rPr>
                <w:rFonts w:ascii="仿宋_GB2312" w:eastAsia="仿宋_GB2312"/>
                <w:color w:val="auto"/>
                <w:szCs w:val="21"/>
                <w:highlight w:val="none"/>
              </w:rPr>
            </w:pPr>
            <w:r>
              <w:rPr>
                <w:rFonts w:hint="eastAsia" w:ascii="仿宋_GB2312" w:eastAsia="仿宋_GB2312"/>
                <w:color w:val="auto"/>
                <w:szCs w:val="21"/>
                <w:highlight w:val="none"/>
              </w:rPr>
              <w:t>825376m</w:t>
            </w:r>
            <w:r>
              <w:rPr>
                <w:rFonts w:hint="eastAsia" w:ascii="仿宋_GB2312" w:eastAsia="仿宋_GB2312"/>
                <w:color w:val="auto"/>
                <w:szCs w:val="21"/>
                <w:highlight w:val="none"/>
                <w:vertAlign w:val="superscript"/>
              </w:rPr>
              <w:t>2</w:t>
            </w:r>
          </w:p>
        </w:tc>
        <w:tc>
          <w:tcPr>
            <w:tcW w:w="1515" w:type="dxa"/>
            <w:tcBorders>
              <w:top w:val="single" w:color="auto" w:sz="4" w:space="0"/>
              <w:right w:val="single" w:color="auto" w:sz="4" w:space="0"/>
            </w:tcBorders>
            <w:vAlign w:val="center"/>
          </w:tcPr>
          <w:p w14:paraId="51FD5883">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二级</w:t>
            </w:r>
          </w:p>
        </w:tc>
        <w:tc>
          <w:tcPr>
            <w:tcW w:w="1748" w:type="dxa"/>
            <w:tcBorders>
              <w:top w:val="single" w:color="auto" w:sz="4" w:space="0"/>
              <w:left w:val="single" w:color="auto" w:sz="4" w:space="0"/>
              <w:bottom w:val="single" w:color="auto" w:sz="4" w:space="0"/>
            </w:tcBorders>
            <w:vAlign w:val="center"/>
          </w:tcPr>
          <w:p w14:paraId="0CD8009F">
            <w:pPr>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详见附件</w:t>
            </w:r>
          </w:p>
        </w:tc>
      </w:tr>
      <w:tr w14:paraId="5C1EA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90" w:hRule="atLeast"/>
          <w:jc w:val="center"/>
        </w:trPr>
        <w:tc>
          <w:tcPr>
            <w:tcW w:w="696" w:type="dxa"/>
            <w:vAlign w:val="center"/>
          </w:tcPr>
          <w:p w14:paraId="340AE8F2">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2908" w:type="dxa"/>
            <w:vAlign w:val="center"/>
          </w:tcPr>
          <w:p w14:paraId="5CC9C83F">
            <w:pPr>
              <w:spacing w:line="500" w:lineRule="exact"/>
              <w:ind w:right="31" w:rightChars="15"/>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行道树</w:t>
            </w:r>
          </w:p>
        </w:tc>
        <w:tc>
          <w:tcPr>
            <w:tcW w:w="1772" w:type="dxa"/>
            <w:vAlign w:val="center"/>
          </w:tcPr>
          <w:p w14:paraId="194531C8">
            <w:pPr>
              <w:widowControl/>
              <w:spacing w:line="500" w:lineRule="exact"/>
              <w:jc w:val="center"/>
              <w:rPr>
                <w:rFonts w:hint="eastAsia" w:ascii="仿宋_GB2312" w:hAnsi="仿宋" w:eastAsia="仿宋_GB2312" w:cs="仿宋"/>
                <w:color w:val="auto"/>
                <w:kern w:val="0"/>
                <w:szCs w:val="21"/>
                <w:highlight w:val="none"/>
              </w:rPr>
            </w:pPr>
            <w:r>
              <w:rPr>
                <w:rFonts w:hint="eastAsia" w:ascii="仿宋_GB2312" w:hAnsi="仿宋" w:eastAsia="仿宋_GB2312" w:cs="仿宋"/>
                <w:color w:val="auto"/>
                <w:szCs w:val="21"/>
                <w:highlight w:val="none"/>
              </w:rPr>
              <w:t>22573棵</w:t>
            </w:r>
          </w:p>
        </w:tc>
        <w:tc>
          <w:tcPr>
            <w:tcW w:w="1515" w:type="dxa"/>
            <w:tcBorders>
              <w:right w:val="single" w:color="auto" w:sz="4" w:space="0"/>
            </w:tcBorders>
            <w:vAlign w:val="center"/>
          </w:tcPr>
          <w:p w14:paraId="19F8F90D">
            <w:pPr>
              <w:widowControl/>
              <w:spacing w:line="500" w:lineRule="exact"/>
              <w:jc w:val="center"/>
              <w:rPr>
                <w:rFonts w:hint="eastAsia" w:ascii="仿宋_GB2312" w:hAnsi="宋体" w:eastAsia="仿宋_GB2312" w:cs="宋体"/>
                <w:color w:val="auto"/>
                <w:kern w:val="0"/>
                <w:szCs w:val="21"/>
                <w:highlight w:val="none"/>
              </w:rPr>
            </w:pPr>
          </w:p>
        </w:tc>
        <w:tc>
          <w:tcPr>
            <w:tcW w:w="1748" w:type="dxa"/>
            <w:tcBorders>
              <w:left w:val="single" w:color="auto" w:sz="4" w:space="0"/>
            </w:tcBorders>
            <w:vAlign w:val="center"/>
          </w:tcPr>
          <w:p w14:paraId="7521878A">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详见附件</w:t>
            </w:r>
          </w:p>
        </w:tc>
      </w:tr>
      <w:tr w14:paraId="5009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90" w:hRule="atLeast"/>
          <w:jc w:val="center"/>
        </w:trPr>
        <w:tc>
          <w:tcPr>
            <w:tcW w:w="696" w:type="dxa"/>
            <w:vAlign w:val="center"/>
          </w:tcPr>
          <w:p w14:paraId="1686FBD3">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2908" w:type="dxa"/>
            <w:vAlign w:val="center"/>
          </w:tcPr>
          <w:p w14:paraId="3394A8EE">
            <w:pPr>
              <w:spacing w:line="500" w:lineRule="exact"/>
              <w:ind w:right="31" w:rightChars="15"/>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鲜花栽植</w:t>
            </w:r>
          </w:p>
        </w:tc>
        <w:tc>
          <w:tcPr>
            <w:tcW w:w="1772" w:type="dxa"/>
            <w:vAlign w:val="center"/>
          </w:tcPr>
          <w:p w14:paraId="3B6D1EAB">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11651.09</w:t>
            </w:r>
            <w:r>
              <w:rPr>
                <w:rFonts w:hint="eastAsia" w:ascii="仿宋_GB2312" w:hAnsi="仿宋" w:eastAsia="仿宋_GB2312" w:cs="仿宋"/>
                <w:color w:val="auto"/>
                <w:szCs w:val="21"/>
                <w:highlight w:val="none"/>
              </w:rPr>
              <w:t>m</w:t>
            </w:r>
            <w:r>
              <w:rPr>
                <w:rFonts w:hint="eastAsia" w:ascii="仿宋_GB2312" w:hAnsi="仿宋" w:eastAsia="仿宋_GB2312" w:cs="仿宋"/>
                <w:color w:val="auto"/>
                <w:szCs w:val="21"/>
                <w:highlight w:val="none"/>
                <w:vertAlign w:val="superscript"/>
              </w:rPr>
              <w:t>2</w:t>
            </w:r>
          </w:p>
        </w:tc>
        <w:tc>
          <w:tcPr>
            <w:tcW w:w="1515" w:type="dxa"/>
            <w:tcBorders>
              <w:right w:val="single" w:color="auto" w:sz="4" w:space="0"/>
            </w:tcBorders>
            <w:vAlign w:val="center"/>
          </w:tcPr>
          <w:p w14:paraId="6C5D0129">
            <w:pPr>
              <w:widowControl/>
              <w:spacing w:line="500" w:lineRule="exact"/>
              <w:jc w:val="center"/>
              <w:rPr>
                <w:rFonts w:hint="eastAsia" w:ascii="仿宋_GB2312" w:hAnsi="宋体" w:eastAsia="仿宋_GB2312" w:cs="宋体"/>
                <w:color w:val="auto"/>
                <w:kern w:val="0"/>
                <w:szCs w:val="21"/>
                <w:highlight w:val="none"/>
              </w:rPr>
            </w:pPr>
          </w:p>
        </w:tc>
        <w:tc>
          <w:tcPr>
            <w:tcW w:w="1748" w:type="dxa"/>
            <w:tcBorders>
              <w:left w:val="single" w:color="auto" w:sz="4" w:space="0"/>
            </w:tcBorders>
            <w:vAlign w:val="center"/>
          </w:tcPr>
          <w:p w14:paraId="2924DDD1">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详见附件</w:t>
            </w:r>
          </w:p>
        </w:tc>
      </w:tr>
      <w:tr w14:paraId="19FFF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90" w:hRule="atLeast"/>
          <w:jc w:val="center"/>
        </w:trPr>
        <w:tc>
          <w:tcPr>
            <w:tcW w:w="696" w:type="dxa"/>
            <w:vAlign w:val="center"/>
          </w:tcPr>
          <w:p w14:paraId="5CD4E5EF">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2908" w:type="dxa"/>
            <w:vAlign w:val="center"/>
          </w:tcPr>
          <w:p w14:paraId="0CEDF240">
            <w:pPr>
              <w:spacing w:line="500" w:lineRule="exact"/>
              <w:ind w:right="31" w:rightChars="15"/>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花墙</w:t>
            </w:r>
          </w:p>
        </w:tc>
        <w:tc>
          <w:tcPr>
            <w:tcW w:w="1772" w:type="dxa"/>
            <w:vAlign w:val="center"/>
          </w:tcPr>
          <w:p w14:paraId="7408D28B">
            <w:pPr>
              <w:widowControl/>
              <w:spacing w:line="500" w:lineRule="exact"/>
              <w:jc w:val="center"/>
              <w:rPr>
                <w:rFonts w:ascii="仿宋_GB2312" w:eastAsia="仿宋_GB2312"/>
                <w:color w:val="auto"/>
                <w:szCs w:val="21"/>
                <w:highlight w:val="none"/>
              </w:rPr>
            </w:pPr>
            <w:r>
              <w:rPr>
                <w:rFonts w:hint="eastAsia" w:ascii="仿宋_GB2312" w:eastAsia="仿宋_GB2312"/>
                <w:color w:val="auto"/>
                <w:szCs w:val="21"/>
                <w:highlight w:val="none"/>
              </w:rPr>
              <w:t>290.02</w:t>
            </w:r>
            <w:r>
              <w:rPr>
                <w:rFonts w:hint="eastAsia" w:ascii="仿宋_GB2312" w:hAnsi="仿宋" w:eastAsia="仿宋_GB2312" w:cs="仿宋"/>
                <w:color w:val="auto"/>
                <w:szCs w:val="21"/>
                <w:highlight w:val="none"/>
              </w:rPr>
              <w:t>m</w:t>
            </w:r>
            <w:r>
              <w:rPr>
                <w:rFonts w:hint="eastAsia" w:ascii="仿宋_GB2312" w:hAnsi="仿宋" w:eastAsia="仿宋_GB2312" w:cs="仿宋"/>
                <w:color w:val="auto"/>
                <w:szCs w:val="21"/>
                <w:highlight w:val="none"/>
                <w:vertAlign w:val="superscript"/>
              </w:rPr>
              <w:t>2</w:t>
            </w:r>
          </w:p>
        </w:tc>
        <w:tc>
          <w:tcPr>
            <w:tcW w:w="1515" w:type="dxa"/>
            <w:tcBorders>
              <w:right w:val="single" w:color="auto" w:sz="4" w:space="0"/>
            </w:tcBorders>
            <w:vAlign w:val="center"/>
          </w:tcPr>
          <w:p w14:paraId="6691763A">
            <w:pPr>
              <w:widowControl/>
              <w:spacing w:line="500" w:lineRule="exact"/>
              <w:jc w:val="center"/>
              <w:rPr>
                <w:rFonts w:hint="eastAsia" w:ascii="仿宋_GB2312" w:hAnsi="宋体" w:eastAsia="仿宋_GB2312" w:cs="宋体"/>
                <w:color w:val="auto"/>
                <w:kern w:val="0"/>
                <w:szCs w:val="21"/>
                <w:highlight w:val="none"/>
              </w:rPr>
            </w:pPr>
          </w:p>
        </w:tc>
        <w:tc>
          <w:tcPr>
            <w:tcW w:w="1748" w:type="dxa"/>
            <w:tcBorders>
              <w:left w:val="single" w:color="auto" w:sz="4" w:space="0"/>
            </w:tcBorders>
            <w:vAlign w:val="center"/>
          </w:tcPr>
          <w:p w14:paraId="46A2C16E">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详见附件</w:t>
            </w:r>
          </w:p>
        </w:tc>
      </w:tr>
      <w:tr w14:paraId="6016E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jc w:val="center"/>
        </w:trPr>
        <w:tc>
          <w:tcPr>
            <w:tcW w:w="696" w:type="dxa"/>
            <w:vAlign w:val="center"/>
          </w:tcPr>
          <w:p w14:paraId="2BAEEFDF">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2908" w:type="dxa"/>
            <w:vAlign w:val="center"/>
          </w:tcPr>
          <w:p w14:paraId="0311F640">
            <w:pPr>
              <w:spacing w:line="500" w:lineRule="exact"/>
              <w:ind w:right="31" w:rightChars="15"/>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防真绿墙</w:t>
            </w:r>
          </w:p>
        </w:tc>
        <w:tc>
          <w:tcPr>
            <w:tcW w:w="1772" w:type="dxa"/>
            <w:vAlign w:val="center"/>
          </w:tcPr>
          <w:p w14:paraId="4C27351D">
            <w:pPr>
              <w:widowControl/>
              <w:spacing w:line="500" w:lineRule="exact"/>
              <w:jc w:val="center"/>
              <w:rPr>
                <w:rFonts w:ascii="仿宋_GB2312" w:eastAsia="仿宋_GB2312"/>
                <w:color w:val="auto"/>
                <w:szCs w:val="21"/>
                <w:highlight w:val="none"/>
              </w:rPr>
            </w:pPr>
            <w:r>
              <w:rPr>
                <w:rFonts w:hint="eastAsia" w:ascii="仿宋_GB2312" w:eastAsia="仿宋_GB2312"/>
                <w:color w:val="auto"/>
                <w:szCs w:val="21"/>
                <w:highlight w:val="none"/>
              </w:rPr>
              <w:t>27.86</w:t>
            </w:r>
            <w:r>
              <w:rPr>
                <w:rFonts w:hint="eastAsia" w:ascii="仿宋_GB2312" w:hAnsi="仿宋" w:eastAsia="仿宋_GB2312" w:cs="仿宋"/>
                <w:color w:val="auto"/>
                <w:szCs w:val="21"/>
                <w:highlight w:val="none"/>
              </w:rPr>
              <w:t>m</w:t>
            </w:r>
            <w:r>
              <w:rPr>
                <w:rFonts w:hint="eastAsia" w:ascii="仿宋_GB2312" w:hAnsi="仿宋" w:eastAsia="仿宋_GB2312" w:cs="仿宋"/>
                <w:color w:val="auto"/>
                <w:szCs w:val="21"/>
                <w:highlight w:val="none"/>
                <w:vertAlign w:val="superscript"/>
              </w:rPr>
              <w:t>2</w:t>
            </w:r>
          </w:p>
        </w:tc>
        <w:tc>
          <w:tcPr>
            <w:tcW w:w="1515" w:type="dxa"/>
            <w:tcBorders>
              <w:right w:val="single" w:color="auto" w:sz="4" w:space="0"/>
            </w:tcBorders>
            <w:vAlign w:val="center"/>
          </w:tcPr>
          <w:p w14:paraId="6A8FF078">
            <w:pPr>
              <w:widowControl/>
              <w:spacing w:line="500" w:lineRule="exact"/>
              <w:jc w:val="center"/>
              <w:rPr>
                <w:rFonts w:hint="eastAsia" w:ascii="仿宋_GB2312" w:hAnsi="宋体" w:eastAsia="仿宋_GB2312" w:cs="宋体"/>
                <w:color w:val="auto"/>
                <w:kern w:val="0"/>
                <w:szCs w:val="21"/>
                <w:highlight w:val="none"/>
              </w:rPr>
            </w:pPr>
          </w:p>
        </w:tc>
        <w:tc>
          <w:tcPr>
            <w:tcW w:w="1748" w:type="dxa"/>
            <w:tcBorders>
              <w:left w:val="single" w:color="auto" w:sz="4" w:space="0"/>
            </w:tcBorders>
            <w:vAlign w:val="center"/>
          </w:tcPr>
          <w:p w14:paraId="6E29E58B">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详见附件</w:t>
            </w:r>
          </w:p>
        </w:tc>
      </w:tr>
      <w:tr w14:paraId="77832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90" w:hRule="atLeast"/>
          <w:jc w:val="center"/>
        </w:trPr>
        <w:tc>
          <w:tcPr>
            <w:tcW w:w="696" w:type="dxa"/>
            <w:vAlign w:val="center"/>
          </w:tcPr>
          <w:p w14:paraId="74F9752C">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2908" w:type="dxa"/>
            <w:vAlign w:val="center"/>
          </w:tcPr>
          <w:p w14:paraId="20A98493">
            <w:pPr>
              <w:spacing w:line="500" w:lineRule="exact"/>
              <w:ind w:right="31" w:rightChars="15"/>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袍江立交桥月季</w:t>
            </w:r>
          </w:p>
        </w:tc>
        <w:tc>
          <w:tcPr>
            <w:tcW w:w="1772" w:type="dxa"/>
            <w:vAlign w:val="center"/>
          </w:tcPr>
          <w:p w14:paraId="25A9EB0B">
            <w:pPr>
              <w:widowControl/>
              <w:spacing w:line="500" w:lineRule="exact"/>
              <w:jc w:val="center"/>
              <w:rPr>
                <w:rFonts w:ascii="仿宋_GB2312" w:eastAsia="仿宋_GB2312"/>
                <w:color w:val="auto"/>
                <w:szCs w:val="21"/>
                <w:highlight w:val="none"/>
              </w:rPr>
            </w:pPr>
            <w:r>
              <w:rPr>
                <w:rFonts w:hint="eastAsia" w:ascii="仿宋_GB2312" w:eastAsia="仿宋_GB2312"/>
                <w:color w:val="auto"/>
                <w:szCs w:val="21"/>
                <w:highlight w:val="none"/>
              </w:rPr>
              <w:t>694.2</w:t>
            </w:r>
            <w:r>
              <w:rPr>
                <w:rFonts w:hint="eastAsia" w:ascii="仿宋_GB2312" w:hAnsi="仿宋" w:eastAsia="仿宋_GB2312" w:cs="仿宋"/>
                <w:color w:val="auto"/>
                <w:szCs w:val="21"/>
                <w:highlight w:val="none"/>
              </w:rPr>
              <w:t>m</w:t>
            </w:r>
            <w:r>
              <w:rPr>
                <w:rFonts w:hint="eastAsia" w:ascii="仿宋_GB2312" w:hAnsi="仿宋" w:eastAsia="仿宋_GB2312" w:cs="仿宋"/>
                <w:color w:val="auto"/>
                <w:szCs w:val="21"/>
                <w:highlight w:val="none"/>
                <w:vertAlign w:val="superscript"/>
              </w:rPr>
              <w:t>2</w:t>
            </w:r>
          </w:p>
        </w:tc>
        <w:tc>
          <w:tcPr>
            <w:tcW w:w="1515" w:type="dxa"/>
            <w:tcBorders>
              <w:right w:val="single" w:color="auto" w:sz="4" w:space="0"/>
            </w:tcBorders>
            <w:vAlign w:val="center"/>
          </w:tcPr>
          <w:p w14:paraId="0B78ECD5">
            <w:pPr>
              <w:widowControl/>
              <w:spacing w:line="500" w:lineRule="exact"/>
              <w:jc w:val="center"/>
              <w:rPr>
                <w:rFonts w:hint="eastAsia" w:ascii="仿宋_GB2312" w:hAnsi="宋体" w:eastAsia="仿宋_GB2312" w:cs="宋体"/>
                <w:color w:val="auto"/>
                <w:kern w:val="0"/>
                <w:szCs w:val="21"/>
                <w:highlight w:val="none"/>
              </w:rPr>
            </w:pPr>
          </w:p>
        </w:tc>
        <w:tc>
          <w:tcPr>
            <w:tcW w:w="1748" w:type="dxa"/>
            <w:tcBorders>
              <w:left w:val="single" w:color="auto" w:sz="4" w:space="0"/>
            </w:tcBorders>
            <w:vAlign w:val="center"/>
          </w:tcPr>
          <w:p w14:paraId="730323D0">
            <w:pPr>
              <w:widowControl/>
              <w:spacing w:line="50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详见附件</w:t>
            </w:r>
          </w:p>
        </w:tc>
      </w:tr>
    </w:tbl>
    <w:p w14:paraId="436167DA">
      <w:pPr>
        <w:spacing w:line="360" w:lineRule="auto"/>
        <w:rPr>
          <w:rFonts w:hint="eastAsia" w:ascii="仿宋" w:hAnsi="仿宋" w:eastAsia="仿宋" w:cs="仿宋"/>
          <w:color w:val="auto"/>
          <w:sz w:val="24"/>
          <w:szCs w:val="24"/>
          <w:highlight w:val="none"/>
          <w:lang w:bidi="en-US"/>
        </w:rPr>
      </w:pPr>
      <w:r>
        <w:rPr>
          <w:rFonts w:hint="eastAsia" w:ascii="仿宋" w:hAnsi="仿宋" w:eastAsia="仿宋" w:cs="仿宋"/>
          <w:b/>
          <w:bCs/>
          <w:color w:val="auto"/>
          <w:sz w:val="24"/>
          <w:szCs w:val="24"/>
          <w:highlight w:val="none"/>
          <w:lang w:bidi="en-US"/>
        </w:rPr>
        <w:t>作业内容：</w:t>
      </w:r>
      <w:r>
        <w:rPr>
          <w:rFonts w:hint="eastAsia" w:ascii="仿宋" w:hAnsi="仿宋" w:eastAsia="仿宋" w:cs="仿宋"/>
          <w:color w:val="auto"/>
          <w:sz w:val="24"/>
          <w:szCs w:val="24"/>
          <w:highlight w:val="none"/>
          <w:lang w:bidi="en-US"/>
        </w:rPr>
        <w:t>滨海新区袍江区域绿地养护、行道树养护、鲜花栽植、花墙养护、防真绿墙养护、袍江立交桥月季养护等。</w:t>
      </w:r>
    </w:p>
    <w:p w14:paraId="36AFA7EB">
      <w:pPr>
        <w:spacing w:line="360" w:lineRule="auto"/>
        <w:jc w:val="left"/>
        <w:outlineLvl w:val="0"/>
        <w:rPr>
          <w:rFonts w:hint="eastAsia" w:ascii="仿宋" w:hAnsi="仿宋" w:eastAsia="仿宋" w:cs="仿宋"/>
          <w:color w:val="auto"/>
          <w:highlight w:val="none"/>
        </w:rPr>
      </w:pPr>
      <w:r>
        <w:rPr>
          <w:rFonts w:hint="eastAsia" w:ascii="仿宋" w:hAnsi="仿宋" w:eastAsia="仿宋" w:cs="仿宋"/>
          <w:b/>
          <w:bCs/>
          <w:color w:val="auto"/>
          <w:sz w:val="24"/>
          <w:highlight w:val="none"/>
        </w:rPr>
        <w:t>1.2.3桥梁结构检测</w:t>
      </w:r>
    </w:p>
    <w:tbl>
      <w:tblPr>
        <w:tblStyle w:val="28"/>
        <w:tblW w:w="4997" w:type="pct"/>
        <w:tblInd w:w="0" w:type="dxa"/>
        <w:tblLayout w:type="autofit"/>
        <w:tblCellMar>
          <w:top w:w="0" w:type="dxa"/>
          <w:left w:w="108" w:type="dxa"/>
          <w:bottom w:w="0" w:type="dxa"/>
          <w:right w:w="108" w:type="dxa"/>
        </w:tblCellMar>
      </w:tblPr>
      <w:tblGrid>
        <w:gridCol w:w="804"/>
        <w:gridCol w:w="2924"/>
        <w:gridCol w:w="1146"/>
        <w:gridCol w:w="1284"/>
        <w:gridCol w:w="2694"/>
      </w:tblGrid>
      <w:tr w14:paraId="781E5FC8">
        <w:tblPrEx>
          <w:tblCellMar>
            <w:top w:w="0" w:type="dxa"/>
            <w:left w:w="108" w:type="dxa"/>
            <w:bottom w:w="0" w:type="dxa"/>
            <w:right w:w="108" w:type="dxa"/>
          </w:tblCellMar>
        </w:tblPrEx>
        <w:trPr>
          <w:trHeight w:val="872" w:hRule="atLeast"/>
        </w:trPr>
        <w:tc>
          <w:tcPr>
            <w:tcW w:w="454" w:type="pct"/>
            <w:tcBorders>
              <w:top w:val="single" w:color="000000" w:sz="4" w:space="0"/>
              <w:left w:val="single" w:color="000000" w:sz="4" w:space="0"/>
              <w:bottom w:val="nil"/>
              <w:right w:val="single" w:color="000000" w:sz="4" w:space="0"/>
            </w:tcBorders>
            <w:shd w:val="clear" w:color="auto" w:fill="auto"/>
            <w:vAlign w:val="center"/>
          </w:tcPr>
          <w:p w14:paraId="0D8ABB5B">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序号</w:t>
            </w:r>
          </w:p>
        </w:tc>
        <w:tc>
          <w:tcPr>
            <w:tcW w:w="1651" w:type="pct"/>
            <w:tcBorders>
              <w:top w:val="single" w:color="000000" w:sz="4" w:space="0"/>
              <w:left w:val="single" w:color="000000" w:sz="4" w:space="0"/>
              <w:bottom w:val="nil"/>
              <w:right w:val="single" w:color="000000" w:sz="4" w:space="0"/>
            </w:tcBorders>
            <w:shd w:val="clear" w:color="auto" w:fill="auto"/>
            <w:vAlign w:val="center"/>
          </w:tcPr>
          <w:p w14:paraId="19ED1D92">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项目名称</w:t>
            </w:r>
          </w:p>
        </w:tc>
        <w:tc>
          <w:tcPr>
            <w:tcW w:w="647" w:type="pct"/>
            <w:tcBorders>
              <w:top w:val="single" w:color="000000" w:sz="4" w:space="0"/>
              <w:left w:val="single" w:color="000000" w:sz="4" w:space="0"/>
              <w:bottom w:val="nil"/>
              <w:right w:val="single" w:color="000000" w:sz="4" w:space="0"/>
            </w:tcBorders>
            <w:shd w:val="clear" w:color="auto" w:fill="auto"/>
            <w:vAlign w:val="center"/>
          </w:tcPr>
          <w:p w14:paraId="33EBC86F">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单位</w:t>
            </w:r>
          </w:p>
        </w:tc>
        <w:tc>
          <w:tcPr>
            <w:tcW w:w="725" w:type="pct"/>
            <w:tcBorders>
              <w:top w:val="single" w:color="000000" w:sz="4" w:space="0"/>
              <w:left w:val="single" w:color="000000" w:sz="4" w:space="0"/>
              <w:bottom w:val="nil"/>
              <w:right w:val="single" w:color="000000" w:sz="4" w:space="0"/>
            </w:tcBorders>
            <w:shd w:val="clear" w:color="auto" w:fill="auto"/>
            <w:vAlign w:val="center"/>
          </w:tcPr>
          <w:p w14:paraId="3C6E0385">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数量</w:t>
            </w:r>
          </w:p>
        </w:tc>
        <w:tc>
          <w:tcPr>
            <w:tcW w:w="1521" w:type="pct"/>
            <w:tcBorders>
              <w:top w:val="single" w:color="000000" w:sz="4" w:space="0"/>
              <w:left w:val="single" w:color="000000" w:sz="4" w:space="0"/>
              <w:bottom w:val="nil"/>
              <w:right w:val="single" w:color="000000" w:sz="4" w:space="0"/>
            </w:tcBorders>
            <w:shd w:val="clear" w:color="auto" w:fill="auto"/>
            <w:vAlign w:val="center"/>
          </w:tcPr>
          <w:p w14:paraId="3E7171F0">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备注</w:t>
            </w:r>
          </w:p>
        </w:tc>
      </w:tr>
      <w:tr w14:paraId="7B244246">
        <w:tblPrEx>
          <w:tblCellMar>
            <w:top w:w="0" w:type="dxa"/>
            <w:left w:w="108" w:type="dxa"/>
            <w:bottom w:w="0" w:type="dxa"/>
            <w:right w:w="108" w:type="dxa"/>
          </w:tblCellMar>
        </w:tblPrEx>
        <w:trPr>
          <w:trHeight w:val="505"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6CC29">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89C1">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袍江大桥桥梁结构检测</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33B4">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项</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FB63">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9523">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详见附件</w:t>
            </w:r>
          </w:p>
        </w:tc>
      </w:tr>
      <w:tr w14:paraId="58579036">
        <w:tblPrEx>
          <w:tblCellMar>
            <w:top w:w="0" w:type="dxa"/>
            <w:left w:w="108" w:type="dxa"/>
            <w:bottom w:w="0" w:type="dxa"/>
            <w:right w:w="108" w:type="dxa"/>
          </w:tblCellMar>
        </w:tblPrEx>
        <w:trPr>
          <w:trHeight w:val="505"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9D8B">
            <w:pPr>
              <w:widowControl/>
              <w:jc w:val="center"/>
              <w:textAlignment w:val="center"/>
              <w:rPr>
                <w:rFonts w:hint="eastAsia" w:ascii="仿宋" w:hAnsi="仿宋" w:eastAsia="仿宋" w:cs="仿宋"/>
                <w:color w:val="auto"/>
                <w:kern w:val="0"/>
                <w:sz w:val="20"/>
                <w:highlight w:val="none"/>
                <w:lang w:val="en-US" w:eastAsia="zh-CN" w:bidi="ar"/>
              </w:rPr>
            </w:pPr>
            <w:r>
              <w:rPr>
                <w:rFonts w:hint="eastAsia" w:ascii="仿宋" w:hAnsi="仿宋" w:eastAsia="仿宋" w:cs="仿宋"/>
                <w:color w:val="auto"/>
                <w:kern w:val="0"/>
                <w:sz w:val="20"/>
                <w:highlight w:val="none"/>
                <w:lang w:val="en-US" w:eastAsia="zh-CN" w:bidi="ar"/>
              </w:rPr>
              <w:t>2</w:t>
            </w:r>
          </w:p>
        </w:tc>
        <w:tc>
          <w:tcPr>
            <w:tcW w:w="1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8187">
            <w:pPr>
              <w:widowControl/>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sz w:val="20"/>
                <w:highlight w:val="none"/>
                <w:lang w:eastAsia="zh-CN" w:bidi="ar"/>
              </w:rPr>
              <w:t>随路桥梁检测</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6716">
            <w:pPr>
              <w:widowControl/>
              <w:jc w:val="center"/>
              <w:textAlignment w:val="center"/>
              <w:rPr>
                <w:rFonts w:hint="eastAsia" w:ascii="仿宋" w:hAnsi="仿宋" w:eastAsia="仿宋" w:cs="仿宋"/>
                <w:color w:val="auto"/>
                <w:kern w:val="0"/>
                <w:sz w:val="20"/>
                <w:highlight w:val="none"/>
                <w:lang w:val="en-US" w:eastAsia="zh-CN" w:bidi="ar"/>
              </w:rPr>
            </w:pPr>
            <w:r>
              <w:rPr>
                <w:rFonts w:hint="eastAsia" w:ascii="仿宋" w:hAnsi="仿宋" w:eastAsia="仿宋" w:cs="仿宋"/>
                <w:color w:val="auto"/>
                <w:kern w:val="0"/>
                <w:sz w:val="20"/>
                <w:highlight w:val="none"/>
                <w:lang w:val="en-US" w:eastAsia="zh-CN" w:bidi="ar"/>
              </w:rPr>
              <w:t>座</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70FB">
            <w:pPr>
              <w:widowControl/>
              <w:jc w:val="center"/>
              <w:textAlignment w:val="center"/>
              <w:rPr>
                <w:rFonts w:hint="default" w:ascii="宋体" w:hAnsi="宋体" w:eastAsia="宋体" w:cs="宋体"/>
                <w:color w:val="auto"/>
                <w:kern w:val="0"/>
                <w:sz w:val="20"/>
                <w:highlight w:val="none"/>
                <w:lang w:val="en-US" w:eastAsia="zh-CN" w:bidi="ar"/>
              </w:rPr>
            </w:pPr>
            <w:r>
              <w:rPr>
                <w:rFonts w:hint="eastAsia" w:ascii="宋体" w:hAnsi="宋体" w:cs="宋体"/>
                <w:color w:val="auto"/>
                <w:kern w:val="0"/>
                <w:sz w:val="20"/>
                <w:highlight w:val="none"/>
                <w:lang w:val="en-US" w:eastAsia="zh-CN" w:bidi="ar"/>
              </w:rPr>
              <w:t>135</w:t>
            </w:r>
          </w:p>
        </w:tc>
        <w:tc>
          <w:tcPr>
            <w:tcW w:w="1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1239D">
            <w:pPr>
              <w:widowControl/>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sz w:val="20"/>
                <w:highlight w:val="none"/>
                <w:lang w:bidi="ar"/>
              </w:rPr>
              <w:t>详见附件</w:t>
            </w:r>
          </w:p>
        </w:tc>
      </w:tr>
    </w:tbl>
    <w:p w14:paraId="7FB4D29A">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bidi="en-US"/>
        </w:rPr>
        <w:t>作业内容</w:t>
      </w:r>
      <w:r>
        <w:rPr>
          <w:rFonts w:hint="eastAsia" w:ascii="仿宋" w:hAnsi="仿宋" w:eastAsia="仿宋" w:cs="仿宋"/>
          <w:color w:val="auto"/>
          <w:sz w:val="24"/>
          <w:szCs w:val="24"/>
          <w:highlight w:val="none"/>
          <w:lang w:bidi="en-US"/>
        </w:rPr>
        <w:t>：袍江大桥桥梁结构检测（依据国家相关规范及标准进行结构检测）。</w:t>
      </w:r>
    </w:p>
    <w:p w14:paraId="3E8CC3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★桥梁结构检测（包含随路桥梁检测和</w:t>
      </w:r>
      <w:r>
        <w:rPr>
          <w:rFonts w:hint="eastAsia" w:ascii="仿宋" w:hAnsi="仿宋" w:eastAsia="仿宋" w:cs="仿宋"/>
          <w:color w:val="auto"/>
          <w:sz w:val="24"/>
          <w:szCs w:val="24"/>
          <w:highlight w:val="none"/>
          <w:lang w:bidi="en-US"/>
        </w:rPr>
        <w:t>袍江大桥桥梁结构检测</w:t>
      </w:r>
      <w:r>
        <w:rPr>
          <w:rFonts w:hint="eastAsia" w:ascii="仿宋" w:hAnsi="仿宋" w:eastAsia="仿宋" w:cs="仿宋"/>
          <w:color w:val="auto"/>
          <w:sz w:val="24"/>
          <w:highlight w:val="none"/>
        </w:rPr>
        <w:t>）分包须具有省级住房和城乡建设厅颁发的工程质量检测机构资质证书，资质类别需包含市政桥梁检测；具有有效的省级及以上计量监督局颁发的计量认证证书（CMA）。项目负责人具有市政桥梁检测上岗证。</w:t>
      </w:r>
    </w:p>
    <w:p w14:paraId="58386502">
      <w:pPr>
        <w:spacing w:line="360" w:lineRule="auto"/>
        <w:rPr>
          <w:rFonts w:hint="eastAsia" w:ascii="仿宋" w:hAnsi="仿宋" w:eastAsia="仿宋" w:cs="仿宋"/>
          <w:color w:val="auto"/>
          <w:sz w:val="24"/>
          <w:highlight w:val="none"/>
        </w:rPr>
      </w:pPr>
    </w:p>
    <w:p w14:paraId="7DE3255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1.2.4环卫保洁</w:t>
      </w:r>
    </w:p>
    <w:tbl>
      <w:tblPr>
        <w:tblStyle w:val="2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56"/>
        <w:gridCol w:w="2496"/>
        <w:gridCol w:w="1608"/>
        <w:gridCol w:w="1901"/>
      </w:tblGrid>
      <w:tr w14:paraId="452E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97" w:type="dxa"/>
            <w:tcBorders>
              <w:top w:val="single" w:color="auto" w:sz="4" w:space="0"/>
              <w:left w:val="single" w:color="auto" w:sz="4" w:space="0"/>
              <w:bottom w:val="single" w:color="auto" w:sz="4" w:space="0"/>
              <w:right w:val="single" w:color="auto" w:sz="4" w:space="0"/>
            </w:tcBorders>
            <w:noWrap/>
            <w:vAlign w:val="center"/>
          </w:tcPr>
          <w:p w14:paraId="78CA9EAB">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序号</w:t>
            </w:r>
          </w:p>
        </w:tc>
        <w:tc>
          <w:tcPr>
            <w:tcW w:w="1956" w:type="dxa"/>
            <w:tcBorders>
              <w:top w:val="single" w:color="auto" w:sz="4" w:space="0"/>
              <w:left w:val="single" w:color="auto" w:sz="4" w:space="0"/>
              <w:bottom w:val="single" w:color="auto" w:sz="4" w:space="0"/>
              <w:right w:val="single" w:color="auto" w:sz="4" w:space="0"/>
            </w:tcBorders>
            <w:noWrap/>
            <w:vAlign w:val="center"/>
          </w:tcPr>
          <w:p w14:paraId="137ECB75">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服务项目</w:t>
            </w:r>
          </w:p>
        </w:tc>
        <w:tc>
          <w:tcPr>
            <w:tcW w:w="2496" w:type="dxa"/>
            <w:tcBorders>
              <w:top w:val="single" w:color="auto" w:sz="4" w:space="0"/>
              <w:left w:val="single" w:color="auto" w:sz="4" w:space="0"/>
              <w:bottom w:val="single" w:color="auto" w:sz="4" w:space="0"/>
              <w:right w:val="single" w:color="auto" w:sz="4" w:space="0"/>
            </w:tcBorders>
            <w:noWrap/>
            <w:vAlign w:val="center"/>
          </w:tcPr>
          <w:p w14:paraId="42ED8584">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数量</w:t>
            </w:r>
          </w:p>
        </w:tc>
        <w:tc>
          <w:tcPr>
            <w:tcW w:w="1608" w:type="dxa"/>
            <w:tcBorders>
              <w:top w:val="single" w:color="auto" w:sz="4" w:space="0"/>
              <w:left w:val="single" w:color="auto" w:sz="4" w:space="0"/>
              <w:bottom w:val="single" w:color="auto" w:sz="4" w:space="0"/>
              <w:right w:val="single" w:color="auto" w:sz="4" w:space="0"/>
            </w:tcBorders>
            <w:noWrap/>
            <w:vAlign w:val="center"/>
          </w:tcPr>
          <w:p w14:paraId="0346C61D">
            <w:pPr>
              <w:snapToGrid w:val="0"/>
              <w:spacing w:before="50" w:after="50"/>
              <w:jc w:val="center"/>
              <w:rPr>
                <w:rFonts w:ascii="仿宋" w:eastAsia="仿宋"/>
                <w:b/>
                <w:color w:val="auto"/>
                <w:sz w:val="24"/>
                <w:szCs w:val="24"/>
                <w:highlight w:val="none"/>
              </w:rPr>
            </w:pPr>
            <w:r>
              <w:rPr>
                <w:rFonts w:hint="eastAsia" w:ascii="仿宋" w:eastAsia="仿宋"/>
                <w:b/>
                <w:color w:val="auto"/>
                <w:sz w:val="24"/>
                <w:szCs w:val="24"/>
                <w:highlight w:val="none"/>
              </w:rPr>
              <w:t>单位</w:t>
            </w:r>
          </w:p>
        </w:tc>
        <w:tc>
          <w:tcPr>
            <w:tcW w:w="1901" w:type="dxa"/>
            <w:tcBorders>
              <w:top w:val="single" w:color="auto" w:sz="4" w:space="0"/>
              <w:left w:val="single" w:color="auto" w:sz="4" w:space="0"/>
              <w:bottom w:val="single" w:color="auto" w:sz="4" w:space="0"/>
              <w:right w:val="single" w:color="auto" w:sz="4" w:space="0"/>
            </w:tcBorders>
            <w:noWrap/>
            <w:vAlign w:val="center"/>
          </w:tcPr>
          <w:p w14:paraId="56C3A463">
            <w:pPr>
              <w:snapToGrid w:val="0"/>
              <w:spacing w:before="50" w:after="50"/>
              <w:jc w:val="center"/>
              <w:rPr>
                <w:rFonts w:ascii="仿宋" w:eastAsia="仿宋"/>
                <w:b/>
                <w:color w:val="auto"/>
                <w:sz w:val="24"/>
                <w:szCs w:val="24"/>
                <w:highlight w:val="none"/>
              </w:rPr>
            </w:pPr>
            <w:r>
              <w:rPr>
                <w:rFonts w:hint="eastAsia" w:ascii="仿宋" w:hAnsi="仿宋" w:eastAsia="仿宋" w:cs="仿宋"/>
                <w:color w:val="auto"/>
                <w:kern w:val="0"/>
                <w:sz w:val="20"/>
                <w:highlight w:val="none"/>
                <w:lang w:bidi="ar"/>
              </w:rPr>
              <w:t>备注</w:t>
            </w:r>
          </w:p>
        </w:tc>
      </w:tr>
      <w:tr w14:paraId="6DB3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97" w:type="dxa"/>
            <w:tcBorders>
              <w:top w:val="single" w:color="auto" w:sz="4" w:space="0"/>
              <w:left w:val="single" w:color="auto" w:sz="4" w:space="0"/>
              <w:bottom w:val="single" w:color="auto" w:sz="4" w:space="0"/>
              <w:right w:val="single" w:color="auto" w:sz="4" w:space="0"/>
            </w:tcBorders>
            <w:noWrap/>
            <w:vAlign w:val="center"/>
          </w:tcPr>
          <w:p w14:paraId="48666747">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1</w:t>
            </w:r>
          </w:p>
        </w:tc>
        <w:tc>
          <w:tcPr>
            <w:tcW w:w="1956" w:type="dxa"/>
            <w:tcBorders>
              <w:top w:val="single" w:color="auto" w:sz="4" w:space="0"/>
              <w:left w:val="single" w:color="auto" w:sz="4" w:space="0"/>
              <w:bottom w:val="single" w:color="auto" w:sz="4" w:space="0"/>
              <w:right w:val="single" w:color="auto" w:sz="4" w:space="0"/>
            </w:tcBorders>
            <w:noWrap/>
            <w:vAlign w:val="center"/>
          </w:tcPr>
          <w:p w14:paraId="4FDDCD69">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道路保洁</w:t>
            </w:r>
          </w:p>
        </w:tc>
        <w:tc>
          <w:tcPr>
            <w:tcW w:w="2496" w:type="dxa"/>
            <w:tcBorders>
              <w:top w:val="single" w:color="auto" w:sz="4" w:space="0"/>
              <w:left w:val="single" w:color="auto" w:sz="4" w:space="0"/>
              <w:bottom w:val="single" w:color="auto" w:sz="4" w:space="0"/>
              <w:right w:val="single" w:color="auto" w:sz="4" w:space="0"/>
            </w:tcBorders>
            <w:noWrap/>
            <w:vAlign w:val="center"/>
          </w:tcPr>
          <w:p w14:paraId="3650B9D7">
            <w:pPr>
              <w:jc w:val="center"/>
              <w:rPr>
                <w:rFonts w:ascii="仿宋" w:eastAsia="仿宋"/>
                <w:bCs/>
                <w:color w:val="auto"/>
                <w:szCs w:val="21"/>
                <w:highlight w:val="none"/>
              </w:rPr>
            </w:pPr>
            <w:r>
              <w:rPr>
                <w:rFonts w:hint="eastAsia" w:ascii="仿宋" w:eastAsia="仿宋"/>
                <w:bCs/>
                <w:color w:val="auto"/>
                <w:szCs w:val="21"/>
                <w:highlight w:val="none"/>
              </w:rPr>
              <w:t>5349619.15</w:t>
            </w:r>
          </w:p>
        </w:tc>
        <w:tc>
          <w:tcPr>
            <w:tcW w:w="1608" w:type="dxa"/>
            <w:tcBorders>
              <w:top w:val="single" w:color="auto" w:sz="4" w:space="0"/>
              <w:left w:val="single" w:color="auto" w:sz="4" w:space="0"/>
              <w:bottom w:val="single" w:color="auto" w:sz="4" w:space="0"/>
              <w:right w:val="single" w:color="auto" w:sz="4" w:space="0"/>
            </w:tcBorders>
            <w:noWrap/>
            <w:vAlign w:val="center"/>
          </w:tcPr>
          <w:p w14:paraId="061314FA">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平方米</w:t>
            </w:r>
          </w:p>
        </w:tc>
        <w:tc>
          <w:tcPr>
            <w:tcW w:w="1901" w:type="dxa"/>
            <w:tcBorders>
              <w:top w:val="single" w:color="auto" w:sz="4" w:space="0"/>
              <w:left w:val="single" w:color="auto" w:sz="4" w:space="0"/>
              <w:bottom w:val="single" w:color="auto" w:sz="4" w:space="0"/>
              <w:right w:val="single" w:color="auto" w:sz="4" w:space="0"/>
            </w:tcBorders>
            <w:noWrap/>
            <w:vAlign w:val="center"/>
          </w:tcPr>
          <w:p w14:paraId="7101612A">
            <w:pPr>
              <w:jc w:val="center"/>
              <w:rPr>
                <w:rFonts w:hint="eastAsia" w:ascii="仿宋" w:hAnsi="仿宋" w:eastAsia="仿宋" w:cs="仿宋"/>
                <w:bCs/>
                <w:color w:val="auto"/>
                <w:szCs w:val="21"/>
                <w:highlight w:val="none"/>
              </w:rPr>
            </w:pPr>
            <w:r>
              <w:rPr>
                <w:rFonts w:hint="eastAsia" w:ascii="仿宋" w:hAnsi="仿宋" w:eastAsia="仿宋" w:cs="仿宋"/>
                <w:color w:val="auto"/>
                <w:kern w:val="0"/>
                <w:sz w:val="20"/>
                <w:highlight w:val="none"/>
                <w:lang w:bidi="ar"/>
              </w:rPr>
              <w:t>详见附件</w:t>
            </w:r>
          </w:p>
        </w:tc>
      </w:tr>
      <w:tr w14:paraId="7004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97" w:type="dxa"/>
            <w:tcBorders>
              <w:top w:val="single" w:color="auto" w:sz="4" w:space="0"/>
              <w:left w:val="single" w:color="auto" w:sz="4" w:space="0"/>
              <w:bottom w:val="single" w:color="auto" w:sz="4" w:space="0"/>
              <w:right w:val="single" w:color="auto" w:sz="4" w:space="0"/>
            </w:tcBorders>
            <w:noWrap/>
            <w:vAlign w:val="center"/>
          </w:tcPr>
          <w:p w14:paraId="4F2D0D6D">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2</w:t>
            </w:r>
          </w:p>
        </w:tc>
        <w:tc>
          <w:tcPr>
            <w:tcW w:w="1956" w:type="dxa"/>
            <w:tcBorders>
              <w:top w:val="single" w:color="auto" w:sz="4" w:space="0"/>
              <w:left w:val="single" w:color="auto" w:sz="4" w:space="0"/>
              <w:bottom w:val="single" w:color="auto" w:sz="4" w:space="0"/>
              <w:right w:val="single" w:color="auto" w:sz="4" w:space="0"/>
            </w:tcBorders>
            <w:noWrap/>
            <w:vAlign w:val="center"/>
          </w:tcPr>
          <w:p w14:paraId="1E4EA6FD">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绿化保洁</w:t>
            </w:r>
          </w:p>
        </w:tc>
        <w:tc>
          <w:tcPr>
            <w:tcW w:w="2496" w:type="dxa"/>
            <w:tcBorders>
              <w:top w:val="single" w:color="auto" w:sz="4" w:space="0"/>
              <w:left w:val="single" w:color="auto" w:sz="4" w:space="0"/>
              <w:bottom w:val="single" w:color="auto" w:sz="4" w:space="0"/>
              <w:right w:val="single" w:color="auto" w:sz="4" w:space="0"/>
            </w:tcBorders>
            <w:noWrap/>
            <w:vAlign w:val="center"/>
          </w:tcPr>
          <w:p w14:paraId="674FB2B6">
            <w:pPr>
              <w:snapToGrid w:val="0"/>
              <w:spacing w:before="50" w:after="50"/>
              <w:jc w:val="center"/>
              <w:rPr>
                <w:rFonts w:ascii="仿宋" w:eastAsia="仿宋"/>
                <w:bCs/>
                <w:color w:val="auto"/>
                <w:szCs w:val="21"/>
                <w:highlight w:val="none"/>
              </w:rPr>
            </w:pPr>
            <w:r>
              <w:rPr>
                <w:rFonts w:hint="eastAsia" w:ascii="仿宋" w:hAnsi="仿宋" w:eastAsia="仿宋" w:cs="仿宋"/>
                <w:bCs/>
                <w:color w:val="auto"/>
                <w:szCs w:val="21"/>
                <w:highlight w:val="none"/>
              </w:rPr>
              <w:t>2907626.37</w:t>
            </w:r>
          </w:p>
        </w:tc>
        <w:tc>
          <w:tcPr>
            <w:tcW w:w="1608" w:type="dxa"/>
            <w:tcBorders>
              <w:top w:val="single" w:color="auto" w:sz="4" w:space="0"/>
              <w:left w:val="single" w:color="auto" w:sz="4" w:space="0"/>
              <w:bottom w:val="single" w:color="auto" w:sz="4" w:space="0"/>
              <w:right w:val="single" w:color="auto" w:sz="4" w:space="0"/>
            </w:tcBorders>
            <w:noWrap/>
            <w:vAlign w:val="center"/>
          </w:tcPr>
          <w:p w14:paraId="7B3B30F4">
            <w:pPr>
              <w:snapToGrid w:val="0"/>
              <w:spacing w:before="50" w:after="5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平方米</w:t>
            </w:r>
          </w:p>
        </w:tc>
        <w:tc>
          <w:tcPr>
            <w:tcW w:w="1901" w:type="dxa"/>
            <w:tcBorders>
              <w:top w:val="single" w:color="auto" w:sz="4" w:space="0"/>
              <w:left w:val="single" w:color="auto" w:sz="4" w:space="0"/>
              <w:bottom w:val="single" w:color="auto" w:sz="4" w:space="0"/>
              <w:right w:val="single" w:color="auto" w:sz="4" w:space="0"/>
            </w:tcBorders>
            <w:noWrap/>
            <w:vAlign w:val="center"/>
          </w:tcPr>
          <w:p w14:paraId="21B3C740">
            <w:pPr>
              <w:snapToGrid w:val="0"/>
              <w:spacing w:before="50" w:after="50"/>
              <w:jc w:val="center"/>
              <w:rPr>
                <w:rFonts w:hint="eastAsia" w:ascii="仿宋" w:hAnsi="仿宋" w:eastAsia="仿宋" w:cs="仿宋"/>
                <w:bCs/>
                <w:color w:val="auto"/>
                <w:szCs w:val="21"/>
                <w:highlight w:val="none"/>
              </w:rPr>
            </w:pPr>
            <w:r>
              <w:rPr>
                <w:rFonts w:hint="eastAsia" w:ascii="仿宋" w:hAnsi="仿宋" w:eastAsia="仿宋" w:cs="仿宋"/>
                <w:color w:val="auto"/>
                <w:kern w:val="0"/>
                <w:sz w:val="20"/>
                <w:highlight w:val="none"/>
                <w:lang w:bidi="ar"/>
              </w:rPr>
              <w:t>详见附件</w:t>
            </w:r>
          </w:p>
        </w:tc>
      </w:tr>
      <w:tr w14:paraId="1703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dxa"/>
            <w:tcBorders>
              <w:top w:val="single" w:color="auto" w:sz="4" w:space="0"/>
              <w:left w:val="single" w:color="auto" w:sz="4" w:space="0"/>
              <w:bottom w:val="single" w:color="auto" w:sz="4" w:space="0"/>
              <w:right w:val="single" w:color="auto" w:sz="4" w:space="0"/>
            </w:tcBorders>
            <w:noWrap/>
            <w:vAlign w:val="center"/>
          </w:tcPr>
          <w:p w14:paraId="50617B02">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3</w:t>
            </w:r>
          </w:p>
        </w:tc>
        <w:tc>
          <w:tcPr>
            <w:tcW w:w="1956" w:type="dxa"/>
            <w:tcBorders>
              <w:top w:val="single" w:color="auto" w:sz="4" w:space="0"/>
              <w:left w:val="single" w:color="auto" w:sz="4" w:space="0"/>
              <w:bottom w:val="single" w:color="auto" w:sz="4" w:space="0"/>
              <w:right w:val="single" w:color="auto" w:sz="4" w:space="0"/>
            </w:tcBorders>
            <w:noWrap/>
            <w:vAlign w:val="center"/>
          </w:tcPr>
          <w:p w14:paraId="4BB9C921">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垃圾收运</w:t>
            </w:r>
          </w:p>
        </w:tc>
        <w:tc>
          <w:tcPr>
            <w:tcW w:w="2496" w:type="dxa"/>
            <w:tcBorders>
              <w:top w:val="single" w:color="auto" w:sz="4" w:space="0"/>
              <w:left w:val="single" w:color="auto" w:sz="4" w:space="0"/>
              <w:bottom w:val="single" w:color="auto" w:sz="4" w:space="0"/>
              <w:right w:val="single" w:color="auto" w:sz="4" w:space="0"/>
            </w:tcBorders>
            <w:noWrap/>
            <w:vAlign w:val="center"/>
          </w:tcPr>
          <w:p w14:paraId="6504C3E3">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90000</w:t>
            </w:r>
          </w:p>
        </w:tc>
        <w:tc>
          <w:tcPr>
            <w:tcW w:w="1608" w:type="dxa"/>
            <w:tcBorders>
              <w:top w:val="single" w:color="auto" w:sz="4" w:space="0"/>
              <w:left w:val="single" w:color="auto" w:sz="4" w:space="0"/>
              <w:bottom w:val="single" w:color="auto" w:sz="4" w:space="0"/>
              <w:right w:val="single" w:color="auto" w:sz="4" w:space="0"/>
            </w:tcBorders>
            <w:noWrap/>
            <w:vAlign w:val="center"/>
          </w:tcPr>
          <w:p w14:paraId="23BBBEEB">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吨</w:t>
            </w:r>
          </w:p>
        </w:tc>
        <w:tc>
          <w:tcPr>
            <w:tcW w:w="1901" w:type="dxa"/>
            <w:tcBorders>
              <w:top w:val="single" w:color="auto" w:sz="4" w:space="0"/>
              <w:left w:val="single" w:color="auto" w:sz="4" w:space="0"/>
              <w:bottom w:val="single" w:color="auto" w:sz="4" w:space="0"/>
              <w:right w:val="single" w:color="auto" w:sz="4" w:space="0"/>
            </w:tcBorders>
            <w:noWrap/>
            <w:vAlign w:val="center"/>
          </w:tcPr>
          <w:p w14:paraId="127F1EDF">
            <w:pPr>
              <w:snapToGrid w:val="0"/>
              <w:spacing w:before="50" w:after="50"/>
              <w:jc w:val="center"/>
              <w:rPr>
                <w:rFonts w:ascii="仿宋" w:eastAsia="仿宋"/>
                <w:bCs/>
                <w:color w:val="auto"/>
                <w:szCs w:val="21"/>
                <w:highlight w:val="none"/>
              </w:rPr>
            </w:pPr>
            <w:r>
              <w:rPr>
                <w:rFonts w:hint="eastAsia" w:ascii="仿宋" w:hAnsi="仿宋" w:eastAsia="仿宋" w:cs="仿宋"/>
                <w:color w:val="auto"/>
                <w:kern w:val="0"/>
                <w:sz w:val="20"/>
                <w:highlight w:val="none"/>
                <w:lang w:bidi="ar"/>
              </w:rPr>
              <w:t>详见附件</w:t>
            </w:r>
          </w:p>
        </w:tc>
      </w:tr>
      <w:tr w14:paraId="7CEA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97" w:type="dxa"/>
            <w:tcBorders>
              <w:top w:val="single" w:color="auto" w:sz="4" w:space="0"/>
              <w:left w:val="single" w:color="auto" w:sz="4" w:space="0"/>
              <w:bottom w:val="single" w:color="auto" w:sz="4" w:space="0"/>
              <w:right w:val="single" w:color="auto" w:sz="4" w:space="0"/>
            </w:tcBorders>
            <w:noWrap/>
            <w:vAlign w:val="center"/>
          </w:tcPr>
          <w:p w14:paraId="13D80C7B">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4</w:t>
            </w:r>
          </w:p>
        </w:tc>
        <w:tc>
          <w:tcPr>
            <w:tcW w:w="1956" w:type="dxa"/>
            <w:tcBorders>
              <w:top w:val="single" w:color="auto" w:sz="4" w:space="0"/>
              <w:left w:val="single" w:color="auto" w:sz="4" w:space="0"/>
              <w:bottom w:val="single" w:color="auto" w:sz="4" w:space="0"/>
              <w:right w:val="single" w:color="auto" w:sz="4" w:space="0"/>
            </w:tcBorders>
            <w:noWrap/>
            <w:vAlign w:val="center"/>
          </w:tcPr>
          <w:p w14:paraId="418B50CE">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公厕保洁</w:t>
            </w:r>
          </w:p>
        </w:tc>
        <w:tc>
          <w:tcPr>
            <w:tcW w:w="2496" w:type="dxa"/>
            <w:tcBorders>
              <w:top w:val="single" w:color="auto" w:sz="4" w:space="0"/>
              <w:left w:val="single" w:color="auto" w:sz="4" w:space="0"/>
              <w:bottom w:val="single" w:color="auto" w:sz="4" w:space="0"/>
              <w:right w:val="single" w:color="auto" w:sz="4" w:space="0"/>
            </w:tcBorders>
            <w:noWrap/>
            <w:vAlign w:val="center"/>
          </w:tcPr>
          <w:p w14:paraId="3A97C8E0">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10</w:t>
            </w:r>
          </w:p>
        </w:tc>
        <w:tc>
          <w:tcPr>
            <w:tcW w:w="1608" w:type="dxa"/>
            <w:tcBorders>
              <w:top w:val="single" w:color="auto" w:sz="4" w:space="0"/>
              <w:left w:val="single" w:color="auto" w:sz="4" w:space="0"/>
              <w:bottom w:val="single" w:color="auto" w:sz="4" w:space="0"/>
              <w:right w:val="single" w:color="auto" w:sz="4" w:space="0"/>
            </w:tcBorders>
            <w:noWrap/>
            <w:vAlign w:val="center"/>
          </w:tcPr>
          <w:p w14:paraId="2AFB1B55">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座</w:t>
            </w:r>
          </w:p>
        </w:tc>
        <w:tc>
          <w:tcPr>
            <w:tcW w:w="1901" w:type="dxa"/>
            <w:tcBorders>
              <w:top w:val="single" w:color="auto" w:sz="4" w:space="0"/>
              <w:left w:val="single" w:color="auto" w:sz="4" w:space="0"/>
              <w:bottom w:val="single" w:color="auto" w:sz="4" w:space="0"/>
              <w:right w:val="single" w:color="auto" w:sz="4" w:space="0"/>
            </w:tcBorders>
            <w:noWrap/>
            <w:vAlign w:val="center"/>
          </w:tcPr>
          <w:p w14:paraId="3223BD65">
            <w:pPr>
              <w:snapToGrid w:val="0"/>
              <w:spacing w:before="50" w:after="50"/>
              <w:jc w:val="center"/>
              <w:rPr>
                <w:rFonts w:ascii="仿宋" w:eastAsia="仿宋"/>
                <w:bCs/>
                <w:color w:val="auto"/>
                <w:szCs w:val="21"/>
                <w:highlight w:val="none"/>
              </w:rPr>
            </w:pPr>
            <w:r>
              <w:rPr>
                <w:rFonts w:hint="eastAsia" w:ascii="仿宋" w:hAnsi="仿宋" w:eastAsia="仿宋" w:cs="仿宋"/>
                <w:color w:val="auto"/>
                <w:kern w:val="0"/>
                <w:sz w:val="20"/>
                <w:highlight w:val="none"/>
                <w:lang w:bidi="ar"/>
              </w:rPr>
              <w:t>详见附件</w:t>
            </w:r>
          </w:p>
        </w:tc>
      </w:tr>
      <w:tr w14:paraId="1FEF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97" w:type="dxa"/>
            <w:tcBorders>
              <w:top w:val="single" w:color="auto" w:sz="4" w:space="0"/>
              <w:left w:val="single" w:color="auto" w:sz="4" w:space="0"/>
              <w:bottom w:val="single" w:color="auto" w:sz="4" w:space="0"/>
              <w:right w:val="single" w:color="auto" w:sz="4" w:space="0"/>
            </w:tcBorders>
            <w:noWrap/>
            <w:vAlign w:val="center"/>
          </w:tcPr>
          <w:p w14:paraId="03E83E22">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5</w:t>
            </w:r>
          </w:p>
        </w:tc>
        <w:tc>
          <w:tcPr>
            <w:tcW w:w="1956" w:type="dxa"/>
            <w:tcBorders>
              <w:top w:val="single" w:color="auto" w:sz="4" w:space="0"/>
              <w:left w:val="single" w:color="auto" w:sz="4" w:space="0"/>
              <w:bottom w:val="single" w:color="auto" w:sz="4" w:space="0"/>
              <w:right w:val="single" w:color="auto" w:sz="4" w:space="0"/>
            </w:tcBorders>
            <w:noWrap/>
            <w:vAlign w:val="center"/>
          </w:tcPr>
          <w:p w14:paraId="26CCBC3F">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中转站管理</w:t>
            </w:r>
          </w:p>
        </w:tc>
        <w:tc>
          <w:tcPr>
            <w:tcW w:w="2496" w:type="dxa"/>
            <w:tcBorders>
              <w:top w:val="single" w:color="auto" w:sz="4" w:space="0"/>
              <w:left w:val="single" w:color="auto" w:sz="4" w:space="0"/>
              <w:bottom w:val="single" w:color="auto" w:sz="4" w:space="0"/>
              <w:right w:val="single" w:color="auto" w:sz="4" w:space="0"/>
            </w:tcBorders>
            <w:noWrap/>
            <w:vAlign w:val="center"/>
          </w:tcPr>
          <w:p w14:paraId="0268D1C5">
            <w:pPr>
              <w:snapToGrid w:val="0"/>
              <w:spacing w:before="50" w:after="50"/>
              <w:jc w:val="center"/>
              <w:rPr>
                <w:rFonts w:hint="eastAsia" w:ascii="仿宋" w:eastAsia="仿宋"/>
                <w:bCs/>
                <w:color w:val="auto"/>
                <w:szCs w:val="21"/>
                <w:highlight w:val="none"/>
                <w:lang w:eastAsia="zh-CN"/>
              </w:rPr>
            </w:pPr>
            <w:r>
              <w:rPr>
                <w:rFonts w:hint="eastAsia" w:ascii="仿宋" w:eastAsia="仿宋"/>
                <w:bCs/>
                <w:color w:val="auto"/>
                <w:szCs w:val="21"/>
                <w:highlight w:val="none"/>
                <w:lang w:val="en-US" w:eastAsia="zh-CN"/>
              </w:rPr>
              <w:t>2</w:t>
            </w:r>
          </w:p>
        </w:tc>
        <w:tc>
          <w:tcPr>
            <w:tcW w:w="1608" w:type="dxa"/>
            <w:tcBorders>
              <w:top w:val="single" w:color="auto" w:sz="4" w:space="0"/>
              <w:left w:val="single" w:color="auto" w:sz="4" w:space="0"/>
              <w:bottom w:val="single" w:color="auto" w:sz="4" w:space="0"/>
              <w:right w:val="single" w:color="auto" w:sz="4" w:space="0"/>
            </w:tcBorders>
            <w:noWrap/>
            <w:vAlign w:val="center"/>
          </w:tcPr>
          <w:p w14:paraId="2FE326FD">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座</w:t>
            </w:r>
          </w:p>
        </w:tc>
        <w:tc>
          <w:tcPr>
            <w:tcW w:w="1901" w:type="dxa"/>
            <w:tcBorders>
              <w:top w:val="single" w:color="auto" w:sz="4" w:space="0"/>
              <w:left w:val="single" w:color="auto" w:sz="4" w:space="0"/>
              <w:bottom w:val="single" w:color="auto" w:sz="4" w:space="0"/>
              <w:right w:val="single" w:color="auto" w:sz="4" w:space="0"/>
            </w:tcBorders>
            <w:noWrap/>
            <w:vAlign w:val="center"/>
          </w:tcPr>
          <w:p w14:paraId="18D00C72">
            <w:pPr>
              <w:snapToGrid w:val="0"/>
              <w:spacing w:before="50" w:after="50"/>
              <w:jc w:val="center"/>
              <w:rPr>
                <w:rFonts w:ascii="仿宋" w:eastAsia="仿宋"/>
                <w:bCs/>
                <w:color w:val="auto"/>
                <w:szCs w:val="21"/>
                <w:highlight w:val="none"/>
              </w:rPr>
            </w:pPr>
            <w:r>
              <w:rPr>
                <w:rFonts w:hint="eastAsia" w:ascii="仿宋" w:hAnsi="仿宋" w:eastAsia="仿宋" w:cs="仿宋"/>
                <w:color w:val="auto"/>
                <w:kern w:val="0"/>
                <w:sz w:val="20"/>
                <w:highlight w:val="none"/>
                <w:lang w:bidi="ar"/>
              </w:rPr>
              <w:t>详见附件</w:t>
            </w:r>
          </w:p>
        </w:tc>
      </w:tr>
    </w:tbl>
    <w:p w14:paraId="6BDBAFC2">
      <w:pPr>
        <w:spacing w:line="360" w:lineRule="auto"/>
        <w:rPr>
          <w:rFonts w:hint="eastAsia" w:ascii="仿宋" w:hAnsi="仿宋" w:eastAsia="仿宋" w:cs="仿宋"/>
          <w:color w:val="auto"/>
          <w:sz w:val="24"/>
          <w:szCs w:val="24"/>
          <w:highlight w:val="none"/>
          <w:lang w:bidi="en-US"/>
        </w:rPr>
      </w:pPr>
      <w:r>
        <w:rPr>
          <w:rFonts w:hint="eastAsia" w:ascii="仿宋" w:hAnsi="仿宋" w:eastAsia="仿宋" w:cs="仿宋"/>
          <w:b/>
          <w:bCs/>
          <w:color w:val="auto"/>
          <w:sz w:val="24"/>
          <w:szCs w:val="24"/>
          <w:highlight w:val="none"/>
          <w:lang w:bidi="en-US"/>
        </w:rPr>
        <w:t>作业内容：</w:t>
      </w:r>
      <w:r>
        <w:rPr>
          <w:rFonts w:hint="eastAsia" w:ascii="仿宋" w:hAnsi="仿宋" w:eastAsia="仿宋" w:cs="仿宋"/>
          <w:color w:val="auto"/>
          <w:sz w:val="24"/>
          <w:szCs w:val="24"/>
          <w:highlight w:val="none"/>
          <w:lang w:bidi="en-US"/>
        </w:rPr>
        <w:t>滨海新区</w:t>
      </w:r>
      <w:r>
        <w:rPr>
          <w:rFonts w:hint="eastAsia" w:ascii="仿宋" w:eastAsia="仿宋"/>
          <w:color w:val="auto"/>
          <w:kern w:val="0"/>
          <w:sz w:val="24"/>
          <w:highlight w:val="none"/>
        </w:rPr>
        <w:t>袍江片区道路保洁、绿化保洁、垃圾清运、公厕管理、中转站管理</w:t>
      </w:r>
      <w:r>
        <w:rPr>
          <w:rFonts w:hint="eastAsia" w:ascii="仿宋" w:eastAsia="仿宋"/>
          <w:color w:val="auto"/>
          <w:kern w:val="0"/>
          <w:sz w:val="24"/>
          <w:highlight w:val="none"/>
          <w:lang w:eastAsia="zh-CN"/>
        </w:rPr>
        <w:t>、</w:t>
      </w:r>
      <w:r>
        <w:rPr>
          <w:rFonts w:hint="eastAsia" w:ascii="仿宋" w:eastAsia="仿宋"/>
          <w:color w:val="auto"/>
          <w:kern w:val="0"/>
          <w:sz w:val="24"/>
          <w:highlight w:val="none"/>
          <w:lang w:val="en-US" w:eastAsia="zh-CN"/>
        </w:rPr>
        <w:t>到边到角、精扫(在项目实施过程中，中标人需对半径5公里范围内30条总计约100公里道路进行数量约为36次的精扫工作，精扫为机扫4遍及以上)</w:t>
      </w:r>
      <w:r>
        <w:rPr>
          <w:rFonts w:hint="eastAsia" w:ascii="仿宋" w:eastAsia="仿宋"/>
          <w:color w:val="auto"/>
          <w:kern w:val="0"/>
          <w:sz w:val="24"/>
          <w:highlight w:val="none"/>
        </w:rPr>
        <w:t>等服务内容，主要目的是美化环境并达到城市保洁卫生标准</w:t>
      </w:r>
      <w:r>
        <w:rPr>
          <w:rFonts w:hint="eastAsia" w:ascii="仿宋" w:hAnsi="仿宋" w:eastAsia="仿宋" w:cs="仿宋"/>
          <w:color w:val="auto"/>
          <w:sz w:val="24"/>
          <w:szCs w:val="24"/>
          <w:highlight w:val="none"/>
          <w:lang w:bidi="en-US"/>
        </w:rPr>
        <w:t>。</w:t>
      </w:r>
    </w:p>
    <w:p w14:paraId="062DFD99">
      <w:pPr>
        <w:spacing w:line="360" w:lineRule="auto"/>
        <w:rPr>
          <w:rFonts w:hint="eastAsia" w:ascii="仿宋" w:hAnsi="仿宋" w:eastAsia="仿宋" w:cs="仿宋"/>
          <w:b/>
          <w:bCs/>
          <w:color w:val="auto"/>
          <w:sz w:val="24"/>
          <w:highlight w:val="none"/>
        </w:rPr>
      </w:pPr>
    </w:p>
    <w:p w14:paraId="0EB0BDCF">
      <w:pPr>
        <w:spacing w:line="360" w:lineRule="auto"/>
        <w:rPr>
          <w:rFonts w:hint="eastAsia" w:ascii="仿宋" w:hAnsi="仿宋" w:eastAsia="仿宋" w:cs="仿宋"/>
          <w:b/>
          <w:bCs/>
          <w:color w:val="auto"/>
          <w:highlight w:val="none"/>
        </w:rPr>
      </w:pPr>
      <w:r>
        <w:rPr>
          <w:rFonts w:hint="eastAsia" w:ascii="仿宋" w:hAnsi="仿宋" w:eastAsia="仿宋" w:cs="仿宋"/>
          <w:b/>
          <w:bCs/>
          <w:color w:val="auto"/>
          <w:sz w:val="24"/>
          <w:highlight w:val="none"/>
        </w:rPr>
        <w:t>1.2.5人员配置要求：</w:t>
      </w:r>
    </w:p>
    <w:tbl>
      <w:tblPr>
        <w:tblStyle w:val="28"/>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03"/>
        <w:gridCol w:w="291"/>
        <w:gridCol w:w="1092"/>
        <w:gridCol w:w="2105"/>
        <w:gridCol w:w="698"/>
        <w:gridCol w:w="2957"/>
      </w:tblGrid>
      <w:tr w14:paraId="4385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000" w:type="pct"/>
            <w:gridSpan w:val="7"/>
            <w:vAlign w:val="center"/>
          </w:tcPr>
          <w:p w14:paraId="5B33FA2B">
            <w:pPr>
              <w:widowControl/>
              <w:spacing w:line="312" w:lineRule="auto"/>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（一）主要管理人员要求：</w:t>
            </w:r>
          </w:p>
        </w:tc>
      </w:tr>
      <w:tr w14:paraId="7219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81" w:type="pct"/>
            <w:shd w:val="clear" w:color="auto" w:fill="auto"/>
            <w:vAlign w:val="center"/>
          </w:tcPr>
          <w:p w14:paraId="059BBEB0">
            <w:pPr>
              <w:widowControl/>
              <w:spacing w:line="312"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岗位</w:t>
            </w:r>
          </w:p>
        </w:tc>
        <w:tc>
          <w:tcPr>
            <w:tcW w:w="510" w:type="pct"/>
            <w:gridSpan w:val="2"/>
            <w:shd w:val="clear" w:color="auto" w:fill="auto"/>
            <w:vAlign w:val="center"/>
          </w:tcPr>
          <w:p w14:paraId="7F61EC47">
            <w:pPr>
              <w:widowControl/>
              <w:spacing w:line="312" w:lineRule="auto"/>
              <w:jc w:val="center"/>
              <w:rPr>
                <w:rFonts w:hint="eastAsia" w:ascii="仿宋" w:hAnsi="仿宋" w:eastAsia="仿宋" w:cs="仿宋"/>
                <w:b/>
                <w:bCs/>
                <w:color w:val="auto"/>
                <w:szCs w:val="21"/>
                <w:highlight w:val="none"/>
              </w:rPr>
            </w:pPr>
            <w:r>
              <w:rPr>
                <w:color w:val="auto"/>
                <w:highlight w:val="none"/>
              </w:rPr>
              <w:t>★</w:t>
            </w:r>
            <w:r>
              <w:rPr>
                <w:rFonts w:hint="eastAsia" w:ascii="仿宋" w:hAnsi="仿宋" w:eastAsia="仿宋" w:cs="仿宋"/>
                <w:b/>
                <w:bCs/>
                <w:color w:val="auto"/>
                <w:kern w:val="0"/>
                <w:szCs w:val="21"/>
                <w:highlight w:val="none"/>
              </w:rPr>
              <w:t>人数</w:t>
            </w:r>
          </w:p>
        </w:tc>
        <w:tc>
          <w:tcPr>
            <w:tcW w:w="1824" w:type="pct"/>
            <w:gridSpan w:val="2"/>
            <w:shd w:val="clear" w:color="auto" w:fill="auto"/>
            <w:vAlign w:val="center"/>
          </w:tcPr>
          <w:p w14:paraId="49ACD205">
            <w:pPr>
              <w:widowControl/>
              <w:spacing w:line="312" w:lineRule="auto"/>
              <w:jc w:val="center"/>
              <w:rPr>
                <w:rFonts w:hint="eastAsia" w:ascii="仿宋" w:hAnsi="仿宋" w:eastAsia="仿宋" w:cs="仿宋"/>
                <w:b/>
                <w:bCs/>
                <w:color w:val="auto"/>
                <w:szCs w:val="21"/>
                <w:highlight w:val="none"/>
              </w:rPr>
            </w:pPr>
            <w:r>
              <w:rPr>
                <w:color w:val="auto"/>
                <w:highlight w:val="none"/>
              </w:rPr>
              <w:t>★</w:t>
            </w:r>
            <w:r>
              <w:rPr>
                <w:rFonts w:hint="eastAsia" w:ascii="仿宋" w:hAnsi="仿宋" w:eastAsia="仿宋" w:cs="仿宋"/>
                <w:b/>
                <w:bCs/>
                <w:color w:val="auto"/>
                <w:kern w:val="0"/>
                <w:szCs w:val="21"/>
                <w:highlight w:val="none"/>
              </w:rPr>
              <w:t>任职条件</w:t>
            </w:r>
          </w:p>
        </w:tc>
        <w:tc>
          <w:tcPr>
            <w:tcW w:w="2085" w:type="pct"/>
            <w:gridSpan w:val="2"/>
            <w:shd w:val="clear" w:color="auto" w:fill="auto"/>
            <w:vAlign w:val="center"/>
          </w:tcPr>
          <w:p w14:paraId="321AC4EA">
            <w:pPr>
              <w:widowControl/>
              <w:spacing w:line="312"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rPr>
              <w:t>备注</w:t>
            </w:r>
          </w:p>
        </w:tc>
      </w:tr>
      <w:tr w14:paraId="2F9E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81" w:type="pct"/>
            <w:vAlign w:val="center"/>
          </w:tcPr>
          <w:p w14:paraId="08A45A6D">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项目负责人</w:t>
            </w:r>
          </w:p>
        </w:tc>
        <w:tc>
          <w:tcPr>
            <w:tcW w:w="510" w:type="pct"/>
            <w:gridSpan w:val="2"/>
            <w:shd w:val="clear" w:color="auto" w:fill="auto"/>
            <w:vAlign w:val="center"/>
          </w:tcPr>
          <w:p w14:paraId="1831335A">
            <w:pPr>
              <w:pStyle w:val="4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1人</w:t>
            </w:r>
          </w:p>
        </w:tc>
        <w:tc>
          <w:tcPr>
            <w:tcW w:w="1824" w:type="pct"/>
            <w:gridSpan w:val="2"/>
            <w:shd w:val="clear" w:color="auto" w:fill="auto"/>
            <w:vAlign w:val="center"/>
          </w:tcPr>
          <w:p w14:paraId="00B5E798">
            <w:pPr>
              <w:pStyle w:val="42"/>
              <w:jc w:val="center"/>
              <w:rPr>
                <w:rFonts w:hint="eastAsia" w:ascii="仿宋" w:hAnsi="仿宋" w:eastAsia="仿宋" w:cs="仿宋"/>
                <w:color w:val="auto"/>
                <w:sz w:val="21"/>
                <w:szCs w:val="21"/>
                <w:highlight w:val="none"/>
                <w:lang w:eastAsia="zh-CN"/>
              </w:rPr>
            </w:pPr>
          </w:p>
        </w:tc>
        <w:tc>
          <w:tcPr>
            <w:tcW w:w="2085" w:type="pct"/>
            <w:gridSpan w:val="2"/>
            <w:vAlign w:val="center"/>
          </w:tcPr>
          <w:p w14:paraId="478A12ED">
            <w:pPr>
              <w:pStyle w:val="42"/>
              <w:ind w:firstLine="42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p>
        </w:tc>
      </w:tr>
      <w:tr w14:paraId="6579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81" w:type="pct"/>
            <w:vAlign w:val="center"/>
          </w:tcPr>
          <w:p w14:paraId="33FCA02E">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技术负责人</w:t>
            </w:r>
          </w:p>
        </w:tc>
        <w:tc>
          <w:tcPr>
            <w:tcW w:w="510" w:type="pct"/>
            <w:gridSpan w:val="2"/>
            <w:shd w:val="clear" w:color="auto" w:fill="auto"/>
            <w:vAlign w:val="center"/>
          </w:tcPr>
          <w:p w14:paraId="4507A3D3">
            <w:pPr>
              <w:pStyle w:val="4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1人</w:t>
            </w:r>
          </w:p>
        </w:tc>
        <w:tc>
          <w:tcPr>
            <w:tcW w:w="1824" w:type="pct"/>
            <w:gridSpan w:val="2"/>
            <w:shd w:val="clear" w:color="auto" w:fill="auto"/>
            <w:vAlign w:val="center"/>
          </w:tcPr>
          <w:p w14:paraId="11072B01">
            <w:pPr>
              <w:pStyle w:val="42"/>
              <w:jc w:val="center"/>
              <w:rPr>
                <w:rFonts w:hint="eastAsia" w:ascii="仿宋" w:hAnsi="仿宋" w:eastAsia="仿宋" w:cs="仿宋"/>
                <w:color w:val="auto"/>
                <w:sz w:val="21"/>
                <w:szCs w:val="21"/>
                <w:highlight w:val="none"/>
                <w:lang w:eastAsia="zh-CN"/>
              </w:rPr>
            </w:pPr>
          </w:p>
        </w:tc>
        <w:tc>
          <w:tcPr>
            <w:tcW w:w="2085" w:type="pct"/>
            <w:gridSpan w:val="2"/>
            <w:vAlign w:val="center"/>
          </w:tcPr>
          <w:p w14:paraId="2594EF45">
            <w:pPr>
              <w:pStyle w:val="42"/>
              <w:ind w:firstLine="42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p>
        </w:tc>
      </w:tr>
      <w:tr w14:paraId="37E5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shd w:val="clear" w:color="auto" w:fill="auto"/>
            <w:vAlign w:val="center"/>
          </w:tcPr>
          <w:p w14:paraId="296024F8">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市政</w:t>
            </w:r>
            <w:r>
              <w:rPr>
                <w:rFonts w:hint="eastAsia" w:ascii="仿宋" w:hAnsi="仿宋" w:eastAsia="仿宋" w:cs="仿宋"/>
                <w:color w:val="auto"/>
                <w:sz w:val="21"/>
                <w:szCs w:val="21"/>
                <w:highlight w:val="none"/>
              </w:rPr>
              <w:t>负责人</w:t>
            </w:r>
          </w:p>
        </w:tc>
        <w:tc>
          <w:tcPr>
            <w:tcW w:w="510" w:type="pct"/>
            <w:gridSpan w:val="2"/>
            <w:shd w:val="clear" w:color="auto" w:fill="auto"/>
            <w:vAlign w:val="center"/>
          </w:tcPr>
          <w:p w14:paraId="2CA53E9A">
            <w:pPr>
              <w:pStyle w:val="4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人</w:t>
            </w:r>
          </w:p>
        </w:tc>
        <w:tc>
          <w:tcPr>
            <w:tcW w:w="1824" w:type="pct"/>
            <w:gridSpan w:val="2"/>
            <w:shd w:val="clear" w:color="auto" w:fill="auto"/>
            <w:vAlign w:val="center"/>
          </w:tcPr>
          <w:p w14:paraId="3FF10A8A">
            <w:pPr>
              <w:pStyle w:val="42"/>
              <w:jc w:val="center"/>
              <w:rPr>
                <w:rFonts w:hint="eastAsia" w:ascii="仿宋" w:hAnsi="仿宋" w:eastAsia="仿宋" w:cs="仿宋"/>
                <w:color w:val="auto"/>
                <w:sz w:val="21"/>
                <w:szCs w:val="21"/>
                <w:highlight w:val="none"/>
                <w:lang w:eastAsia="zh-CN"/>
              </w:rPr>
            </w:pPr>
          </w:p>
        </w:tc>
        <w:tc>
          <w:tcPr>
            <w:tcW w:w="2085" w:type="pct"/>
            <w:gridSpan w:val="2"/>
            <w:vAlign w:val="center"/>
          </w:tcPr>
          <w:p w14:paraId="092A503F">
            <w:pPr>
              <w:pStyle w:val="42"/>
              <w:ind w:firstLine="42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p>
        </w:tc>
      </w:tr>
      <w:tr w14:paraId="6906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81" w:type="pct"/>
            <w:vAlign w:val="center"/>
          </w:tcPr>
          <w:p w14:paraId="22F74F4F">
            <w:pPr>
              <w:pStyle w:val="4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绿化负责人</w:t>
            </w:r>
          </w:p>
        </w:tc>
        <w:tc>
          <w:tcPr>
            <w:tcW w:w="510" w:type="pct"/>
            <w:gridSpan w:val="2"/>
            <w:vAlign w:val="center"/>
          </w:tcPr>
          <w:p w14:paraId="4FDD9E7A">
            <w:pPr>
              <w:pStyle w:val="4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人</w:t>
            </w:r>
          </w:p>
        </w:tc>
        <w:tc>
          <w:tcPr>
            <w:tcW w:w="1824" w:type="pct"/>
            <w:gridSpan w:val="2"/>
            <w:vAlign w:val="center"/>
          </w:tcPr>
          <w:p w14:paraId="4E575620">
            <w:pPr>
              <w:pStyle w:val="42"/>
              <w:jc w:val="center"/>
              <w:rPr>
                <w:rFonts w:hint="eastAsia" w:ascii="仿宋" w:hAnsi="仿宋" w:eastAsia="仿宋" w:cs="仿宋"/>
                <w:color w:val="auto"/>
                <w:sz w:val="21"/>
                <w:szCs w:val="21"/>
                <w:highlight w:val="none"/>
                <w:lang w:eastAsia="zh-CN"/>
              </w:rPr>
            </w:pPr>
          </w:p>
        </w:tc>
        <w:tc>
          <w:tcPr>
            <w:tcW w:w="2085" w:type="pct"/>
            <w:gridSpan w:val="2"/>
            <w:vAlign w:val="center"/>
          </w:tcPr>
          <w:p w14:paraId="1428C508">
            <w:pPr>
              <w:pStyle w:val="42"/>
              <w:ind w:firstLine="42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p>
        </w:tc>
      </w:tr>
      <w:tr w14:paraId="3616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81" w:type="pct"/>
            <w:vAlign w:val="center"/>
          </w:tcPr>
          <w:p w14:paraId="0D25DC88">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环卫保洁负责人</w:t>
            </w:r>
          </w:p>
        </w:tc>
        <w:tc>
          <w:tcPr>
            <w:tcW w:w="510" w:type="pct"/>
            <w:gridSpan w:val="2"/>
            <w:vAlign w:val="center"/>
          </w:tcPr>
          <w:p w14:paraId="2B5E65A6">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人</w:t>
            </w:r>
          </w:p>
        </w:tc>
        <w:tc>
          <w:tcPr>
            <w:tcW w:w="1824" w:type="pct"/>
            <w:gridSpan w:val="2"/>
            <w:vAlign w:val="center"/>
          </w:tcPr>
          <w:p w14:paraId="63E9293C">
            <w:pPr>
              <w:pStyle w:val="42"/>
              <w:jc w:val="center"/>
              <w:rPr>
                <w:rFonts w:hint="eastAsia" w:ascii="仿宋" w:hAnsi="仿宋" w:eastAsia="仿宋" w:cs="仿宋"/>
                <w:color w:val="auto"/>
                <w:sz w:val="21"/>
                <w:szCs w:val="21"/>
                <w:highlight w:val="none"/>
                <w:lang w:eastAsia="zh-CN"/>
              </w:rPr>
            </w:pPr>
          </w:p>
        </w:tc>
        <w:tc>
          <w:tcPr>
            <w:tcW w:w="2085" w:type="pct"/>
            <w:gridSpan w:val="2"/>
            <w:vAlign w:val="center"/>
          </w:tcPr>
          <w:p w14:paraId="2A7E8A66">
            <w:pPr>
              <w:pStyle w:val="42"/>
              <w:ind w:firstLine="420"/>
              <w:jc w:val="center"/>
              <w:rPr>
                <w:rFonts w:hint="eastAsia" w:ascii="仿宋" w:hAnsi="仿宋" w:eastAsia="仿宋" w:cs="仿宋"/>
                <w:color w:val="auto"/>
                <w:sz w:val="21"/>
                <w:szCs w:val="21"/>
                <w:highlight w:val="none"/>
                <w:lang w:eastAsia="zh-CN"/>
              </w:rPr>
            </w:pPr>
          </w:p>
        </w:tc>
      </w:tr>
      <w:tr w14:paraId="08DB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81" w:type="pct"/>
            <w:shd w:val="clear" w:color="auto" w:fill="auto"/>
            <w:vAlign w:val="center"/>
          </w:tcPr>
          <w:p w14:paraId="444972F8">
            <w:pPr>
              <w:pStyle w:val="42"/>
              <w:jc w:val="center"/>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安全负责人</w:t>
            </w:r>
          </w:p>
        </w:tc>
        <w:tc>
          <w:tcPr>
            <w:tcW w:w="510" w:type="pct"/>
            <w:gridSpan w:val="2"/>
            <w:shd w:val="clear" w:color="auto" w:fill="auto"/>
            <w:vAlign w:val="center"/>
          </w:tcPr>
          <w:p w14:paraId="41081B89">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人</w:t>
            </w:r>
          </w:p>
        </w:tc>
        <w:tc>
          <w:tcPr>
            <w:tcW w:w="1824" w:type="pct"/>
            <w:gridSpan w:val="2"/>
            <w:shd w:val="clear" w:color="auto" w:fill="auto"/>
            <w:vAlign w:val="center"/>
          </w:tcPr>
          <w:p w14:paraId="7C0F25F2">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具备有效的安全生产考核合格</w:t>
            </w:r>
          </w:p>
          <w:p w14:paraId="68A19F32">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证(C证)</w:t>
            </w:r>
          </w:p>
        </w:tc>
        <w:tc>
          <w:tcPr>
            <w:tcW w:w="2085" w:type="pct"/>
            <w:gridSpan w:val="2"/>
            <w:vAlign w:val="center"/>
          </w:tcPr>
          <w:p w14:paraId="00D550DB">
            <w:pPr>
              <w:pStyle w:val="42"/>
              <w:ind w:firstLine="420"/>
              <w:jc w:val="center"/>
              <w:rPr>
                <w:rFonts w:hint="eastAsia" w:ascii="仿宋" w:hAnsi="仿宋" w:eastAsia="仿宋" w:cs="仿宋"/>
                <w:color w:val="auto"/>
                <w:sz w:val="21"/>
                <w:szCs w:val="21"/>
                <w:highlight w:val="none"/>
                <w:lang w:eastAsia="zh-CN"/>
              </w:rPr>
            </w:pPr>
          </w:p>
        </w:tc>
      </w:tr>
      <w:tr w14:paraId="5B70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51EB7E61">
            <w:pPr>
              <w:pStyle w:val="42"/>
              <w:jc w:val="center"/>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技术资料</w:t>
            </w:r>
            <w:r>
              <w:rPr>
                <w:rFonts w:hint="eastAsia" w:ascii="仿宋" w:hAnsi="仿宋" w:eastAsia="仿宋" w:cs="仿宋"/>
                <w:color w:val="auto"/>
                <w:sz w:val="21"/>
                <w:szCs w:val="21"/>
                <w:highlight w:val="none"/>
              </w:rPr>
              <w:t>员</w:t>
            </w:r>
          </w:p>
        </w:tc>
        <w:tc>
          <w:tcPr>
            <w:tcW w:w="510" w:type="pct"/>
            <w:gridSpan w:val="2"/>
            <w:vAlign w:val="center"/>
          </w:tcPr>
          <w:p w14:paraId="65C69BA0">
            <w:pPr>
              <w:pStyle w:val="4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3</w:t>
            </w:r>
            <w:r>
              <w:rPr>
                <w:rFonts w:hint="eastAsia" w:ascii="仿宋" w:hAnsi="仿宋" w:eastAsia="仿宋" w:cs="仿宋"/>
                <w:color w:val="auto"/>
                <w:sz w:val="21"/>
                <w:szCs w:val="21"/>
                <w:highlight w:val="none"/>
              </w:rPr>
              <w:t>人</w:t>
            </w:r>
          </w:p>
        </w:tc>
        <w:tc>
          <w:tcPr>
            <w:tcW w:w="1824" w:type="pct"/>
            <w:gridSpan w:val="2"/>
            <w:vAlign w:val="center"/>
          </w:tcPr>
          <w:p w14:paraId="75591880">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p>
        </w:tc>
        <w:tc>
          <w:tcPr>
            <w:tcW w:w="2085" w:type="pct"/>
            <w:gridSpan w:val="2"/>
          </w:tcPr>
          <w:p w14:paraId="2AD98E40">
            <w:pPr>
              <w:pStyle w:val="42"/>
              <w:ind w:firstLine="420"/>
              <w:jc w:val="both"/>
              <w:rPr>
                <w:rFonts w:hint="eastAsia" w:ascii="仿宋" w:hAnsi="仿宋" w:eastAsia="仿宋" w:cs="仿宋"/>
                <w:color w:val="auto"/>
                <w:sz w:val="21"/>
                <w:szCs w:val="21"/>
                <w:highlight w:val="none"/>
                <w:lang w:eastAsia="zh-CN"/>
              </w:rPr>
            </w:pPr>
          </w:p>
        </w:tc>
      </w:tr>
      <w:tr w14:paraId="38F4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14:paraId="413DB009">
            <w:pPr>
              <w:pStyle w:val="4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安全员</w:t>
            </w:r>
          </w:p>
        </w:tc>
        <w:tc>
          <w:tcPr>
            <w:tcW w:w="510" w:type="pct"/>
            <w:gridSpan w:val="2"/>
            <w:vAlign w:val="center"/>
          </w:tcPr>
          <w:p w14:paraId="7E72145F">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3人</w:t>
            </w:r>
          </w:p>
        </w:tc>
        <w:tc>
          <w:tcPr>
            <w:tcW w:w="1824" w:type="pct"/>
            <w:gridSpan w:val="2"/>
            <w:vAlign w:val="center"/>
          </w:tcPr>
          <w:p w14:paraId="4CDE0C2D">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具备有效的安全生产考核合格</w:t>
            </w:r>
          </w:p>
          <w:p w14:paraId="37268A4A">
            <w:pPr>
              <w:pStyle w:val="4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证(C证)</w:t>
            </w:r>
          </w:p>
        </w:tc>
        <w:tc>
          <w:tcPr>
            <w:tcW w:w="2085" w:type="pct"/>
            <w:gridSpan w:val="2"/>
          </w:tcPr>
          <w:p w14:paraId="5BDEDE8E">
            <w:pPr>
              <w:pStyle w:val="42"/>
              <w:ind w:firstLine="420"/>
              <w:jc w:val="both"/>
              <w:rPr>
                <w:rFonts w:hint="eastAsia" w:ascii="仿宋" w:hAnsi="仿宋" w:eastAsia="仿宋" w:cs="仿宋"/>
                <w:color w:val="auto"/>
                <w:sz w:val="21"/>
                <w:szCs w:val="21"/>
                <w:highlight w:val="none"/>
                <w:lang w:eastAsia="zh-CN"/>
              </w:rPr>
            </w:pPr>
          </w:p>
        </w:tc>
      </w:tr>
      <w:tr w14:paraId="413B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81" w:type="pct"/>
            <w:vAlign w:val="center"/>
          </w:tcPr>
          <w:p w14:paraId="3E44CAC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合计人数</w:t>
            </w:r>
          </w:p>
        </w:tc>
        <w:tc>
          <w:tcPr>
            <w:tcW w:w="4419" w:type="pct"/>
            <w:gridSpan w:val="6"/>
            <w:vAlign w:val="center"/>
          </w:tcPr>
          <w:p w14:paraId="7900CD34">
            <w:pPr>
              <w:widowControl/>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rPr>
              <w:t>20</w:t>
            </w:r>
            <w:r>
              <w:rPr>
                <w:rFonts w:hint="eastAsia" w:ascii="仿宋" w:hAnsi="仿宋" w:eastAsia="仿宋" w:cs="仿宋"/>
                <w:color w:val="auto"/>
                <w:kern w:val="0"/>
                <w:szCs w:val="21"/>
                <w:highlight w:val="none"/>
              </w:rPr>
              <w:t>人</w:t>
            </w:r>
          </w:p>
        </w:tc>
      </w:tr>
      <w:tr w14:paraId="0691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000" w:type="pct"/>
            <w:gridSpan w:val="7"/>
            <w:vAlign w:val="center"/>
          </w:tcPr>
          <w:p w14:paraId="597AD032">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备注：</w:t>
            </w:r>
          </w:p>
          <w:p w14:paraId="2E58C95E">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①以上人员的数量和标准为本项目的最低配置要求，</w:t>
            </w:r>
            <w:r>
              <w:rPr>
                <w:rFonts w:hint="eastAsia" w:ascii="仿宋" w:hAnsi="仿宋" w:eastAsia="仿宋" w:cs="仿宋"/>
                <w:color w:val="auto"/>
                <w:sz w:val="21"/>
                <w:szCs w:val="21"/>
                <w:highlight w:val="none"/>
                <w:lang w:val="en-US" w:eastAsia="zh-CN"/>
              </w:rPr>
              <w:t>以上人员不得兼任，</w:t>
            </w:r>
            <w:r>
              <w:rPr>
                <w:rFonts w:hint="eastAsia" w:ascii="仿宋" w:hAnsi="仿宋" w:eastAsia="仿宋" w:cs="仿宋"/>
                <w:color w:val="auto"/>
                <w:sz w:val="21"/>
                <w:szCs w:val="21"/>
                <w:highlight w:val="none"/>
                <w:lang w:eastAsia="zh-CN"/>
              </w:rPr>
              <w:t>如无法达到招标文件中的相关服务要求，则中标人必须根据采购人要求增加相应人员，以确保养护水平达到招标要求。增加的人员必须具有相关资质证书与证明，并报采购人审核通过后方可进场作业，作业期间做到人证合一。</w:t>
            </w:r>
          </w:p>
          <w:p w14:paraId="723016C6">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②中标项目负责人、技术负责人、分管负责人不得擅自变更。以上人员均须为供应商在职职工，原则上不予以变更，如需变更则按相关规定办理变更手续，变更后的上述人员资质等要求不得低于变更前且仍须为供应商在职职工。</w:t>
            </w:r>
          </w:p>
          <w:p w14:paraId="082D89BE">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如需变更则按相关规定办理变更手续，若变更原因为以下其中之一的：</w:t>
            </w:r>
          </w:p>
          <w:p w14:paraId="549E9397">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a.注册证书有效期满且未延续注册或被依法注销撤销的；</w:t>
            </w:r>
          </w:p>
          <w:p w14:paraId="1AE10939">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b.岗位资格证书、职称证书、考核证书失效的；</w:t>
            </w:r>
          </w:p>
          <w:p w14:paraId="2858BDC4">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c.与受聘企业已经解除劳动合同的；</w:t>
            </w:r>
          </w:p>
          <w:p w14:paraId="4BE38057">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d.因患病、发生意外等身体原因不能在现场进行管理的；</w:t>
            </w:r>
          </w:p>
          <w:p w14:paraId="7BD5135D">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供应商有上述情况需变更项目负责人的，须按24万元/人次的标准支付违约金。变更技术负责人或分管负责人的，须按12万元/人次的标准支付违约金；</w:t>
            </w:r>
          </w:p>
          <w:p w14:paraId="0B983E6D">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若变更原因为以下其中之一的：</w:t>
            </w:r>
          </w:p>
          <w:p w14:paraId="4B218563">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a.违法违规行为不能继续从事现场管理工作的；</w:t>
            </w:r>
          </w:p>
          <w:p w14:paraId="13C3D1A3">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b.被采购人认为履责不力等原因不宜继续从事现场管理工作的；</w:t>
            </w:r>
          </w:p>
          <w:p w14:paraId="2C7E96E5">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c.法律法规规定的其他情形；</w:t>
            </w:r>
          </w:p>
          <w:p w14:paraId="113B82CB">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供应商有上述情况需变更项目负责人的，须按30万元/人次的标准支付违约金，变更技术负责人或分管负责人的，须按15万元/人次的标准支付违约金；</w:t>
            </w:r>
          </w:p>
          <w:p w14:paraId="2B6B899C">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如未经采购人同意擅自更换项目负责人的，供应商须按50万元/人次的标准支付违约金，同时要求供应商30天内整改到位，否则采购人有权解除合同并没收履约保证金。</w:t>
            </w:r>
          </w:p>
          <w:p w14:paraId="72D066C6">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③项目负责人、技术负责人、分管负责人承养期间到位率不得少于日历天数的80％。人员当天上班时间在现场4小时以下的视为缺席，采购人可以按到岗率天数为基数，对缺席人员按天计算违约金，上述人员每缺席一天按每人次2000元支付违约金。上述人员如果未经采购人许可，擅自离岗的，作违约论处。上述人员到位率每月例会通报一次，供应商的上述人员在采购人发送到岗书面催告单三次不及时到岗的，采购人有权解除合同并没收履约保证金。</w:t>
            </w:r>
          </w:p>
          <w:p w14:paraId="07387AA6">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④若供应商未在规定时间内缴纳违约金，采购人有权在合同款内扣除。若对采购人造成经济损失或社会不良影响，由供应商全权承担相应损失。</w:t>
            </w:r>
          </w:p>
        </w:tc>
      </w:tr>
      <w:tr w14:paraId="732D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000" w:type="pct"/>
            <w:gridSpan w:val="7"/>
            <w:vAlign w:val="center"/>
          </w:tcPr>
          <w:p w14:paraId="54EDD333">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（二）本项目其他人员配置要求，包括但不限于以下工种：</w:t>
            </w:r>
          </w:p>
        </w:tc>
      </w:tr>
      <w:tr w14:paraId="6999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25" w:type="pct"/>
            <w:gridSpan w:val="2"/>
            <w:shd w:val="clear" w:color="auto" w:fill="auto"/>
            <w:vAlign w:val="center"/>
          </w:tcPr>
          <w:p w14:paraId="1650549F">
            <w:pPr>
              <w:widowControl/>
              <w:spacing w:line="312" w:lineRule="auto"/>
              <w:jc w:val="center"/>
              <w:rPr>
                <w:rFonts w:hint="eastAsia" w:ascii="仿宋" w:hAnsi="仿宋" w:eastAsia="仿宋" w:cs="仿宋"/>
                <w:color w:val="auto"/>
                <w:szCs w:val="21"/>
                <w:highlight w:val="none"/>
              </w:rPr>
            </w:pPr>
            <w:r>
              <w:rPr>
                <w:color w:val="auto"/>
                <w:highlight w:val="none"/>
              </w:rPr>
              <w:t>★</w:t>
            </w:r>
            <w:r>
              <w:rPr>
                <w:rFonts w:hint="eastAsia" w:ascii="仿宋" w:hAnsi="仿宋" w:eastAsia="仿宋" w:cs="仿宋"/>
                <w:b/>
                <w:bCs/>
                <w:color w:val="auto"/>
                <w:kern w:val="0"/>
                <w:szCs w:val="21"/>
                <w:highlight w:val="none"/>
              </w:rPr>
              <w:t>岗位</w:t>
            </w:r>
          </w:p>
        </w:tc>
        <w:tc>
          <w:tcPr>
            <w:tcW w:w="789" w:type="pct"/>
            <w:gridSpan w:val="2"/>
            <w:shd w:val="clear" w:color="auto" w:fill="auto"/>
            <w:vAlign w:val="center"/>
          </w:tcPr>
          <w:p w14:paraId="2FD85BAF">
            <w:pPr>
              <w:widowControl/>
              <w:spacing w:line="312" w:lineRule="auto"/>
              <w:jc w:val="center"/>
              <w:rPr>
                <w:rFonts w:hint="eastAsia" w:ascii="仿宋" w:hAnsi="仿宋" w:eastAsia="仿宋" w:cs="仿宋"/>
                <w:color w:val="auto"/>
                <w:szCs w:val="21"/>
                <w:highlight w:val="none"/>
              </w:rPr>
            </w:pPr>
            <w:r>
              <w:rPr>
                <w:color w:val="auto"/>
                <w:highlight w:val="none"/>
              </w:rPr>
              <w:t>★</w:t>
            </w:r>
            <w:r>
              <w:rPr>
                <w:rFonts w:hint="eastAsia" w:ascii="仿宋" w:hAnsi="仿宋" w:eastAsia="仿宋" w:cs="仿宋"/>
                <w:b/>
                <w:bCs/>
                <w:color w:val="auto"/>
                <w:kern w:val="0"/>
                <w:szCs w:val="21"/>
                <w:highlight w:val="none"/>
              </w:rPr>
              <w:t>最低人数</w:t>
            </w:r>
          </w:p>
        </w:tc>
        <w:tc>
          <w:tcPr>
            <w:tcW w:w="1599" w:type="pct"/>
            <w:gridSpan w:val="2"/>
            <w:shd w:val="clear" w:color="auto" w:fill="auto"/>
            <w:vAlign w:val="center"/>
          </w:tcPr>
          <w:p w14:paraId="064FDB52">
            <w:pPr>
              <w:widowControl/>
              <w:spacing w:line="312" w:lineRule="auto"/>
              <w:jc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rPr>
              <w:t>工作方向</w:t>
            </w:r>
          </w:p>
        </w:tc>
        <w:tc>
          <w:tcPr>
            <w:tcW w:w="1687" w:type="pct"/>
            <w:shd w:val="clear" w:color="auto" w:fill="auto"/>
            <w:vAlign w:val="center"/>
          </w:tcPr>
          <w:p w14:paraId="56345128">
            <w:pPr>
              <w:widowControl/>
              <w:spacing w:line="312" w:lineRule="auto"/>
              <w:jc w:val="center"/>
              <w:rPr>
                <w:rFonts w:hint="eastAsia" w:ascii="仿宋" w:hAnsi="仿宋" w:eastAsia="仿宋" w:cs="仿宋"/>
                <w:color w:val="auto"/>
                <w:szCs w:val="21"/>
                <w:highlight w:val="none"/>
              </w:rPr>
            </w:pPr>
            <w:r>
              <w:rPr>
                <w:rFonts w:hint="eastAsia" w:ascii="仿宋" w:hAnsi="仿宋" w:eastAsia="仿宋" w:cs="仿宋"/>
                <w:b/>
                <w:bCs/>
                <w:color w:val="auto"/>
                <w:kern w:val="0"/>
                <w:szCs w:val="21"/>
                <w:highlight w:val="none"/>
              </w:rPr>
              <w:t>备注</w:t>
            </w:r>
          </w:p>
        </w:tc>
      </w:tr>
      <w:tr w14:paraId="7F4E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25" w:type="pct"/>
            <w:gridSpan w:val="2"/>
            <w:vAlign w:val="center"/>
          </w:tcPr>
          <w:p w14:paraId="75147BE0">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高空作业车操作人员</w:t>
            </w:r>
          </w:p>
        </w:tc>
        <w:tc>
          <w:tcPr>
            <w:tcW w:w="789" w:type="pct"/>
            <w:gridSpan w:val="2"/>
            <w:vAlign w:val="center"/>
          </w:tcPr>
          <w:p w14:paraId="5B416580">
            <w:pPr>
              <w:pStyle w:val="42"/>
              <w:spacing w:line="312"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599" w:type="pct"/>
            <w:gridSpan w:val="2"/>
            <w:vAlign w:val="center"/>
          </w:tcPr>
          <w:p w14:paraId="70E92FEF">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持证上岗，用作市政、绿化和照明养护。</w:t>
            </w:r>
          </w:p>
        </w:tc>
        <w:tc>
          <w:tcPr>
            <w:tcW w:w="1687" w:type="pct"/>
            <w:vAlign w:val="center"/>
          </w:tcPr>
          <w:p w14:paraId="05E600C5">
            <w:pPr>
              <w:pStyle w:val="42"/>
              <w:spacing w:line="312" w:lineRule="auto"/>
              <w:rPr>
                <w:rFonts w:hint="eastAsia" w:ascii="仿宋" w:hAnsi="仿宋" w:eastAsia="仿宋" w:cs="仿宋"/>
                <w:color w:val="auto"/>
                <w:sz w:val="21"/>
                <w:szCs w:val="21"/>
                <w:highlight w:val="none"/>
                <w:lang w:eastAsia="zh-CN"/>
              </w:rPr>
            </w:pPr>
          </w:p>
        </w:tc>
      </w:tr>
      <w:tr w14:paraId="14CB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5" w:type="pct"/>
            <w:gridSpan w:val="2"/>
            <w:vAlign w:val="center"/>
          </w:tcPr>
          <w:p w14:paraId="7F1831BE">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市政养护人员</w:t>
            </w:r>
          </w:p>
        </w:tc>
        <w:tc>
          <w:tcPr>
            <w:tcW w:w="789" w:type="pct"/>
            <w:gridSpan w:val="2"/>
            <w:vAlign w:val="center"/>
          </w:tcPr>
          <w:p w14:paraId="0578F2EE">
            <w:pPr>
              <w:pStyle w:val="42"/>
              <w:spacing w:line="312"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30</w:t>
            </w:r>
          </w:p>
        </w:tc>
        <w:tc>
          <w:tcPr>
            <w:tcW w:w="1599" w:type="pct"/>
            <w:gridSpan w:val="2"/>
            <w:vAlign w:val="center"/>
          </w:tcPr>
          <w:p w14:paraId="5077450F">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用作市政养护</w:t>
            </w:r>
          </w:p>
        </w:tc>
        <w:tc>
          <w:tcPr>
            <w:tcW w:w="1687" w:type="pct"/>
            <w:vAlign w:val="center"/>
          </w:tcPr>
          <w:p w14:paraId="255F96DD">
            <w:pPr>
              <w:pStyle w:val="42"/>
              <w:spacing w:line="312" w:lineRule="auto"/>
              <w:rPr>
                <w:rFonts w:hint="eastAsia" w:ascii="仿宋" w:hAnsi="仿宋" w:eastAsia="仿宋" w:cs="仿宋"/>
                <w:color w:val="auto"/>
                <w:sz w:val="21"/>
                <w:szCs w:val="21"/>
                <w:highlight w:val="none"/>
                <w:lang w:eastAsia="zh-CN"/>
              </w:rPr>
            </w:pPr>
          </w:p>
        </w:tc>
      </w:tr>
      <w:tr w14:paraId="278F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5" w:type="pct"/>
            <w:gridSpan w:val="2"/>
            <w:vAlign w:val="center"/>
          </w:tcPr>
          <w:p w14:paraId="45125240">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绿化养护人员</w:t>
            </w:r>
          </w:p>
        </w:tc>
        <w:tc>
          <w:tcPr>
            <w:tcW w:w="789" w:type="pct"/>
            <w:gridSpan w:val="2"/>
            <w:vAlign w:val="center"/>
          </w:tcPr>
          <w:p w14:paraId="6EAA9F2C">
            <w:pPr>
              <w:pStyle w:val="42"/>
              <w:spacing w:line="312"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216</w:t>
            </w:r>
          </w:p>
        </w:tc>
        <w:tc>
          <w:tcPr>
            <w:tcW w:w="1599" w:type="pct"/>
            <w:gridSpan w:val="2"/>
            <w:vAlign w:val="center"/>
          </w:tcPr>
          <w:p w14:paraId="20783A9D">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用作绿化养护</w:t>
            </w:r>
          </w:p>
        </w:tc>
        <w:tc>
          <w:tcPr>
            <w:tcW w:w="1687" w:type="pct"/>
            <w:vAlign w:val="center"/>
          </w:tcPr>
          <w:p w14:paraId="262CC698">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每10万平方米绿化养护人员：①绿化专业技工1名；②其他养护人员8人。</w:t>
            </w:r>
          </w:p>
        </w:tc>
      </w:tr>
      <w:tr w14:paraId="5248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5" w:type="pct"/>
            <w:gridSpan w:val="2"/>
            <w:vAlign w:val="center"/>
          </w:tcPr>
          <w:p w14:paraId="5B67D923">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环卫保洁人员</w:t>
            </w:r>
          </w:p>
        </w:tc>
        <w:tc>
          <w:tcPr>
            <w:tcW w:w="789" w:type="pct"/>
            <w:gridSpan w:val="2"/>
            <w:vAlign w:val="center"/>
          </w:tcPr>
          <w:p w14:paraId="103881E3">
            <w:pPr>
              <w:pStyle w:val="42"/>
              <w:spacing w:line="312"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t>590</w:t>
            </w:r>
          </w:p>
        </w:tc>
        <w:tc>
          <w:tcPr>
            <w:tcW w:w="1599" w:type="pct"/>
            <w:gridSpan w:val="2"/>
            <w:vAlign w:val="center"/>
          </w:tcPr>
          <w:p w14:paraId="6D86AAFA">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用作</w:t>
            </w:r>
            <w:r>
              <w:rPr>
                <w:rFonts w:hint="eastAsia" w:ascii="仿宋" w:hAnsi="仿宋" w:eastAsia="仿宋" w:cs="仿宋"/>
                <w:color w:val="auto"/>
                <w:highlight w:val="none"/>
                <w:lang w:eastAsia="zh-CN"/>
              </w:rPr>
              <w:t>道路保洁、绿化拾捡、市政设施冲</w:t>
            </w:r>
            <w:r>
              <w:rPr>
                <w:rFonts w:ascii="仿宋" w:hAnsi="仿宋" w:eastAsia="仿宋" w:cs="仿宋"/>
                <w:color w:val="auto"/>
                <w:highlight w:val="none"/>
                <w:lang w:eastAsia="zh-CN"/>
              </w:rPr>
              <w:t>洗</w:t>
            </w:r>
            <w:r>
              <w:rPr>
                <w:rFonts w:hint="eastAsia" w:ascii="仿宋" w:hAnsi="仿宋" w:eastAsia="仿宋" w:cs="仿宋"/>
                <w:color w:val="auto"/>
                <w:highlight w:val="none"/>
                <w:lang w:eastAsia="zh-CN"/>
              </w:rPr>
              <w:t>等人员</w:t>
            </w:r>
          </w:p>
        </w:tc>
        <w:tc>
          <w:tcPr>
            <w:tcW w:w="1687" w:type="pct"/>
            <w:vAlign w:val="center"/>
          </w:tcPr>
          <w:p w14:paraId="0C00DE7E">
            <w:pPr>
              <w:pStyle w:val="42"/>
              <w:spacing w:line="312" w:lineRule="auto"/>
              <w:rPr>
                <w:rFonts w:hint="eastAsia" w:ascii="仿宋" w:hAnsi="仿宋" w:eastAsia="仿宋" w:cs="仿宋"/>
                <w:color w:val="auto"/>
                <w:sz w:val="21"/>
                <w:szCs w:val="21"/>
                <w:highlight w:val="none"/>
                <w:lang w:eastAsia="zh-CN"/>
              </w:rPr>
            </w:pPr>
          </w:p>
        </w:tc>
      </w:tr>
      <w:tr w14:paraId="35CD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25" w:type="pct"/>
            <w:gridSpan w:val="2"/>
            <w:vAlign w:val="center"/>
          </w:tcPr>
          <w:p w14:paraId="5EAF562E">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驾驶员</w:t>
            </w:r>
          </w:p>
        </w:tc>
        <w:tc>
          <w:tcPr>
            <w:tcW w:w="789" w:type="pct"/>
            <w:gridSpan w:val="2"/>
            <w:vAlign w:val="center"/>
          </w:tcPr>
          <w:p w14:paraId="4252A30D">
            <w:pPr>
              <w:pStyle w:val="42"/>
              <w:spacing w:line="312"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90</w:t>
            </w:r>
          </w:p>
        </w:tc>
        <w:tc>
          <w:tcPr>
            <w:tcW w:w="1599" w:type="pct"/>
            <w:gridSpan w:val="2"/>
            <w:vAlign w:val="center"/>
          </w:tcPr>
          <w:p w14:paraId="1EB1425D">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持证上岗，用作市政养护、绿化养护、环卫养护、巡查、应急车辆</w:t>
            </w:r>
          </w:p>
        </w:tc>
        <w:tc>
          <w:tcPr>
            <w:tcW w:w="1687" w:type="pct"/>
            <w:vAlign w:val="center"/>
          </w:tcPr>
          <w:p w14:paraId="52898DA5">
            <w:pPr>
              <w:pStyle w:val="42"/>
              <w:spacing w:line="312" w:lineRule="auto"/>
              <w:rPr>
                <w:rFonts w:hint="eastAsia" w:ascii="仿宋" w:hAnsi="仿宋" w:eastAsia="仿宋" w:cs="仿宋"/>
                <w:color w:val="auto"/>
                <w:sz w:val="21"/>
                <w:szCs w:val="21"/>
                <w:highlight w:val="none"/>
                <w:lang w:eastAsia="zh-CN"/>
              </w:rPr>
            </w:pPr>
          </w:p>
        </w:tc>
      </w:tr>
      <w:tr w14:paraId="68FD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25" w:type="pct"/>
            <w:gridSpan w:val="2"/>
            <w:vAlign w:val="center"/>
          </w:tcPr>
          <w:p w14:paraId="07D380E3">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低压电工</w:t>
            </w:r>
          </w:p>
        </w:tc>
        <w:tc>
          <w:tcPr>
            <w:tcW w:w="789" w:type="pct"/>
            <w:gridSpan w:val="2"/>
            <w:vAlign w:val="center"/>
          </w:tcPr>
          <w:p w14:paraId="4E86CD54">
            <w:pPr>
              <w:pStyle w:val="42"/>
              <w:spacing w:line="312"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w:t>
            </w:r>
          </w:p>
        </w:tc>
        <w:tc>
          <w:tcPr>
            <w:tcW w:w="1599" w:type="pct"/>
            <w:gridSpan w:val="2"/>
            <w:vAlign w:val="center"/>
          </w:tcPr>
          <w:p w14:paraId="27383F7E">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持证上岗，用作照明养护</w:t>
            </w:r>
          </w:p>
        </w:tc>
        <w:tc>
          <w:tcPr>
            <w:tcW w:w="1687" w:type="pct"/>
            <w:vAlign w:val="center"/>
          </w:tcPr>
          <w:p w14:paraId="77F13482">
            <w:pPr>
              <w:pStyle w:val="42"/>
              <w:spacing w:line="312" w:lineRule="auto"/>
              <w:rPr>
                <w:rFonts w:hint="eastAsia" w:ascii="仿宋" w:hAnsi="仿宋" w:eastAsia="仿宋" w:cs="仿宋"/>
                <w:color w:val="auto"/>
                <w:sz w:val="21"/>
                <w:szCs w:val="21"/>
                <w:highlight w:val="none"/>
                <w:lang w:eastAsia="zh-CN"/>
              </w:rPr>
            </w:pPr>
          </w:p>
        </w:tc>
      </w:tr>
      <w:tr w14:paraId="102F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25" w:type="pct"/>
            <w:gridSpan w:val="2"/>
            <w:vAlign w:val="center"/>
          </w:tcPr>
          <w:p w14:paraId="086184C7">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监控中心人员</w:t>
            </w:r>
          </w:p>
        </w:tc>
        <w:tc>
          <w:tcPr>
            <w:tcW w:w="789" w:type="pct"/>
            <w:gridSpan w:val="2"/>
            <w:vAlign w:val="center"/>
          </w:tcPr>
          <w:p w14:paraId="689FC28D">
            <w:pPr>
              <w:pStyle w:val="42"/>
              <w:spacing w:line="312"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7</w:t>
            </w:r>
          </w:p>
        </w:tc>
        <w:tc>
          <w:tcPr>
            <w:tcW w:w="1599" w:type="pct"/>
            <w:gridSpan w:val="2"/>
            <w:vAlign w:val="center"/>
          </w:tcPr>
          <w:p w14:paraId="4D87D551">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调控、协调、巡查、指挥管理、监督指导、指令的下达与组织管理、及时上报应急情况等。</w:t>
            </w:r>
          </w:p>
        </w:tc>
        <w:tc>
          <w:tcPr>
            <w:tcW w:w="1687" w:type="pct"/>
            <w:vAlign w:val="center"/>
          </w:tcPr>
          <w:p w14:paraId="0D36A5B3">
            <w:pPr>
              <w:pStyle w:val="42"/>
              <w:spacing w:line="312" w:lineRule="auto"/>
              <w:rPr>
                <w:rFonts w:hint="eastAsia" w:ascii="仿宋" w:hAnsi="仿宋" w:eastAsia="仿宋" w:cs="仿宋"/>
                <w:color w:val="auto"/>
                <w:sz w:val="21"/>
                <w:szCs w:val="21"/>
                <w:highlight w:val="none"/>
                <w:lang w:eastAsia="zh-CN"/>
              </w:rPr>
            </w:pPr>
          </w:p>
        </w:tc>
      </w:tr>
      <w:tr w14:paraId="7A91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000" w:type="pct"/>
            <w:gridSpan w:val="7"/>
            <w:vAlign w:val="center"/>
          </w:tcPr>
          <w:p w14:paraId="1FBEBA83">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备注：</w:t>
            </w:r>
          </w:p>
          <w:p w14:paraId="51C31070">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①其他人员由供应商对本养护项目的理解及分析情况自行在投标文件中提供配置方案并要求人员60周岁以内；中标人应配备胜任养护工作的专业电工人员参与养护服务工作，人员数量应符合本项目的实际需要。如中标人拟派的服务人员在本项目实施过程中，因素质、技术水平、服务质量、现场管理经验、采用的设备、文明安全生产等不符合招标文件的要求或与投标文件中的内容不符，造成现场管理混乱、服务质量低劣时，采购人有权要求其重新调整充实专业服务人员，中标人必须接受，否则作违约处理，采购人可单方面终止合同。造成经济损失的，中标人应予赔偿。</w:t>
            </w:r>
          </w:p>
          <w:p w14:paraId="1D0F887C">
            <w:pPr>
              <w:pStyle w:val="42"/>
              <w:spacing w:line="312"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②以上人员的标准为本项目的最低配置要求，如无法达到招标文件中的相关服务要求，则中标人必须根据采购人要求增加相应人员，以确保标段内养护水平达到招标要求。增加的人员必须具有相关资质证书与证明，并报采购人审核通过后方可进场作业，作业期间做到人证合一。</w:t>
            </w:r>
          </w:p>
        </w:tc>
      </w:tr>
    </w:tbl>
    <w:p w14:paraId="62357315">
      <w:pPr>
        <w:snapToGrid w:val="0"/>
        <w:spacing w:line="440" w:lineRule="exact"/>
        <w:jc w:val="left"/>
        <w:rPr>
          <w:rFonts w:hint="eastAsia" w:ascii="仿宋" w:hAnsi="仿宋" w:eastAsia="仿宋" w:cs="仿宋"/>
          <w:b/>
          <w:bCs/>
          <w:color w:val="auto"/>
          <w:sz w:val="24"/>
          <w:szCs w:val="24"/>
          <w:highlight w:val="none"/>
        </w:rPr>
      </w:pPr>
    </w:p>
    <w:p w14:paraId="520D7341">
      <w:pPr>
        <w:snapToGrid w:val="0"/>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1.2.6主要机械设备要求：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7"/>
      </w:tblGrid>
      <w:tr w14:paraId="236E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00" w:type="pct"/>
          </w:tcPr>
          <w:p w14:paraId="1296B480">
            <w:pPr>
              <w:pStyle w:val="3"/>
              <w:spacing w:before="0" w:after="0" w:line="312" w:lineRule="auto"/>
              <w:ind w:left="0"/>
              <w:rPr>
                <w:rFonts w:hint="eastAsia" w:ascii="仿宋" w:hAnsi="仿宋" w:eastAsia="仿宋" w:cs="仿宋"/>
                <w:color w:val="auto"/>
                <w:szCs w:val="21"/>
                <w:highlight w:val="none"/>
              </w:rPr>
            </w:pPr>
            <w:r>
              <w:rPr>
                <w:rFonts w:hint="eastAsia" w:ascii="仿宋" w:hAnsi="仿宋" w:eastAsia="仿宋" w:cs="仿宋"/>
                <w:color w:val="auto"/>
                <w:kern w:val="2"/>
                <w:szCs w:val="21"/>
                <w:highlight w:val="none"/>
              </w:rPr>
              <w:t>主要机械设备要求：</w:t>
            </w:r>
          </w:p>
        </w:tc>
      </w:tr>
      <w:tr w14:paraId="631D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000" w:type="pct"/>
          </w:tcPr>
          <w:p w14:paraId="1FA7490F">
            <w:pPr>
              <w:pStyle w:val="3"/>
              <w:spacing w:before="0" w:after="0" w:line="312" w:lineRule="auto"/>
              <w:ind w:left="0"/>
              <w:rPr>
                <w:rFonts w:hint="eastAsia" w:ascii="仿宋" w:hAnsi="仿宋" w:eastAsia="仿宋" w:cs="仿宋"/>
                <w:b/>
                <w:bCs/>
                <w:color w:val="auto"/>
                <w:szCs w:val="21"/>
                <w:highlight w:val="none"/>
              </w:rPr>
            </w:pPr>
            <w:r>
              <w:rPr>
                <w:rFonts w:hint="eastAsia" w:ascii="仿宋" w:hAnsi="仿宋" w:eastAsia="仿宋" w:cs="仿宋"/>
                <w:b/>
                <w:bCs/>
                <w:color w:val="auto"/>
                <w:kern w:val="2"/>
                <w:szCs w:val="21"/>
                <w:highlight w:val="none"/>
              </w:rPr>
              <w:t>（一类）机械设施设备：本项目供应商须自有以下机械设施设备，除有特殊要求的，在合同签订后7日以内必须到位，超时未到位的，采购人有权要求供应商支付违约金：</w:t>
            </w:r>
          </w:p>
        </w:tc>
      </w:tr>
      <w:tr w14:paraId="578B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000" w:type="pct"/>
          </w:tcPr>
          <w:p w14:paraId="24AB8261">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pacing w:val="-1"/>
                <w:sz w:val="21"/>
                <w:szCs w:val="21"/>
                <w:highlight w:val="none"/>
                <w:lang w:eastAsia="zh-CN"/>
              </w:rPr>
              <w:t>.路面养护车（1辆及以上</w:t>
            </w:r>
            <w:r>
              <w:rPr>
                <w:rFonts w:hint="eastAsia" w:ascii="仿宋" w:hAnsi="仿宋" w:eastAsia="仿宋" w:cs="仿宋"/>
                <w:color w:val="auto"/>
                <w:sz w:val="21"/>
                <w:szCs w:val="21"/>
                <w:highlight w:val="none"/>
                <w:lang w:eastAsia="zh-CN"/>
              </w:rPr>
              <w:t>）：要求满足项目需求。</w:t>
            </w:r>
          </w:p>
        </w:tc>
      </w:tr>
      <w:tr w14:paraId="4C8E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000" w:type="pct"/>
          </w:tcPr>
          <w:p w14:paraId="3FD10280">
            <w:pPr>
              <w:pStyle w:val="42"/>
              <w:spacing w:line="312" w:lineRule="auto"/>
              <w:rPr>
                <w:rFonts w:hint="eastAsia" w:ascii="仿宋" w:hAnsi="仿宋" w:eastAsia="仿宋" w:cs="仿宋"/>
                <w:color w:val="auto"/>
                <w:sz w:val="24"/>
                <w:highlight w:val="none"/>
                <w:lang w:eastAsia="zh-CN"/>
              </w:rPr>
            </w:pPr>
            <w:r>
              <w:rPr>
                <w:rFonts w:hint="eastAsia" w:ascii="仿宋" w:hAnsi="仿宋" w:eastAsia="仿宋" w:cs="仿宋"/>
                <w:color w:val="auto"/>
                <w:sz w:val="21"/>
                <w:szCs w:val="21"/>
                <w:highlight w:val="none"/>
                <w:lang w:eastAsia="zh-CN"/>
              </w:rPr>
              <w:t>▲2.洗扫车或机扫车或扫路车（8辆及以上）：总质量大于等于1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吨。</w:t>
            </w:r>
          </w:p>
        </w:tc>
      </w:tr>
      <w:tr w14:paraId="07C2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00" w:type="pct"/>
          </w:tcPr>
          <w:p w14:paraId="25CBD293">
            <w:pPr>
              <w:pStyle w:val="42"/>
              <w:spacing w:line="312" w:lineRule="auto"/>
              <w:rPr>
                <w:rFonts w:hint="eastAsia" w:ascii="仿宋" w:hAnsi="仿宋" w:eastAsia="仿宋" w:cs="仿宋"/>
                <w:color w:val="auto"/>
                <w:sz w:val="24"/>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pacing w:val="-1"/>
                <w:sz w:val="21"/>
                <w:szCs w:val="21"/>
                <w:highlight w:val="none"/>
                <w:lang w:eastAsia="zh-CN"/>
              </w:rPr>
              <w:t>3.登高车（</w:t>
            </w:r>
            <w:r>
              <w:rPr>
                <w:rFonts w:hint="eastAsia" w:ascii="仿宋" w:hAnsi="仿宋" w:eastAsia="仿宋" w:cs="仿宋"/>
                <w:color w:val="auto"/>
                <w:spacing w:val="-16"/>
                <w:sz w:val="21"/>
                <w:szCs w:val="21"/>
                <w:highlight w:val="none"/>
                <w:lang w:eastAsia="zh-CN"/>
              </w:rPr>
              <w:t xml:space="preserve">至少 </w:t>
            </w:r>
            <w:r>
              <w:rPr>
                <w:rFonts w:hint="eastAsia" w:ascii="仿宋" w:hAnsi="仿宋" w:eastAsia="仿宋" w:cs="仿宋"/>
                <w:color w:val="auto"/>
                <w:spacing w:val="-1"/>
                <w:sz w:val="21"/>
                <w:szCs w:val="21"/>
                <w:highlight w:val="none"/>
                <w:lang w:eastAsia="zh-CN"/>
              </w:rPr>
              <w:t>2辆）</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z w:val="21"/>
                <w:szCs w:val="21"/>
                <w:highlight w:val="none"/>
                <w:lang w:eastAsia="zh-CN"/>
              </w:rPr>
              <w:t>每辆</w:t>
            </w:r>
            <w:r>
              <w:rPr>
                <w:rFonts w:hint="eastAsia" w:ascii="仿宋" w:hAnsi="仿宋" w:eastAsia="仿宋" w:cs="仿宋"/>
                <w:color w:val="auto"/>
                <w:spacing w:val="-6"/>
                <w:sz w:val="21"/>
                <w:szCs w:val="21"/>
                <w:highlight w:val="none"/>
                <w:lang w:eastAsia="zh-CN"/>
              </w:rPr>
              <w:t>最大荷载数不少于</w:t>
            </w:r>
            <w:r>
              <w:rPr>
                <w:rFonts w:hint="eastAsia" w:ascii="仿宋" w:hAnsi="仿宋" w:eastAsia="仿宋" w:cs="仿宋"/>
                <w:color w:val="auto"/>
                <w:sz w:val="21"/>
                <w:szCs w:val="21"/>
                <w:highlight w:val="none"/>
                <w:lang w:eastAsia="zh-CN"/>
              </w:rPr>
              <w:t>2人/</w:t>
            </w:r>
            <w:r>
              <w:rPr>
                <w:rFonts w:hint="eastAsia" w:ascii="仿宋" w:hAnsi="仿宋" w:eastAsia="仿宋" w:cs="仿宋"/>
                <w:color w:val="auto"/>
                <w:spacing w:val="-4"/>
                <w:sz w:val="21"/>
                <w:szCs w:val="21"/>
                <w:highlight w:val="none"/>
                <w:lang w:eastAsia="zh-CN"/>
              </w:rPr>
              <w:t>辆，其中一辆上升高度需</w:t>
            </w:r>
            <w:r>
              <w:rPr>
                <w:rFonts w:hint="eastAsia" w:ascii="仿宋" w:hAnsi="仿宋" w:eastAsia="仿宋" w:cs="仿宋"/>
                <w:color w:val="auto"/>
                <w:sz w:val="21"/>
                <w:szCs w:val="21"/>
                <w:highlight w:val="none"/>
                <w:lang w:eastAsia="zh-CN"/>
              </w:rPr>
              <w:t>20米以上（</w:t>
            </w:r>
            <w:r>
              <w:rPr>
                <w:rFonts w:hint="eastAsia" w:ascii="仿宋" w:hAnsi="仿宋" w:eastAsia="仿宋" w:cs="仿宋"/>
                <w:color w:val="auto"/>
                <w:spacing w:val="-23"/>
                <w:sz w:val="21"/>
                <w:szCs w:val="21"/>
                <w:highlight w:val="none"/>
                <w:lang w:eastAsia="zh-CN"/>
              </w:rPr>
              <w:t xml:space="preserve">含 </w:t>
            </w:r>
            <w:r>
              <w:rPr>
                <w:rFonts w:hint="eastAsia" w:ascii="仿宋" w:hAnsi="仿宋" w:eastAsia="仿宋" w:cs="仿宋"/>
                <w:color w:val="auto"/>
                <w:sz w:val="21"/>
                <w:szCs w:val="21"/>
                <w:highlight w:val="none"/>
                <w:lang w:eastAsia="zh-CN"/>
              </w:rPr>
              <w:t>20米）</w:t>
            </w:r>
            <w:r>
              <w:rPr>
                <w:rFonts w:hint="eastAsia" w:ascii="仿宋" w:hAnsi="仿宋" w:eastAsia="仿宋" w:cs="仿宋"/>
                <w:color w:val="auto"/>
                <w:spacing w:val="-1"/>
                <w:sz w:val="21"/>
                <w:szCs w:val="21"/>
                <w:highlight w:val="none"/>
                <w:lang w:eastAsia="zh-CN"/>
              </w:rPr>
              <w:t>。</w:t>
            </w:r>
          </w:p>
        </w:tc>
      </w:tr>
      <w:tr w14:paraId="359A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890E3B3">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备注：</w:t>
            </w:r>
          </w:p>
          <w:p w14:paraId="082F10C1">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1、拟投入的路面养护车、</w:t>
            </w:r>
            <w:r>
              <w:rPr>
                <w:rFonts w:hint="eastAsia" w:ascii="仿宋" w:hAnsi="仿宋" w:eastAsia="仿宋" w:cs="仿宋"/>
                <w:color w:val="auto"/>
                <w:sz w:val="21"/>
                <w:szCs w:val="21"/>
                <w:highlight w:val="none"/>
                <w:lang w:eastAsia="zh-CN"/>
              </w:rPr>
              <w:t>洗扫车或机扫车或扫路车、</w:t>
            </w:r>
            <w:r>
              <w:rPr>
                <w:rFonts w:hint="eastAsia" w:ascii="仿宋" w:hAnsi="仿宋" w:eastAsia="仿宋" w:cs="仿宋"/>
                <w:color w:val="auto"/>
                <w:spacing w:val="-1"/>
                <w:sz w:val="21"/>
                <w:szCs w:val="21"/>
                <w:highlight w:val="none"/>
                <w:lang w:eastAsia="zh-CN"/>
              </w:rPr>
              <w:t>桥梁检测车</w:t>
            </w:r>
            <w:r>
              <w:rPr>
                <w:rFonts w:hint="eastAsia" w:ascii="仿宋" w:hAnsi="仿宋" w:eastAsia="仿宋" w:cs="仿宋"/>
                <w:color w:val="auto"/>
                <w:sz w:val="21"/>
                <w:szCs w:val="21"/>
                <w:highlight w:val="none"/>
                <w:lang w:eastAsia="zh-CN"/>
              </w:rPr>
              <w:t>在合同签订后7日以内</w:t>
            </w:r>
            <w:r>
              <w:rPr>
                <w:rFonts w:hint="eastAsia" w:ascii="仿宋" w:hAnsi="仿宋" w:eastAsia="仿宋" w:cs="仿宋"/>
                <w:color w:val="auto"/>
                <w:spacing w:val="-1"/>
                <w:sz w:val="21"/>
                <w:szCs w:val="21"/>
                <w:highlight w:val="none"/>
                <w:lang w:eastAsia="zh-CN"/>
              </w:rPr>
              <w:t>必须加装摄像头和定位设备，并提供定位及轨迹查询，所产生的硬件费用及软件对接费用由中标人自行承担。</w:t>
            </w:r>
          </w:p>
          <w:p w14:paraId="0C1AABEA">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②表中的所有车辆、设备到位后均须常备于养护基地，不得另做它用，若车辆未按要求到岗，</w:t>
            </w:r>
            <w:r>
              <w:rPr>
                <w:rFonts w:hint="eastAsia" w:ascii="仿宋" w:hAnsi="仿宋" w:eastAsia="仿宋" w:cs="仿宋"/>
                <w:color w:val="auto"/>
                <w:spacing w:val="-2"/>
                <w:sz w:val="21"/>
                <w:szCs w:val="21"/>
                <w:highlight w:val="none"/>
                <w:lang w:eastAsia="zh-CN"/>
              </w:rPr>
              <w:t>采购人有权要求供应商按1000元/辆/天的标准支付违约金</w:t>
            </w:r>
            <w:r>
              <w:rPr>
                <w:rFonts w:hint="eastAsia" w:ascii="仿宋" w:hAnsi="仿宋" w:eastAsia="仿宋" w:cs="仿宋"/>
                <w:color w:val="auto"/>
                <w:sz w:val="21"/>
                <w:szCs w:val="21"/>
                <w:highlight w:val="none"/>
                <w:lang w:eastAsia="zh-CN"/>
              </w:rPr>
              <w:t>。</w:t>
            </w:r>
          </w:p>
          <w:p w14:paraId="078D6C66">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③</w:t>
            </w:r>
            <w:r>
              <w:rPr>
                <w:rFonts w:hint="eastAsia" w:ascii="仿宋" w:hAnsi="仿宋" w:eastAsia="仿宋" w:cs="仿宋"/>
                <w:color w:val="auto"/>
                <w:spacing w:val="-1"/>
                <w:sz w:val="21"/>
                <w:szCs w:val="21"/>
                <w:highlight w:val="none"/>
                <w:lang w:eastAsia="zh-CN"/>
              </w:rPr>
              <w:t>以上表格中的车辆如有：须在投标文件中提供车辆行驶证复印件、购买发票并加盖公章（行驶证、购买发票上的所有人名称必须和供应商一致，否则不予认可），以上资料不能体现相</w:t>
            </w:r>
            <w:r>
              <w:rPr>
                <w:rFonts w:hint="eastAsia" w:ascii="仿宋" w:hAnsi="仿宋" w:eastAsia="仿宋" w:cs="仿宋"/>
                <w:color w:val="auto"/>
                <w:sz w:val="21"/>
                <w:szCs w:val="21"/>
                <w:highlight w:val="none"/>
                <w:lang w:eastAsia="zh-CN"/>
              </w:rPr>
              <w:t>关功能的，同时提供相对应设备或车辆的功能介绍或描述的材料。</w:t>
            </w:r>
          </w:p>
          <w:p w14:paraId="70D1D442">
            <w:pPr>
              <w:pStyle w:val="42"/>
              <w:spacing w:line="312" w:lineRule="auto"/>
              <w:rPr>
                <w:rFonts w:hint="eastAsia" w:ascii="仿宋" w:hAnsi="仿宋" w:eastAsia="仿宋" w:cs="仿宋"/>
                <w:color w:val="auto"/>
                <w:spacing w:val="-2"/>
                <w:sz w:val="21"/>
                <w:szCs w:val="21"/>
                <w:highlight w:val="none"/>
                <w:lang w:eastAsia="zh-CN"/>
              </w:rPr>
            </w:pPr>
            <w:r>
              <w:rPr>
                <w:rFonts w:hint="eastAsia" w:ascii="仿宋" w:hAnsi="仿宋" w:eastAsia="仿宋" w:cs="仿宋"/>
                <w:color w:val="auto"/>
                <w:sz w:val="21"/>
                <w:szCs w:val="21"/>
                <w:highlight w:val="none"/>
                <w:lang w:eastAsia="zh-CN"/>
              </w:rPr>
              <w:t>④非车辆的设施设备须提供购买合同或发票，购买人名称必须和供应商名称一致，否则不予认可。以上资料不能体现相关功能的，同时提供相对应设备或车辆的功能介绍或描述的材料。</w:t>
            </w:r>
          </w:p>
          <w:p w14:paraId="2B86E4D5">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⑤以上车辆的数量和标准为本项目的最低配置要求，如无法达到招标文件中的相关服务要求，则中标人必须根据采购人要求增加人员、车辆和设施设备，以确保标段内养护水平达到招标要求。增加的人员和车辆必须具有相关资质证书与证明并报采购人审核通过后方可进场作业，作业期间做到人证合一。</w:t>
            </w:r>
          </w:p>
          <w:p w14:paraId="6809F693">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⑥若供应商未在规定时间内缴纳违约金，采购人有权在合同款内扣除。若对采购人造成经济损失或社会不良影响，由供应商全权承担相应损失。</w:t>
            </w:r>
          </w:p>
        </w:tc>
      </w:tr>
      <w:tr w14:paraId="4E8F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5AC88C0">
            <w:pPr>
              <w:pStyle w:val="3"/>
              <w:spacing w:before="0" w:after="0" w:line="312" w:lineRule="auto"/>
              <w:ind w:left="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二类</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机械设备、设施、材料：本项目允许供应商在投标文件中在中标后租赁（租赁期限必须包含合同服务期）或者购买的机械设备、设施、材料；要求：在合同签订后15日内必须到位，超时未到位的，采购人有权要求供应商支付违约金。</w:t>
            </w:r>
          </w:p>
        </w:tc>
      </w:tr>
      <w:tr w14:paraId="03BB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FBE19F5">
            <w:pPr>
              <w:pStyle w:val="42"/>
              <w:spacing w:line="312" w:lineRule="auto"/>
              <w:rPr>
                <w:rFonts w:hint="eastAsia" w:ascii="仿宋" w:hAnsi="仿宋" w:eastAsia="仿宋" w:cs="仿宋"/>
                <w:color w:val="auto"/>
                <w:spacing w:val="-2"/>
                <w:sz w:val="21"/>
                <w:szCs w:val="21"/>
                <w:highlight w:val="none"/>
                <w:lang w:eastAsia="zh-CN"/>
              </w:rPr>
            </w:pPr>
            <w:r>
              <w:rPr>
                <w:rFonts w:hint="eastAsia" w:ascii="仿宋" w:hAnsi="仿宋" w:eastAsia="仿宋" w:cs="仿宋"/>
                <w:color w:val="auto"/>
                <w:sz w:val="21"/>
                <w:szCs w:val="21"/>
                <w:highlight w:val="none"/>
                <w:lang w:eastAsia="zh-CN"/>
              </w:rPr>
              <w:t>1.铣刨机（1台）:用于路面铣刨作业，最大铣刨宽度不小于2米。</w:t>
            </w:r>
          </w:p>
        </w:tc>
      </w:tr>
      <w:tr w14:paraId="3ADC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CC09C7F">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2.摊铺机（1台）：用于路面摊铺作业，最大摊铺宽度不小于2.5米。</w:t>
            </w:r>
          </w:p>
        </w:tc>
      </w:tr>
      <w:tr w14:paraId="29F9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2E9E943">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3.压路机（2台）:用于沥青修补后压实作业，每台不小于1.5吨。</w:t>
            </w:r>
          </w:p>
        </w:tc>
      </w:tr>
      <w:tr w14:paraId="3392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58EFBB9">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4.清洗车（2辆）：每辆</w:t>
            </w:r>
            <w:r>
              <w:rPr>
                <w:rFonts w:hint="eastAsia" w:ascii="仿宋" w:hAnsi="仿宋" w:eastAsia="仿宋" w:cs="仿宋"/>
                <w:color w:val="auto"/>
                <w:spacing w:val="-3"/>
                <w:sz w:val="21"/>
                <w:szCs w:val="21"/>
                <w:highlight w:val="none"/>
                <w:lang w:eastAsia="zh-CN"/>
              </w:rPr>
              <w:t>均须</w:t>
            </w:r>
            <w:r>
              <w:rPr>
                <w:rFonts w:hint="eastAsia" w:ascii="仿宋" w:hAnsi="仿宋" w:eastAsia="仿宋" w:cs="仿宋"/>
                <w:color w:val="auto"/>
                <w:spacing w:val="-2"/>
                <w:sz w:val="21"/>
                <w:szCs w:val="21"/>
                <w:highlight w:val="none"/>
                <w:lang w:eastAsia="zh-CN"/>
              </w:rPr>
              <w:t>具有侧面清洗功能。</w:t>
            </w:r>
          </w:p>
        </w:tc>
      </w:tr>
      <w:tr w14:paraId="371F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19706D9">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.防撞车或防撞缓冲车（2辆及以上）：可在封道施工过程中提供全面被动防护功能，防撞等级不小于2000kg-100km/h。</w:t>
            </w:r>
          </w:p>
        </w:tc>
      </w:tr>
      <w:tr w14:paraId="57B2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5E8BE3B">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.融雪剂撒布车（8方）（4辆）或融雪剂撒布机（8方）（4台）：每辆（台）均须具有融雪剂撒布功能。</w:t>
            </w:r>
          </w:p>
        </w:tc>
      </w:tr>
      <w:tr w14:paraId="3E3E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F382510">
            <w:pPr>
              <w:pStyle w:val="42"/>
              <w:spacing w:line="312" w:lineRule="auto"/>
              <w:rPr>
                <w:rFonts w:hint="eastAsia" w:ascii="仿宋" w:hAnsi="仿宋" w:eastAsia="仿宋" w:cs="仿宋"/>
                <w:color w:val="auto"/>
                <w:spacing w:val="-2"/>
                <w:sz w:val="21"/>
                <w:szCs w:val="21"/>
                <w:highlight w:val="none"/>
                <w:lang w:eastAsia="zh-CN"/>
              </w:rPr>
            </w:pPr>
            <w:r>
              <w:rPr>
                <w:rFonts w:hint="eastAsia" w:ascii="仿宋" w:hAnsi="仿宋" w:eastAsia="仿宋" w:cs="仿宋"/>
                <w:color w:val="auto"/>
                <w:spacing w:val="-3"/>
                <w:sz w:val="21"/>
                <w:szCs w:val="21"/>
                <w:highlight w:val="none"/>
                <w:lang w:val="en-US" w:eastAsia="zh-CN"/>
              </w:rPr>
              <w:t>7</w:t>
            </w:r>
            <w:r>
              <w:rPr>
                <w:rFonts w:hint="eastAsia" w:ascii="仿宋" w:hAnsi="仿宋" w:eastAsia="仿宋" w:cs="仿宋"/>
                <w:color w:val="auto"/>
                <w:spacing w:val="-3"/>
                <w:sz w:val="21"/>
                <w:szCs w:val="21"/>
                <w:highlight w:val="none"/>
                <w:lang w:eastAsia="zh-CN"/>
              </w:rPr>
              <w:t>.推雪铲（10个）或滚刷</w:t>
            </w:r>
            <w:r>
              <w:rPr>
                <w:rFonts w:hint="eastAsia" w:ascii="仿宋" w:hAnsi="仿宋" w:eastAsia="仿宋" w:cs="仿宋"/>
                <w:color w:val="auto"/>
                <w:spacing w:val="-1"/>
                <w:sz w:val="21"/>
                <w:szCs w:val="21"/>
                <w:highlight w:val="none"/>
                <w:lang w:eastAsia="zh-CN"/>
              </w:rPr>
              <w:t>（10个</w:t>
            </w:r>
            <w:r>
              <w:rPr>
                <w:rFonts w:hint="eastAsia" w:ascii="仿宋" w:hAnsi="仿宋" w:eastAsia="仿宋" w:cs="仿宋"/>
                <w:color w:val="auto"/>
                <w:spacing w:val="-15"/>
                <w:sz w:val="21"/>
                <w:szCs w:val="21"/>
                <w:highlight w:val="none"/>
                <w:lang w:eastAsia="zh-CN"/>
              </w:rPr>
              <w:t>）：</w:t>
            </w:r>
            <w:r>
              <w:rPr>
                <w:rFonts w:hint="eastAsia" w:ascii="仿宋" w:hAnsi="仿宋" w:eastAsia="仿宋" w:cs="仿宋"/>
                <w:color w:val="auto"/>
                <w:sz w:val="21"/>
                <w:szCs w:val="21"/>
                <w:highlight w:val="none"/>
                <w:lang w:eastAsia="zh-CN"/>
              </w:rPr>
              <w:t>每个</w:t>
            </w:r>
            <w:r>
              <w:rPr>
                <w:rFonts w:hint="eastAsia" w:ascii="仿宋" w:hAnsi="仿宋" w:eastAsia="仿宋" w:cs="仿宋"/>
                <w:color w:val="auto"/>
                <w:spacing w:val="-3"/>
                <w:sz w:val="21"/>
                <w:szCs w:val="21"/>
                <w:highlight w:val="none"/>
                <w:lang w:eastAsia="zh-CN"/>
              </w:rPr>
              <w:t>均用于</w:t>
            </w:r>
            <w:r>
              <w:rPr>
                <w:rFonts w:hint="eastAsia" w:ascii="仿宋" w:hAnsi="仿宋" w:eastAsia="仿宋" w:cs="仿宋"/>
                <w:color w:val="auto"/>
                <w:spacing w:val="-2"/>
                <w:sz w:val="21"/>
                <w:szCs w:val="21"/>
                <w:highlight w:val="none"/>
                <w:lang w:eastAsia="zh-CN"/>
              </w:rPr>
              <w:t>扫雪、除冰。</w:t>
            </w:r>
          </w:p>
        </w:tc>
      </w:tr>
      <w:tr w14:paraId="7FBA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E6D55B">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val="en-US" w:eastAsia="zh-CN"/>
              </w:rPr>
              <w:t>8</w:t>
            </w:r>
            <w:r>
              <w:rPr>
                <w:rFonts w:hint="eastAsia" w:ascii="仿宋" w:hAnsi="仿宋" w:eastAsia="仿宋" w:cs="仿宋"/>
                <w:color w:val="auto"/>
                <w:spacing w:val="-2"/>
                <w:sz w:val="21"/>
                <w:szCs w:val="21"/>
                <w:highlight w:val="none"/>
                <w:lang w:eastAsia="zh-CN"/>
              </w:rPr>
              <w:t>.液压支座顶升设备（1台，用于市政养护）：</w:t>
            </w:r>
            <w:r>
              <w:rPr>
                <w:rFonts w:hint="eastAsia" w:ascii="仿宋" w:hAnsi="仿宋" w:eastAsia="仿宋" w:cs="仿宋"/>
                <w:color w:val="auto"/>
                <w:spacing w:val="-5"/>
                <w:sz w:val="21"/>
                <w:szCs w:val="21"/>
                <w:highlight w:val="none"/>
                <w:lang w:eastAsia="zh-CN"/>
              </w:rPr>
              <w:t xml:space="preserve">通过液压设备实现梁体同步顶升及降落，具有 </w:t>
            </w:r>
            <w:r>
              <w:rPr>
                <w:rFonts w:hint="eastAsia" w:ascii="仿宋" w:hAnsi="仿宋" w:eastAsia="仿宋" w:cs="仿宋"/>
                <w:color w:val="auto"/>
                <w:spacing w:val="-1"/>
                <w:sz w:val="21"/>
                <w:szCs w:val="21"/>
                <w:highlight w:val="none"/>
                <w:lang w:eastAsia="zh-CN"/>
              </w:rPr>
              <w:t>PLC液压同步控制</w:t>
            </w:r>
            <w:r>
              <w:rPr>
                <w:rFonts w:hint="eastAsia" w:ascii="仿宋" w:hAnsi="仿宋" w:eastAsia="仿宋" w:cs="仿宋"/>
                <w:color w:val="auto"/>
                <w:spacing w:val="-5"/>
                <w:sz w:val="21"/>
                <w:szCs w:val="21"/>
                <w:highlight w:val="none"/>
                <w:lang w:eastAsia="zh-CN"/>
              </w:rPr>
              <w:t>系统，同时组合顶升量不少于</w:t>
            </w:r>
            <w:r>
              <w:rPr>
                <w:rFonts w:hint="eastAsia" w:ascii="仿宋" w:hAnsi="仿宋" w:eastAsia="仿宋" w:cs="仿宋"/>
                <w:color w:val="auto"/>
                <w:sz w:val="21"/>
                <w:szCs w:val="21"/>
                <w:highlight w:val="none"/>
                <w:lang w:eastAsia="zh-CN"/>
              </w:rPr>
              <w:t>1500吨。</w:t>
            </w:r>
          </w:p>
        </w:tc>
      </w:tr>
      <w:tr w14:paraId="7AC5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0647884">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val="en-US" w:eastAsia="zh-CN"/>
              </w:rPr>
              <w:t>9</w:t>
            </w:r>
            <w:r>
              <w:rPr>
                <w:rFonts w:hint="eastAsia" w:ascii="仿宋" w:hAnsi="仿宋" w:eastAsia="仿宋" w:cs="仿宋"/>
                <w:color w:val="auto"/>
                <w:spacing w:val="-1"/>
                <w:sz w:val="21"/>
                <w:szCs w:val="21"/>
                <w:highlight w:val="none"/>
                <w:lang w:eastAsia="zh-CN"/>
              </w:rPr>
              <w:t>.大型机械设备（</w:t>
            </w:r>
            <w:r>
              <w:rPr>
                <w:rFonts w:hint="eastAsia" w:ascii="仿宋" w:hAnsi="仿宋" w:eastAsia="仿宋" w:cs="仿宋"/>
                <w:color w:val="auto"/>
                <w:spacing w:val="-16"/>
                <w:sz w:val="21"/>
                <w:szCs w:val="21"/>
                <w:highlight w:val="none"/>
                <w:lang w:eastAsia="zh-CN"/>
              </w:rPr>
              <w:t xml:space="preserve">至少 </w:t>
            </w:r>
            <w:r>
              <w:rPr>
                <w:rFonts w:hint="eastAsia" w:ascii="仿宋" w:hAnsi="仿宋" w:eastAsia="仿宋" w:cs="仿宋"/>
                <w:color w:val="auto"/>
                <w:spacing w:val="-1"/>
                <w:sz w:val="21"/>
                <w:szCs w:val="21"/>
                <w:highlight w:val="none"/>
                <w:lang w:eastAsia="zh-CN"/>
              </w:rPr>
              <w:t>1套），用于市政养护（200</w:t>
            </w:r>
            <w:r>
              <w:rPr>
                <w:rFonts w:hint="eastAsia" w:ascii="仿宋" w:hAnsi="仿宋" w:eastAsia="仿宋" w:cs="仿宋"/>
                <w:color w:val="auto"/>
                <w:spacing w:val="-8"/>
                <w:sz w:val="21"/>
                <w:szCs w:val="21"/>
                <w:highlight w:val="none"/>
                <w:lang w:eastAsia="zh-CN"/>
              </w:rPr>
              <w:t>吨以上吊车和22</w:t>
            </w:r>
            <w:r>
              <w:rPr>
                <w:rFonts w:hint="eastAsia" w:ascii="仿宋" w:hAnsi="仿宋" w:eastAsia="仿宋" w:cs="仿宋"/>
                <w:color w:val="auto"/>
                <w:spacing w:val="-6"/>
                <w:sz w:val="21"/>
                <w:szCs w:val="21"/>
                <w:highlight w:val="none"/>
                <w:lang w:eastAsia="zh-CN"/>
              </w:rPr>
              <w:t xml:space="preserve">米以上登高车以及 </w:t>
            </w:r>
            <w:r>
              <w:rPr>
                <w:rFonts w:hint="eastAsia" w:ascii="仿宋" w:hAnsi="仿宋" w:eastAsia="仿宋" w:cs="仿宋"/>
                <w:color w:val="auto"/>
                <w:sz w:val="21"/>
                <w:szCs w:val="21"/>
                <w:highlight w:val="none"/>
                <w:lang w:eastAsia="zh-CN"/>
              </w:rPr>
              <w:t>220型以上挖掘机）。</w:t>
            </w:r>
          </w:p>
        </w:tc>
      </w:tr>
      <w:tr w14:paraId="53BB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DC62A0C">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val="en-US" w:eastAsia="zh-CN"/>
              </w:rPr>
              <w:t>10</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z w:val="21"/>
                <w:szCs w:val="21"/>
                <w:highlight w:val="none"/>
                <w:lang w:eastAsia="zh-CN"/>
              </w:rPr>
              <w:t>摄录仪（6台，用于市政养护）：要求每台均须具备夜视功能，像素≥1600万，连续工作时间≥6小时。</w:t>
            </w:r>
          </w:p>
        </w:tc>
      </w:tr>
      <w:tr w14:paraId="09B3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tcPr>
          <w:p w14:paraId="7FD171E4">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w:t>
            </w:r>
            <w:r>
              <w:rPr>
                <w:rFonts w:hint="eastAsia" w:ascii="仿宋" w:hAnsi="仿宋" w:eastAsia="仿宋" w:cs="仿宋"/>
                <w:color w:val="auto"/>
                <w:spacing w:val="-1"/>
                <w:sz w:val="21"/>
                <w:szCs w:val="21"/>
                <w:highlight w:val="none"/>
                <w:lang w:val="en-US" w:eastAsia="zh-CN"/>
              </w:rPr>
              <w:t>1</w:t>
            </w:r>
            <w:r>
              <w:rPr>
                <w:rFonts w:hint="eastAsia" w:ascii="仿宋" w:hAnsi="仿宋" w:eastAsia="仿宋" w:cs="仿宋"/>
                <w:color w:val="auto"/>
                <w:spacing w:val="-1"/>
                <w:sz w:val="21"/>
                <w:szCs w:val="21"/>
                <w:highlight w:val="none"/>
                <w:lang w:eastAsia="zh-CN"/>
              </w:rPr>
              <w:t>.装载机（2辆）：</w:t>
            </w:r>
            <w:r>
              <w:rPr>
                <w:rFonts w:hint="eastAsia" w:ascii="仿宋" w:hAnsi="仿宋" w:eastAsia="仿宋" w:cs="仿宋"/>
                <w:color w:val="auto"/>
                <w:sz w:val="21"/>
                <w:szCs w:val="21"/>
                <w:highlight w:val="none"/>
                <w:lang w:eastAsia="zh-CN"/>
              </w:rPr>
              <w:t>每辆</w:t>
            </w:r>
            <w:r>
              <w:rPr>
                <w:rFonts w:hint="eastAsia" w:ascii="仿宋" w:hAnsi="仿宋" w:eastAsia="仿宋" w:cs="仿宋"/>
                <w:color w:val="auto"/>
                <w:spacing w:val="-1"/>
                <w:sz w:val="21"/>
                <w:szCs w:val="21"/>
                <w:highlight w:val="none"/>
                <w:lang w:eastAsia="zh-CN"/>
              </w:rPr>
              <w:t>整机操作总量</w:t>
            </w:r>
            <w:r>
              <w:rPr>
                <w:rFonts w:hint="eastAsia" w:ascii="仿宋" w:hAnsi="仿宋" w:eastAsia="仿宋" w:cs="仿宋"/>
                <w:color w:val="auto"/>
                <w:sz w:val="21"/>
                <w:szCs w:val="21"/>
                <w:highlight w:val="none"/>
                <w:lang w:eastAsia="zh-CN"/>
              </w:rPr>
              <w:t>≥17吨，铲斗容量≥2m³，最大挖掘力≥180KN。</w:t>
            </w:r>
          </w:p>
        </w:tc>
      </w:tr>
      <w:tr w14:paraId="31AC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C161AC8">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1</w:t>
            </w:r>
            <w:r>
              <w:rPr>
                <w:rFonts w:hint="eastAsia" w:ascii="仿宋" w:hAnsi="仿宋" w:eastAsia="仿宋" w:cs="仿宋"/>
                <w:color w:val="auto"/>
                <w:spacing w:val="-1"/>
                <w:sz w:val="21"/>
                <w:szCs w:val="21"/>
                <w:highlight w:val="none"/>
                <w:lang w:val="en-US" w:eastAsia="zh-CN"/>
              </w:rPr>
              <w:t>2</w:t>
            </w:r>
            <w:r>
              <w:rPr>
                <w:rFonts w:hint="eastAsia" w:ascii="仿宋" w:hAnsi="仿宋" w:eastAsia="仿宋" w:cs="仿宋"/>
                <w:color w:val="auto"/>
                <w:spacing w:val="-1"/>
                <w:sz w:val="21"/>
                <w:szCs w:val="21"/>
                <w:highlight w:val="none"/>
                <w:lang w:eastAsia="zh-CN"/>
              </w:rPr>
              <w:t>.桥梁检测车（1辆及以上）：</w:t>
            </w:r>
            <w:r>
              <w:rPr>
                <w:rFonts w:hint="eastAsia" w:ascii="仿宋" w:hAnsi="仿宋" w:eastAsia="仿宋" w:cs="仿宋"/>
                <w:color w:val="auto"/>
                <w:spacing w:val="-8"/>
                <w:sz w:val="21"/>
                <w:szCs w:val="21"/>
                <w:highlight w:val="none"/>
                <w:lang w:eastAsia="zh-CN"/>
              </w:rPr>
              <w:t>要求总质量</w:t>
            </w:r>
            <w:r>
              <w:rPr>
                <w:rFonts w:hint="eastAsia" w:ascii="仿宋" w:hAnsi="仿宋" w:eastAsia="仿宋" w:cs="仿宋"/>
                <w:color w:val="auto"/>
                <w:sz w:val="21"/>
                <w:szCs w:val="21"/>
                <w:highlight w:val="none"/>
                <w:lang w:eastAsia="zh-CN"/>
              </w:rPr>
              <w:t>大于等于</w:t>
            </w:r>
            <w:r>
              <w:rPr>
                <w:rFonts w:hint="eastAsia" w:ascii="仿宋" w:hAnsi="仿宋" w:eastAsia="仿宋" w:cs="仿宋"/>
                <w:color w:val="auto"/>
                <w:spacing w:val="-8"/>
                <w:sz w:val="21"/>
                <w:szCs w:val="21"/>
                <w:highlight w:val="none"/>
                <w:lang w:eastAsia="zh-CN"/>
              </w:rPr>
              <w:t xml:space="preserve"> </w:t>
            </w:r>
            <w:r>
              <w:rPr>
                <w:rFonts w:hint="eastAsia" w:ascii="仿宋" w:hAnsi="仿宋" w:eastAsia="仿宋" w:cs="仿宋"/>
                <w:color w:val="auto"/>
                <w:sz w:val="21"/>
                <w:szCs w:val="21"/>
                <w:highlight w:val="none"/>
                <w:lang w:eastAsia="zh-CN"/>
              </w:rPr>
              <w:t>30</w:t>
            </w:r>
            <w:r>
              <w:rPr>
                <w:rFonts w:hint="eastAsia" w:ascii="仿宋" w:hAnsi="仿宋" w:eastAsia="仿宋" w:cs="仿宋"/>
                <w:color w:val="auto"/>
                <w:spacing w:val="-23"/>
                <w:sz w:val="21"/>
                <w:szCs w:val="21"/>
                <w:highlight w:val="none"/>
                <w:lang w:eastAsia="zh-CN"/>
              </w:rPr>
              <w:t xml:space="preserve"> 吨</w:t>
            </w:r>
            <w:r>
              <w:rPr>
                <w:rFonts w:hint="eastAsia" w:ascii="仿宋" w:hAnsi="仿宋" w:eastAsia="仿宋" w:cs="仿宋"/>
                <w:color w:val="auto"/>
                <w:spacing w:val="-5"/>
                <w:sz w:val="21"/>
                <w:szCs w:val="21"/>
                <w:highlight w:val="none"/>
                <w:lang w:eastAsia="zh-CN"/>
              </w:rPr>
              <w:t>以上</w:t>
            </w:r>
            <w:r>
              <w:rPr>
                <w:rFonts w:hint="eastAsia" w:ascii="仿宋" w:hAnsi="仿宋" w:eastAsia="仿宋" w:cs="仿宋"/>
                <w:color w:val="auto"/>
                <w:sz w:val="21"/>
                <w:szCs w:val="21"/>
                <w:highlight w:val="none"/>
                <w:lang w:eastAsia="zh-CN"/>
              </w:rPr>
              <w:t>。</w:t>
            </w:r>
          </w:p>
        </w:tc>
      </w:tr>
      <w:tr w14:paraId="2840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78CF76">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w:t>
            </w:r>
            <w:r>
              <w:rPr>
                <w:rFonts w:hint="eastAsia" w:ascii="仿宋" w:hAnsi="仿宋" w:eastAsia="仿宋" w:cs="仿宋"/>
                <w:color w:val="auto"/>
                <w:spacing w:val="-1"/>
                <w:sz w:val="21"/>
                <w:szCs w:val="21"/>
                <w:highlight w:val="none"/>
                <w:lang w:val="en-US" w:eastAsia="zh-CN"/>
              </w:rPr>
              <w:t>3</w:t>
            </w:r>
            <w:r>
              <w:rPr>
                <w:rFonts w:hint="eastAsia" w:ascii="仿宋" w:hAnsi="仿宋" w:eastAsia="仿宋" w:cs="仿宋"/>
                <w:color w:val="auto"/>
                <w:spacing w:val="-1"/>
                <w:sz w:val="21"/>
                <w:szCs w:val="21"/>
                <w:highlight w:val="none"/>
                <w:lang w:eastAsia="zh-CN"/>
              </w:rPr>
              <w:t>.吊车（1辆及以上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pacing w:val="-4"/>
                <w:sz w:val="21"/>
                <w:szCs w:val="21"/>
                <w:highlight w:val="none"/>
                <w:lang w:eastAsia="zh-CN"/>
              </w:rPr>
              <w:t>用于起吊搬运，起吊重量不小于</w:t>
            </w:r>
            <w:r>
              <w:rPr>
                <w:rFonts w:hint="eastAsia" w:ascii="仿宋" w:hAnsi="仿宋" w:eastAsia="仿宋" w:cs="仿宋"/>
                <w:color w:val="auto"/>
                <w:sz w:val="21"/>
                <w:szCs w:val="21"/>
                <w:highlight w:val="none"/>
                <w:lang w:eastAsia="zh-CN"/>
              </w:rPr>
              <w:t>16吨。</w:t>
            </w:r>
          </w:p>
        </w:tc>
      </w:tr>
      <w:tr w14:paraId="167E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5D5AC63">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w:t>
            </w:r>
            <w:r>
              <w:rPr>
                <w:rFonts w:hint="eastAsia" w:ascii="仿宋" w:hAnsi="仿宋" w:eastAsia="仿宋" w:cs="仿宋"/>
                <w:color w:val="auto"/>
                <w:spacing w:val="-1"/>
                <w:sz w:val="21"/>
                <w:szCs w:val="21"/>
                <w:highlight w:val="none"/>
                <w:lang w:val="en-US" w:eastAsia="zh-CN"/>
              </w:rPr>
              <w:t>4</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z w:val="21"/>
                <w:szCs w:val="21"/>
                <w:highlight w:val="none"/>
                <w:lang w:eastAsia="zh-CN"/>
              </w:rPr>
              <w:t>道路污染清除车（2</w:t>
            </w:r>
            <w:r>
              <w:rPr>
                <w:rFonts w:hint="eastAsia" w:ascii="仿宋" w:hAnsi="仿宋" w:eastAsia="仿宋" w:cs="仿宋"/>
                <w:color w:val="auto"/>
                <w:spacing w:val="-23"/>
                <w:sz w:val="21"/>
                <w:szCs w:val="21"/>
                <w:highlight w:val="none"/>
                <w:lang w:eastAsia="zh-CN"/>
              </w:rPr>
              <w:t xml:space="preserve">辆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pacing w:val="-8"/>
                <w:sz w:val="21"/>
                <w:szCs w:val="21"/>
                <w:highlight w:val="none"/>
                <w:lang w:eastAsia="zh-CN"/>
              </w:rPr>
              <w:t>要求</w:t>
            </w:r>
            <w:r>
              <w:rPr>
                <w:rFonts w:hint="eastAsia" w:ascii="仿宋" w:hAnsi="仿宋" w:eastAsia="仿宋" w:cs="仿宋"/>
                <w:color w:val="auto"/>
                <w:sz w:val="21"/>
                <w:szCs w:val="21"/>
                <w:highlight w:val="none"/>
                <w:lang w:eastAsia="zh-CN"/>
              </w:rPr>
              <w:t>每辆</w:t>
            </w:r>
            <w:r>
              <w:rPr>
                <w:rFonts w:hint="eastAsia" w:ascii="仿宋" w:hAnsi="仿宋" w:eastAsia="仿宋" w:cs="仿宋"/>
                <w:color w:val="auto"/>
                <w:spacing w:val="-8"/>
                <w:sz w:val="21"/>
                <w:szCs w:val="21"/>
                <w:highlight w:val="none"/>
                <w:lang w:eastAsia="zh-CN"/>
              </w:rPr>
              <w:t xml:space="preserve">总质量 </w:t>
            </w:r>
            <w:r>
              <w:rPr>
                <w:rFonts w:hint="eastAsia" w:ascii="仿宋" w:hAnsi="仿宋" w:eastAsia="仿宋" w:cs="仿宋"/>
                <w:color w:val="auto"/>
                <w:sz w:val="21"/>
                <w:szCs w:val="21"/>
                <w:highlight w:val="none"/>
                <w:lang w:eastAsia="zh-CN"/>
              </w:rPr>
              <w:t>18</w:t>
            </w:r>
            <w:r>
              <w:rPr>
                <w:rFonts w:hint="eastAsia" w:ascii="仿宋" w:hAnsi="仿宋" w:eastAsia="仿宋" w:cs="仿宋"/>
                <w:color w:val="auto"/>
                <w:spacing w:val="-23"/>
                <w:sz w:val="21"/>
                <w:szCs w:val="21"/>
                <w:highlight w:val="none"/>
                <w:lang w:eastAsia="zh-CN"/>
              </w:rPr>
              <w:t xml:space="preserve"> 吨</w:t>
            </w:r>
            <w:r>
              <w:rPr>
                <w:rFonts w:hint="eastAsia" w:ascii="仿宋" w:hAnsi="仿宋" w:eastAsia="仿宋" w:cs="仿宋"/>
                <w:color w:val="auto"/>
                <w:sz w:val="21"/>
                <w:szCs w:val="21"/>
                <w:highlight w:val="none"/>
                <w:lang w:eastAsia="zh-CN"/>
              </w:rPr>
              <w:t>（含）</w:t>
            </w:r>
            <w:r>
              <w:rPr>
                <w:rFonts w:hint="eastAsia" w:ascii="仿宋" w:hAnsi="仿宋" w:eastAsia="仿宋" w:cs="仿宋"/>
                <w:color w:val="auto"/>
                <w:spacing w:val="-5"/>
                <w:sz w:val="21"/>
                <w:szCs w:val="21"/>
                <w:highlight w:val="none"/>
                <w:lang w:eastAsia="zh-CN"/>
              </w:rPr>
              <w:t>以上；作业宽度不低于</w:t>
            </w:r>
            <w:r>
              <w:rPr>
                <w:rFonts w:hint="eastAsia" w:ascii="仿宋" w:hAnsi="仿宋" w:eastAsia="仿宋" w:cs="仿宋"/>
                <w:color w:val="auto"/>
                <w:sz w:val="21"/>
                <w:szCs w:val="21"/>
                <w:highlight w:val="none"/>
                <w:lang w:eastAsia="zh-CN"/>
              </w:rPr>
              <w:t>2.5</w:t>
            </w:r>
            <w:r>
              <w:rPr>
                <w:rFonts w:hint="eastAsia" w:ascii="仿宋" w:hAnsi="仿宋" w:eastAsia="仿宋" w:cs="仿宋"/>
                <w:color w:val="auto"/>
                <w:spacing w:val="-11"/>
                <w:sz w:val="21"/>
                <w:szCs w:val="21"/>
                <w:highlight w:val="none"/>
                <w:lang w:eastAsia="zh-CN"/>
              </w:rPr>
              <w:t>米，清除水压不低于</w:t>
            </w:r>
            <w:r>
              <w:rPr>
                <w:rFonts w:hint="eastAsia" w:ascii="仿宋" w:hAnsi="仿宋" w:eastAsia="仿宋" w:cs="仿宋"/>
                <w:color w:val="auto"/>
                <w:sz w:val="21"/>
                <w:szCs w:val="21"/>
                <w:highlight w:val="none"/>
                <w:lang w:eastAsia="zh-CN"/>
              </w:rPr>
              <w:t>20Mpa。</w:t>
            </w:r>
          </w:p>
        </w:tc>
      </w:tr>
      <w:tr w14:paraId="525E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8DFA09">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w:t>
            </w:r>
            <w:r>
              <w:rPr>
                <w:rFonts w:hint="eastAsia" w:ascii="仿宋" w:hAnsi="仿宋" w:eastAsia="仿宋" w:cs="仿宋"/>
                <w:color w:val="auto"/>
                <w:spacing w:val="-1"/>
                <w:sz w:val="21"/>
                <w:szCs w:val="21"/>
                <w:highlight w:val="none"/>
                <w:lang w:val="en-US" w:eastAsia="zh-CN"/>
              </w:rPr>
              <w:t>5</w:t>
            </w:r>
            <w:r>
              <w:rPr>
                <w:rFonts w:hint="eastAsia" w:ascii="仿宋" w:hAnsi="仿宋" w:eastAsia="仿宋" w:cs="仿宋"/>
                <w:color w:val="auto"/>
                <w:spacing w:val="-1"/>
                <w:sz w:val="21"/>
                <w:szCs w:val="21"/>
                <w:highlight w:val="none"/>
                <w:lang w:eastAsia="zh-CN"/>
              </w:rPr>
              <w:t>.空压机（1辆）：排气量≥5m³/min，排气压力≥0.7MPa。</w:t>
            </w:r>
          </w:p>
        </w:tc>
      </w:tr>
      <w:tr w14:paraId="7BA0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BB4F77">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w:t>
            </w:r>
            <w:r>
              <w:rPr>
                <w:rFonts w:hint="eastAsia" w:ascii="仿宋" w:hAnsi="仿宋" w:eastAsia="仿宋" w:cs="仿宋"/>
                <w:color w:val="auto"/>
                <w:spacing w:val="-1"/>
                <w:sz w:val="21"/>
                <w:szCs w:val="21"/>
                <w:highlight w:val="none"/>
                <w:lang w:val="en-US" w:eastAsia="zh-CN"/>
              </w:rPr>
              <w:t>6</w:t>
            </w:r>
            <w:r>
              <w:rPr>
                <w:rFonts w:hint="eastAsia" w:ascii="仿宋" w:hAnsi="仿宋" w:eastAsia="仿宋" w:cs="仿宋"/>
                <w:color w:val="auto"/>
                <w:spacing w:val="-1"/>
                <w:sz w:val="21"/>
                <w:szCs w:val="21"/>
                <w:highlight w:val="none"/>
                <w:lang w:eastAsia="zh-CN"/>
              </w:rPr>
              <w:t>.平板车（2辆）：要求</w:t>
            </w:r>
            <w:r>
              <w:rPr>
                <w:rFonts w:hint="eastAsia" w:ascii="仿宋" w:hAnsi="仿宋" w:eastAsia="仿宋" w:cs="仿宋"/>
                <w:color w:val="auto"/>
                <w:sz w:val="21"/>
                <w:szCs w:val="21"/>
                <w:highlight w:val="none"/>
                <w:lang w:eastAsia="zh-CN"/>
              </w:rPr>
              <w:t>每辆</w:t>
            </w:r>
            <w:r>
              <w:rPr>
                <w:rFonts w:hint="eastAsia" w:ascii="仿宋" w:hAnsi="仿宋" w:eastAsia="仿宋" w:cs="仿宋"/>
                <w:color w:val="auto"/>
                <w:spacing w:val="-1"/>
                <w:sz w:val="21"/>
                <w:szCs w:val="21"/>
                <w:highlight w:val="none"/>
                <w:lang w:eastAsia="zh-CN"/>
              </w:rPr>
              <w:t>板厂≥13米，采用双节爬梯，离地高度≤1.3米。</w:t>
            </w:r>
          </w:p>
        </w:tc>
      </w:tr>
      <w:tr w14:paraId="49B7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AEEB100">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w:t>
            </w:r>
            <w:r>
              <w:rPr>
                <w:rFonts w:hint="eastAsia" w:ascii="仿宋" w:hAnsi="仿宋" w:eastAsia="仿宋" w:cs="仿宋"/>
                <w:color w:val="auto"/>
                <w:spacing w:val="-1"/>
                <w:sz w:val="21"/>
                <w:szCs w:val="21"/>
                <w:highlight w:val="none"/>
                <w:lang w:val="en-US" w:eastAsia="zh-CN"/>
              </w:rPr>
              <w:t>7</w:t>
            </w:r>
            <w:r>
              <w:rPr>
                <w:rFonts w:hint="eastAsia" w:ascii="仿宋" w:hAnsi="仿宋" w:eastAsia="仿宋" w:cs="仿宋"/>
                <w:color w:val="auto"/>
                <w:spacing w:val="-1"/>
                <w:sz w:val="21"/>
                <w:szCs w:val="21"/>
                <w:highlight w:val="none"/>
                <w:lang w:eastAsia="zh-CN"/>
              </w:rPr>
              <w:t>.管道疏通车（1辆）：</w:t>
            </w:r>
            <w:r>
              <w:rPr>
                <w:rFonts w:hint="eastAsia" w:ascii="仿宋" w:hAnsi="仿宋" w:eastAsia="仿宋" w:cs="仿宋"/>
                <w:color w:val="auto"/>
                <w:spacing w:val="-8"/>
                <w:sz w:val="21"/>
                <w:szCs w:val="21"/>
                <w:highlight w:val="none"/>
                <w:lang w:eastAsia="zh-CN"/>
              </w:rPr>
              <w:t xml:space="preserve">要求总质量 </w:t>
            </w:r>
            <w:r>
              <w:rPr>
                <w:rFonts w:hint="eastAsia" w:ascii="仿宋" w:hAnsi="仿宋" w:eastAsia="仿宋" w:cs="仿宋"/>
                <w:color w:val="auto"/>
                <w:sz w:val="21"/>
                <w:szCs w:val="21"/>
                <w:highlight w:val="none"/>
                <w:lang w:eastAsia="zh-CN"/>
              </w:rPr>
              <w:t>4</w:t>
            </w:r>
            <w:r>
              <w:rPr>
                <w:rFonts w:hint="eastAsia" w:ascii="仿宋" w:hAnsi="仿宋" w:eastAsia="仿宋" w:cs="仿宋"/>
                <w:color w:val="auto"/>
                <w:spacing w:val="-23"/>
                <w:sz w:val="21"/>
                <w:szCs w:val="21"/>
                <w:highlight w:val="none"/>
                <w:lang w:eastAsia="zh-CN"/>
              </w:rPr>
              <w:t>吨</w:t>
            </w:r>
            <w:r>
              <w:rPr>
                <w:rFonts w:hint="eastAsia" w:ascii="仿宋" w:hAnsi="仿宋" w:eastAsia="仿宋" w:cs="仿宋"/>
                <w:color w:val="auto"/>
                <w:sz w:val="21"/>
                <w:szCs w:val="21"/>
                <w:highlight w:val="none"/>
                <w:lang w:eastAsia="zh-CN"/>
              </w:rPr>
              <w:t>（含）</w:t>
            </w:r>
            <w:r>
              <w:rPr>
                <w:rFonts w:hint="eastAsia" w:ascii="仿宋" w:hAnsi="仿宋" w:eastAsia="仿宋" w:cs="仿宋"/>
                <w:color w:val="auto"/>
                <w:spacing w:val="-5"/>
                <w:sz w:val="21"/>
                <w:szCs w:val="21"/>
                <w:highlight w:val="none"/>
                <w:lang w:eastAsia="zh-CN"/>
              </w:rPr>
              <w:t>以上；高压管长度≥60米，疏通长度≥40米</w:t>
            </w:r>
            <w:r>
              <w:rPr>
                <w:rFonts w:hint="eastAsia" w:ascii="仿宋" w:hAnsi="仿宋" w:eastAsia="仿宋" w:cs="仿宋"/>
                <w:color w:val="auto"/>
                <w:sz w:val="21"/>
                <w:szCs w:val="21"/>
                <w:highlight w:val="none"/>
                <w:lang w:eastAsia="zh-CN"/>
              </w:rPr>
              <w:t>。</w:t>
            </w:r>
          </w:p>
        </w:tc>
      </w:tr>
      <w:tr w14:paraId="4019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15200E1">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w:t>
            </w:r>
            <w:r>
              <w:rPr>
                <w:rFonts w:hint="eastAsia" w:ascii="仿宋" w:hAnsi="仿宋" w:eastAsia="仿宋" w:cs="仿宋"/>
                <w:color w:val="auto"/>
                <w:spacing w:val="-1"/>
                <w:sz w:val="21"/>
                <w:szCs w:val="21"/>
                <w:highlight w:val="none"/>
                <w:lang w:val="en-US" w:eastAsia="zh-CN"/>
              </w:rPr>
              <w:t>8</w:t>
            </w:r>
            <w:r>
              <w:rPr>
                <w:rFonts w:hint="eastAsia" w:ascii="仿宋" w:hAnsi="仿宋" w:eastAsia="仿宋" w:cs="仿宋"/>
                <w:color w:val="auto"/>
                <w:spacing w:val="-1"/>
                <w:sz w:val="21"/>
                <w:szCs w:val="21"/>
                <w:highlight w:val="none"/>
                <w:lang w:eastAsia="zh-CN"/>
              </w:rPr>
              <w:t>.护栏抢修车（2辆）：</w:t>
            </w:r>
            <w:r>
              <w:rPr>
                <w:rFonts w:hint="eastAsia" w:ascii="仿宋" w:hAnsi="仿宋" w:eastAsia="仿宋" w:cs="仿宋"/>
                <w:color w:val="auto"/>
                <w:spacing w:val="-8"/>
                <w:sz w:val="21"/>
                <w:szCs w:val="21"/>
                <w:highlight w:val="none"/>
                <w:lang w:eastAsia="zh-CN"/>
              </w:rPr>
              <w:t>要求</w:t>
            </w:r>
            <w:r>
              <w:rPr>
                <w:rFonts w:hint="eastAsia" w:ascii="仿宋" w:hAnsi="仿宋" w:eastAsia="仿宋" w:cs="仿宋"/>
                <w:color w:val="auto"/>
                <w:sz w:val="21"/>
                <w:szCs w:val="21"/>
                <w:highlight w:val="none"/>
                <w:lang w:eastAsia="zh-CN"/>
              </w:rPr>
              <w:t>每辆</w:t>
            </w:r>
            <w:r>
              <w:rPr>
                <w:rFonts w:hint="eastAsia" w:ascii="仿宋" w:hAnsi="仿宋" w:eastAsia="仿宋" w:cs="仿宋"/>
                <w:color w:val="auto"/>
                <w:spacing w:val="-8"/>
                <w:sz w:val="21"/>
                <w:szCs w:val="21"/>
                <w:highlight w:val="none"/>
                <w:lang w:eastAsia="zh-CN"/>
              </w:rPr>
              <w:t>总质量 7吨（含）以上，护栏抢修装置由滑移回转机构、转台、吊臂、导轨、液压系统、电气系统、气路系统等几大部分组成.集打桩、拔桩、校桩、钻孔、吊装和运输于一体。</w:t>
            </w:r>
          </w:p>
        </w:tc>
      </w:tr>
      <w:tr w14:paraId="492D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829E34A">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w:t>
            </w:r>
            <w:r>
              <w:rPr>
                <w:rFonts w:hint="eastAsia" w:ascii="仿宋" w:hAnsi="仿宋" w:eastAsia="仿宋" w:cs="仿宋"/>
                <w:color w:val="auto"/>
                <w:spacing w:val="-1"/>
                <w:sz w:val="21"/>
                <w:szCs w:val="21"/>
                <w:highlight w:val="none"/>
                <w:lang w:val="en-US" w:eastAsia="zh-CN"/>
              </w:rPr>
              <w:t>9</w:t>
            </w:r>
            <w:r>
              <w:rPr>
                <w:rFonts w:hint="eastAsia" w:ascii="仿宋" w:hAnsi="仿宋" w:eastAsia="仿宋" w:cs="仿宋"/>
                <w:color w:val="auto"/>
                <w:spacing w:val="-1"/>
                <w:sz w:val="21"/>
                <w:szCs w:val="21"/>
                <w:highlight w:val="none"/>
                <w:lang w:eastAsia="zh-CN"/>
              </w:rPr>
              <w:t>.混凝土搅拌机（1辆）：生产率</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1"/>
                <w:sz w:val="21"/>
                <w:szCs w:val="21"/>
                <w:highlight w:val="none"/>
                <w:lang w:eastAsia="zh-CN"/>
              </w:rPr>
              <w:t>15m³/h。</w:t>
            </w:r>
          </w:p>
        </w:tc>
      </w:tr>
      <w:tr w14:paraId="02BF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C70296">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val="en-US" w:eastAsia="zh-CN"/>
              </w:rPr>
              <w:t>20</w:t>
            </w:r>
            <w:r>
              <w:rPr>
                <w:rFonts w:hint="eastAsia" w:ascii="仿宋" w:hAnsi="仿宋" w:eastAsia="仿宋" w:cs="仿宋"/>
                <w:color w:val="auto"/>
                <w:spacing w:val="-1"/>
                <w:sz w:val="21"/>
                <w:szCs w:val="21"/>
                <w:highlight w:val="none"/>
                <w:lang w:eastAsia="zh-CN"/>
              </w:rPr>
              <w:t>.沥青洒布车（1辆）：</w:t>
            </w:r>
            <w:r>
              <w:rPr>
                <w:rFonts w:hint="eastAsia" w:ascii="仿宋" w:hAnsi="仿宋" w:eastAsia="仿宋" w:cs="仿宋"/>
                <w:color w:val="auto"/>
                <w:spacing w:val="-8"/>
                <w:sz w:val="21"/>
                <w:szCs w:val="21"/>
                <w:highlight w:val="none"/>
                <w:lang w:eastAsia="zh-CN"/>
              </w:rPr>
              <w:t xml:space="preserve">要求总质量 </w:t>
            </w:r>
            <w:r>
              <w:rPr>
                <w:rFonts w:hint="eastAsia" w:ascii="仿宋" w:hAnsi="仿宋" w:eastAsia="仿宋" w:cs="仿宋"/>
                <w:color w:val="auto"/>
                <w:sz w:val="21"/>
                <w:szCs w:val="21"/>
                <w:highlight w:val="none"/>
                <w:lang w:eastAsia="zh-CN"/>
              </w:rPr>
              <w:t>15</w:t>
            </w:r>
            <w:r>
              <w:rPr>
                <w:rFonts w:hint="eastAsia" w:ascii="仿宋" w:hAnsi="仿宋" w:eastAsia="仿宋" w:cs="仿宋"/>
                <w:color w:val="auto"/>
                <w:spacing w:val="-23"/>
                <w:sz w:val="21"/>
                <w:szCs w:val="21"/>
                <w:highlight w:val="none"/>
                <w:lang w:eastAsia="zh-CN"/>
              </w:rPr>
              <w:t xml:space="preserve"> 吨</w:t>
            </w:r>
            <w:r>
              <w:rPr>
                <w:rFonts w:hint="eastAsia" w:ascii="仿宋" w:hAnsi="仿宋" w:eastAsia="仿宋" w:cs="仿宋"/>
                <w:color w:val="auto"/>
                <w:sz w:val="21"/>
                <w:szCs w:val="21"/>
                <w:highlight w:val="none"/>
                <w:lang w:eastAsia="zh-CN"/>
              </w:rPr>
              <w:t>（含）</w:t>
            </w:r>
            <w:r>
              <w:rPr>
                <w:rFonts w:hint="eastAsia" w:ascii="仿宋" w:hAnsi="仿宋" w:eastAsia="仿宋" w:cs="仿宋"/>
                <w:color w:val="auto"/>
                <w:spacing w:val="-5"/>
                <w:sz w:val="21"/>
                <w:szCs w:val="21"/>
                <w:highlight w:val="none"/>
                <w:lang w:eastAsia="zh-CN"/>
              </w:rPr>
              <w:t>以上；罐体容积≥6m³，洒布宽度≥6米。</w:t>
            </w:r>
          </w:p>
        </w:tc>
      </w:tr>
      <w:tr w14:paraId="48BB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D246E67">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w:t>
            </w:r>
            <w:r>
              <w:rPr>
                <w:rFonts w:hint="eastAsia" w:ascii="仿宋" w:hAnsi="仿宋" w:eastAsia="仿宋" w:cs="仿宋"/>
                <w:color w:val="auto"/>
                <w:spacing w:val="-1"/>
                <w:sz w:val="21"/>
                <w:szCs w:val="21"/>
                <w:highlight w:val="none"/>
                <w:lang w:val="en-US" w:eastAsia="zh-CN"/>
              </w:rPr>
              <w:t>1</w:t>
            </w:r>
            <w:r>
              <w:rPr>
                <w:rFonts w:hint="eastAsia" w:ascii="仿宋" w:hAnsi="仿宋" w:eastAsia="仿宋" w:cs="仿宋"/>
                <w:color w:val="auto"/>
                <w:spacing w:val="-1"/>
                <w:sz w:val="21"/>
                <w:szCs w:val="21"/>
                <w:highlight w:val="none"/>
                <w:lang w:eastAsia="zh-CN"/>
              </w:rPr>
              <w:t>.灌缝机（2台）：要求每台热熔釜容积≥600L，预热时间≤60min,温控范围可调。</w:t>
            </w:r>
          </w:p>
        </w:tc>
      </w:tr>
      <w:tr w14:paraId="43F4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FE25377">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w:t>
            </w:r>
            <w:r>
              <w:rPr>
                <w:rFonts w:hint="eastAsia" w:ascii="仿宋" w:hAnsi="仿宋" w:eastAsia="仿宋" w:cs="仿宋"/>
                <w:color w:val="auto"/>
                <w:spacing w:val="-1"/>
                <w:sz w:val="21"/>
                <w:szCs w:val="21"/>
                <w:highlight w:val="none"/>
                <w:lang w:val="en-US" w:eastAsia="zh-CN"/>
              </w:rPr>
              <w:t>2</w:t>
            </w:r>
            <w:r>
              <w:rPr>
                <w:rFonts w:hint="eastAsia" w:ascii="仿宋" w:hAnsi="仿宋" w:eastAsia="仿宋" w:cs="仿宋"/>
                <w:color w:val="auto"/>
                <w:spacing w:val="-1"/>
                <w:sz w:val="21"/>
                <w:szCs w:val="21"/>
                <w:highlight w:val="none"/>
                <w:lang w:eastAsia="zh-CN"/>
              </w:rPr>
              <w:t>.树枝粉碎机（1台）：功率不小于9.5KW，粉碎颗粒大小在3cm以下。</w:t>
            </w:r>
          </w:p>
        </w:tc>
      </w:tr>
      <w:tr w14:paraId="61B3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2FE8F1">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w:t>
            </w:r>
            <w:r>
              <w:rPr>
                <w:rFonts w:hint="eastAsia" w:ascii="仿宋" w:hAnsi="仿宋" w:eastAsia="仿宋" w:cs="仿宋"/>
                <w:color w:val="auto"/>
                <w:spacing w:val="-1"/>
                <w:sz w:val="21"/>
                <w:szCs w:val="21"/>
                <w:highlight w:val="none"/>
                <w:lang w:val="en-US" w:eastAsia="zh-CN"/>
              </w:rPr>
              <w:t>3</w:t>
            </w:r>
            <w:r>
              <w:rPr>
                <w:rFonts w:hint="eastAsia" w:ascii="仿宋" w:hAnsi="仿宋" w:eastAsia="仿宋" w:cs="仿宋"/>
                <w:color w:val="auto"/>
                <w:spacing w:val="-1"/>
                <w:sz w:val="21"/>
                <w:szCs w:val="21"/>
                <w:highlight w:val="none"/>
                <w:lang w:eastAsia="zh-CN"/>
              </w:rPr>
              <w:t>.绿篱修剪车（1辆）：修剪宽度≥1米，修剪作业速度≥3km/h，修剪直径≥15mm。</w:t>
            </w:r>
          </w:p>
        </w:tc>
      </w:tr>
      <w:tr w14:paraId="5102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0" w:type="auto"/>
          </w:tcPr>
          <w:p w14:paraId="26E7C3C1">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w:t>
            </w:r>
            <w:r>
              <w:rPr>
                <w:rFonts w:hint="eastAsia" w:ascii="仿宋" w:hAnsi="仿宋" w:eastAsia="仿宋" w:cs="仿宋"/>
                <w:color w:val="auto"/>
                <w:spacing w:val="-1"/>
                <w:sz w:val="21"/>
                <w:szCs w:val="21"/>
                <w:highlight w:val="none"/>
                <w:lang w:val="en-US" w:eastAsia="zh-CN"/>
              </w:rPr>
              <w:t>4</w:t>
            </w:r>
            <w:r>
              <w:rPr>
                <w:rFonts w:hint="eastAsia" w:ascii="仿宋" w:hAnsi="仿宋" w:eastAsia="仿宋" w:cs="仿宋"/>
                <w:color w:val="auto"/>
                <w:spacing w:val="-1"/>
                <w:sz w:val="21"/>
                <w:szCs w:val="21"/>
                <w:highlight w:val="none"/>
                <w:lang w:eastAsia="zh-CN"/>
              </w:rPr>
              <w:t>.皮卡车（8</w:t>
            </w:r>
            <w:r>
              <w:rPr>
                <w:rFonts w:hint="eastAsia" w:ascii="仿宋" w:hAnsi="仿宋" w:eastAsia="仿宋" w:cs="仿宋"/>
                <w:color w:val="auto"/>
                <w:sz w:val="21"/>
                <w:szCs w:val="21"/>
                <w:highlight w:val="none"/>
                <w:lang w:eastAsia="zh-CN"/>
              </w:rPr>
              <w:t>辆）：</w:t>
            </w:r>
            <w:r>
              <w:rPr>
                <w:rFonts w:hint="eastAsia" w:ascii="仿宋" w:hAnsi="仿宋" w:eastAsia="仿宋" w:cs="仿宋"/>
                <w:color w:val="auto"/>
                <w:spacing w:val="-4"/>
                <w:sz w:val="21"/>
                <w:szCs w:val="21"/>
                <w:highlight w:val="none"/>
                <w:lang w:eastAsia="zh-CN"/>
              </w:rPr>
              <w:t>要求每辆车均须配置警示灯且车容车貌整洁</w:t>
            </w:r>
            <w:r>
              <w:rPr>
                <w:rFonts w:hint="eastAsia" w:ascii="仿宋" w:hAnsi="仿宋" w:eastAsia="仿宋" w:cs="仿宋"/>
                <w:color w:val="auto"/>
                <w:sz w:val="21"/>
                <w:szCs w:val="21"/>
                <w:highlight w:val="none"/>
                <w:lang w:eastAsia="zh-CN"/>
              </w:rPr>
              <w:t>。</w:t>
            </w:r>
          </w:p>
        </w:tc>
      </w:tr>
      <w:tr w14:paraId="27EC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0A7358F">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w:t>
            </w:r>
            <w:r>
              <w:rPr>
                <w:rFonts w:hint="eastAsia" w:ascii="仿宋" w:hAnsi="仿宋" w:eastAsia="仿宋" w:cs="仿宋"/>
                <w:color w:val="auto"/>
                <w:spacing w:val="-1"/>
                <w:sz w:val="21"/>
                <w:szCs w:val="21"/>
                <w:highlight w:val="none"/>
                <w:lang w:val="en-US" w:eastAsia="zh-CN"/>
              </w:rPr>
              <w:t>5</w:t>
            </w:r>
            <w:r>
              <w:rPr>
                <w:rFonts w:hint="eastAsia" w:ascii="仿宋" w:hAnsi="仿宋" w:eastAsia="仿宋" w:cs="仿宋"/>
                <w:color w:val="auto"/>
                <w:spacing w:val="-1"/>
                <w:sz w:val="21"/>
                <w:szCs w:val="21"/>
                <w:highlight w:val="none"/>
                <w:lang w:eastAsia="zh-CN"/>
              </w:rPr>
              <w:t>.载货汽车（10辆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pacing w:val="-4"/>
                <w:sz w:val="21"/>
                <w:szCs w:val="21"/>
                <w:highlight w:val="none"/>
                <w:lang w:eastAsia="zh-CN"/>
              </w:rPr>
              <w:t>要求每辆车的</w:t>
            </w:r>
            <w:r>
              <w:rPr>
                <w:rFonts w:hint="eastAsia" w:ascii="仿宋" w:hAnsi="仿宋" w:eastAsia="仿宋" w:cs="仿宋"/>
                <w:color w:val="auto"/>
                <w:spacing w:val="-12"/>
                <w:sz w:val="21"/>
                <w:szCs w:val="21"/>
                <w:highlight w:val="none"/>
                <w:lang w:eastAsia="zh-CN"/>
              </w:rPr>
              <w:t xml:space="preserve">总质量 </w:t>
            </w:r>
            <w:r>
              <w:rPr>
                <w:rFonts w:hint="eastAsia" w:ascii="仿宋" w:hAnsi="仿宋" w:eastAsia="仿宋" w:cs="仿宋"/>
                <w:color w:val="auto"/>
                <w:sz w:val="21"/>
                <w:szCs w:val="21"/>
                <w:highlight w:val="none"/>
                <w:lang w:eastAsia="zh-CN"/>
              </w:rPr>
              <w:t>4吨及以上。</w:t>
            </w:r>
          </w:p>
        </w:tc>
      </w:tr>
      <w:tr w14:paraId="4E16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267102">
            <w:pPr>
              <w:pStyle w:val="42"/>
              <w:spacing w:line="312" w:lineRule="auto"/>
              <w:rPr>
                <w:rFonts w:hint="eastAsia" w:ascii="仿宋" w:hAnsi="仿宋" w:eastAsia="仿宋" w:cs="仿宋"/>
                <w:strike/>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w:t>
            </w:r>
            <w:r>
              <w:rPr>
                <w:rFonts w:hint="eastAsia" w:ascii="仿宋" w:hAnsi="仿宋" w:eastAsia="仿宋" w:cs="仿宋"/>
                <w:color w:val="auto"/>
                <w:spacing w:val="-1"/>
                <w:sz w:val="21"/>
                <w:szCs w:val="21"/>
                <w:highlight w:val="none"/>
                <w:lang w:val="en-US" w:eastAsia="zh-CN"/>
              </w:rPr>
              <w:t>6</w:t>
            </w:r>
            <w:r>
              <w:rPr>
                <w:rFonts w:hint="eastAsia" w:ascii="仿宋" w:hAnsi="仿宋" w:eastAsia="仿宋" w:cs="仿宋"/>
                <w:color w:val="auto"/>
                <w:spacing w:val="-1"/>
                <w:sz w:val="21"/>
                <w:szCs w:val="21"/>
                <w:highlight w:val="none"/>
                <w:lang w:eastAsia="zh-CN"/>
              </w:rPr>
              <w:t>.三轮高压冲洗车（</w:t>
            </w:r>
            <w:r>
              <w:rPr>
                <w:rFonts w:hint="eastAsia" w:ascii="仿宋" w:hAnsi="仿宋" w:eastAsia="仿宋" w:cs="仿宋"/>
                <w:color w:val="auto"/>
                <w:spacing w:val="-1"/>
                <w:sz w:val="21"/>
                <w:szCs w:val="21"/>
                <w:highlight w:val="none"/>
                <w:lang w:val="en-US" w:eastAsia="zh-CN"/>
              </w:rPr>
              <w:t>10</w:t>
            </w:r>
            <w:r>
              <w:rPr>
                <w:rFonts w:hint="eastAsia" w:ascii="仿宋" w:hAnsi="仿宋" w:eastAsia="仿宋" w:cs="仿宋"/>
                <w:color w:val="auto"/>
                <w:spacing w:val="-1"/>
                <w:sz w:val="21"/>
                <w:szCs w:val="21"/>
                <w:highlight w:val="none"/>
                <w:lang w:eastAsia="zh-CN"/>
              </w:rPr>
              <w:t>辆）：要求</w:t>
            </w:r>
            <w:r>
              <w:rPr>
                <w:rFonts w:hint="eastAsia" w:ascii="仿宋" w:hAnsi="仿宋" w:eastAsia="仿宋" w:cs="仿宋"/>
                <w:color w:val="auto"/>
                <w:spacing w:val="-4"/>
                <w:sz w:val="21"/>
                <w:szCs w:val="21"/>
                <w:highlight w:val="none"/>
                <w:lang w:eastAsia="zh-CN"/>
              </w:rPr>
              <w:t>每辆车</w:t>
            </w:r>
            <w:r>
              <w:rPr>
                <w:rFonts w:hint="eastAsia" w:ascii="仿宋" w:hAnsi="仿宋" w:eastAsia="仿宋" w:cs="仿宋"/>
                <w:color w:val="auto"/>
                <w:spacing w:val="-1"/>
                <w:sz w:val="21"/>
                <w:szCs w:val="21"/>
                <w:highlight w:val="none"/>
                <w:lang w:eastAsia="zh-CN"/>
              </w:rPr>
              <w:t>续航里程大于等于50KM,水压大于等于250KG。</w:t>
            </w:r>
          </w:p>
        </w:tc>
      </w:tr>
      <w:tr w14:paraId="08E0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5D89C1A">
            <w:pPr>
              <w:pStyle w:val="42"/>
              <w:spacing w:line="312" w:lineRule="auto"/>
              <w:rPr>
                <w:rFonts w:hint="eastAsia" w:ascii="仿宋" w:hAnsi="仿宋" w:eastAsia="仿宋" w:cs="仿宋"/>
                <w:strike/>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w:t>
            </w:r>
            <w:r>
              <w:rPr>
                <w:rFonts w:hint="eastAsia" w:ascii="仿宋" w:hAnsi="仿宋" w:eastAsia="仿宋" w:cs="仿宋"/>
                <w:color w:val="auto"/>
                <w:spacing w:val="-1"/>
                <w:sz w:val="21"/>
                <w:szCs w:val="21"/>
                <w:highlight w:val="none"/>
                <w:lang w:val="en-US" w:eastAsia="zh-CN"/>
              </w:rPr>
              <w:t>7</w:t>
            </w:r>
            <w:r>
              <w:rPr>
                <w:rFonts w:hint="eastAsia" w:ascii="仿宋" w:hAnsi="仿宋" w:eastAsia="仿宋" w:cs="仿宋"/>
                <w:color w:val="auto"/>
                <w:spacing w:val="-1"/>
                <w:sz w:val="21"/>
                <w:szCs w:val="21"/>
                <w:highlight w:val="none"/>
                <w:lang w:eastAsia="zh-CN"/>
              </w:rPr>
              <w:t>.三轮运输车（15辆）：要求</w:t>
            </w:r>
            <w:r>
              <w:rPr>
                <w:rFonts w:hint="eastAsia" w:ascii="仿宋" w:hAnsi="仿宋" w:eastAsia="仿宋" w:cs="仿宋"/>
                <w:color w:val="auto"/>
                <w:spacing w:val="-4"/>
                <w:sz w:val="21"/>
                <w:szCs w:val="21"/>
                <w:highlight w:val="none"/>
                <w:lang w:eastAsia="zh-CN"/>
              </w:rPr>
              <w:t>每辆车</w:t>
            </w:r>
            <w:r>
              <w:rPr>
                <w:rFonts w:hint="eastAsia" w:ascii="仿宋" w:hAnsi="仿宋" w:eastAsia="仿宋" w:cs="仿宋"/>
                <w:color w:val="auto"/>
                <w:spacing w:val="-1"/>
                <w:sz w:val="21"/>
                <w:szCs w:val="21"/>
                <w:highlight w:val="none"/>
                <w:lang w:eastAsia="zh-CN"/>
              </w:rPr>
              <w:t>使用新能源动力，续航里程大于等于30KM。</w:t>
            </w:r>
          </w:p>
        </w:tc>
      </w:tr>
      <w:tr w14:paraId="6E59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78F83A8">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.融雪剂：有机类融雪剂（环保型）：不得使用对环境有影响的无机融雪剂，按需配备。</w:t>
            </w:r>
          </w:p>
        </w:tc>
      </w:tr>
      <w:tr w14:paraId="1E44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96C96F1">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eastAsia="zh-CN"/>
              </w:rPr>
              <w:t>.皮带输送机（1套）：要求输送长度≥10米。</w:t>
            </w:r>
          </w:p>
        </w:tc>
      </w:tr>
      <w:tr w14:paraId="2951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000" w:type="pct"/>
          </w:tcPr>
          <w:p w14:paraId="44A35E6E">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lang w:val="en-US" w:eastAsia="zh-CN"/>
              </w:rPr>
              <w:t>30</w:t>
            </w:r>
            <w:r>
              <w:rPr>
                <w:rFonts w:hint="eastAsia" w:ascii="仿宋" w:hAnsi="仿宋" w:eastAsia="仿宋" w:cs="仿宋"/>
                <w:bCs/>
                <w:color w:val="auto"/>
                <w:szCs w:val="21"/>
                <w:highlight w:val="none"/>
                <w:lang w:eastAsia="zh-CN"/>
              </w:rPr>
              <w:t>.高压冲洗（洒水）车（</w:t>
            </w:r>
            <w:r>
              <w:rPr>
                <w:rFonts w:hint="eastAsia" w:ascii="仿宋" w:hAnsi="仿宋" w:eastAsia="仿宋" w:cs="仿宋"/>
                <w:bCs/>
                <w:color w:val="auto"/>
                <w:szCs w:val="21"/>
                <w:highlight w:val="none"/>
                <w:lang w:val="en-US" w:eastAsia="zh-CN"/>
              </w:rPr>
              <w:t>8</w:t>
            </w:r>
            <w:r>
              <w:rPr>
                <w:rFonts w:hint="eastAsia" w:ascii="仿宋" w:hAnsi="仿宋" w:eastAsia="仿宋" w:cs="仿宋"/>
                <w:bCs/>
                <w:color w:val="auto"/>
                <w:szCs w:val="21"/>
                <w:highlight w:val="none"/>
                <w:lang w:eastAsia="zh-CN"/>
              </w:rPr>
              <w:t>辆</w:t>
            </w:r>
            <w:r>
              <w:rPr>
                <w:rFonts w:hint="eastAsia" w:ascii="仿宋" w:hAnsi="仿宋" w:eastAsia="仿宋" w:cs="仿宋"/>
                <w:color w:val="auto"/>
                <w:sz w:val="21"/>
                <w:szCs w:val="21"/>
                <w:highlight w:val="none"/>
                <w:lang w:eastAsia="zh-CN"/>
              </w:rPr>
              <w:t>及以上</w:t>
            </w:r>
            <w:r>
              <w:rPr>
                <w:rFonts w:hint="eastAsia" w:ascii="仿宋" w:hAnsi="仿宋" w:eastAsia="仿宋" w:cs="仿宋"/>
                <w:bCs/>
                <w:color w:val="auto"/>
                <w:szCs w:val="21"/>
                <w:highlight w:val="none"/>
                <w:lang w:eastAsia="zh-CN"/>
              </w:rPr>
              <w:t>）：总质量≥18 吨、罐体有效容积≥9 m、洒水水泵流量≥50m3/h、水泵扬程≥110m。</w:t>
            </w:r>
          </w:p>
        </w:tc>
      </w:tr>
      <w:tr w14:paraId="0699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FB2C4BB">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lang w:eastAsia="zh-CN"/>
              </w:rPr>
              <w:t>3</w:t>
            </w:r>
            <w:r>
              <w:rPr>
                <w:rFonts w:hint="eastAsia" w:ascii="仿宋" w:hAnsi="仿宋" w:eastAsia="仿宋" w:cs="仿宋"/>
                <w:bCs/>
                <w:color w:val="auto"/>
                <w:szCs w:val="21"/>
                <w:highlight w:val="none"/>
                <w:lang w:val="en-US" w:eastAsia="zh-CN"/>
              </w:rPr>
              <w:t>1</w:t>
            </w:r>
            <w:r>
              <w:rPr>
                <w:rFonts w:hint="eastAsia" w:ascii="仿宋" w:hAnsi="仿宋" w:eastAsia="仿宋" w:cs="仿宋"/>
                <w:bCs/>
                <w:color w:val="auto"/>
                <w:szCs w:val="21"/>
                <w:highlight w:val="none"/>
                <w:lang w:eastAsia="zh-CN"/>
              </w:rPr>
              <w:t>.护栏清洗车（2辆</w:t>
            </w:r>
            <w:r>
              <w:rPr>
                <w:rFonts w:hint="eastAsia" w:ascii="仿宋" w:hAnsi="仿宋" w:eastAsia="仿宋" w:cs="仿宋"/>
                <w:color w:val="auto"/>
                <w:sz w:val="21"/>
                <w:szCs w:val="21"/>
                <w:highlight w:val="none"/>
                <w:lang w:eastAsia="zh-CN"/>
              </w:rPr>
              <w:t>及以上</w:t>
            </w:r>
            <w:r>
              <w:rPr>
                <w:rFonts w:hint="eastAsia" w:ascii="仿宋" w:hAnsi="仿宋" w:eastAsia="仿宋" w:cs="仿宋"/>
                <w:bCs/>
                <w:color w:val="auto"/>
                <w:szCs w:val="21"/>
                <w:highlight w:val="none"/>
                <w:lang w:eastAsia="zh-CN"/>
              </w:rPr>
              <w:t>）：底盘发动机最大净功率≥110(kw)，最大总质量(≥8</w:t>
            </w:r>
            <w:r>
              <w:rPr>
                <w:rFonts w:hint="eastAsia" w:ascii="仿宋" w:hAnsi="仿宋" w:eastAsia="仿宋" w:cs="仿宋"/>
                <w:bCs/>
                <w:color w:val="auto"/>
                <w:szCs w:val="21"/>
                <w:highlight w:val="none"/>
                <w:lang w:val="en-US" w:eastAsia="zh-CN"/>
              </w:rPr>
              <w:t>00</w:t>
            </w:r>
            <w:r>
              <w:rPr>
                <w:rFonts w:hint="eastAsia" w:ascii="仿宋" w:hAnsi="仿宋" w:eastAsia="仿宋" w:cs="仿宋"/>
                <w:bCs/>
                <w:color w:val="auto"/>
                <w:szCs w:val="21"/>
                <w:highlight w:val="none"/>
                <w:lang w:eastAsia="zh-CN"/>
              </w:rPr>
              <w:t>0kg)，整车整备质量(≥5</w:t>
            </w:r>
            <w:r>
              <w:rPr>
                <w:rFonts w:hint="eastAsia" w:ascii="仿宋" w:hAnsi="仿宋" w:eastAsia="仿宋" w:cs="仿宋"/>
                <w:bCs/>
                <w:color w:val="auto"/>
                <w:szCs w:val="21"/>
                <w:highlight w:val="none"/>
                <w:lang w:val="en-US" w:eastAsia="zh-CN"/>
              </w:rPr>
              <w:t>00</w:t>
            </w:r>
            <w:r>
              <w:rPr>
                <w:rFonts w:hint="eastAsia" w:ascii="仿宋" w:hAnsi="仿宋" w:eastAsia="仿宋" w:cs="仿宋"/>
                <w:bCs/>
                <w:color w:val="auto"/>
                <w:szCs w:val="21"/>
                <w:highlight w:val="none"/>
                <w:lang w:eastAsia="zh-CN"/>
              </w:rPr>
              <w:t>0kg)、刷体可以左右旋转。</w:t>
            </w:r>
          </w:p>
        </w:tc>
      </w:tr>
      <w:tr w14:paraId="2C74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00" w:type="pct"/>
          </w:tcPr>
          <w:p w14:paraId="527959E5">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lang w:eastAsia="zh-CN"/>
              </w:rPr>
              <w:t>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lang w:eastAsia="zh-CN"/>
              </w:rPr>
              <w:t>.电动小型清扫保洁车（</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lang w:eastAsia="zh-CN"/>
              </w:rPr>
              <w:t>辆</w:t>
            </w:r>
            <w:r>
              <w:rPr>
                <w:rFonts w:hint="eastAsia" w:ascii="仿宋" w:hAnsi="仿宋" w:eastAsia="仿宋" w:cs="仿宋"/>
                <w:color w:val="auto"/>
                <w:sz w:val="21"/>
                <w:szCs w:val="21"/>
                <w:highlight w:val="none"/>
                <w:lang w:eastAsia="zh-CN"/>
              </w:rPr>
              <w:t>及以上</w:t>
            </w:r>
            <w:r>
              <w:rPr>
                <w:rFonts w:hint="eastAsia" w:ascii="仿宋" w:hAnsi="仿宋" w:eastAsia="仿宋" w:cs="仿宋"/>
                <w:bCs/>
                <w:color w:val="auto"/>
                <w:szCs w:val="21"/>
                <w:highlight w:val="none"/>
                <w:lang w:eastAsia="zh-CN"/>
              </w:rPr>
              <w:t>）：动力电池容量≥</w:t>
            </w:r>
            <w:r>
              <w:rPr>
                <w:rFonts w:hint="eastAsia" w:ascii="仿宋" w:hAnsi="仿宋" w:eastAsia="仿宋" w:cs="仿宋"/>
                <w:bCs/>
                <w:color w:val="auto"/>
                <w:szCs w:val="21"/>
                <w:highlight w:val="none"/>
                <w:lang w:val="en-US" w:eastAsia="zh-CN"/>
              </w:rPr>
              <w:t>30</w:t>
            </w:r>
            <w:r>
              <w:rPr>
                <w:rFonts w:hint="eastAsia" w:ascii="仿宋" w:hAnsi="仿宋" w:eastAsia="仿宋" w:cs="仿宋"/>
                <w:bCs/>
                <w:color w:val="auto"/>
                <w:szCs w:val="21"/>
                <w:highlight w:val="none"/>
                <w:lang w:eastAsia="zh-CN"/>
              </w:rPr>
              <w:t>Kwh、电机峰值功率&gt;20KW、垃圾箱容积≥6</w:t>
            </w:r>
            <w:r>
              <w:rPr>
                <w:rFonts w:hint="eastAsia" w:ascii="仿宋" w:hAnsi="仿宋" w:eastAsia="仿宋" w:cs="仿宋"/>
                <w:bCs/>
                <w:color w:val="auto"/>
                <w:szCs w:val="21"/>
                <w:highlight w:val="none"/>
                <w:lang w:val="en-US" w:eastAsia="zh-CN"/>
              </w:rPr>
              <w:t>0</w:t>
            </w:r>
            <w:r>
              <w:rPr>
                <w:rFonts w:hint="eastAsia" w:ascii="仿宋" w:hAnsi="仿宋" w:eastAsia="仿宋" w:cs="仿宋"/>
                <w:bCs/>
                <w:color w:val="auto"/>
                <w:szCs w:val="21"/>
                <w:highlight w:val="none"/>
                <w:lang w:eastAsia="zh-CN"/>
              </w:rPr>
              <w:t>0L、清扫宽度≥2m、最大清扫能力≥16000m2/h。</w:t>
            </w:r>
          </w:p>
        </w:tc>
      </w:tr>
      <w:tr w14:paraId="7E45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AD5B7E9">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lang w:eastAsia="zh-CN"/>
              </w:rPr>
              <w:t>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lang w:eastAsia="zh-CN"/>
              </w:rPr>
              <w:t>.新能源电动高压冲洗车（2辆</w:t>
            </w:r>
            <w:r>
              <w:rPr>
                <w:rFonts w:hint="eastAsia" w:ascii="仿宋" w:hAnsi="仿宋" w:eastAsia="仿宋" w:cs="仿宋"/>
                <w:color w:val="auto"/>
                <w:sz w:val="21"/>
                <w:szCs w:val="21"/>
                <w:highlight w:val="none"/>
                <w:lang w:eastAsia="zh-CN"/>
              </w:rPr>
              <w:t>及以上</w:t>
            </w:r>
            <w:r>
              <w:rPr>
                <w:rFonts w:hint="eastAsia" w:ascii="仿宋" w:hAnsi="仿宋" w:eastAsia="仿宋" w:cs="仿宋"/>
                <w:bCs/>
                <w:color w:val="auto"/>
                <w:szCs w:val="21"/>
                <w:highlight w:val="none"/>
                <w:lang w:eastAsia="zh-CN"/>
              </w:rPr>
              <w:t>）：最大总质量≥18吨、电池类型磷酸铁锂电池、电池能量密度≥140w.h/kg、电池总储电量≥240kWh、驱动电机额≥240、额定功率≥80KW，电控系统防护等级≥IP67。</w:t>
            </w:r>
          </w:p>
        </w:tc>
      </w:tr>
      <w:tr w14:paraId="3841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000" w:type="pct"/>
          </w:tcPr>
          <w:p w14:paraId="5A689C9F">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lang w:eastAsia="zh-CN"/>
              </w:rPr>
              <w:t>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lang w:eastAsia="zh-CN"/>
              </w:rPr>
              <w:t>.中转站垃圾对接车（3辆</w:t>
            </w:r>
            <w:r>
              <w:rPr>
                <w:rFonts w:hint="eastAsia" w:ascii="仿宋" w:hAnsi="仿宋" w:eastAsia="仿宋" w:cs="仿宋"/>
                <w:color w:val="auto"/>
                <w:sz w:val="21"/>
                <w:szCs w:val="21"/>
                <w:highlight w:val="none"/>
                <w:lang w:eastAsia="zh-CN"/>
              </w:rPr>
              <w:t>及以上</w:t>
            </w:r>
            <w:r>
              <w:rPr>
                <w:rFonts w:hint="eastAsia" w:ascii="仿宋" w:hAnsi="仿宋" w:eastAsia="仿宋" w:cs="仿宋"/>
                <w:bCs/>
                <w:color w:val="auto"/>
                <w:szCs w:val="21"/>
                <w:highlight w:val="none"/>
                <w:lang w:eastAsia="zh-CN"/>
              </w:rPr>
              <w:t>）：最大总质量≥18 吨、额定载质量≥8</w:t>
            </w:r>
            <w:r>
              <w:rPr>
                <w:rFonts w:hint="eastAsia" w:ascii="仿宋" w:hAnsi="仿宋" w:eastAsia="仿宋" w:cs="仿宋"/>
                <w:bCs/>
                <w:color w:val="auto"/>
                <w:szCs w:val="21"/>
                <w:highlight w:val="none"/>
                <w:lang w:val="en-US" w:eastAsia="zh-CN"/>
              </w:rPr>
              <w:t>000</w:t>
            </w:r>
            <w:r>
              <w:rPr>
                <w:rFonts w:hint="eastAsia" w:ascii="仿宋" w:hAnsi="仿宋" w:eastAsia="仿宋" w:cs="仿宋"/>
                <w:bCs/>
                <w:color w:val="auto"/>
                <w:szCs w:val="21"/>
                <w:highlight w:val="none"/>
                <w:lang w:eastAsia="zh-CN"/>
              </w:rPr>
              <w:t>kg、垃圾厢几何容积≥18m3。</w:t>
            </w:r>
          </w:p>
        </w:tc>
      </w:tr>
      <w:tr w14:paraId="3112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51BE389">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lang w:eastAsia="zh-CN"/>
              </w:rPr>
              <w:t>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lang w:eastAsia="zh-CN"/>
              </w:rPr>
              <w:t>.新能源大型垃圾收集车（5辆</w:t>
            </w:r>
            <w:r>
              <w:rPr>
                <w:rFonts w:hint="eastAsia" w:ascii="仿宋" w:hAnsi="仿宋" w:eastAsia="仿宋" w:cs="仿宋"/>
                <w:color w:val="auto"/>
                <w:sz w:val="21"/>
                <w:szCs w:val="21"/>
                <w:highlight w:val="none"/>
                <w:lang w:eastAsia="zh-CN"/>
              </w:rPr>
              <w:t>及以上</w:t>
            </w:r>
            <w:r>
              <w:rPr>
                <w:rFonts w:hint="eastAsia" w:ascii="仿宋" w:hAnsi="仿宋" w:eastAsia="仿宋" w:cs="仿宋"/>
                <w:bCs/>
                <w:color w:val="auto"/>
                <w:szCs w:val="21"/>
                <w:highlight w:val="none"/>
                <w:lang w:eastAsia="zh-CN"/>
              </w:rPr>
              <w:t>）：最大总质量≥18 吨、电池类型磷酸铁锂电池、电池总储电量≥240kWh、续驶里程(等速工况法)≥3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lang w:eastAsia="zh-CN"/>
              </w:rPr>
              <w:t>0km、垃圾箱有效容积≥1</w:t>
            </w:r>
            <w:r>
              <w:rPr>
                <w:rFonts w:hint="eastAsia" w:ascii="仿宋" w:hAnsi="仿宋" w:eastAsia="仿宋" w:cs="仿宋"/>
                <w:bCs/>
                <w:color w:val="auto"/>
                <w:szCs w:val="21"/>
                <w:highlight w:val="none"/>
                <w:lang w:val="en-US" w:eastAsia="zh-CN"/>
              </w:rPr>
              <w:t>0</w:t>
            </w:r>
            <w:r>
              <w:rPr>
                <w:rFonts w:hint="eastAsia" w:ascii="仿宋" w:hAnsi="仿宋" w:eastAsia="仿宋" w:cs="仿宋"/>
                <w:bCs/>
                <w:color w:val="auto"/>
                <w:szCs w:val="21"/>
                <w:highlight w:val="none"/>
                <w:lang w:eastAsia="zh-CN"/>
              </w:rPr>
              <w:t>m3。</w:t>
            </w:r>
          </w:p>
        </w:tc>
      </w:tr>
      <w:tr w14:paraId="364E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6C84EC0">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lang w:eastAsia="zh-CN"/>
              </w:rPr>
              <w:t>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lang w:eastAsia="zh-CN"/>
              </w:rPr>
              <w:t>.新能源小型垃圾收运车（8辆</w:t>
            </w:r>
            <w:r>
              <w:rPr>
                <w:rFonts w:hint="eastAsia" w:ascii="仿宋" w:hAnsi="仿宋" w:eastAsia="仿宋" w:cs="仿宋"/>
                <w:color w:val="auto"/>
                <w:sz w:val="21"/>
                <w:szCs w:val="21"/>
                <w:highlight w:val="none"/>
                <w:lang w:eastAsia="zh-CN"/>
              </w:rPr>
              <w:t>及以上</w:t>
            </w:r>
            <w:r>
              <w:rPr>
                <w:rFonts w:hint="eastAsia" w:ascii="仿宋" w:hAnsi="仿宋" w:eastAsia="仿宋" w:cs="仿宋"/>
                <w:bCs/>
                <w:color w:val="auto"/>
                <w:szCs w:val="21"/>
                <w:highlight w:val="none"/>
                <w:lang w:eastAsia="zh-CN"/>
              </w:rPr>
              <w:t>）：最大总质量≥3</w:t>
            </w:r>
            <w:r>
              <w:rPr>
                <w:rFonts w:hint="eastAsia" w:ascii="仿宋" w:hAnsi="仿宋" w:eastAsia="仿宋" w:cs="仿宋"/>
                <w:bCs/>
                <w:color w:val="auto"/>
                <w:szCs w:val="21"/>
                <w:highlight w:val="none"/>
                <w:lang w:val="en-US" w:eastAsia="zh-CN"/>
              </w:rPr>
              <w:t>00</w:t>
            </w:r>
            <w:r>
              <w:rPr>
                <w:rFonts w:hint="eastAsia" w:ascii="仿宋" w:hAnsi="仿宋" w:eastAsia="仿宋" w:cs="仿宋"/>
                <w:bCs/>
                <w:color w:val="auto"/>
                <w:szCs w:val="21"/>
                <w:highlight w:val="none"/>
                <w:lang w:eastAsia="zh-CN"/>
              </w:rPr>
              <w:t>0kg、电池类型磷酸铁锂电池、电池总储电量≥4</w:t>
            </w:r>
            <w:r>
              <w:rPr>
                <w:rFonts w:hint="eastAsia" w:ascii="仿宋" w:hAnsi="仿宋" w:eastAsia="仿宋" w:cs="仿宋"/>
                <w:bCs/>
                <w:color w:val="auto"/>
                <w:szCs w:val="21"/>
                <w:highlight w:val="none"/>
                <w:lang w:val="en-US" w:eastAsia="zh-CN"/>
              </w:rPr>
              <w:t>0</w:t>
            </w:r>
            <w:r>
              <w:rPr>
                <w:rFonts w:hint="eastAsia" w:ascii="仿宋" w:hAnsi="仿宋" w:eastAsia="仿宋" w:cs="仿宋"/>
                <w:bCs/>
                <w:color w:val="auto"/>
                <w:szCs w:val="21"/>
                <w:highlight w:val="none"/>
                <w:lang w:eastAsia="zh-CN"/>
              </w:rPr>
              <w:t xml:space="preserve"> kWh、电池能量密度≥130w.h/kg、续驶里程(等速工况法)≥100km、垃圾箱有效容积≥3.5m3</w:t>
            </w:r>
          </w:p>
        </w:tc>
      </w:tr>
      <w:tr w14:paraId="34FE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791F88C">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lang w:eastAsia="zh-CN"/>
              </w:rPr>
              <w:t>3</w:t>
            </w: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lang w:eastAsia="zh-CN"/>
              </w:rPr>
              <w:t>.渗滤液处置设备或终端（1项）：垃圾中转载运行过程中，按规范渗滤液进行预处理或集中处理达标后规范排放。</w:t>
            </w:r>
          </w:p>
        </w:tc>
      </w:tr>
      <w:tr w14:paraId="5476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CC9563E">
            <w:pPr>
              <w:pStyle w:val="42"/>
              <w:spacing w:line="312" w:lineRule="auto"/>
              <w:rPr>
                <w:rFonts w:hint="eastAsia" w:ascii="仿宋" w:hAnsi="仿宋" w:eastAsia="仿宋" w:cs="仿宋"/>
                <w:bCs/>
                <w:color w:val="auto"/>
                <w:szCs w:val="21"/>
                <w:highlight w:val="none"/>
                <w:lang w:eastAsia="zh-CN"/>
              </w:rPr>
            </w:pPr>
            <w:r>
              <w:rPr>
                <w:rFonts w:hint="eastAsia" w:ascii="仿宋" w:hAnsi="仿宋" w:eastAsia="仿宋" w:cs="仿宋"/>
                <w:color w:val="auto"/>
                <w:sz w:val="21"/>
                <w:szCs w:val="21"/>
                <w:highlight w:val="none"/>
                <w:lang w:val="en-US" w:eastAsia="zh-CN"/>
              </w:rPr>
              <w:t>38.</w:t>
            </w:r>
            <w:r>
              <w:rPr>
                <w:rFonts w:hint="eastAsia" w:ascii="仿宋" w:hAnsi="仿宋" w:eastAsia="仿宋" w:cs="仿宋"/>
                <w:color w:val="auto"/>
                <w:sz w:val="21"/>
                <w:szCs w:val="21"/>
                <w:highlight w:val="none"/>
                <w:lang w:eastAsia="zh-CN"/>
              </w:rPr>
              <w:t>洗扫车或机扫车或扫路车（</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eastAsia="zh-CN"/>
              </w:rPr>
              <w:t>辆及以上）：总质量大于等于1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吨。</w:t>
            </w:r>
          </w:p>
        </w:tc>
      </w:tr>
      <w:tr w14:paraId="7334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7EC8076">
            <w:pPr>
              <w:pStyle w:val="42"/>
              <w:spacing w:line="312"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pacing w:val="-1"/>
                <w:sz w:val="21"/>
                <w:szCs w:val="21"/>
                <w:highlight w:val="none"/>
                <w:lang w:val="en-US" w:eastAsia="zh-CN"/>
              </w:rPr>
              <w:t>39.三轮保洁车（20辆</w:t>
            </w:r>
            <w:r>
              <w:rPr>
                <w:rFonts w:hint="eastAsia" w:ascii="仿宋" w:hAnsi="仿宋" w:eastAsia="仿宋" w:cs="仿宋"/>
                <w:color w:val="auto"/>
                <w:sz w:val="21"/>
                <w:szCs w:val="21"/>
                <w:highlight w:val="none"/>
                <w:lang w:eastAsia="zh-CN"/>
              </w:rPr>
              <w:t>及以上</w:t>
            </w:r>
            <w:r>
              <w:rPr>
                <w:rFonts w:hint="eastAsia" w:ascii="仿宋" w:hAnsi="仿宋" w:eastAsia="仿宋" w:cs="仿宋"/>
                <w:color w:val="auto"/>
                <w:spacing w:val="-1"/>
                <w:sz w:val="21"/>
                <w:szCs w:val="21"/>
                <w:highlight w:val="none"/>
                <w:lang w:val="en-US" w:eastAsia="zh-CN"/>
              </w:rPr>
              <w:t>）：要求</w:t>
            </w:r>
            <w:r>
              <w:rPr>
                <w:rFonts w:hint="eastAsia" w:ascii="仿宋" w:hAnsi="仿宋" w:eastAsia="仿宋" w:cs="仿宋"/>
                <w:color w:val="auto"/>
                <w:spacing w:val="-4"/>
                <w:sz w:val="21"/>
                <w:szCs w:val="21"/>
                <w:highlight w:val="none"/>
                <w:lang w:val="en-US" w:eastAsia="zh-CN"/>
              </w:rPr>
              <w:t>每辆车</w:t>
            </w:r>
            <w:r>
              <w:rPr>
                <w:rFonts w:hint="eastAsia" w:ascii="仿宋" w:hAnsi="仿宋" w:eastAsia="仿宋" w:cs="仿宋"/>
                <w:color w:val="auto"/>
                <w:spacing w:val="-1"/>
                <w:sz w:val="21"/>
                <w:szCs w:val="21"/>
                <w:highlight w:val="none"/>
                <w:lang w:val="en-US" w:eastAsia="zh-CN"/>
              </w:rPr>
              <w:t>使用新能源动力，续航里程大于等于30KM。</w:t>
            </w:r>
          </w:p>
        </w:tc>
      </w:tr>
      <w:tr w14:paraId="6E2C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2817D9E">
            <w:pPr>
              <w:pStyle w:val="42"/>
              <w:spacing w:line="312" w:lineRule="auto"/>
              <w:rPr>
                <w:rFonts w:hint="default" w:ascii="仿宋" w:hAnsi="仿宋" w:eastAsia="仿宋" w:cs="仿宋"/>
                <w:color w:val="auto"/>
                <w:spacing w:val="-1"/>
                <w:sz w:val="21"/>
                <w:szCs w:val="21"/>
                <w:highlight w:val="none"/>
                <w:lang w:val="en-US" w:eastAsia="zh-CN"/>
              </w:rPr>
            </w:pPr>
            <w:r>
              <w:rPr>
                <w:rFonts w:hint="eastAsia" w:ascii="仿宋" w:hAnsi="仿宋" w:eastAsia="仿宋" w:cs="仿宋"/>
                <w:color w:val="auto"/>
                <w:spacing w:val="-1"/>
                <w:sz w:val="21"/>
                <w:szCs w:val="21"/>
                <w:highlight w:val="none"/>
                <w:lang w:val="en-US" w:eastAsia="zh-CN"/>
              </w:rPr>
              <w:t>40.</w:t>
            </w:r>
            <w:r>
              <w:rPr>
                <w:rFonts w:hint="eastAsia" w:ascii="仿宋" w:hAnsi="仿宋" w:eastAsia="仿宋" w:cs="仿宋"/>
                <w:color w:val="auto"/>
                <w:sz w:val="21"/>
                <w:szCs w:val="21"/>
                <w:highlight w:val="none"/>
                <w:lang w:val="en-US" w:eastAsia="zh-CN"/>
              </w:rPr>
              <w:t>水车（20辆）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要求每辆车总质量10</w:t>
            </w:r>
            <w:r>
              <w:rPr>
                <w:rFonts w:hint="eastAsia" w:ascii="仿宋" w:hAnsi="仿宋" w:eastAsia="仿宋" w:cs="仿宋"/>
                <w:color w:val="auto"/>
                <w:sz w:val="21"/>
                <w:szCs w:val="21"/>
                <w:highlight w:val="none"/>
                <w:lang w:eastAsia="zh-CN"/>
              </w:rPr>
              <w:t>吨及以上。</w:t>
            </w:r>
          </w:p>
        </w:tc>
      </w:tr>
      <w:tr w14:paraId="4560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D99E800">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备注：</w:t>
            </w:r>
          </w:p>
          <w:p w14:paraId="5FCA2D15">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①</w:t>
            </w:r>
            <w:r>
              <w:rPr>
                <w:rFonts w:hint="eastAsia" w:ascii="仿宋" w:hAnsi="仿宋" w:eastAsia="仿宋" w:cs="仿宋"/>
                <w:color w:val="auto"/>
                <w:spacing w:val="-1"/>
                <w:sz w:val="21"/>
                <w:szCs w:val="21"/>
                <w:highlight w:val="none"/>
                <w:lang w:eastAsia="zh-CN"/>
              </w:rPr>
              <w:t>所有车辆必须在合同签订后15日以内加装定位设备，在执行养护工作任务时提供定位及轨迹查询，所产生的硬件费用及软件对接费用由中标人自行承担。</w:t>
            </w:r>
          </w:p>
          <w:p w14:paraId="6B33F84C">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②拟投入的所有车辆必须在合同签订后15日以内加装摄像头和定位设备，在执行养护工作时可摄录实时作业情况，并提供定位及轨迹查询，所产生的硬件费用及软件对接费用由中标人自行承担。</w:t>
            </w:r>
          </w:p>
          <w:p w14:paraId="1520ECCA">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③表中的推雪铲或滚刷、融雪剂撒布车或融雪剂撒布机无需常备于养护基地，主要用于市政养护中作应急保障</w:t>
            </w:r>
            <w:r>
              <w:rPr>
                <w:rFonts w:hint="eastAsia" w:ascii="仿宋" w:hAnsi="仿宋" w:eastAsia="仿宋" w:cs="仿宋"/>
                <w:color w:val="auto"/>
                <w:sz w:val="21"/>
                <w:szCs w:val="21"/>
                <w:highlight w:val="none"/>
                <w:lang w:eastAsia="zh-CN"/>
              </w:rPr>
              <w:t>（应</w:t>
            </w:r>
            <w:r>
              <w:rPr>
                <w:rFonts w:hint="eastAsia" w:ascii="仿宋" w:hAnsi="仿宋" w:eastAsia="仿宋" w:cs="仿宋"/>
                <w:color w:val="auto"/>
                <w:spacing w:val="-2"/>
                <w:sz w:val="21"/>
                <w:szCs w:val="21"/>
                <w:highlight w:val="none"/>
                <w:lang w:eastAsia="zh-CN"/>
              </w:rPr>
              <w:t>急演练）使用，设备只要在应急保障（应急演练）工作开展前到位即可。超时24小时之内未到位的，采购人有权要求供应商按5000元/分钟的标准支付违约金</w:t>
            </w:r>
            <w:r>
              <w:rPr>
                <w:rFonts w:hint="eastAsia" w:ascii="仿宋" w:hAnsi="仿宋" w:eastAsia="仿宋" w:cs="仿宋"/>
                <w:color w:val="auto"/>
                <w:sz w:val="21"/>
                <w:szCs w:val="21"/>
                <w:highlight w:val="none"/>
                <w:lang w:eastAsia="zh-CN"/>
              </w:rPr>
              <w:t>。</w:t>
            </w:r>
          </w:p>
          <w:p w14:paraId="09D94C18">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★④</w:t>
            </w:r>
            <w:r>
              <w:rPr>
                <w:rFonts w:hint="eastAsia" w:ascii="仿宋" w:hAnsi="仿宋" w:eastAsia="仿宋" w:cs="仿宋"/>
                <w:color w:val="auto"/>
                <w:spacing w:val="-2"/>
                <w:sz w:val="21"/>
                <w:szCs w:val="21"/>
                <w:highlight w:val="none"/>
                <w:lang w:eastAsia="zh-CN"/>
              </w:rPr>
              <w:t>以上表格中的所有车辆、设备若供应商还未配备的，须在中标后租赁或者购买</w:t>
            </w:r>
            <w:r>
              <w:rPr>
                <w:rFonts w:hint="eastAsia" w:ascii="仿宋" w:hAnsi="仿宋" w:eastAsia="仿宋" w:cs="仿宋"/>
                <w:color w:val="auto"/>
                <w:spacing w:val="-1"/>
                <w:sz w:val="21"/>
                <w:szCs w:val="21"/>
                <w:highlight w:val="none"/>
                <w:lang w:eastAsia="zh-CN"/>
              </w:rPr>
              <w:t>，租赁期限须满足当年度合同需求，同时满足要求：A.数量和功能达到表中要求</w:t>
            </w:r>
            <w:r>
              <w:rPr>
                <w:rFonts w:hint="eastAsia" w:ascii="仿宋" w:hAnsi="仿宋" w:eastAsia="仿宋" w:cs="仿宋"/>
                <w:b/>
                <w:bCs/>
                <w:color w:val="auto"/>
                <w:spacing w:val="-1"/>
                <w:sz w:val="21"/>
                <w:szCs w:val="21"/>
                <w:highlight w:val="none"/>
                <w:lang w:eastAsia="zh-CN"/>
              </w:rPr>
              <w:t>（未达到要求的视作未响应</w:t>
            </w:r>
            <w:r>
              <w:rPr>
                <w:rFonts w:hint="eastAsia" w:ascii="仿宋" w:hAnsi="仿宋" w:eastAsia="仿宋" w:cs="仿宋"/>
                <w:b/>
                <w:bCs/>
                <w:color w:val="auto"/>
                <w:sz w:val="21"/>
                <w:szCs w:val="21"/>
                <w:highlight w:val="none"/>
                <w:lang w:eastAsia="zh-CN"/>
              </w:rPr>
              <w:t>）</w:t>
            </w:r>
            <w:r>
              <w:rPr>
                <w:rFonts w:hint="eastAsia" w:ascii="仿宋" w:hAnsi="仿宋" w:eastAsia="仿宋" w:cs="仿宋"/>
                <w:color w:val="auto"/>
                <w:sz w:val="21"/>
                <w:szCs w:val="21"/>
                <w:highlight w:val="none"/>
                <w:lang w:eastAsia="zh-CN"/>
              </w:rPr>
              <w:t>；B.在实施</w:t>
            </w:r>
            <w:r>
              <w:rPr>
                <w:rFonts w:hint="eastAsia" w:ascii="仿宋" w:hAnsi="仿宋" w:eastAsia="仿宋" w:cs="仿宋"/>
                <w:color w:val="auto"/>
                <w:spacing w:val="-2"/>
                <w:sz w:val="21"/>
                <w:szCs w:val="21"/>
                <w:highlight w:val="none"/>
                <w:lang w:eastAsia="zh-CN"/>
              </w:rPr>
              <w:t>之日必须到位</w:t>
            </w:r>
            <w:r>
              <w:rPr>
                <w:rFonts w:hint="eastAsia" w:ascii="仿宋" w:hAnsi="仿宋" w:eastAsia="仿宋" w:cs="仿宋"/>
                <w:color w:val="auto"/>
                <w:spacing w:val="-1"/>
                <w:sz w:val="21"/>
                <w:szCs w:val="21"/>
                <w:highlight w:val="none"/>
                <w:lang w:eastAsia="zh-CN"/>
              </w:rPr>
              <w:t>，超时未到位的，采购人有权要求供应商支付违约金，超时</w:t>
            </w:r>
            <w:r>
              <w:rPr>
                <w:rFonts w:hint="eastAsia" w:ascii="仿宋" w:hAnsi="仿宋" w:eastAsia="仿宋" w:cs="仿宋"/>
                <w:color w:val="auto"/>
                <w:spacing w:val="-2"/>
                <w:sz w:val="21"/>
                <w:szCs w:val="21"/>
                <w:highlight w:val="none"/>
                <w:lang w:eastAsia="zh-CN"/>
              </w:rPr>
              <w:t>30日（含）</w:t>
            </w:r>
            <w:r>
              <w:rPr>
                <w:rFonts w:hint="eastAsia" w:ascii="仿宋" w:hAnsi="仿宋" w:eastAsia="仿宋" w:cs="仿宋"/>
                <w:color w:val="auto"/>
                <w:spacing w:val="-6"/>
                <w:sz w:val="21"/>
                <w:szCs w:val="21"/>
                <w:highlight w:val="none"/>
                <w:lang w:eastAsia="zh-CN"/>
              </w:rPr>
              <w:t>内的，</w:t>
            </w:r>
            <w:r>
              <w:rPr>
                <w:rFonts w:hint="eastAsia" w:ascii="仿宋" w:hAnsi="仿宋" w:eastAsia="仿宋" w:cs="仿宋"/>
                <w:color w:val="auto"/>
                <w:spacing w:val="-1"/>
                <w:sz w:val="21"/>
                <w:szCs w:val="21"/>
                <w:highlight w:val="none"/>
                <w:lang w:eastAsia="zh-CN"/>
              </w:rPr>
              <w:t>按3万元/辆的标准支付违约金 ；超时 30日（不含）以上 60日（含）以内的，按6万元/辆的标准支付违约金 ；超时 60 日（不含）以上 90 日（含）以内的，按12万元/辆的标准支付违约金 ；超时 90 日（含）的，采购人有权解除合同没收履约保证金并要求供应商承担相应的损失</w:t>
            </w:r>
            <w:r>
              <w:rPr>
                <w:rFonts w:hint="eastAsia" w:ascii="仿宋" w:hAnsi="仿宋" w:eastAsia="仿宋" w:cs="仿宋"/>
                <w:b/>
                <w:bCs/>
                <w:color w:val="auto"/>
                <w:spacing w:val="-1"/>
                <w:sz w:val="21"/>
                <w:szCs w:val="21"/>
                <w:highlight w:val="none"/>
                <w:lang w:eastAsia="zh-CN"/>
              </w:rPr>
              <w:t>。</w:t>
            </w:r>
          </w:p>
          <w:p w14:paraId="4799C2F2">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⑤</w:t>
            </w:r>
            <w:r>
              <w:rPr>
                <w:rFonts w:hint="eastAsia" w:ascii="仿宋" w:hAnsi="仿宋" w:eastAsia="仿宋" w:cs="仿宋"/>
                <w:color w:val="auto"/>
                <w:spacing w:val="-1"/>
                <w:sz w:val="21"/>
                <w:szCs w:val="21"/>
                <w:highlight w:val="none"/>
                <w:lang w:eastAsia="zh-CN"/>
              </w:rPr>
              <w:t>以上车辆的数量和标准为本工程的最低配置要求，如无法达到招标文件中的相关服务要求，则中标人必须根据</w:t>
            </w:r>
            <w:r>
              <w:rPr>
                <w:rFonts w:hint="eastAsia" w:ascii="仿宋" w:hAnsi="仿宋" w:eastAsia="仿宋" w:cs="仿宋"/>
                <w:color w:val="auto"/>
                <w:spacing w:val="-2"/>
                <w:sz w:val="21"/>
                <w:szCs w:val="21"/>
                <w:highlight w:val="none"/>
                <w:lang w:eastAsia="zh-CN"/>
              </w:rPr>
              <w:t>采购人要求增加车辆，以确保养护水平达到招标要求。增加的车辆必须具有相关资质证书与证明，并报采购人</w:t>
            </w:r>
            <w:r>
              <w:rPr>
                <w:rFonts w:hint="eastAsia" w:ascii="仿宋" w:hAnsi="仿宋" w:eastAsia="仿宋" w:cs="仿宋"/>
                <w:color w:val="auto"/>
                <w:sz w:val="21"/>
                <w:szCs w:val="21"/>
                <w:highlight w:val="none"/>
                <w:lang w:eastAsia="zh-CN"/>
              </w:rPr>
              <w:t>审核通过后方可进场作业，作业期间做到车证合一。</w:t>
            </w:r>
          </w:p>
          <w:p w14:paraId="447DCD68">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⑥若供应商未在规定时间内缴纳违约金，采购人有权在合同款内扣除。若对采购人造成经济损失或社会</w:t>
            </w:r>
            <w:r>
              <w:rPr>
                <w:rFonts w:hint="eastAsia" w:ascii="仿宋" w:hAnsi="仿宋" w:eastAsia="仿宋" w:cs="仿宋"/>
                <w:color w:val="auto"/>
                <w:spacing w:val="-1"/>
                <w:sz w:val="21"/>
                <w:szCs w:val="21"/>
                <w:highlight w:val="none"/>
                <w:lang w:eastAsia="zh-CN"/>
              </w:rPr>
              <w:t>不良影响，由供应商全权承担相应损失。</w:t>
            </w:r>
          </w:p>
          <w:p w14:paraId="6DC0984B">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★⑦中标人中标后必须在项目所在地范围内提供场地作为本项目所投入车辆的停放和管理使用（该费用不再单独计取，供应商投标时自行考虑）。所有本项目所投入车辆必须在本场地停放。</w:t>
            </w:r>
          </w:p>
          <w:p w14:paraId="29585E89">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▲⑧中标人中标后必须有稳定高效的道路沥青混合料供货能力，有自有的沥青供货厂或有合作协议的沥青供货厂。</w:t>
            </w:r>
          </w:p>
          <w:p w14:paraId="112A2517">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▲⑨垃圾清运车辆中标后均应能进入绍兴市环境产业垃圾处理终端。</w:t>
            </w:r>
          </w:p>
          <w:p w14:paraId="523A98D4">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⑩合同期间专用车辆因意外客观原因修理或不能使用的原因情况下，投标人承诺提供等于或优于已承诺投入的车辆（使用年份、吨位、配置）进行作业。</w:t>
            </w:r>
          </w:p>
          <w:p w14:paraId="549A55C8">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⑪本项目供应商可以采用“新技术、新设备”，以提高机械化程度的“机械换人”等措施在保证养护质量的前提下，合理降低成本。鼓励供应商采用“机械换人”的情况下，增加养护服务时间，道路清扫、清洗、洒水、降尘等养护措施的频次。</w:t>
            </w:r>
          </w:p>
          <w:p w14:paraId="409C9CF7">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⑫中标后实施养护过程中，如中标人提出机械化替代人工作业方案或优化方案结构（减少作业人数），可达到相当于或优于人工作业的养护效果，须经主管部门同意后方可实施。</w:t>
            </w:r>
          </w:p>
          <w:p w14:paraId="234402F5">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⑬根据相关文件要求鼓励中标供应商采用新能源车辆。</w:t>
            </w:r>
          </w:p>
          <w:p w14:paraId="22D03B90">
            <w:pPr>
              <w:pStyle w:val="42"/>
              <w:spacing w:line="312"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⑭根据工作需要或省市级工作要求需要对养护车辆进行更新换代的，经主管部门同意，中标供应商对实际投入本项目车辆可以进行提升，档次不得低于原车辆档次要求。</w:t>
            </w:r>
          </w:p>
          <w:p w14:paraId="193E380C">
            <w:pPr>
              <w:pStyle w:val="42"/>
              <w:spacing w:line="312"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⑮以上机械设备投标人需根据招标文件的相关服务要求提供机械设备配置方案并经采购人同意后实施。</w:t>
            </w:r>
          </w:p>
        </w:tc>
      </w:tr>
    </w:tbl>
    <w:p w14:paraId="29C403C6">
      <w:pPr>
        <w:rPr>
          <w:rFonts w:hint="eastAsia" w:ascii="仿宋" w:hAnsi="仿宋" w:eastAsia="仿宋" w:cs="仿宋"/>
          <w:color w:val="auto"/>
          <w:highlight w:val="none"/>
        </w:rPr>
      </w:pPr>
    </w:p>
    <w:p w14:paraId="3DF21620">
      <w:pPr>
        <w:snapToGrid w:val="0"/>
        <w:spacing w:line="440" w:lineRule="exact"/>
        <w:jc w:val="left"/>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highlight w:val="none"/>
        </w:rPr>
        <w:t>★</w:t>
      </w:r>
      <w:r>
        <w:rPr>
          <w:rFonts w:hint="eastAsia" w:ascii="仿宋" w:hAnsi="仿宋" w:eastAsia="仿宋" w:cs="仿宋"/>
          <w:b/>
          <w:bCs/>
          <w:color w:val="auto"/>
          <w:sz w:val="24"/>
          <w:szCs w:val="24"/>
          <w:highlight w:val="none"/>
        </w:rPr>
        <w:t>1.2.7应急性、临时性工作响应要求：</w:t>
      </w:r>
    </w:p>
    <w:p w14:paraId="6AAF57E3">
      <w:pPr>
        <w:pStyle w:val="2"/>
        <w:spacing w:line="360" w:lineRule="auto"/>
        <w:ind w:left="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如遇特殊天气等应急性及临时性项目的，</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须无条件服从产业保障局安排。产业保障局任务单形式委托</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实施，不限于大量增加机械（如吊车、扫雪除冰设备等）和作业人员等，应急需要，本项实际支出不得超出30万元，按单位内控制度规定采购。若</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未及时响应应急项目，作违约处理，产业保障局可单方面终止合同并没收履约保证金。若对产业保障局造成经济损失或社会不良影响，由</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全权承担相应损失。</w:t>
      </w:r>
    </w:p>
    <w:p w14:paraId="7748F52F">
      <w:pPr>
        <w:pStyle w:val="2"/>
        <w:spacing w:line="360" w:lineRule="auto"/>
        <w:ind w:left="0" w:firstLine="0" w:firstLineChars="0"/>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1.2.8其他要求</w:t>
      </w:r>
    </w:p>
    <w:p w14:paraId="4C8B944C">
      <w:pPr>
        <w:pStyle w:val="42"/>
        <w:spacing w:line="312" w:lineRule="auto"/>
        <w:ind w:firstLine="480" w:firstLineChars="200"/>
        <w:rPr>
          <w:rFonts w:hint="default" w:ascii="仿宋" w:hAnsi="仿宋" w:eastAsia="仿宋" w:cs="仿宋"/>
          <w:color w:val="auto"/>
          <w:sz w:val="24"/>
          <w:szCs w:val="24"/>
          <w:highlight w:val="none"/>
          <w:lang w:val="en-US" w:eastAsia="zh-CN"/>
        </w:rPr>
      </w:pPr>
      <w:bookmarkStart w:id="45" w:name="OLE_LINK19"/>
      <w:r>
        <w:rPr>
          <w:rFonts w:hint="eastAsia" w:ascii="仿宋" w:hAnsi="仿宋" w:eastAsia="仿宋" w:cs="仿宋"/>
          <w:color w:val="auto"/>
          <w:sz w:val="24"/>
          <w:szCs w:val="24"/>
          <w:highlight w:val="none"/>
          <w:lang w:eastAsia="zh-CN"/>
        </w:rPr>
        <w:t>1.2.8.1全年水、电费由中标人自理。水费按实际产生量结算由中标人支付给产权人。</w:t>
      </w:r>
      <w:r>
        <w:rPr>
          <w:rFonts w:hint="eastAsia" w:ascii="仿宋" w:hAnsi="仿宋" w:eastAsia="仿宋" w:cs="仿宋"/>
          <w:color w:val="auto"/>
          <w:sz w:val="24"/>
          <w:szCs w:val="24"/>
          <w:highlight w:val="none"/>
          <w:lang w:val="en-US" w:eastAsia="zh-CN"/>
        </w:rPr>
        <w:t>因养护不到位，造成</w:t>
      </w:r>
      <w:r>
        <w:rPr>
          <w:rFonts w:hint="eastAsia" w:ascii="仿宋" w:hAnsi="仿宋" w:eastAsia="仿宋" w:cs="仿宋"/>
          <w:color w:val="auto"/>
          <w:sz w:val="24"/>
          <w:szCs w:val="24"/>
          <w:highlight w:val="none"/>
          <w:lang w:eastAsia="zh-CN"/>
        </w:rPr>
        <w:t>水、电费</w:t>
      </w:r>
      <w:r>
        <w:rPr>
          <w:rFonts w:hint="eastAsia" w:ascii="仿宋" w:hAnsi="仿宋" w:eastAsia="仿宋" w:cs="仿宋"/>
          <w:color w:val="auto"/>
          <w:sz w:val="24"/>
          <w:szCs w:val="24"/>
          <w:highlight w:val="none"/>
          <w:lang w:val="en-US" w:eastAsia="zh-CN"/>
        </w:rPr>
        <w:t>损失的，在养护费用考核中作相应减扣。</w:t>
      </w:r>
    </w:p>
    <w:bookmarkEnd w:id="45"/>
    <w:p w14:paraId="3F30E62A">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1.2.8.2采购人不提供任何养护工具，养护服务所需的一切工具或设备、员工制服、养护所需消耗品等均</w:t>
      </w:r>
      <w:r>
        <w:rPr>
          <w:rFonts w:hint="eastAsia" w:ascii="仿宋" w:hAnsi="仿宋" w:eastAsia="仿宋" w:cs="仿宋"/>
          <w:color w:val="auto"/>
          <w:sz w:val="24"/>
          <w:szCs w:val="24"/>
          <w:highlight w:val="none"/>
          <w:lang w:val="en-US" w:eastAsia="zh-CN"/>
        </w:rPr>
        <w:t>由中标</w:t>
      </w:r>
      <w:r>
        <w:rPr>
          <w:rFonts w:hint="eastAsia" w:ascii="仿宋" w:hAnsi="仿宋" w:eastAsia="仿宋" w:cs="仿宋"/>
          <w:color w:val="auto"/>
          <w:sz w:val="24"/>
          <w:szCs w:val="24"/>
          <w:highlight w:val="none"/>
          <w:lang w:eastAsia="zh-CN"/>
        </w:rPr>
        <w:t>人自行承担，费用计入投标报价。</w:t>
      </w:r>
    </w:p>
    <w:p w14:paraId="6ABDE319">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1.2.8.3中标人必须明确管理责任人，养护人员须自行配好手机，编制项目人员通讯录，便于采购人随时联系。</w:t>
      </w:r>
    </w:p>
    <w:p w14:paraId="7F071944">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1.2.8.4安全责任：在项目实施中所发生的任何安全事故一律由中标单位负责，采购人不承担任何责任。</w:t>
      </w:r>
    </w:p>
    <w:p w14:paraId="38FEB894">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1.2.8.5投标人中标后弃权、转包的，中标履约保证金采购人有权全额没收。</w:t>
      </w:r>
    </w:p>
    <w:p w14:paraId="2CAA35D1">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1.2.8.6新移交小区、商业街的垃圾收运按实际吨数*中标单价进行结算。</w:t>
      </w:r>
    </w:p>
    <w:p w14:paraId="27288F07">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1.2.8.7道路如需要增加的洒水频次不再另行收取费用。</w:t>
      </w:r>
    </w:p>
    <w:p w14:paraId="2001C8CE">
      <w:pPr>
        <w:pStyle w:val="42"/>
        <w:spacing w:line="312" w:lineRule="auto"/>
        <w:ind w:firstLine="480" w:firstLineChars="200"/>
        <w:rPr>
          <w:rFonts w:hint="eastAsia" w:ascii="仿宋" w:hAnsi="仿宋" w:eastAsia="仿宋" w:cs="仿宋"/>
          <w:color w:val="auto"/>
          <w:sz w:val="24"/>
          <w:szCs w:val="24"/>
          <w:highlight w:val="none"/>
          <w:lang w:eastAsia="zh-CN"/>
        </w:rPr>
      </w:pPr>
      <w:bookmarkStart w:id="46" w:name="OLE_LINK20"/>
      <w:r>
        <w:rPr>
          <w:rFonts w:hint="eastAsia" w:ascii="仿宋" w:hAnsi="仿宋" w:eastAsia="仿宋" w:cs="仿宋"/>
          <w:color w:val="auto"/>
          <w:sz w:val="24"/>
          <w:szCs w:val="24"/>
          <w:highlight w:val="none"/>
          <w:lang w:eastAsia="zh-CN"/>
        </w:rPr>
        <w:t>1.2.8.8三轮生活垃圾清运车辆一律不得使用。</w:t>
      </w:r>
      <w:r>
        <w:rPr>
          <w:rFonts w:hint="eastAsia" w:ascii="仿宋" w:hAnsi="仿宋" w:eastAsia="仿宋" w:cs="仿宋"/>
          <w:color w:val="auto"/>
          <w:sz w:val="24"/>
          <w:szCs w:val="24"/>
          <w:highlight w:val="none"/>
          <w:lang w:val="en-US" w:eastAsia="zh-CN"/>
        </w:rPr>
        <w:t>运输越</w:t>
      </w:r>
      <w:r>
        <w:rPr>
          <w:rFonts w:hint="eastAsia" w:ascii="仿宋" w:hAnsi="仿宋" w:eastAsia="仿宋" w:cs="仿宋"/>
          <w:color w:val="auto"/>
          <w:sz w:val="24"/>
          <w:szCs w:val="24"/>
          <w:highlight w:val="none"/>
          <w:lang w:eastAsia="zh-CN"/>
        </w:rPr>
        <w:t>美小区及商业街的</w:t>
      </w:r>
      <w:r>
        <w:rPr>
          <w:rFonts w:hint="eastAsia" w:ascii="仿宋" w:hAnsi="仿宋" w:eastAsia="仿宋" w:cs="仿宋"/>
          <w:color w:val="auto"/>
          <w:sz w:val="24"/>
          <w:szCs w:val="24"/>
          <w:highlight w:val="none"/>
          <w:lang w:val="en-US" w:eastAsia="zh-CN"/>
        </w:rPr>
        <w:t>车辆</w:t>
      </w:r>
      <w:r>
        <w:rPr>
          <w:rFonts w:hint="eastAsia" w:ascii="仿宋" w:hAnsi="仿宋" w:eastAsia="仿宋" w:cs="仿宋"/>
          <w:color w:val="auto"/>
          <w:sz w:val="24"/>
          <w:szCs w:val="24"/>
          <w:highlight w:val="none"/>
          <w:lang w:eastAsia="zh-CN"/>
        </w:rPr>
        <w:t>须取得牌照。</w:t>
      </w:r>
    </w:p>
    <w:p w14:paraId="23B1E640">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1.2.8.9中标人需在中标后15天内制定详细的生活垃圾分类收运方案，经采购人审核通过后实施。垃圾清运车辆(设备)应喷涂与垃圾分类对应的车身颜色、标志标识并符合标准。</w:t>
      </w:r>
    </w:p>
    <w:bookmarkEnd w:id="46"/>
    <w:p w14:paraId="412A022C">
      <w:pPr>
        <w:pStyle w:val="42"/>
        <w:spacing w:line="312" w:lineRule="auto"/>
        <w:ind w:firstLine="480" w:firstLineChars="200"/>
        <w:rPr>
          <w:rFonts w:hint="eastAsia" w:ascii="仿宋" w:hAnsi="仿宋" w:eastAsia="仿宋" w:cs="仿宋"/>
          <w:color w:val="auto"/>
          <w:sz w:val="24"/>
          <w:szCs w:val="24"/>
          <w:highlight w:val="none"/>
          <w:lang w:eastAsia="zh-CN"/>
        </w:rPr>
      </w:pPr>
      <w:bookmarkStart w:id="47" w:name="OLE_LINK21"/>
      <w:r>
        <w:rPr>
          <w:rFonts w:hint="eastAsia" w:ascii="仿宋" w:hAnsi="仿宋" w:eastAsia="仿宋" w:cs="仿宋"/>
          <w:color w:val="auto"/>
          <w:sz w:val="24"/>
          <w:szCs w:val="24"/>
          <w:highlight w:val="none"/>
          <w:lang w:eastAsia="zh-CN"/>
        </w:rPr>
        <w:t>1.2.8.10垃圾的最终处置去向要到主管部门指定地点，费用统一包含在清运吨数的综合单价里，</w:t>
      </w:r>
      <w:r>
        <w:rPr>
          <w:rFonts w:hint="eastAsia" w:ascii="仿宋" w:hAnsi="仿宋" w:eastAsia="仿宋" w:cs="仿宋"/>
          <w:color w:val="auto"/>
          <w:sz w:val="24"/>
          <w:szCs w:val="24"/>
          <w:highlight w:val="none"/>
          <w:lang w:val="en-US" w:eastAsia="zh-CN"/>
        </w:rPr>
        <w:t>餐厨等</w:t>
      </w:r>
      <w:r>
        <w:rPr>
          <w:rFonts w:hint="eastAsia" w:ascii="仿宋" w:hAnsi="仿宋" w:eastAsia="仿宋" w:cs="仿宋"/>
          <w:color w:val="auto"/>
          <w:sz w:val="24"/>
          <w:szCs w:val="24"/>
          <w:highlight w:val="none"/>
          <w:lang w:eastAsia="zh-CN"/>
        </w:rPr>
        <w:t>垃圾进</w:t>
      </w:r>
      <w:r>
        <w:rPr>
          <w:rFonts w:hint="eastAsia" w:ascii="仿宋" w:hAnsi="仿宋" w:eastAsia="仿宋" w:cs="仿宋"/>
          <w:color w:val="auto"/>
          <w:sz w:val="24"/>
          <w:szCs w:val="24"/>
          <w:highlight w:val="none"/>
          <w:lang w:val="en-US" w:eastAsia="zh-CN"/>
        </w:rPr>
        <w:t>指定地点</w:t>
      </w:r>
      <w:r>
        <w:rPr>
          <w:rFonts w:hint="eastAsia" w:ascii="仿宋" w:hAnsi="仿宋" w:eastAsia="仿宋" w:cs="仿宋"/>
          <w:color w:val="auto"/>
          <w:sz w:val="24"/>
          <w:szCs w:val="24"/>
          <w:highlight w:val="none"/>
          <w:lang w:eastAsia="zh-CN"/>
        </w:rPr>
        <w:t>。</w:t>
      </w:r>
    </w:p>
    <w:p w14:paraId="73537DF8">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城市家具保洁及清理道路两侧建筑物和构筑物（含围墙）沿街立面内（包括道路两侧的建筑物立面和构筑物、含围墙）、沿路公共汽车亭设施、果皮箱、护栏、灯杆等）所有乱张贴、乱涂写进行清理，使其表面干净、整洁。</w:t>
      </w:r>
    </w:p>
    <w:p w14:paraId="5E0F90C9">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桥梁养护要求做到一桥一档案说明。</w:t>
      </w:r>
    </w:p>
    <w:p w14:paraId="72A7BE86">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1.2.8.1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袍江大桥需做好日常巡查。</w:t>
      </w:r>
    </w:p>
    <w:p w14:paraId="357C66E9">
      <w:pPr>
        <w:pStyle w:val="42"/>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1.2.8.14</w:t>
      </w:r>
      <w:r>
        <w:rPr>
          <w:rFonts w:hint="eastAsia" w:ascii="仿宋" w:hAnsi="仿宋" w:eastAsia="仿宋" w:cs="仿宋"/>
          <w:color w:val="auto"/>
          <w:sz w:val="24"/>
          <w:szCs w:val="24"/>
          <w:highlight w:val="none"/>
          <w:lang w:eastAsia="zh-CN"/>
        </w:rPr>
        <w:t>中标单位需在合同签订后3个月内</w:t>
      </w:r>
      <w:r>
        <w:rPr>
          <w:rFonts w:hint="eastAsia" w:ascii="仿宋" w:hAnsi="仿宋" w:eastAsia="仿宋" w:cs="仿宋"/>
          <w:color w:val="auto"/>
          <w:sz w:val="24"/>
          <w:szCs w:val="24"/>
          <w:highlight w:val="none"/>
          <w:lang w:val="en-US" w:eastAsia="zh-CN"/>
        </w:rPr>
        <w:t>统计</w:t>
      </w:r>
      <w:r>
        <w:rPr>
          <w:rFonts w:hint="eastAsia" w:ascii="仿宋" w:hAnsi="仿宋" w:eastAsia="仿宋" w:cs="仿宋"/>
          <w:color w:val="auto"/>
          <w:sz w:val="24"/>
          <w:szCs w:val="24"/>
          <w:highlight w:val="none"/>
          <w:lang w:eastAsia="zh-CN"/>
        </w:rPr>
        <w:t>道路、绿化、路灯、消防栓、</w:t>
      </w:r>
      <w:r>
        <w:rPr>
          <w:rFonts w:hint="eastAsia" w:ascii="仿宋" w:hAnsi="仿宋" w:eastAsia="仿宋" w:cs="仿宋"/>
          <w:color w:val="auto"/>
          <w:sz w:val="24"/>
          <w:szCs w:val="24"/>
          <w:highlight w:val="none"/>
          <w:lang w:val="en-US" w:eastAsia="zh-CN"/>
        </w:rPr>
        <w:t>随路桥梁清单</w:t>
      </w:r>
      <w:r>
        <w:rPr>
          <w:rFonts w:hint="eastAsia" w:ascii="仿宋" w:hAnsi="仿宋" w:eastAsia="仿宋" w:cs="仿宋"/>
          <w:color w:val="auto"/>
          <w:sz w:val="24"/>
          <w:szCs w:val="24"/>
          <w:highlight w:val="none"/>
          <w:lang w:eastAsia="zh-CN"/>
        </w:rPr>
        <w:t>，费用不再单独支付，投标单位自行考虑。</w:t>
      </w:r>
    </w:p>
    <w:p w14:paraId="540F95C4">
      <w:pPr>
        <w:pStyle w:val="42"/>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1.2.8.15</w:t>
      </w:r>
      <w:r>
        <w:rPr>
          <w:rFonts w:hint="eastAsia" w:ascii="仿宋" w:hAnsi="仿宋" w:eastAsia="仿宋" w:cs="仿宋"/>
          <w:color w:val="auto"/>
          <w:sz w:val="24"/>
          <w:szCs w:val="24"/>
          <w:highlight w:val="none"/>
          <w:lang w:eastAsia="zh-CN"/>
        </w:rPr>
        <w:t>道路养护、道路清扫中零星道边道角也需计入考核范围，费用不再单独支付。</w:t>
      </w:r>
    </w:p>
    <w:bookmarkEnd w:id="47"/>
    <w:p w14:paraId="3060E24E">
      <w:pPr>
        <w:snapToGrid w:val="0"/>
        <w:spacing w:line="440" w:lineRule="exact"/>
        <w:ind w:firstLine="480" w:firstLineChars="200"/>
        <w:jc w:val="left"/>
        <w:rPr>
          <w:rFonts w:ascii="仿宋" w:eastAsia="仿宋"/>
          <w:b/>
          <w:bCs/>
          <w:color w:val="auto"/>
          <w:sz w:val="24"/>
          <w:szCs w:val="24"/>
          <w:highlight w:val="none"/>
        </w:rPr>
      </w:pPr>
      <w:r>
        <w:rPr>
          <w:rFonts w:hint="eastAsia" w:ascii="仿宋" w:hAnsi="仿宋" w:eastAsia="仿宋" w:cs="仿宋"/>
          <w:color w:val="auto"/>
          <w:sz w:val="24"/>
          <w:szCs w:val="24"/>
          <w:highlight w:val="none"/>
          <w:lang w:eastAsia="zh-CN"/>
        </w:rPr>
        <w:t>1.2.8.1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中标人需</w:t>
      </w:r>
      <w:r>
        <w:rPr>
          <w:rFonts w:hint="eastAsia" w:ascii="仿宋" w:hAnsi="仿宋" w:eastAsia="仿宋" w:cs="仿宋"/>
          <w:color w:val="auto"/>
          <w:sz w:val="24"/>
          <w:szCs w:val="24"/>
          <w:highlight w:val="none"/>
          <w:lang w:val="en-US" w:eastAsia="zh-CN"/>
        </w:rPr>
        <w:t>配合采购人做好</w:t>
      </w:r>
      <w:r>
        <w:rPr>
          <w:rFonts w:hint="eastAsia" w:ascii="仿宋" w:hAnsi="仿宋" w:eastAsia="仿宋" w:cs="仿宋"/>
          <w:color w:val="auto"/>
          <w:sz w:val="24"/>
          <w:szCs w:val="24"/>
          <w:highlight w:val="none"/>
          <w:lang w:eastAsia="zh-CN"/>
        </w:rPr>
        <w:t>承包范围内的110社会应急联动、数字城管、12345政务热线及网络舆情民生等投诉、信访的处理、回复工作。</w:t>
      </w:r>
    </w:p>
    <w:p w14:paraId="36D6E174">
      <w:pPr>
        <w:snapToGrid w:val="0"/>
        <w:spacing w:line="440" w:lineRule="exact"/>
        <w:jc w:val="left"/>
        <w:rPr>
          <w:rFonts w:hint="eastAsia" w:ascii="仿宋" w:eastAsia="仿宋"/>
          <w:b/>
          <w:bCs/>
          <w:color w:val="auto"/>
          <w:sz w:val="24"/>
          <w:szCs w:val="24"/>
          <w:highlight w:val="none"/>
        </w:rPr>
      </w:pPr>
    </w:p>
    <w:p w14:paraId="35A1C3E2">
      <w:pPr>
        <w:snapToGrid w:val="0"/>
        <w:spacing w:line="440" w:lineRule="exact"/>
        <w:jc w:val="left"/>
        <w:rPr>
          <w:rFonts w:ascii="仿宋" w:eastAsia="仿宋"/>
          <w:b/>
          <w:bCs/>
          <w:strike/>
          <w:dstrike w:val="0"/>
          <w:color w:val="auto"/>
          <w:sz w:val="24"/>
          <w:szCs w:val="24"/>
          <w:highlight w:val="none"/>
        </w:rPr>
      </w:pPr>
      <w:r>
        <w:rPr>
          <w:rFonts w:hint="eastAsia" w:ascii="仿宋" w:eastAsia="仿宋"/>
          <w:b/>
          <w:bCs/>
          <w:color w:val="auto"/>
          <w:sz w:val="24"/>
          <w:szCs w:val="24"/>
          <w:highlight w:val="none"/>
        </w:rPr>
        <w:t>提示：柴油动力源低排放要求</w:t>
      </w:r>
    </w:p>
    <w:p w14:paraId="3A3A2CC3">
      <w:pPr>
        <w:widowControl/>
        <w:snapToGrid w:val="0"/>
        <w:spacing w:line="480" w:lineRule="exact"/>
        <w:ind w:firstLine="480" w:firstLineChars="200"/>
        <w:rPr>
          <w:rFonts w:hint="eastAsia" w:ascii="仿宋" w:eastAsia="仿宋"/>
          <w:color w:val="auto"/>
          <w:sz w:val="24"/>
          <w:szCs w:val="24"/>
          <w:highlight w:val="none"/>
        </w:rPr>
      </w:pPr>
      <w:r>
        <w:rPr>
          <w:rFonts w:hint="eastAsia" w:ascii="仿宋" w:eastAsia="仿宋"/>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bookmarkStart w:id="48" w:name="_Toc1511"/>
    </w:p>
    <w:p w14:paraId="640696F8">
      <w:pPr>
        <w:widowControl/>
        <w:snapToGrid w:val="0"/>
        <w:spacing w:line="480" w:lineRule="exact"/>
        <w:ind w:firstLine="480" w:firstLineChars="200"/>
        <w:rPr>
          <w:rFonts w:hint="eastAsia" w:ascii="仿宋" w:eastAsia="仿宋"/>
          <w:color w:val="auto"/>
          <w:sz w:val="24"/>
          <w:szCs w:val="24"/>
          <w:highlight w:val="none"/>
        </w:rPr>
      </w:pPr>
    </w:p>
    <w:p w14:paraId="2E77831F">
      <w:pPr>
        <w:pStyle w:val="5"/>
        <w:rPr>
          <w:rFonts w:hint="eastAsia" w:ascii="仿宋"/>
          <w:highlight w:val="none"/>
        </w:rPr>
      </w:pPr>
      <w:r>
        <w:rPr>
          <w:rFonts w:hint="eastAsia" w:ascii="仿宋"/>
          <w:highlight w:val="none"/>
        </w:rPr>
        <w:t>二、商务要求</w:t>
      </w:r>
      <w:bookmarkEnd w:id="48"/>
    </w:p>
    <w:p w14:paraId="73565882">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2.1服务期限</w:t>
      </w:r>
    </w:p>
    <w:p w14:paraId="5B51D16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服务期限一年，暂定2025年</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月1日-2026年</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月3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日（采购人有权调整服务开始时间，具体开始时间在合同中明确，供应商须无条件服从）。</w:t>
      </w:r>
    </w:p>
    <w:p w14:paraId="4C10913C">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2.2技术培训</w:t>
      </w:r>
    </w:p>
    <w:p w14:paraId="5BE75B4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w:t>
      </w:r>
    </w:p>
    <w:p w14:paraId="3F6ECF22">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2.3验收</w:t>
      </w:r>
    </w:p>
    <w:p w14:paraId="741C87D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验收按国家有关规范标准（</w:t>
      </w:r>
      <w:r>
        <w:rPr>
          <w:rFonts w:hint="eastAsia" w:ascii="仿宋" w:hAnsi="仿宋" w:eastAsia="仿宋" w:cs="仿宋"/>
          <w:color w:val="auto"/>
          <w:sz w:val="24"/>
          <w:highlight w:val="none"/>
        </w:rPr>
        <w:t>国家无验收规范标准的按双方合同规定的要求</w:t>
      </w:r>
      <w:r>
        <w:rPr>
          <w:rFonts w:hint="eastAsia" w:ascii="仿宋" w:hAnsi="仿宋" w:eastAsia="仿宋" w:cs="仿宋"/>
          <w:color w:val="auto"/>
          <w:kern w:val="0"/>
          <w:sz w:val="24"/>
          <w:highlight w:val="none"/>
        </w:rPr>
        <w:t>）进行。</w:t>
      </w:r>
    </w:p>
    <w:p w14:paraId="5FB434C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采购人保留邀请参加本项目的其他供应商或者第三方机构或相关技术专家参与验收的权利。参与验收的供应商或者第三方机构的意见作为验收书的参考资料一并存档。</w:t>
      </w:r>
    </w:p>
    <w:p w14:paraId="1B2A8705">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2.4考核主体及考核方式、付款方式及项目审计</w:t>
      </w:r>
    </w:p>
    <w:p w14:paraId="330AD49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1.考核主体及考核方式：</w:t>
      </w:r>
    </w:p>
    <w:p w14:paraId="40ED9C4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绍兴滨海新区管理委员会产业保障局负责维养项目的具体管理工作，负责统筹协调、运维质量的监督考核等，合同由三方（采购人、供应商、产业保障局）共同签订。产业保障局对30万元以内的任务单进行审核并盖章确认后下达至供应商。</w:t>
      </w:r>
    </w:p>
    <w:p w14:paraId="6B49666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作业质量标准按产业保障局要求执行，考核由产业保障局负责并组织实施。在项目实施过程中，当供应商遇到困难时，产业保障局应全力配合做好与上级部门和其他系统间的沟通协调工作，并负责具体维养项目作业范围和作业量的审核、确认及审核供应商提交的相关支付申请材料。</w:t>
      </w:r>
    </w:p>
    <w:p w14:paraId="6DB5E46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体参考《越城区市政设施养护管理考核办法（试行）》（越市政公用（2023）26号）、《绍兴市越城区绿化养护质量标准》、《绍兴市越城区环境卫生管理服务中心岗位目标责任制考核办法》、滨海新区产业保障局最新考核文件及相关规范、政府性文件对该项目实施具体管理及考核。具体考核及支付详见附件。连续考核3次不合格，采购人有权终止合同，由此造成的所有损失由中标供应商承担。</w:t>
      </w:r>
    </w:p>
    <w:p w14:paraId="5F856B5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★2.付款方式：</w:t>
      </w:r>
    </w:p>
    <w:p w14:paraId="49B5C50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本项目不支付预付款。中标供应商应每季度末月25日前向产业保障局提供本季度工程量支付报表，经产业保障局审批后，按照采购人的资金审批程序进行后续审批，按季度进行支付，支付公式如下：</w:t>
      </w:r>
    </w:p>
    <w:p w14:paraId="481089B4">
      <w:pPr>
        <w:widowControl/>
        <w:snapToGrid w:val="0"/>
        <w:spacing w:line="480" w:lineRule="exact"/>
        <w:ind w:firstLine="480" w:firstLineChars="200"/>
        <w:rPr>
          <w:rFonts w:hint="eastAsia" w:ascii="仿宋" w:hAnsi="仿宋" w:eastAsia="仿宋" w:cs="仿宋"/>
          <w:strike/>
          <w:color w:val="auto"/>
          <w:kern w:val="0"/>
          <w:sz w:val="24"/>
          <w:highlight w:val="none"/>
        </w:rPr>
      </w:pPr>
      <w:r>
        <w:rPr>
          <w:rFonts w:hint="eastAsia" w:ascii="仿宋" w:hAnsi="仿宋" w:eastAsia="仿宋" w:cs="仿宋"/>
          <w:color w:val="auto"/>
          <w:kern w:val="0"/>
          <w:sz w:val="24"/>
          <w:highlight w:val="none"/>
        </w:rPr>
        <w:t>季度养护经费=本季度已签发实际进度款-本季度考核（本季度每月考核汇总）扣款。</w:t>
      </w:r>
    </w:p>
    <w:p w14:paraId="4093E2F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由供应商出具符合税务要求的增值税专用发票及相关资料，否则，采购人有权拒绝付款。</w:t>
      </w:r>
    </w:p>
    <w:p w14:paraId="0CD9B44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3.项目审计：</w:t>
      </w:r>
    </w:p>
    <w:p w14:paraId="5837335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本项目的审计由绍兴滨海新区管理委员会产业保障局负责。</w:t>
      </w:r>
    </w:p>
    <w:p w14:paraId="7ACEAF0E">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2.5代管设施</w:t>
      </w:r>
    </w:p>
    <w:p w14:paraId="6BFD73F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代管设施指在施工单位缺陷责任期内，但已投入使用，由行政主管部门对其进行管理的设施。</w:t>
      </w:r>
    </w:p>
    <w:p w14:paraId="3AC483E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代管道路从代管协议签订之日起，按养护中标单价100%计取代管期间维养费用。</w:t>
      </w:r>
    </w:p>
    <w:p w14:paraId="5766F57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代管路灯及代管亮化设施从代管协议签订之日起，按养护中标单价70%计取代管期间维养费用。</w:t>
      </w:r>
    </w:p>
    <w:p w14:paraId="356E82F2">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2.6费用调剂</w:t>
      </w:r>
    </w:p>
    <w:p w14:paraId="786B4ED3">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w:t>
      </w:r>
      <w:r>
        <w:rPr>
          <w:rFonts w:hint="eastAsia" w:ascii="仿宋" w:hAnsi="仿宋" w:eastAsia="仿宋" w:cs="仿宋"/>
          <w:color w:val="auto"/>
          <w:kern w:val="0"/>
          <w:sz w:val="24"/>
          <w:highlight w:val="none"/>
        </w:rPr>
        <w:t>为应对项目内绿化、市政日常养护的范围发生变化，同时控制城市管理成本，提升预算执行率，允许市政、绿化等相关费用可以互相调剂，单价按投标单价确定，最终金额不超过投标报价。</w:t>
      </w:r>
    </w:p>
    <w:p w14:paraId="6FD71F2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2.7其他</w:t>
      </w:r>
    </w:p>
    <w:p w14:paraId="1F7CF104">
      <w:pPr>
        <w:widowControl/>
        <w:snapToGrid w:val="0"/>
        <w:spacing w:line="560" w:lineRule="exact"/>
        <w:ind w:firstLine="480" w:firstLineChars="200"/>
        <w:rPr>
          <w:color w:val="auto"/>
          <w:highlight w:val="none"/>
        </w:rPr>
      </w:pPr>
      <w:r>
        <w:rPr>
          <w:rFonts w:hint="eastAsia" w:ascii="仿宋" w:hAnsi="仿宋" w:eastAsia="仿宋" w:cs="仿宋"/>
          <w:color w:val="auto"/>
          <w:kern w:val="0"/>
          <w:sz w:val="24"/>
          <w:highlight w:val="none"/>
        </w:rPr>
        <w:t>1.为确保民工工资及时发放，要求供应商根据相关对民工工资发放的要求，结合自身的民工工资发放措施，提供一份可行的民工工资发放措施方案，样式自拟，在中标后15日历天内提供。</w:t>
      </w:r>
    </w:p>
    <w:p w14:paraId="4B767B7A">
      <w:pPr>
        <w:widowControl/>
        <w:snapToGrid w:val="0"/>
        <w:spacing w:line="560" w:lineRule="exact"/>
        <w:ind w:firstLine="480" w:firstLineChars="200"/>
        <w:rPr>
          <w:color w:val="auto"/>
          <w:highlight w:val="none"/>
        </w:rPr>
      </w:pPr>
      <w:r>
        <w:rPr>
          <w:rFonts w:hint="eastAsia" w:ascii="仿宋" w:hAnsi="仿宋" w:eastAsia="仿宋" w:cs="仿宋"/>
          <w:color w:val="auto"/>
          <w:kern w:val="0"/>
          <w:sz w:val="24"/>
          <w:highlight w:val="none"/>
        </w:rPr>
        <w:t>2.为实现城市综合养护，供应商中标后30天内须根据实际施工需要建立智慧化管养系统、车辆定位管理系统、路灯管理系统等应用系统（该费用不再单独计取，供应商投标时自行考虑）。</w:t>
      </w:r>
    </w:p>
    <w:p w14:paraId="139EE597">
      <w:pPr>
        <w:widowControl/>
        <w:snapToGrid w:val="0"/>
        <w:spacing w:line="480" w:lineRule="exact"/>
        <w:ind w:firstLine="482" w:firstLineChars="200"/>
        <w:rPr>
          <w:rFonts w:ascii="仿宋" w:eastAsia="仿宋"/>
          <w:b/>
          <w:bCs/>
          <w:color w:val="auto"/>
          <w:kern w:val="0"/>
          <w:sz w:val="24"/>
          <w:highlight w:val="none"/>
        </w:rPr>
      </w:pPr>
    </w:p>
    <w:p w14:paraId="20C44C4A">
      <w:pPr>
        <w:rPr>
          <w:rFonts w:hint="eastAsia" w:ascii="仿宋"/>
          <w:color w:val="auto"/>
          <w:highlight w:val="none"/>
        </w:rPr>
      </w:pPr>
      <w:bookmarkStart w:id="49" w:name="_Toc23851"/>
      <w:r>
        <w:rPr>
          <w:rFonts w:hint="eastAsia" w:ascii="仿宋"/>
          <w:color w:val="auto"/>
          <w:highlight w:val="none"/>
        </w:rPr>
        <w:br w:type="page"/>
      </w:r>
    </w:p>
    <w:p w14:paraId="648D5F4D">
      <w:pPr>
        <w:pStyle w:val="4"/>
        <w:rPr>
          <w:rFonts w:ascii="仿宋"/>
          <w:color w:val="auto"/>
          <w:highlight w:val="none"/>
        </w:rPr>
      </w:pPr>
      <w:r>
        <w:rPr>
          <w:rFonts w:hint="eastAsia" w:ascii="仿宋"/>
          <w:color w:val="auto"/>
          <w:highlight w:val="none"/>
        </w:rPr>
        <w:t>第四章  拟签订合同的主要条款</w:t>
      </w:r>
      <w:bookmarkEnd w:id="49"/>
    </w:p>
    <w:p w14:paraId="0E87A1CF">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w:t>
      </w:r>
      <w:r>
        <w:rPr>
          <w:rFonts w:hint="eastAsia" w:ascii="仿宋" w:eastAsia="仿宋"/>
          <w:b/>
          <w:bCs/>
          <w:color w:val="auto"/>
          <w:kern w:val="0"/>
          <w:sz w:val="24"/>
          <w:highlight w:val="none"/>
          <w:u w:val="single"/>
          <w:lang w:eastAsia="zh"/>
        </w:rPr>
        <w:t>参考</w:t>
      </w:r>
      <w:r>
        <w:rPr>
          <w:rFonts w:hint="eastAsia" w:ascii="仿宋" w:eastAsia="仿宋"/>
          <w:b/>
          <w:bCs/>
          <w:color w:val="auto"/>
          <w:kern w:val="0"/>
          <w:sz w:val="24"/>
          <w:highlight w:val="none"/>
          <w:u w:val="single"/>
        </w:rPr>
        <w:t>条款）</w:t>
      </w:r>
    </w:p>
    <w:p w14:paraId="5AFFC2B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0D8A419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41D466D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470EE07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4431F747">
      <w:pPr>
        <w:widowControl/>
        <w:snapToGrid w:val="0"/>
        <w:spacing w:line="480" w:lineRule="exact"/>
        <w:ind w:firstLine="480" w:firstLineChars="200"/>
        <w:rPr>
          <w:rFonts w:ascii="仿宋" w:eastAsia="仿宋"/>
          <w:color w:val="auto"/>
          <w:kern w:val="0"/>
          <w:sz w:val="24"/>
          <w:highlight w:val="none"/>
        </w:rPr>
      </w:pPr>
    </w:p>
    <w:p w14:paraId="6A38940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项目的交易结果，签署本合同。</w:t>
      </w:r>
    </w:p>
    <w:p w14:paraId="7C3BD4E2">
      <w:pPr>
        <w:widowControl/>
        <w:numPr>
          <w:ilvl w:val="0"/>
          <w:numId w:val="5"/>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1F3366AC">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14:paraId="4B3B0BA1">
      <w:pPr>
        <w:widowControl/>
        <w:numPr>
          <w:ilvl w:val="0"/>
          <w:numId w:val="5"/>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7A2981D1">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5913D54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33E21A0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55210D8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C26895B">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76E81C4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3693737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79AFC29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3DE0401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63DE54E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14:paraId="35D9F80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5ACE816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42ADC7B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元。[履约保证金交至采购人处，服务完成</w:t>
      </w:r>
      <w:r>
        <w:rPr>
          <w:rFonts w:ascii="仿宋" w:eastAsia="仿宋"/>
          <w:color w:val="auto"/>
          <w:kern w:val="0"/>
          <w:sz w:val="24"/>
          <w:highlight w:val="none"/>
        </w:rPr>
        <w:t>并验收通过</w:t>
      </w:r>
      <w:r>
        <w:rPr>
          <w:rFonts w:hint="eastAsia" w:ascii="仿宋" w:eastAsia="仿宋"/>
          <w:color w:val="auto"/>
          <w:kern w:val="0"/>
          <w:sz w:val="24"/>
          <w:highlight w:val="none"/>
        </w:rPr>
        <w:t>后（   ）个工作日内无息退还</w:t>
      </w:r>
      <w:r>
        <w:rPr>
          <w:rFonts w:ascii="仿宋" w:eastAsia="仿宋"/>
          <w:color w:val="auto"/>
          <w:kern w:val="0"/>
          <w:sz w:val="24"/>
          <w:highlight w:val="none"/>
        </w:rPr>
        <w:t>。</w:t>
      </w:r>
      <w:r>
        <w:rPr>
          <w:rFonts w:hint="eastAsia" w:ascii="仿宋" w:eastAsia="仿宋"/>
          <w:color w:val="auto"/>
          <w:kern w:val="0"/>
          <w:sz w:val="24"/>
          <w:highlight w:val="none"/>
        </w:rPr>
        <w:t>]</w:t>
      </w:r>
    </w:p>
    <w:p w14:paraId="766D9E50">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07DA058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0E7C551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2BD5EA32">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2E6A3A1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14:paraId="1FFDF794">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126721B">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64D20906">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14:paraId="5975650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2763251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、违约责任</w:t>
      </w:r>
    </w:p>
    <w:p w14:paraId="12E0C78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4671ABF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3B48594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CF00D7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2F33684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14:paraId="500BD8E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、不可抗力事件处理</w:t>
      </w:r>
    </w:p>
    <w:p w14:paraId="70A63E6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13D9618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5A4B42B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31E457F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、诉讼</w:t>
      </w:r>
    </w:p>
    <w:p w14:paraId="3D47DDE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6EEE5612">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、合同生效及其他</w:t>
      </w:r>
    </w:p>
    <w:p w14:paraId="1916947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569E92E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2.合同执行中涉及采购资金和采购内容修改或补充的，须经监督管理部门审批，并签书面补充协议，经报监督管理部门备案后，方可作为主合同不可分割的一部分。</w:t>
      </w:r>
    </w:p>
    <w:p w14:paraId="14D3712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14:paraId="5904BA7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14:paraId="651C283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14:paraId="18EC5934">
      <w:pPr>
        <w:widowControl/>
        <w:snapToGrid w:val="0"/>
        <w:spacing w:line="480" w:lineRule="exact"/>
        <w:ind w:firstLine="480" w:firstLineChars="200"/>
        <w:rPr>
          <w:rFonts w:ascii="仿宋" w:eastAsia="仿宋"/>
          <w:color w:val="auto"/>
          <w:kern w:val="0"/>
          <w:sz w:val="24"/>
          <w:highlight w:val="none"/>
        </w:rPr>
      </w:pPr>
    </w:p>
    <w:p w14:paraId="36B9415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3956F89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45B6129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2E29CC1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27E3124B">
      <w:pPr>
        <w:widowControl/>
        <w:snapToGrid w:val="0"/>
        <w:spacing w:line="480" w:lineRule="exact"/>
        <w:ind w:firstLine="480" w:firstLineChars="200"/>
        <w:rPr>
          <w:rFonts w:ascii="仿宋" w:eastAsia="仿宋"/>
          <w:color w:val="auto"/>
          <w:kern w:val="0"/>
          <w:sz w:val="24"/>
          <w:highlight w:val="none"/>
        </w:rPr>
      </w:pPr>
    </w:p>
    <w:p w14:paraId="132FBE0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464DE87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47B8BB1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734A4CB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391CD5E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458340F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1333C713">
      <w:pPr>
        <w:pStyle w:val="4"/>
        <w:rPr>
          <w:rFonts w:ascii="仿宋"/>
          <w:color w:val="auto"/>
          <w:highlight w:val="none"/>
        </w:rPr>
      </w:pPr>
      <w:bookmarkStart w:id="50" w:name="_Toc28331"/>
      <w:r>
        <w:rPr>
          <w:rFonts w:hint="eastAsia" w:ascii="仿宋"/>
          <w:color w:val="auto"/>
          <w:highlight w:val="none"/>
        </w:rPr>
        <w:t>第五章  评标办法及标准</w:t>
      </w:r>
      <w:bookmarkEnd w:id="50"/>
    </w:p>
    <w:p w14:paraId="6B13039E">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14:paraId="525152D3">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EE70EDF">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0C0010AC">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14:paraId="0A59C0F7">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19FBEC7E">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70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30 </w:t>
      </w:r>
      <w:r>
        <w:rPr>
          <w:rFonts w:hint="eastAsia" w:ascii="仿宋" w:eastAsia="仿宋"/>
          <w:color w:val="auto"/>
          <w:sz w:val="24"/>
          <w:highlight w:val="none"/>
        </w:rPr>
        <w:t>分。下述所列为评分依据，分值如下（计算分值时，按其算术平均值保留小数2位）。</w:t>
      </w:r>
    </w:p>
    <w:p w14:paraId="7320771E">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tbl>
      <w:tblPr>
        <w:tblStyle w:val="28"/>
        <w:tblW w:w="50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28" w:type="dxa"/>
          <w:bottom w:w="0" w:type="dxa"/>
          <w:right w:w="0" w:type="dxa"/>
        </w:tblCellMar>
      </w:tblPr>
      <w:tblGrid>
        <w:gridCol w:w="552"/>
        <w:gridCol w:w="1402"/>
        <w:gridCol w:w="6085"/>
        <w:gridCol w:w="753"/>
      </w:tblGrid>
      <w:tr w14:paraId="0B6B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540" w:hRule="atLeast"/>
        </w:trPr>
        <w:tc>
          <w:tcPr>
            <w:tcW w:w="314" w:type="pct"/>
            <w:shd w:val="clear" w:color="auto" w:fill="auto"/>
            <w:vAlign w:val="center"/>
          </w:tcPr>
          <w:p w14:paraId="394F893C">
            <w:pPr>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797" w:type="pct"/>
            <w:shd w:val="clear" w:color="auto" w:fill="auto"/>
            <w:vAlign w:val="center"/>
          </w:tcPr>
          <w:p w14:paraId="46D90988">
            <w:pPr>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评分内容</w:t>
            </w:r>
          </w:p>
        </w:tc>
        <w:tc>
          <w:tcPr>
            <w:tcW w:w="3459" w:type="pct"/>
            <w:shd w:val="clear" w:color="auto" w:fill="auto"/>
            <w:vAlign w:val="center"/>
          </w:tcPr>
          <w:p w14:paraId="33339928">
            <w:pPr>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428" w:type="pct"/>
            <w:shd w:val="clear" w:color="auto" w:fill="auto"/>
            <w:vAlign w:val="center"/>
          </w:tcPr>
          <w:p w14:paraId="2F9DE3F8">
            <w:pPr>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得分</w:t>
            </w:r>
          </w:p>
        </w:tc>
      </w:tr>
      <w:tr w14:paraId="3F24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2478" w:hRule="atLeast"/>
        </w:trPr>
        <w:tc>
          <w:tcPr>
            <w:tcW w:w="314" w:type="pct"/>
            <w:shd w:val="clear" w:color="auto" w:fill="auto"/>
            <w:vAlign w:val="center"/>
          </w:tcPr>
          <w:p w14:paraId="33323208">
            <w:pPr>
              <w:autoSpaceDE w:val="0"/>
              <w:autoSpaceDN w:val="0"/>
              <w:spacing w:line="360" w:lineRule="exact"/>
              <w:jc w:val="center"/>
              <w:rPr>
                <w:rFonts w:hint="eastAsia" w:ascii="仿宋" w:hAnsi="仿宋" w:eastAsia="仿宋" w:cs="仿宋"/>
                <w:color w:val="auto"/>
                <w:sz w:val="24"/>
                <w:szCs w:val="24"/>
                <w:highlight w:val="none"/>
                <w:lang w:eastAsia="en-US"/>
              </w:rPr>
            </w:pPr>
            <w:r>
              <w:rPr>
                <w:rFonts w:hint="eastAsia" w:ascii="仿宋" w:hAnsi="仿宋" w:eastAsia="仿宋" w:cs="仿宋"/>
                <w:color w:val="auto"/>
                <w:sz w:val="24"/>
                <w:szCs w:val="24"/>
                <w:highlight w:val="none"/>
                <w:lang w:eastAsia="en-US"/>
              </w:rPr>
              <w:t>1</w:t>
            </w:r>
          </w:p>
        </w:tc>
        <w:tc>
          <w:tcPr>
            <w:tcW w:w="797" w:type="pct"/>
            <w:shd w:val="clear" w:color="auto" w:fill="auto"/>
            <w:vAlign w:val="center"/>
          </w:tcPr>
          <w:p w14:paraId="08E90439">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技术、商务要求响应情况</w:t>
            </w:r>
          </w:p>
        </w:tc>
        <w:tc>
          <w:tcPr>
            <w:tcW w:w="3459" w:type="pct"/>
            <w:shd w:val="clear" w:color="auto" w:fill="auto"/>
            <w:vAlign w:val="center"/>
          </w:tcPr>
          <w:p w14:paraId="052EE086">
            <w:pPr>
              <w:spacing w:line="360" w:lineRule="exact"/>
              <w:ind w:right="141" w:rightChars="67" w:firstLine="480" w:firstLineChars="200"/>
              <w:rPr>
                <w:color w:val="auto"/>
                <w:sz w:val="24"/>
                <w:szCs w:val="24"/>
                <w:highlight w:val="none"/>
                <w:lang w:val="zh-CN"/>
              </w:rPr>
            </w:pPr>
            <w:r>
              <w:rPr>
                <w:rFonts w:hint="eastAsia" w:ascii="仿宋" w:hAnsi="仿宋" w:eastAsia="仿宋" w:cs="仿宋"/>
                <w:color w:val="auto"/>
                <w:sz w:val="24"/>
                <w:szCs w:val="24"/>
                <w:highlight w:val="none"/>
                <w:lang w:val="zh-CN"/>
              </w:rPr>
              <w:t>根据投标人提供技术指标及商务条款完全满足招标文件要求的得</w:t>
            </w: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val="zh-CN"/>
              </w:rPr>
              <w:t>分，标有“▲”的重要技术指标如出现负偏离或缺项，每项扣</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分，其他技术参数项出现负偏离或缺项的，每项扣0.0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分，扣完为止。标有“★”的指标为实质性指标不允许出现负偏离，如出现负偏离则作无效投标处理。</w:t>
            </w:r>
          </w:p>
          <w:p w14:paraId="590DD9EF">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注：相同参数不重复扣分。</w:t>
            </w:r>
          </w:p>
        </w:tc>
        <w:tc>
          <w:tcPr>
            <w:tcW w:w="428" w:type="pct"/>
            <w:shd w:val="clear" w:color="auto" w:fill="auto"/>
            <w:vAlign w:val="center"/>
          </w:tcPr>
          <w:p w14:paraId="3C3B9F06">
            <w:pPr>
              <w:spacing w:line="360" w:lineRule="exact"/>
              <w:jc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zh-CN"/>
              </w:rPr>
              <w:t>30分</w:t>
            </w:r>
          </w:p>
        </w:tc>
      </w:tr>
      <w:tr w14:paraId="3579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2018" w:hRule="atLeast"/>
        </w:trPr>
        <w:tc>
          <w:tcPr>
            <w:tcW w:w="314" w:type="pct"/>
            <w:shd w:val="clear" w:color="auto" w:fill="auto"/>
            <w:vAlign w:val="center"/>
          </w:tcPr>
          <w:p w14:paraId="00F981E1">
            <w:pPr>
              <w:autoSpaceDE w:val="0"/>
              <w:autoSpaceDN w:val="0"/>
              <w:spacing w:line="36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797" w:type="pct"/>
            <w:shd w:val="clear" w:color="auto" w:fill="auto"/>
            <w:vAlign w:val="center"/>
          </w:tcPr>
          <w:p w14:paraId="1C131BA5">
            <w:pPr>
              <w:spacing w:line="360" w:lineRule="exact"/>
              <w:ind w:right="141" w:rightChars="67"/>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en-US"/>
              </w:rPr>
              <w:t>企业</w:t>
            </w:r>
            <w:r>
              <w:rPr>
                <w:rFonts w:hint="eastAsia" w:ascii="仿宋" w:hAnsi="仿宋" w:eastAsia="仿宋" w:cs="仿宋"/>
                <w:color w:val="auto"/>
                <w:sz w:val="24"/>
                <w:szCs w:val="24"/>
                <w:highlight w:val="none"/>
                <w:lang w:val="en-US" w:eastAsia="zh-CN"/>
              </w:rPr>
              <w:t>荣誉</w:t>
            </w:r>
          </w:p>
        </w:tc>
        <w:tc>
          <w:tcPr>
            <w:tcW w:w="3459" w:type="pct"/>
            <w:shd w:val="clear" w:color="auto" w:fill="auto"/>
            <w:vAlign w:val="center"/>
          </w:tcPr>
          <w:p w14:paraId="094C836D">
            <w:pPr>
              <w:spacing w:line="360" w:lineRule="exact"/>
              <w:ind w:right="141" w:rightChars="67"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投标人在2021年1月1日以来（以荣誉颁发时间为准），获得区县级行政主管部门颁发的荣誉每个得0.5分，获得地市级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lang w:val="zh-CN"/>
              </w:rPr>
              <w:t>行政主管部门颁发的荣誉每个得1分。最多计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个荣誉，本项最多得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p>
          <w:p w14:paraId="52DBD549">
            <w:pPr>
              <w:spacing w:line="360" w:lineRule="exact"/>
              <w:ind w:right="141" w:rightChars="67"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投标文件中提供荣誉证明材料图片或扫描件并加盖投标人电子印章。</w:t>
            </w:r>
          </w:p>
        </w:tc>
        <w:tc>
          <w:tcPr>
            <w:tcW w:w="428" w:type="pct"/>
            <w:shd w:val="clear" w:color="auto" w:fill="auto"/>
            <w:vAlign w:val="center"/>
          </w:tcPr>
          <w:p w14:paraId="399C1B02">
            <w:pPr>
              <w:spacing w:line="360" w:lineRule="exact"/>
              <w:jc w:val="center"/>
              <w:rPr>
                <w:rFonts w:hint="eastAsia"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val="en-US" w:bidi="zh-CN"/>
              </w:rPr>
              <w:t>2</w:t>
            </w:r>
            <w:r>
              <w:rPr>
                <w:rFonts w:hint="eastAsia" w:ascii="仿宋" w:hAnsi="仿宋" w:eastAsia="仿宋" w:cs="仿宋"/>
                <w:color w:val="auto"/>
                <w:kern w:val="0"/>
                <w:sz w:val="24"/>
                <w:szCs w:val="24"/>
                <w:highlight w:val="none"/>
                <w:lang w:bidi="zh-CN"/>
              </w:rPr>
              <w:t>分</w:t>
            </w:r>
          </w:p>
        </w:tc>
      </w:tr>
      <w:tr w14:paraId="51A2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2330" w:hRule="atLeast"/>
        </w:trPr>
        <w:tc>
          <w:tcPr>
            <w:tcW w:w="314" w:type="pct"/>
            <w:shd w:val="clear" w:color="auto" w:fill="auto"/>
            <w:vAlign w:val="center"/>
          </w:tcPr>
          <w:p w14:paraId="14265C53">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797" w:type="pct"/>
            <w:shd w:val="clear" w:color="auto" w:fill="auto"/>
            <w:vAlign w:val="center"/>
          </w:tcPr>
          <w:p w14:paraId="6C4D62AD">
            <w:pPr>
              <w:spacing w:line="360" w:lineRule="exact"/>
              <w:ind w:right="141" w:rightChars="67"/>
              <w:jc w:val="center"/>
              <w:rPr>
                <w:rFonts w:hint="eastAsia" w:ascii="仿宋" w:hAnsi="仿宋" w:eastAsia="仿宋" w:cs="仿宋"/>
                <w:color w:val="auto"/>
                <w:sz w:val="24"/>
                <w:szCs w:val="24"/>
                <w:highlight w:val="none"/>
                <w:lang w:val="zh-CN" w:eastAsia="en-US"/>
              </w:rPr>
            </w:pPr>
            <w:r>
              <w:rPr>
                <w:rFonts w:hint="eastAsia" w:ascii="仿宋" w:hAnsi="仿宋" w:eastAsia="仿宋" w:cs="仿宋"/>
                <w:color w:val="auto"/>
                <w:sz w:val="24"/>
                <w:szCs w:val="24"/>
                <w:highlight w:val="none"/>
                <w:lang w:val="zh-CN" w:eastAsia="en-US"/>
              </w:rPr>
              <w:t>项目负责人</w:t>
            </w:r>
          </w:p>
        </w:tc>
        <w:tc>
          <w:tcPr>
            <w:tcW w:w="3459" w:type="pct"/>
            <w:shd w:val="clear" w:color="auto" w:fill="auto"/>
            <w:vAlign w:val="center"/>
          </w:tcPr>
          <w:p w14:paraId="7F2E7959">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项目负责人具有市政</w:t>
            </w:r>
            <w:r>
              <w:rPr>
                <w:rFonts w:hint="eastAsia" w:ascii="仿宋" w:hAnsi="仿宋" w:eastAsia="仿宋" w:cs="仿宋"/>
                <w:color w:val="auto"/>
                <w:sz w:val="24"/>
                <w:szCs w:val="24"/>
                <w:highlight w:val="none"/>
                <w:lang w:val="en-US" w:eastAsia="zh-CN"/>
              </w:rPr>
              <w:t>类</w:t>
            </w:r>
            <w:r>
              <w:rPr>
                <w:rFonts w:hint="eastAsia" w:ascii="仿宋" w:hAnsi="仿宋" w:eastAsia="仿宋" w:cs="仿宋"/>
                <w:color w:val="auto"/>
                <w:sz w:val="24"/>
                <w:szCs w:val="24"/>
                <w:highlight w:val="none"/>
              </w:rPr>
              <w:t>或绿化类或环卫</w:t>
            </w:r>
            <w:r>
              <w:rPr>
                <w:rFonts w:hint="eastAsia" w:ascii="仿宋" w:hAnsi="仿宋" w:eastAsia="仿宋" w:cs="仿宋"/>
                <w:color w:val="auto"/>
                <w:sz w:val="24"/>
                <w:szCs w:val="24"/>
                <w:highlight w:val="none"/>
                <w:lang w:val="en-US" w:eastAsia="zh-CN"/>
              </w:rPr>
              <w:t>类</w:t>
            </w:r>
            <w:r>
              <w:rPr>
                <w:rFonts w:hint="eastAsia" w:ascii="仿宋" w:hAnsi="仿宋" w:eastAsia="仿宋" w:cs="仿宋"/>
                <w:color w:val="auto"/>
                <w:sz w:val="24"/>
                <w:szCs w:val="24"/>
                <w:highlight w:val="none"/>
              </w:rPr>
              <w:t>专业高级工程师及以上职称证书，得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4D13A16C">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投标文件中须提供相关人员的证书</w:t>
            </w:r>
            <w:r>
              <w:rPr>
                <w:rFonts w:hint="eastAsia" w:ascii="仿宋" w:hAnsi="仿宋" w:eastAsia="仿宋" w:cs="仿宋"/>
                <w:color w:val="auto"/>
                <w:sz w:val="24"/>
                <w:szCs w:val="24"/>
                <w:highlight w:val="none"/>
                <w:lang w:val="zh-CN"/>
              </w:rPr>
              <w:t>图片或扫描件并加盖投标人电子印章。</w:t>
            </w:r>
            <w:r>
              <w:rPr>
                <w:rFonts w:hint="eastAsia" w:ascii="仿宋" w:hAnsi="仿宋" w:eastAsia="仿宋" w:cs="仿宋"/>
                <w:color w:val="auto"/>
                <w:sz w:val="24"/>
                <w:szCs w:val="24"/>
                <w:highlight w:val="none"/>
              </w:rPr>
              <w:t>项目负责人须提供缴费期限包含2025年0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月至2025年0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的投标人所属社保机构社会保险交纳清单或证明（缴费单位和投标企业名称必须一致，非独立法人的分公司社保证明有效，并加盖社保缴费证明专用章【或电子专用章】）的社保证明件为准；若相应人员为事业编制的，须提供缴纳期限包含2025年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月至2025年0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月由人事代理中心或相关部门出具的社保证明（需加盖人事代理中心或相关部门证明专用章）。</w:t>
            </w:r>
          </w:p>
        </w:tc>
        <w:tc>
          <w:tcPr>
            <w:tcW w:w="428" w:type="pct"/>
            <w:shd w:val="clear" w:color="auto" w:fill="auto"/>
            <w:vAlign w:val="center"/>
          </w:tcPr>
          <w:p w14:paraId="3A0F095C">
            <w:pPr>
              <w:spacing w:line="360" w:lineRule="exact"/>
              <w:ind w:right="141" w:rightChars="67"/>
              <w:jc w:val="center"/>
              <w:rPr>
                <w:rFonts w:hint="eastAsia"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val="en-US" w:bidi="zh-CN"/>
              </w:rPr>
              <w:t>1</w:t>
            </w:r>
            <w:r>
              <w:rPr>
                <w:rFonts w:hint="eastAsia" w:ascii="仿宋" w:hAnsi="仿宋" w:eastAsia="仿宋" w:cs="仿宋"/>
                <w:color w:val="auto"/>
                <w:kern w:val="0"/>
                <w:sz w:val="24"/>
                <w:szCs w:val="24"/>
                <w:highlight w:val="none"/>
                <w:lang w:bidi="zh-CN"/>
              </w:rPr>
              <w:t>分</w:t>
            </w:r>
          </w:p>
        </w:tc>
      </w:tr>
      <w:tr w14:paraId="6C37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1726" w:hRule="atLeast"/>
        </w:trPr>
        <w:tc>
          <w:tcPr>
            <w:tcW w:w="314" w:type="pct"/>
            <w:shd w:val="clear" w:color="auto" w:fill="auto"/>
            <w:vAlign w:val="center"/>
          </w:tcPr>
          <w:p w14:paraId="732D0008">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797" w:type="pct"/>
            <w:shd w:val="clear" w:color="auto" w:fill="auto"/>
            <w:vAlign w:val="center"/>
          </w:tcPr>
          <w:p w14:paraId="5FD26824">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en-US"/>
              </w:rPr>
              <w:t>项目成员</w:t>
            </w:r>
          </w:p>
        </w:tc>
        <w:tc>
          <w:tcPr>
            <w:tcW w:w="3459" w:type="pct"/>
            <w:shd w:val="clear" w:color="auto" w:fill="auto"/>
            <w:vAlign w:val="center"/>
          </w:tcPr>
          <w:p w14:paraId="434F1DAE">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1、技术负责人具有市政</w:t>
            </w:r>
            <w:r>
              <w:rPr>
                <w:rFonts w:hint="eastAsia" w:ascii="仿宋" w:hAnsi="仿宋" w:eastAsia="仿宋" w:cs="仿宋"/>
                <w:color w:val="auto"/>
                <w:sz w:val="24"/>
                <w:szCs w:val="24"/>
                <w:highlight w:val="none"/>
                <w:lang w:val="en-US" w:eastAsia="zh-CN"/>
              </w:rPr>
              <w:t>类</w:t>
            </w:r>
            <w:r>
              <w:rPr>
                <w:rFonts w:hint="eastAsia" w:ascii="仿宋" w:hAnsi="仿宋" w:eastAsia="仿宋" w:cs="仿宋"/>
                <w:color w:val="auto"/>
                <w:sz w:val="24"/>
                <w:szCs w:val="24"/>
                <w:highlight w:val="none"/>
              </w:rPr>
              <w:t>或绿化类或环卫</w:t>
            </w:r>
            <w:r>
              <w:rPr>
                <w:rFonts w:hint="eastAsia" w:ascii="仿宋" w:hAnsi="仿宋" w:eastAsia="仿宋" w:cs="仿宋"/>
                <w:color w:val="auto"/>
                <w:sz w:val="24"/>
                <w:szCs w:val="24"/>
                <w:highlight w:val="none"/>
                <w:lang w:val="en-US" w:eastAsia="zh-CN"/>
              </w:rPr>
              <w:t>类或道路养护类</w:t>
            </w:r>
            <w:r>
              <w:rPr>
                <w:rFonts w:hint="eastAsia" w:ascii="仿宋" w:hAnsi="仿宋" w:eastAsia="仿宋" w:cs="仿宋"/>
                <w:color w:val="auto"/>
                <w:sz w:val="24"/>
                <w:szCs w:val="24"/>
                <w:highlight w:val="none"/>
              </w:rPr>
              <w:t>专业高级工程师及以上职称证书，得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4D81A9E9">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2、市政负责人具有市政</w:t>
            </w:r>
            <w:r>
              <w:rPr>
                <w:rFonts w:hint="eastAsia" w:ascii="仿宋" w:hAnsi="仿宋" w:eastAsia="仿宋" w:cs="仿宋"/>
                <w:color w:val="auto"/>
                <w:sz w:val="24"/>
                <w:szCs w:val="24"/>
                <w:highlight w:val="none"/>
                <w:lang w:val="en-US" w:eastAsia="zh-CN"/>
              </w:rPr>
              <w:t>类</w:t>
            </w:r>
            <w:r>
              <w:rPr>
                <w:rFonts w:hint="eastAsia" w:ascii="仿宋" w:hAnsi="仿宋" w:eastAsia="仿宋" w:cs="仿宋"/>
                <w:color w:val="auto"/>
                <w:sz w:val="24"/>
                <w:szCs w:val="24"/>
                <w:highlight w:val="none"/>
              </w:rPr>
              <w:t>专业高级工程师及以上职称证书的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每1个得0.5</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具有市政</w:t>
            </w:r>
            <w:r>
              <w:rPr>
                <w:rFonts w:hint="eastAsia" w:ascii="仿宋" w:hAnsi="仿宋" w:eastAsia="仿宋" w:cs="仿宋"/>
                <w:color w:val="auto"/>
                <w:sz w:val="24"/>
                <w:szCs w:val="24"/>
                <w:highlight w:val="none"/>
                <w:lang w:val="en-US" w:eastAsia="zh-CN"/>
              </w:rPr>
              <w:t>类</w:t>
            </w:r>
            <w:r>
              <w:rPr>
                <w:rFonts w:hint="eastAsia" w:ascii="仿宋" w:hAnsi="仿宋" w:eastAsia="仿宋" w:cs="仿宋"/>
                <w:color w:val="auto"/>
                <w:sz w:val="24"/>
                <w:szCs w:val="24"/>
                <w:highlight w:val="none"/>
              </w:rPr>
              <w:t>专业工程师职称证书的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每1个得0.</w:t>
            </w:r>
            <w:r>
              <w:rPr>
                <w:rFonts w:hint="eastAsia" w:ascii="仿宋" w:hAnsi="仿宋" w:eastAsia="仿宋" w:cs="仿宋"/>
                <w:color w:val="auto"/>
                <w:sz w:val="24"/>
                <w:szCs w:val="24"/>
                <w:highlight w:val="none"/>
                <w:lang w:val="en-US" w:eastAsia="zh-CN"/>
              </w:rPr>
              <w:t>25分</w:t>
            </w:r>
            <w:r>
              <w:rPr>
                <w:rFonts w:hint="eastAsia" w:ascii="仿宋" w:hAnsi="仿宋" w:eastAsia="仿宋" w:cs="仿宋"/>
                <w:color w:val="auto"/>
                <w:sz w:val="24"/>
                <w:szCs w:val="24"/>
                <w:highlight w:val="none"/>
                <w:lang w:eastAsia="zh-CN"/>
              </w:rPr>
              <w:t>。最多计</w:t>
            </w:r>
            <w:r>
              <w:rPr>
                <w:rFonts w:hint="eastAsia" w:ascii="仿宋" w:hAnsi="仿宋" w:eastAsia="仿宋" w:cs="仿宋"/>
                <w:color w:val="auto"/>
                <w:sz w:val="24"/>
                <w:szCs w:val="24"/>
                <w:highlight w:val="none"/>
                <w:lang w:val="en-US" w:eastAsia="zh-CN"/>
              </w:rPr>
              <w:t>1人，</w:t>
            </w:r>
            <w:r>
              <w:rPr>
                <w:rFonts w:hint="eastAsia" w:ascii="仿宋" w:hAnsi="仿宋" w:eastAsia="仿宋" w:cs="仿宋"/>
                <w:color w:val="auto"/>
                <w:sz w:val="24"/>
                <w:szCs w:val="24"/>
                <w:highlight w:val="none"/>
              </w:rPr>
              <w:t>最多得0.5分。</w:t>
            </w:r>
          </w:p>
          <w:p w14:paraId="7D17AFDF">
            <w:pPr>
              <w:spacing w:line="360" w:lineRule="exact"/>
              <w:ind w:right="141" w:rightChars="67"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绿化负责人</w:t>
            </w:r>
            <w:r>
              <w:rPr>
                <w:rFonts w:hint="eastAsia" w:ascii="仿宋" w:hAnsi="仿宋" w:eastAsia="仿宋" w:cs="仿宋"/>
                <w:color w:val="auto"/>
                <w:sz w:val="24"/>
                <w:szCs w:val="24"/>
                <w:highlight w:val="none"/>
              </w:rPr>
              <w:t>具有绿化类专业高级工程师及以上职称证书的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每1个得0.5</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具有绿化类专业工程师职称证书的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每1个得0.</w:t>
            </w:r>
            <w:r>
              <w:rPr>
                <w:rFonts w:hint="eastAsia" w:ascii="仿宋" w:hAnsi="仿宋" w:eastAsia="仿宋" w:cs="仿宋"/>
                <w:color w:val="auto"/>
                <w:sz w:val="24"/>
                <w:szCs w:val="24"/>
                <w:highlight w:val="none"/>
                <w:lang w:val="en-US" w:eastAsia="zh-CN"/>
              </w:rPr>
              <w:t>25分</w:t>
            </w:r>
            <w:r>
              <w:rPr>
                <w:rFonts w:hint="eastAsia" w:ascii="仿宋" w:hAnsi="仿宋" w:eastAsia="仿宋" w:cs="仿宋"/>
                <w:color w:val="auto"/>
                <w:sz w:val="24"/>
                <w:szCs w:val="24"/>
                <w:highlight w:val="none"/>
                <w:lang w:eastAsia="zh-CN"/>
              </w:rPr>
              <w:t>。最多计</w:t>
            </w:r>
            <w:r>
              <w:rPr>
                <w:rFonts w:hint="eastAsia" w:ascii="仿宋" w:hAnsi="仿宋" w:eastAsia="仿宋" w:cs="仿宋"/>
                <w:color w:val="auto"/>
                <w:sz w:val="24"/>
                <w:szCs w:val="24"/>
                <w:highlight w:val="none"/>
                <w:lang w:val="en-US" w:eastAsia="zh-CN"/>
              </w:rPr>
              <w:t>1人，</w:t>
            </w:r>
            <w:r>
              <w:rPr>
                <w:rFonts w:hint="eastAsia" w:ascii="仿宋" w:hAnsi="仿宋" w:eastAsia="仿宋" w:cs="仿宋"/>
                <w:color w:val="auto"/>
                <w:sz w:val="24"/>
                <w:szCs w:val="24"/>
                <w:highlight w:val="none"/>
              </w:rPr>
              <w:t>最多得0.5分。</w:t>
            </w:r>
          </w:p>
          <w:p w14:paraId="386FEB42">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投标文件中须提供相关人员的证书</w:t>
            </w:r>
            <w:r>
              <w:rPr>
                <w:rFonts w:hint="eastAsia" w:ascii="仿宋" w:hAnsi="仿宋" w:eastAsia="仿宋" w:cs="仿宋"/>
                <w:color w:val="auto"/>
                <w:sz w:val="24"/>
                <w:szCs w:val="24"/>
                <w:highlight w:val="none"/>
                <w:lang w:val="zh-CN"/>
              </w:rPr>
              <w:t>图片或扫描件并加盖投标人电子印章。</w:t>
            </w:r>
            <w:r>
              <w:rPr>
                <w:rFonts w:hint="eastAsia" w:ascii="仿宋" w:hAnsi="仿宋" w:eastAsia="仿宋" w:cs="仿宋"/>
                <w:color w:val="auto"/>
                <w:sz w:val="24"/>
                <w:szCs w:val="24"/>
                <w:highlight w:val="none"/>
              </w:rPr>
              <w:t>相关人员须提供缴费期限包含2025年0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月至2025年0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的供应商所属社保机构社会保险交纳清单或证明（缴费单位和投标企业名称必须一致，非独立法人的分公司社保证明有效，并加盖社保缴费证明专用章【或电子专用章】）的社保证明件为准；若相应人员为事业编制的，须提供缴纳期限包含</w:t>
            </w:r>
            <w:r>
              <w:rPr>
                <w:rFonts w:hint="eastAsia" w:ascii="仿宋" w:hAnsi="仿宋" w:eastAsia="仿宋" w:cs="仿宋"/>
                <w:color w:val="auto"/>
                <w:sz w:val="24"/>
                <w:szCs w:val="24"/>
                <w:highlight w:val="none"/>
                <w:lang w:eastAsia="zh-CN"/>
              </w:rPr>
              <w:t>2025年03月至2025年05月</w:t>
            </w:r>
            <w:r>
              <w:rPr>
                <w:rFonts w:hint="eastAsia" w:ascii="仿宋" w:hAnsi="仿宋" w:eastAsia="仿宋" w:cs="仿宋"/>
                <w:color w:val="auto"/>
                <w:sz w:val="24"/>
                <w:szCs w:val="24"/>
                <w:highlight w:val="none"/>
              </w:rPr>
              <w:t>由人事代理中心或相关部门出具的社保证明（需加盖人事代理中心或相关部门证明专用章）。</w:t>
            </w:r>
          </w:p>
        </w:tc>
        <w:tc>
          <w:tcPr>
            <w:tcW w:w="428" w:type="pct"/>
            <w:shd w:val="clear" w:color="auto" w:fill="auto"/>
            <w:vAlign w:val="center"/>
          </w:tcPr>
          <w:p w14:paraId="44875D2C">
            <w:pPr>
              <w:spacing w:line="360" w:lineRule="exact"/>
              <w:ind w:right="141" w:rightChars="67"/>
              <w:jc w:val="center"/>
              <w:rPr>
                <w:rFonts w:hint="eastAsia"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val="en-US" w:bidi="zh-CN"/>
              </w:rPr>
              <w:t>2</w:t>
            </w:r>
            <w:r>
              <w:rPr>
                <w:rFonts w:hint="eastAsia" w:ascii="仿宋" w:hAnsi="仿宋" w:eastAsia="仿宋" w:cs="仿宋"/>
                <w:color w:val="auto"/>
                <w:kern w:val="0"/>
                <w:sz w:val="24"/>
                <w:szCs w:val="24"/>
                <w:highlight w:val="none"/>
                <w:lang w:bidi="zh-CN"/>
              </w:rPr>
              <w:t>分</w:t>
            </w:r>
          </w:p>
        </w:tc>
      </w:tr>
      <w:tr w14:paraId="0C32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2440" w:hRule="atLeast"/>
        </w:trPr>
        <w:tc>
          <w:tcPr>
            <w:tcW w:w="314" w:type="pct"/>
            <w:shd w:val="clear" w:color="auto" w:fill="auto"/>
            <w:vAlign w:val="center"/>
          </w:tcPr>
          <w:p w14:paraId="7FFBFA82">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97" w:type="pct"/>
            <w:shd w:val="clear" w:color="auto" w:fill="auto"/>
            <w:vAlign w:val="center"/>
          </w:tcPr>
          <w:p w14:paraId="01DE012C">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项目总体服务方案</w:t>
            </w:r>
          </w:p>
        </w:tc>
        <w:tc>
          <w:tcPr>
            <w:tcW w:w="3459" w:type="pct"/>
            <w:shd w:val="clear" w:color="auto" w:fill="auto"/>
            <w:vAlign w:val="center"/>
          </w:tcPr>
          <w:p w14:paraId="018C2918">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项目总体服务方案，要求契合项目需求（包括但不限于：道路养护、绿化养护、环卫保洁的一体化服务模式总体设想，明确整体思路和定位；对本项目招标项目总体范围内的所有分项分别进行阐述）。根据方案内容是服务方案否完善、科学、是否对项目开展具有较强针对性、作性。</w:t>
            </w:r>
          </w:p>
          <w:p w14:paraId="1DBADFC7">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评委横向对比打分，优秀得5</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-3.5分，良好得3.4-2.1分，一般得2.0-1.0分，不提供则不得分。</w:t>
            </w:r>
          </w:p>
        </w:tc>
        <w:tc>
          <w:tcPr>
            <w:tcW w:w="428" w:type="pct"/>
            <w:shd w:val="clear" w:color="auto" w:fill="auto"/>
            <w:vAlign w:val="center"/>
          </w:tcPr>
          <w:p w14:paraId="5BEE8D45">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5分</w:t>
            </w:r>
          </w:p>
        </w:tc>
      </w:tr>
      <w:tr w14:paraId="7D56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1876" w:hRule="atLeast"/>
        </w:trPr>
        <w:tc>
          <w:tcPr>
            <w:tcW w:w="314" w:type="pct"/>
            <w:shd w:val="clear" w:color="auto" w:fill="auto"/>
            <w:vAlign w:val="center"/>
          </w:tcPr>
          <w:p w14:paraId="43BD4452">
            <w:pPr>
              <w:spacing w:line="36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97" w:type="pct"/>
            <w:shd w:val="clear" w:color="auto" w:fill="auto"/>
            <w:vAlign w:val="center"/>
          </w:tcPr>
          <w:p w14:paraId="777C6FC4">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数字化平台运营方案</w:t>
            </w:r>
          </w:p>
        </w:tc>
        <w:tc>
          <w:tcPr>
            <w:tcW w:w="3459" w:type="pct"/>
            <w:shd w:val="clear" w:color="auto" w:fill="auto"/>
            <w:vAlign w:val="center"/>
          </w:tcPr>
          <w:p w14:paraId="48A41747">
            <w:pPr>
              <w:spacing w:line="360" w:lineRule="exact"/>
              <w:ind w:right="141" w:rightChars="67"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投标人结合数字化管理阐述日常作业安排、内容操作流程及科学合理发挥高新技术和先进理念的实际运用方案。根据内容是否完善、科学、是否对项目开展具有 较强针对性、操作性。</w:t>
            </w:r>
          </w:p>
          <w:p w14:paraId="02505221">
            <w:pPr>
              <w:spacing w:line="360" w:lineRule="exact"/>
              <w:ind w:right="141" w:rightChars="67"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评委横向对比打分，优秀得4.0-3.1分，良好得3.0-2.1分，一般得2.0-1.0分，不提供则不得分。</w:t>
            </w:r>
          </w:p>
        </w:tc>
        <w:tc>
          <w:tcPr>
            <w:tcW w:w="428" w:type="pct"/>
            <w:shd w:val="clear" w:color="auto" w:fill="auto"/>
            <w:vAlign w:val="center"/>
          </w:tcPr>
          <w:p w14:paraId="7E7D76F5">
            <w:pPr>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r>
      <w:tr w14:paraId="4538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1694" w:hRule="atLeast"/>
        </w:trPr>
        <w:tc>
          <w:tcPr>
            <w:tcW w:w="314" w:type="pct"/>
            <w:shd w:val="clear" w:color="auto" w:fill="auto"/>
            <w:vAlign w:val="center"/>
          </w:tcPr>
          <w:p w14:paraId="2976213A">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797" w:type="pct"/>
            <w:shd w:val="clear" w:color="auto" w:fill="auto"/>
            <w:vAlign w:val="center"/>
          </w:tcPr>
          <w:p w14:paraId="524A37E2">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道路养护方案</w:t>
            </w:r>
          </w:p>
        </w:tc>
        <w:tc>
          <w:tcPr>
            <w:tcW w:w="3459" w:type="pct"/>
            <w:shd w:val="clear" w:color="auto" w:fill="auto"/>
            <w:vAlign w:val="center"/>
          </w:tcPr>
          <w:p w14:paraId="4F257002">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针对本项目提供道路养护工作的包括但不限于：巡检保障、维修保养、清洗保洁等道路养护作业方案。根据方案内容是否完善、科学、是否对项目开展具有较强针对性、操作性。</w:t>
            </w:r>
          </w:p>
          <w:p w14:paraId="45FD2107">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评委横向对比打分，优秀得5.0-3.5分，良好得3.4-2.1分，一般得2.0-1.0分，不提供则不得分。</w:t>
            </w:r>
          </w:p>
        </w:tc>
        <w:tc>
          <w:tcPr>
            <w:tcW w:w="428" w:type="pct"/>
            <w:shd w:val="clear" w:color="auto" w:fill="auto"/>
            <w:vAlign w:val="center"/>
          </w:tcPr>
          <w:p w14:paraId="1773757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r>
      <w:tr w14:paraId="2951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90" w:hRule="atLeast"/>
        </w:trPr>
        <w:tc>
          <w:tcPr>
            <w:tcW w:w="314" w:type="pct"/>
            <w:shd w:val="clear" w:color="auto" w:fill="auto"/>
            <w:vAlign w:val="center"/>
          </w:tcPr>
          <w:p w14:paraId="342BA34E">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797" w:type="pct"/>
            <w:shd w:val="clear" w:color="auto" w:fill="auto"/>
            <w:vAlign w:val="center"/>
          </w:tcPr>
          <w:p w14:paraId="1C3E74A7">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绿化养护方案</w:t>
            </w:r>
          </w:p>
        </w:tc>
        <w:tc>
          <w:tcPr>
            <w:tcW w:w="3459" w:type="pct"/>
            <w:shd w:val="clear" w:color="auto" w:fill="auto"/>
            <w:vAlign w:val="center"/>
          </w:tcPr>
          <w:p w14:paraId="4555F3E9">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针对本项目提供绿化养护工作的包括但不限于：巡检保障、日常养护等绿化养护作业方案。根据方案内容是否完善、科学、是否对项目开展具有较强针对性、操作性。</w:t>
            </w:r>
          </w:p>
          <w:p w14:paraId="475A27C6">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评委横向对比打分，优秀得5.0-3.5分，良好得3.4-2.1分，一般得2.0-1.0分，不提供则不得分。</w:t>
            </w:r>
          </w:p>
        </w:tc>
        <w:tc>
          <w:tcPr>
            <w:tcW w:w="428" w:type="pct"/>
            <w:shd w:val="clear" w:color="auto" w:fill="auto"/>
            <w:vAlign w:val="center"/>
          </w:tcPr>
          <w:p w14:paraId="27EB1F26">
            <w:pPr>
              <w:pStyle w:val="17"/>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0198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90" w:hRule="atLeast"/>
        </w:trPr>
        <w:tc>
          <w:tcPr>
            <w:tcW w:w="314" w:type="pct"/>
            <w:shd w:val="clear" w:color="auto" w:fill="auto"/>
            <w:vAlign w:val="center"/>
          </w:tcPr>
          <w:p w14:paraId="2E9AC9AF">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797" w:type="pct"/>
            <w:shd w:val="clear" w:color="auto" w:fill="auto"/>
            <w:vAlign w:val="center"/>
          </w:tcPr>
          <w:p w14:paraId="02DAE62D">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环卫</w:t>
            </w:r>
            <w:r>
              <w:rPr>
                <w:rFonts w:hint="eastAsia" w:ascii="仿宋" w:hAnsi="仿宋" w:eastAsia="仿宋" w:cs="仿宋"/>
                <w:color w:val="auto"/>
                <w:sz w:val="24"/>
                <w:szCs w:val="24"/>
                <w:highlight w:val="none"/>
                <w:lang w:eastAsia="en-US"/>
              </w:rPr>
              <w:t>保洁方案</w:t>
            </w:r>
          </w:p>
        </w:tc>
        <w:tc>
          <w:tcPr>
            <w:tcW w:w="3459" w:type="pct"/>
            <w:shd w:val="clear" w:color="auto" w:fill="auto"/>
            <w:vAlign w:val="center"/>
          </w:tcPr>
          <w:p w14:paraId="0D69D693">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根据投标人对区域及特性拟定的环卫保洁方案是否具有合理性、可操作性及切合实际以及管理措施等情况等方面进行评审。</w:t>
            </w:r>
          </w:p>
          <w:p w14:paraId="7CD90065">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评委横向对比打分，优秀得5.0-3.5分，良好得3.4-2.1分，一般得2.0-1.0分，不提供则不得分。</w:t>
            </w:r>
          </w:p>
        </w:tc>
        <w:tc>
          <w:tcPr>
            <w:tcW w:w="428" w:type="pct"/>
            <w:shd w:val="clear" w:color="auto" w:fill="auto"/>
            <w:vAlign w:val="center"/>
          </w:tcPr>
          <w:p w14:paraId="4B9A4970">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0BAE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1002" w:hRule="atLeast"/>
        </w:trPr>
        <w:tc>
          <w:tcPr>
            <w:tcW w:w="314" w:type="pct"/>
            <w:shd w:val="clear" w:color="auto" w:fill="auto"/>
            <w:vAlign w:val="center"/>
          </w:tcPr>
          <w:p w14:paraId="6EDE50F3">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797" w:type="pct"/>
            <w:shd w:val="clear" w:color="auto" w:fill="auto"/>
            <w:vAlign w:val="center"/>
          </w:tcPr>
          <w:p w14:paraId="09984F84">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交通组织及施工安全保障方案</w:t>
            </w:r>
          </w:p>
        </w:tc>
        <w:tc>
          <w:tcPr>
            <w:tcW w:w="3459" w:type="pct"/>
            <w:shd w:val="clear" w:color="auto" w:fill="auto"/>
            <w:vAlign w:val="center"/>
          </w:tcPr>
          <w:p w14:paraId="2FE25BE3">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针对本项目一体化养护提供交通组织及施工安全保障方案(包括但不限于安全文明施工方案、交通组织措施方案)，根据方案内容是否完善、科学、是否对项目开展具有较强针对性、操作性</w:t>
            </w:r>
            <w:r>
              <w:rPr>
                <w:rFonts w:hint="eastAsia" w:ascii="仿宋" w:hAnsi="仿宋" w:eastAsia="仿宋" w:cs="仿宋"/>
                <w:color w:val="auto"/>
                <w:sz w:val="24"/>
                <w:szCs w:val="24"/>
                <w:highlight w:val="none"/>
              </w:rPr>
              <w:t>。</w:t>
            </w:r>
          </w:p>
          <w:p w14:paraId="52A6BF91">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评委横向对比打分，优秀得4.0-3.1分，良好得3.0-2.1分，一般得2.0-1.0分，不提供则不得分。</w:t>
            </w:r>
          </w:p>
        </w:tc>
        <w:tc>
          <w:tcPr>
            <w:tcW w:w="428" w:type="pct"/>
            <w:shd w:val="clear" w:color="auto" w:fill="auto"/>
            <w:vAlign w:val="center"/>
          </w:tcPr>
          <w:p w14:paraId="007DED38">
            <w:pPr>
              <w:pStyle w:val="17"/>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14:paraId="622E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1561" w:hRule="atLeast"/>
        </w:trPr>
        <w:tc>
          <w:tcPr>
            <w:tcW w:w="314" w:type="pct"/>
            <w:shd w:val="clear" w:color="auto" w:fill="auto"/>
            <w:vAlign w:val="center"/>
          </w:tcPr>
          <w:p w14:paraId="716C8D6D">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797" w:type="pct"/>
            <w:shd w:val="clear" w:color="auto" w:fill="auto"/>
            <w:vAlign w:val="center"/>
          </w:tcPr>
          <w:p w14:paraId="0E2FB3B2">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质量保障方案</w:t>
            </w:r>
          </w:p>
        </w:tc>
        <w:tc>
          <w:tcPr>
            <w:tcW w:w="3459" w:type="pct"/>
            <w:shd w:val="clear" w:color="auto" w:fill="auto"/>
            <w:vAlign w:val="center"/>
          </w:tcPr>
          <w:p w14:paraId="11841081">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针对本项目一体化养护提供质量保障措施，要求设置符合本项目的组织架构，明确岗位职责，制定服务质量目标、建立完整的工作台账、工作信息收集、反馈制度</w:t>
            </w:r>
            <w:r>
              <w:rPr>
                <w:rFonts w:hint="eastAsia" w:ascii="仿宋" w:hAnsi="仿宋" w:eastAsia="仿宋" w:cs="仿宋"/>
                <w:color w:val="auto"/>
                <w:sz w:val="24"/>
                <w:szCs w:val="24"/>
                <w:highlight w:val="none"/>
              </w:rPr>
              <w:t>。</w:t>
            </w:r>
          </w:p>
          <w:p w14:paraId="71DF24B0">
            <w:pPr>
              <w:spacing w:line="360" w:lineRule="exact"/>
              <w:ind w:right="141" w:rightChars="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评委横向对比打分，优秀得4.0-3.1分，良好得3.0-2.1分，一般得2.0-1.0分，不提供则不得分。</w:t>
            </w:r>
          </w:p>
        </w:tc>
        <w:tc>
          <w:tcPr>
            <w:tcW w:w="428" w:type="pct"/>
            <w:shd w:val="clear" w:color="auto" w:fill="auto"/>
            <w:vAlign w:val="center"/>
          </w:tcPr>
          <w:p w14:paraId="746C1836">
            <w:pPr>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14:paraId="07ED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0" w:type="dxa"/>
          </w:tblCellMar>
        </w:tblPrEx>
        <w:trPr>
          <w:cantSplit/>
          <w:trHeight w:val="2240" w:hRule="atLeast"/>
        </w:trPr>
        <w:tc>
          <w:tcPr>
            <w:tcW w:w="314" w:type="pct"/>
            <w:shd w:val="clear" w:color="auto" w:fill="auto"/>
            <w:vAlign w:val="center"/>
          </w:tcPr>
          <w:p w14:paraId="1E3E214F">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797" w:type="pct"/>
            <w:shd w:val="clear" w:color="auto" w:fill="auto"/>
            <w:vAlign w:val="center"/>
          </w:tcPr>
          <w:p w14:paraId="04BA3832">
            <w:pPr>
              <w:spacing w:line="360" w:lineRule="exact"/>
              <w:ind w:right="141" w:rightChars="6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应急管理方案</w:t>
            </w:r>
          </w:p>
        </w:tc>
        <w:tc>
          <w:tcPr>
            <w:tcW w:w="3459" w:type="pct"/>
            <w:shd w:val="clear" w:color="auto" w:fill="auto"/>
            <w:vAlign w:val="center"/>
          </w:tcPr>
          <w:p w14:paraId="75D51830">
            <w:pPr>
              <w:spacing w:line="360" w:lineRule="exact"/>
              <w:ind w:right="141" w:rightChars="67"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一体化养护提供应急管理保障方案(包括但不限于突发事件的应急保障、应急演练、防汛防台、防雪抗冻等应急处理工作处置预案及物资设备储备、应急演练预案、备品备件情况及合理性)。根据方案内容是否完善、科学、是否对项目开展具有较强针对性、操作性。</w:t>
            </w:r>
          </w:p>
          <w:p w14:paraId="482FC96C">
            <w:pPr>
              <w:spacing w:line="360" w:lineRule="exact"/>
              <w:ind w:right="141" w:rightChars="67"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评委横向对比打分，优秀得3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-2.1分，良好得2.0-1.1分，一般得1.0-0.1分，不提供则不得分。</w:t>
            </w:r>
          </w:p>
        </w:tc>
        <w:tc>
          <w:tcPr>
            <w:tcW w:w="428" w:type="pct"/>
            <w:shd w:val="clear" w:color="auto" w:fill="auto"/>
            <w:vAlign w:val="center"/>
          </w:tcPr>
          <w:p w14:paraId="59A5DFA4">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3分</w:t>
            </w:r>
          </w:p>
        </w:tc>
      </w:tr>
    </w:tbl>
    <w:p w14:paraId="58653B45">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43BA0781">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53A81A8D">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0DB8A761">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7731F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4B617217">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30 </w:t>
      </w:r>
    </w:p>
    <w:p w14:paraId="5204AA77">
      <w:pPr>
        <w:widowControl/>
        <w:snapToGrid w:val="0"/>
        <w:spacing w:line="480" w:lineRule="exact"/>
        <w:rPr>
          <w:rFonts w:ascii="仿宋" w:eastAsia="仿宋"/>
          <w:bCs/>
          <w:iCs/>
          <w:color w:val="auto"/>
          <w:sz w:val="24"/>
          <w:highlight w:val="none"/>
          <w:u w:val="single"/>
        </w:rPr>
      </w:pPr>
    </w:p>
    <w:p w14:paraId="766B9D3A">
      <w:pPr>
        <w:rPr>
          <w:rFonts w:ascii="仿宋"/>
          <w:color w:val="auto"/>
          <w:highlight w:val="none"/>
        </w:rPr>
      </w:pPr>
      <w:bookmarkStart w:id="51" w:name="_Toc3957"/>
      <w:r>
        <w:rPr>
          <w:rFonts w:hint="eastAsia" w:ascii="仿宋"/>
          <w:color w:val="auto"/>
          <w:highlight w:val="none"/>
        </w:rPr>
        <w:br w:type="page"/>
      </w:r>
    </w:p>
    <w:p w14:paraId="73689AD3">
      <w:pPr>
        <w:pStyle w:val="4"/>
        <w:rPr>
          <w:rFonts w:ascii="仿宋"/>
          <w:color w:val="auto"/>
          <w:highlight w:val="none"/>
        </w:rPr>
      </w:pPr>
      <w:r>
        <w:rPr>
          <w:rFonts w:hint="eastAsia" w:ascii="仿宋"/>
          <w:color w:val="auto"/>
          <w:highlight w:val="none"/>
        </w:rPr>
        <w:t>第六章  投标文件格式附件</w:t>
      </w:r>
      <w:bookmarkEnd w:id="51"/>
    </w:p>
    <w:p w14:paraId="3502F52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14:paraId="70159ACF">
      <w:pPr>
        <w:widowControl/>
        <w:snapToGrid w:val="0"/>
        <w:spacing w:line="480" w:lineRule="exact"/>
        <w:ind w:firstLine="480" w:firstLineChars="200"/>
        <w:rPr>
          <w:rFonts w:ascii="仿宋" w:eastAsia="仿宋"/>
          <w:color w:val="auto"/>
          <w:kern w:val="0"/>
          <w:sz w:val="24"/>
          <w:highlight w:val="none"/>
        </w:rPr>
      </w:pPr>
    </w:p>
    <w:p w14:paraId="11272679">
      <w:pPr>
        <w:widowControl/>
        <w:snapToGrid w:val="0"/>
        <w:spacing w:line="480" w:lineRule="exact"/>
        <w:ind w:firstLine="480" w:firstLineChars="200"/>
        <w:rPr>
          <w:rFonts w:ascii="仿宋" w:eastAsia="仿宋"/>
          <w:color w:val="auto"/>
          <w:kern w:val="0"/>
          <w:sz w:val="24"/>
          <w:highlight w:val="none"/>
        </w:rPr>
      </w:pPr>
    </w:p>
    <w:p w14:paraId="4B6A8705">
      <w:pPr>
        <w:widowControl/>
        <w:snapToGrid w:val="0"/>
        <w:spacing w:line="480" w:lineRule="exact"/>
        <w:ind w:firstLine="480" w:firstLineChars="200"/>
        <w:rPr>
          <w:rFonts w:ascii="仿宋" w:eastAsia="仿宋"/>
          <w:color w:val="auto"/>
          <w:kern w:val="0"/>
          <w:sz w:val="24"/>
          <w:highlight w:val="none"/>
        </w:rPr>
      </w:pPr>
    </w:p>
    <w:p w14:paraId="2FB5DB4C">
      <w:pPr>
        <w:widowControl/>
        <w:snapToGrid w:val="0"/>
        <w:spacing w:line="480" w:lineRule="exact"/>
        <w:ind w:firstLine="480" w:firstLineChars="200"/>
        <w:rPr>
          <w:rFonts w:ascii="仿宋" w:eastAsia="仿宋"/>
          <w:color w:val="auto"/>
          <w:kern w:val="0"/>
          <w:sz w:val="24"/>
          <w:highlight w:val="none"/>
        </w:rPr>
      </w:pPr>
    </w:p>
    <w:p w14:paraId="7E67C4BA">
      <w:pPr>
        <w:widowControl/>
        <w:snapToGrid w:val="0"/>
        <w:spacing w:line="480" w:lineRule="exact"/>
        <w:ind w:firstLine="480" w:firstLineChars="200"/>
        <w:rPr>
          <w:rFonts w:ascii="仿宋" w:eastAsia="仿宋"/>
          <w:color w:val="auto"/>
          <w:kern w:val="0"/>
          <w:sz w:val="24"/>
          <w:highlight w:val="none"/>
        </w:rPr>
      </w:pPr>
    </w:p>
    <w:p w14:paraId="4E00CAF9">
      <w:pPr>
        <w:widowControl/>
        <w:snapToGrid w:val="0"/>
        <w:spacing w:line="480" w:lineRule="exact"/>
        <w:ind w:firstLine="480" w:firstLineChars="200"/>
        <w:rPr>
          <w:rFonts w:ascii="仿宋" w:eastAsia="仿宋"/>
          <w:color w:val="auto"/>
          <w:kern w:val="0"/>
          <w:sz w:val="24"/>
          <w:highlight w:val="none"/>
        </w:rPr>
      </w:pPr>
    </w:p>
    <w:p w14:paraId="1CB0BA7E">
      <w:pPr>
        <w:widowControl/>
        <w:snapToGrid w:val="0"/>
        <w:spacing w:line="480" w:lineRule="exact"/>
        <w:ind w:firstLine="480" w:firstLineChars="200"/>
        <w:rPr>
          <w:rFonts w:ascii="仿宋" w:eastAsia="仿宋"/>
          <w:color w:val="auto"/>
          <w:kern w:val="0"/>
          <w:sz w:val="24"/>
          <w:highlight w:val="none"/>
        </w:rPr>
      </w:pPr>
    </w:p>
    <w:p w14:paraId="7D722F19">
      <w:pPr>
        <w:widowControl/>
        <w:snapToGrid w:val="0"/>
        <w:spacing w:line="480" w:lineRule="exact"/>
        <w:ind w:firstLine="480" w:firstLineChars="200"/>
        <w:rPr>
          <w:rFonts w:ascii="仿宋" w:eastAsia="仿宋"/>
          <w:color w:val="auto"/>
          <w:kern w:val="0"/>
          <w:sz w:val="24"/>
          <w:highlight w:val="none"/>
        </w:rPr>
      </w:pPr>
    </w:p>
    <w:p w14:paraId="2AED00B1">
      <w:pPr>
        <w:widowControl/>
        <w:snapToGrid w:val="0"/>
        <w:spacing w:line="480" w:lineRule="exact"/>
        <w:ind w:firstLine="480" w:firstLineChars="200"/>
        <w:rPr>
          <w:rFonts w:ascii="仿宋" w:eastAsia="仿宋"/>
          <w:color w:val="auto"/>
          <w:kern w:val="0"/>
          <w:sz w:val="24"/>
          <w:highlight w:val="none"/>
        </w:rPr>
      </w:pPr>
    </w:p>
    <w:p w14:paraId="0C02D81D">
      <w:pPr>
        <w:widowControl/>
        <w:snapToGrid w:val="0"/>
        <w:spacing w:line="480" w:lineRule="exact"/>
        <w:ind w:firstLine="480" w:firstLineChars="200"/>
        <w:rPr>
          <w:rFonts w:ascii="仿宋" w:eastAsia="仿宋"/>
          <w:color w:val="auto"/>
          <w:kern w:val="0"/>
          <w:sz w:val="24"/>
          <w:highlight w:val="none"/>
        </w:rPr>
      </w:pPr>
    </w:p>
    <w:p w14:paraId="3AE9A02D">
      <w:pPr>
        <w:widowControl/>
        <w:snapToGrid w:val="0"/>
        <w:spacing w:line="480" w:lineRule="exact"/>
        <w:ind w:firstLine="480" w:firstLineChars="200"/>
        <w:rPr>
          <w:rFonts w:ascii="仿宋" w:eastAsia="仿宋"/>
          <w:color w:val="auto"/>
          <w:kern w:val="0"/>
          <w:sz w:val="24"/>
          <w:highlight w:val="none"/>
        </w:rPr>
      </w:pPr>
    </w:p>
    <w:p w14:paraId="7121EEED">
      <w:pPr>
        <w:widowControl/>
        <w:snapToGrid w:val="0"/>
        <w:spacing w:line="480" w:lineRule="exact"/>
        <w:ind w:firstLine="480" w:firstLineChars="200"/>
        <w:rPr>
          <w:rFonts w:ascii="仿宋" w:eastAsia="仿宋"/>
          <w:color w:val="auto"/>
          <w:kern w:val="0"/>
          <w:sz w:val="24"/>
          <w:highlight w:val="none"/>
        </w:rPr>
      </w:pPr>
    </w:p>
    <w:p w14:paraId="1C59658D">
      <w:pPr>
        <w:widowControl/>
        <w:snapToGrid w:val="0"/>
        <w:spacing w:line="480" w:lineRule="exact"/>
        <w:ind w:firstLine="480" w:firstLineChars="200"/>
        <w:rPr>
          <w:rFonts w:ascii="仿宋" w:eastAsia="仿宋"/>
          <w:color w:val="auto"/>
          <w:kern w:val="0"/>
          <w:sz w:val="24"/>
          <w:highlight w:val="none"/>
        </w:rPr>
      </w:pPr>
    </w:p>
    <w:p w14:paraId="5A8CF5E0">
      <w:pPr>
        <w:widowControl/>
        <w:snapToGrid w:val="0"/>
        <w:spacing w:line="480" w:lineRule="exact"/>
        <w:ind w:firstLine="480" w:firstLineChars="200"/>
        <w:rPr>
          <w:rFonts w:ascii="仿宋" w:eastAsia="仿宋"/>
          <w:color w:val="auto"/>
          <w:kern w:val="0"/>
          <w:sz w:val="24"/>
          <w:highlight w:val="none"/>
        </w:rPr>
      </w:pPr>
    </w:p>
    <w:p w14:paraId="77F79FF9">
      <w:pPr>
        <w:widowControl/>
        <w:snapToGrid w:val="0"/>
        <w:spacing w:line="480" w:lineRule="exact"/>
        <w:ind w:firstLine="480" w:firstLineChars="200"/>
        <w:rPr>
          <w:rFonts w:ascii="仿宋" w:eastAsia="仿宋"/>
          <w:color w:val="auto"/>
          <w:kern w:val="0"/>
          <w:sz w:val="24"/>
          <w:highlight w:val="none"/>
        </w:rPr>
      </w:pPr>
    </w:p>
    <w:p w14:paraId="79CDA107">
      <w:pPr>
        <w:widowControl/>
        <w:snapToGrid w:val="0"/>
        <w:spacing w:line="480" w:lineRule="exact"/>
        <w:ind w:firstLine="480" w:firstLineChars="200"/>
        <w:rPr>
          <w:rFonts w:ascii="仿宋" w:eastAsia="仿宋"/>
          <w:color w:val="auto"/>
          <w:kern w:val="0"/>
          <w:sz w:val="24"/>
          <w:highlight w:val="none"/>
        </w:rPr>
      </w:pPr>
    </w:p>
    <w:p w14:paraId="21D70128">
      <w:pPr>
        <w:widowControl/>
        <w:snapToGrid w:val="0"/>
        <w:spacing w:line="480" w:lineRule="exact"/>
        <w:ind w:firstLine="480" w:firstLineChars="200"/>
        <w:rPr>
          <w:rFonts w:ascii="仿宋" w:eastAsia="仿宋"/>
          <w:color w:val="auto"/>
          <w:kern w:val="0"/>
          <w:sz w:val="24"/>
          <w:highlight w:val="none"/>
        </w:rPr>
      </w:pPr>
    </w:p>
    <w:p w14:paraId="33DBAA8E">
      <w:pPr>
        <w:widowControl/>
        <w:snapToGrid w:val="0"/>
        <w:spacing w:line="480" w:lineRule="exact"/>
        <w:ind w:firstLine="480" w:firstLineChars="200"/>
        <w:rPr>
          <w:rFonts w:ascii="仿宋" w:eastAsia="仿宋"/>
          <w:color w:val="auto"/>
          <w:kern w:val="0"/>
          <w:sz w:val="24"/>
          <w:highlight w:val="none"/>
        </w:rPr>
      </w:pPr>
    </w:p>
    <w:p w14:paraId="10ECC89A">
      <w:pPr>
        <w:widowControl/>
        <w:snapToGrid w:val="0"/>
        <w:spacing w:line="480" w:lineRule="exact"/>
        <w:ind w:firstLine="480" w:firstLineChars="200"/>
        <w:rPr>
          <w:rFonts w:ascii="仿宋" w:eastAsia="仿宋"/>
          <w:color w:val="auto"/>
          <w:kern w:val="0"/>
          <w:sz w:val="24"/>
          <w:highlight w:val="none"/>
        </w:rPr>
      </w:pPr>
    </w:p>
    <w:p w14:paraId="10ABE19B">
      <w:pPr>
        <w:widowControl/>
        <w:snapToGrid w:val="0"/>
        <w:spacing w:line="480" w:lineRule="exact"/>
        <w:ind w:firstLine="480" w:firstLineChars="200"/>
        <w:rPr>
          <w:rFonts w:ascii="仿宋" w:eastAsia="仿宋"/>
          <w:color w:val="auto"/>
          <w:kern w:val="0"/>
          <w:sz w:val="24"/>
          <w:highlight w:val="none"/>
        </w:rPr>
      </w:pPr>
    </w:p>
    <w:p w14:paraId="41A620C7">
      <w:pPr>
        <w:widowControl/>
        <w:snapToGrid w:val="0"/>
        <w:spacing w:line="480" w:lineRule="exact"/>
        <w:ind w:firstLine="480" w:firstLineChars="200"/>
        <w:rPr>
          <w:rFonts w:ascii="仿宋" w:eastAsia="仿宋"/>
          <w:color w:val="auto"/>
          <w:kern w:val="0"/>
          <w:sz w:val="24"/>
          <w:highlight w:val="none"/>
        </w:rPr>
      </w:pPr>
    </w:p>
    <w:p w14:paraId="37ED94FD">
      <w:pPr>
        <w:snapToGrid w:val="0"/>
        <w:spacing w:before="156" w:beforeLines="50" w:after="50"/>
        <w:jc w:val="left"/>
        <w:rPr>
          <w:rFonts w:ascii="仿宋" w:eastAsia="仿宋"/>
          <w:b/>
          <w:bCs/>
          <w:color w:val="auto"/>
          <w:sz w:val="30"/>
          <w:szCs w:val="30"/>
          <w:highlight w:val="none"/>
        </w:rPr>
      </w:pPr>
    </w:p>
    <w:p w14:paraId="70BFF2F1">
      <w:pPr>
        <w:snapToGrid w:val="0"/>
        <w:spacing w:before="156" w:beforeLines="50" w:after="50"/>
        <w:jc w:val="left"/>
        <w:rPr>
          <w:rFonts w:ascii="仿宋" w:eastAsia="仿宋"/>
          <w:b/>
          <w:bCs/>
          <w:color w:val="auto"/>
          <w:sz w:val="30"/>
          <w:szCs w:val="30"/>
          <w:highlight w:val="none"/>
        </w:rPr>
      </w:pPr>
    </w:p>
    <w:p w14:paraId="23D2368D">
      <w:pPr>
        <w:snapToGrid w:val="0"/>
        <w:spacing w:before="156" w:beforeLines="50" w:after="50"/>
        <w:jc w:val="left"/>
        <w:rPr>
          <w:rFonts w:ascii="仿宋" w:eastAsia="仿宋"/>
          <w:b/>
          <w:bCs/>
          <w:color w:val="auto"/>
          <w:sz w:val="30"/>
          <w:szCs w:val="30"/>
          <w:highlight w:val="none"/>
        </w:rPr>
      </w:pPr>
    </w:p>
    <w:p w14:paraId="2E552B45">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345109F3">
      <w:pPr>
        <w:snapToGrid w:val="0"/>
        <w:spacing w:before="156" w:beforeLines="50" w:after="50"/>
        <w:jc w:val="right"/>
        <w:rPr>
          <w:rFonts w:ascii="仿宋" w:eastAsia="仿宋"/>
          <w:b/>
          <w:color w:val="auto"/>
          <w:sz w:val="30"/>
          <w:szCs w:val="30"/>
          <w:highlight w:val="none"/>
        </w:rPr>
      </w:pPr>
    </w:p>
    <w:p w14:paraId="130310ED">
      <w:pPr>
        <w:snapToGrid w:val="0"/>
        <w:spacing w:before="156" w:beforeLines="50" w:after="50"/>
        <w:jc w:val="right"/>
        <w:rPr>
          <w:rFonts w:ascii="仿宋" w:eastAsia="仿宋"/>
          <w:bCs/>
          <w:color w:val="auto"/>
          <w:sz w:val="30"/>
          <w:szCs w:val="30"/>
          <w:highlight w:val="none"/>
        </w:rPr>
      </w:pPr>
    </w:p>
    <w:p w14:paraId="2BC63E8C">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67EDAEC4">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8FBE514">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6938007F">
      <w:pPr>
        <w:spacing w:line="1200" w:lineRule="exact"/>
        <w:ind w:right="6"/>
        <w:jc w:val="center"/>
        <w:rPr>
          <w:rFonts w:ascii="仿宋" w:eastAsia="仿宋"/>
          <w:color w:val="auto"/>
          <w:sz w:val="72"/>
          <w:szCs w:val="72"/>
          <w:highlight w:val="none"/>
        </w:rPr>
      </w:pPr>
    </w:p>
    <w:p w14:paraId="436474D1">
      <w:pPr>
        <w:spacing w:line="1200" w:lineRule="exact"/>
        <w:ind w:right="6"/>
        <w:jc w:val="center"/>
        <w:rPr>
          <w:rFonts w:ascii="仿宋" w:eastAsia="仿宋"/>
          <w:color w:val="auto"/>
          <w:sz w:val="72"/>
          <w:szCs w:val="72"/>
          <w:highlight w:val="none"/>
        </w:rPr>
      </w:pPr>
    </w:p>
    <w:p w14:paraId="678751B7">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14:paraId="25F8609C">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14:paraId="5C3F7608">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620D4CA9">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385CA056">
      <w:pPr>
        <w:spacing w:line="1200" w:lineRule="exact"/>
        <w:ind w:right="6"/>
        <w:jc w:val="center"/>
        <w:rPr>
          <w:rFonts w:ascii="仿宋" w:eastAsia="仿宋"/>
          <w:color w:val="auto"/>
          <w:sz w:val="72"/>
          <w:szCs w:val="72"/>
          <w:highlight w:val="none"/>
        </w:rPr>
      </w:pPr>
    </w:p>
    <w:p w14:paraId="5C15B83F">
      <w:pPr>
        <w:spacing w:line="500" w:lineRule="exact"/>
        <w:ind w:right="7"/>
        <w:jc w:val="center"/>
        <w:rPr>
          <w:rFonts w:ascii="仿宋" w:eastAsia="仿宋"/>
          <w:color w:val="auto"/>
          <w:sz w:val="36"/>
          <w:szCs w:val="36"/>
          <w:highlight w:val="none"/>
        </w:rPr>
      </w:pPr>
    </w:p>
    <w:p w14:paraId="79D2BF27">
      <w:pPr>
        <w:spacing w:line="500" w:lineRule="exact"/>
        <w:ind w:right="7"/>
        <w:jc w:val="center"/>
        <w:rPr>
          <w:rFonts w:ascii="仿宋" w:eastAsia="仿宋"/>
          <w:color w:val="auto"/>
          <w:sz w:val="36"/>
          <w:szCs w:val="36"/>
          <w:highlight w:val="none"/>
        </w:rPr>
      </w:pPr>
    </w:p>
    <w:p w14:paraId="68FDDFD9">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FA48E50">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03FB6472">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4ED5EB3C">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E0BD25A">
      <w:pPr>
        <w:snapToGrid w:val="0"/>
        <w:spacing w:before="156" w:beforeLines="50" w:after="50"/>
        <w:jc w:val="center"/>
        <w:rPr>
          <w:rFonts w:ascii="仿宋" w:eastAsia="仿宋" w:cs="仿宋_GB2312"/>
          <w:color w:val="auto"/>
          <w:sz w:val="30"/>
          <w:szCs w:val="30"/>
          <w:highlight w:val="none"/>
        </w:rPr>
      </w:pPr>
      <w:bookmarkStart w:id="52" w:name="_Toc64369786"/>
      <w:r>
        <w:rPr>
          <w:rFonts w:hint="eastAsia" w:ascii="仿宋" w:eastAsia="仿宋" w:cs="仿宋_GB2312"/>
          <w:color w:val="auto"/>
          <w:sz w:val="30"/>
          <w:szCs w:val="30"/>
          <w:highlight w:val="none"/>
        </w:rPr>
        <w:t>目 录</w:t>
      </w:r>
      <w:bookmarkEnd w:id="52"/>
    </w:p>
    <w:p w14:paraId="3E9C6613">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14:paraId="17EDCC2B">
      <w:pPr>
        <w:pStyle w:val="40"/>
        <w:spacing w:line="360" w:lineRule="auto"/>
        <w:ind w:firstLine="0" w:firstLineChars="0"/>
        <w:jc w:val="left"/>
        <w:rPr>
          <w:rFonts w:ascii="仿宋" w:eastAsia="仿宋" w:cs="仿宋_GB2312"/>
          <w:strike/>
          <w:color w:val="auto"/>
          <w:highlight w:val="none"/>
        </w:rPr>
      </w:pPr>
      <w:r>
        <w:rPr>
          <w:rFonts w:hint="eastAsia" w:ascii="仿宋" w:eastAsia="仿宋" w:cs="仿宋_GB2312"/>
          <w:strike/>
          <w:color w:val="auto"/>
          <w:highlight w:val="none"/>
        </w:rPr>
        <w:t>2.联合体协议书（如有）……………………………………………………（页码）</w:t>
      </w:r>
    </w:p>
    <w:p w14:paraId="32237903">
      <w:pPr>
        <w:pStyle w:val="40"/>
        <w:spacing w:line="360" w:lineRule="auto"/>
        <w:ind w:firstLine="0" w:firstLineChars="0"/>
        <w:jc w:val="left"/>
        <w:rPr>
          <w:rFonts w:ascii="仿宋" w:eastAsia="仿宋" w:cs="仿宋_GB2312"/>
          <w:strike/>
          <w:dstrike w:val="0"/>
          <w:color w:val="auto"/>
          <w:highlight w:val="none"/>
        </w:rPr>
      </w:pPr>
      <w:r>
        <w:rPr>
          <w:rFonts w:hint="eastAsia" w:ascii="仿宋" w:eastAsia="仿宋" w:cs="仿宋_GB2312"/>
          <w:strike/>
          <w:dstrike w:val="0"/>
          <w:color w:val="auto"/>
          <w:highlight w:val="none"/>
        </w:rPr>
        <w:t>3.分包意向协议（如有）………………………………………………………（页码）</w:t>
      </w:r>
    </w:p>
    <w:p w14:paraId="3ED06BAA">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14:paraId="707D022D">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14:paraId="265B85C7">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14:paraId="07D5FAF0">
      <w:pPr>
        <w:pStyle w:val="40"/>
        <w:spacing w:line="360" w:lineRule="auto"/>
        <w:ind w:firstLine="240" w:firstLineChars="100"/>
        <w:jc w:val="left"/>
        <w:rPr>
          <w:rFonts w:ascii="仿宋" w:eastAsia="仿宋" w:cs="仿宋_GB2312"/>
          <w:color w:val="auto"/>
          <w:highlight w:val="none"/>
        </w:rPr>
      </w:pPr>
      <w:bookmarkStart w:id="53" w:name="_Toc64369787"/>
      <w:r>
        <w:rPr>
          <w:rFonts w:hint="eastAsia" w:ascii="仿宋" w:eastAsia="仿宋" w:cs="仿宋_GB2312"/>
          <w:color w:val="auto"/>
          <w:highlight w:val="none"/>
        </w:rPr>
        <w:t>6.1营业执照(或事业法人登记证书)………………………………………（页码）</w:t>
      </w:r>
      <w:bookmarkEnd w:id="53"/>
    </w:p>
    <w:p w14:paraId="448513A4">
      <w:pPr>
        <w:pStyle w:val="40"/>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6.2</w:t>
      </w:r>
      <w:bookmarkStart w:id="54" w:name="_Toc64369788"/>
      <w:r>
        <w:rPr>
          <w:rFonts w:hint="eastAsia" w:ascii="仿宋" w:eastAsia="仿宋" w:cs="仿宋_GB2312"/>
          <w:color w:val="auto"/>
          <w:highlight w:val="none"/>
        </w:rPr>
        <w:t>特定资格条件的有关证明材料（如有）………………………………（页码）</w:t>
      </w:r>
      <w:bookmarkEnd w:id="54"/>
    </w:p>
    <w:p w14:paraId="64E388E7">
      <w:pPr>
        <w:spacing w:line="360" w:lineRule="auto"/>
        <w:jc w:val="left"/>
        <w:rPr>
          <w:rFonts w:ascii="仿宋" w:eastAsia="仿宋" w:cs="仿宋_GB2312"/>
          <w:b/>
          <w:bCs/>
          <w:color w:val="auto"/>
          <w:sz w:val="24"/>
          <w:highlight w:val="none"/>
        </w:rPr>
      </w:pPr>
    </w:p>
    <w:p w14:paraId="7C62361F">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26D560BE">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14:paraId="1D87C98E">
      <w:pPr>
        <w:pStyle w:val="35"/>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577E532F">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1F7FBBCC">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48A289F6">
      <w:pPr>
        <w:pStyle w:val="8"/>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3E2DEBCC">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706B8066">
      <w:pPr>
        <w:pStyle w:val="35"/>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1772F80">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60F41A03">
      <w:pPr>
        <w:pStyle w:val="8"/>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0E110F6A">
      <w:pPr>
        <w:pStyle w:val="35"/>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77BEA2A8">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164737F0">
      <w:pPr>
        <w:pStyle w:val="35"/>
        <w:spacing w:afterLines="0" w:line="440" w:lineRule="exact"/>
        <w:ind w:firstLine="480"/>
        <w:rPr>
          <w:rFonts w:ascii="仿宋" w:eastAsia="仿宋"/>
          <w:color w:val="auto"/>
          <w:szCs w:val="24"/>
          <w:highlight w:val="none"/>
        </w:rPr>
      </w:pPr>
    </w:p>
    <w:p w14:paraId="6C6AAC49">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46B83E90">
      <w:pPr>
        <w:pStyle w:val="35"/>
        <w:spacing w:afterLines="0" w:line="440" w:lineRule="exact"/>
        <w:ind w:firstLine="480"/>
        <w:rPr>
          <w:rFonts w:ascii="仿宋" w:eastAsia="仿宋"/>
          <w:color w:val="auto"/>
          <w:szCs w:val="24"/>
          <w:highlight w:val="none"/>
        </w:rPr>
      </w:pPr>
    </w:p>
    <w:p w14:paraId="18F16C04">
      <w:pPr>
        <w:pStyle w:val="35"/>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14:paraId="42E3C0F9">
      <w:pPr>
        <w:pStyle w:val="35"/>
        <w:spacing w:afterLines="0" w:line="440" w:lineRule="exact"/>
        <w:ind w:firstLine="480"/>
        <w:rPr>
          <w:rFonts w:ascii="仿宋" w:eastAsia="仿宋"/>
          <w:color w:val="auto"/>
          <w:szCs w:val="24"/>
          <w:highlight w:val="none"/>
        </w:rPr>
      </w:pPr>
    </w:p>
    <w:p w14:paraId="0FDCD9AA">
      <w:pPr>
        <w:pStyle w:val="35"/>
        <w:spacing w:afterLines="0" w:line="440" w:lineRule="exact"/>
        <w:ind w:firstLine="480"/>
        <w:rPr>
          <w:rFonts w:ascii="仿宋" w:eastAsia="仿宋"/>
          <w:color w:val="auto"/>
          <w:szCs w:val="24"/>
          <w:highlight w:val="none"/>
        </w:rPr>
      </w:pPr>
    </w:p>
    <w:p w14:paraId="33314CBC">
      <w:pPr>
        <w:pStyle w:val="35"/>
        <w:spacing w:afterLines="0" w:line="440" w:lineRule="exact"/>
        <w:ind w:firstLine="0" w:firstLineChars="0"/>
        <w:rPr>
          <w:rFonts w:ascii="仿宋" w:eastAsia="仿宋"/>
          <w:b/>
          <w:bCs/>
          <w:strike/>
          <w:color w:val="auto"/>
          <w:sz w:val="28"/>
          <w:szCs w:val="28"/>
          <w:highlight w:val="none"/>
        </w:rPr>
      </w:pPr>
      <w:r>
        <w:rPr>
          <w:rFonts w:hint="eastAsia" w:ascii="仿宋" w:eastAsia="仿宋"/>
          <w:b/>
          <w:bCs/>
          <w:strike/>
          <w:color w:val="auto"/>
          <w:sz w:val="28"/>
          <w:szCs w:val="28"/>
          <w:highlight w:val="none"/>
        </w:rPr>
        <w:t>附件4：联合体协议书（如有）</w:t>
      </w:r>
    </w:p>
    <w:p w14:paraId="6192BD8B">
      <w:pPr>
        <w:pStyle w:val="10"/>
        <w:overflowPunct w:val="0"/>
        <w:spacing w:line="360" w:lineRule="auto"/>
        <w:ind w:firstLine="0"/>
        <w:jc w:val="center"/>
        <w:rPr>
          <w:rFonts w:ascii="仿宋" w:eastAsia="仿宋"/>
          <w:b/>
          <w:strike/>
          <w:color w:val="auto"/>
          <w:spacing w:val="40"/>
          <w:kern w:val="0"/>
          <w:sz w:val="24"/>
          <w:szCs w:val="24"/>
          <w:highlight w:val="none"/>
        </w:rPr>
      </w:pPr>
      <w:r>
        <w:rPr>
          <w:rFonts w:hint="eastAsia" w:ascii="仿宋" w:eastAsia="仿宋"/>
          <w:b/>
          <w:strike/>
          <w:color w:val="auto"/>
          <w:spacing w:val="40"/>
          <w:kern w:val="0"/>
          <w:sz w:val="24"/>
          <w:szCs w:val="24"/>
          <w:highlight w:val="none"/>
        </w:rPr>
        <w:t>联合体协议书</w:t>
      </w:r>
    </w:p>
    <w:p w14:paraId="7DB372E0">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甲方：</w:t>
      </w:r>
    </w:p>
    <w:p w14:paraId="0F6B775E">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乙方：</w:t>
      </w:r>
    </w:p>
    <w:p w14:paraId="35AD2FF2">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（如果有的话，可按甲、乙、丙、丁…序列增加）</w:t>
      </w:r>
    </w:p>
    <w:p w14:paraId="317A60A8">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 xml:space="preserve">各方经协商，就响应 </w:t>
      </w:r>
      <w:r>
        <w:rPr>
          <w:rFonts w:hint="eastAsia" w:ascii="仿宋" w:eastAsia="仿宋"/>
          <w:strike/>
          <w:color w:val="auto"/>
          <w:sz w:val="24"/>
          <w:szCs w:val="24"/>
          <w:highlight w:val="none"/>
          <w:u w:val="single"/>
        </w:rPr>
        <w:t xml:space="preserve">  （填写采购代理机构名称）         </w:t>
      </w:r>
      <w:r>
        <w:rPr>
          <w:rFonts w:hint="eastAsia" w:ascii="仿宋" w:eastAsia="仿宋"/>
          <w:strike/>
          <w:color w:val="auto"/>
          <w:sz w:val="24"/>
          <w:szCs w:val="24"/>
          <w:highlight w:val="none"/>
        </w:rPr>
        <w:t>组织实施的</w:t>
      </w:r>
      <w:r>
        <w:rPr>
          <w:rFonts w:hint="eastAsia" w:ascii="仿宋" w:eastAsia="仿宋"/>
          <w:strike/>
          <w:color w:val="auto"/>
          <w:sz w:val="24"/>
          <w:szCs w:val="24"/>
          <w:highlight w:val="none"/>
          <w:u w:val="single"/>
        </w:rPr>
        <w:t xml:space="preserve"> （填写项目名称）  </w:t>
      </w:r>
      <w:r>
        <w:rPr>
          <w:rFonts w:hint="eastAsia" w:ascii="仿宋" w:eastAsia="仿宋"/>
          <w:strike/>
          <w:color w:val="auto"/>
          <w:sz w:val="24"/>
          <w:szCs w:val="24"/>
          <w:highlight w:val="none"/>
        </w:rPr>
        <w:t>项目编号为</w:t>
      </w:r>
      <w:r>
        <w:rPr>
          <w:rFonts w:hint="eastAsia" w:ascii="仿宋" w:eastAsia="仿宋"/>
          <w:strike/>
          <w:color w:val="auto"/>
          <w:sz w:val="24"/>
          <w:szCs w:val="24"/>
          <w:highlight w:val="none"/>
          <w:u w:val="single"/>
        </w:rPr>
        <w:t xml:space="preserve">           </w:t>
      </w:r>
      <w:r>
        <w:rPr>
          <w:rFonts w:hint="eastAsia" w:ascii="仿宋" w:eastAsia="仿宋"/>
          <w:strike/>
          <w:color w:val="auto"/>
          <w:sz w:val="24"/>
          <w:szCs w:val="24"/>
          <w:highlight w:val="none"/>
        </w:rPr>
        <w:t>的招标活动联合进行投标之事宜，达成如下协议：</w:t>
      </w:r>
    </w:p>
    <w:p w14:paraId="1E948DA1">
      <w:pPr>
        <w:pStyle w:val="10"/>
        <w:numPr>
          <w:ilvl w:val="0"/>
          <w:numId w:val="6"/>
        </w:numPr>
        <w:overflowPunct w:val="0"/>
        <w:spacing w:line="460" w:lineRule="exact"/>
        <w:ind w:left="0" w:firstLine="524"/>
        <w:rPr>
          <w:rFonts w:ascii="仿宋" w:eastAsia="仿宋"/>
          <w:strike/>
          <w:color w:val="auto"/>
          <w:sz w:val="24"/>
          <w:szCs w:val="24"/>
          <w:highlight w:val="none"/>
        </w:rPr>
      </w:pPr>
      <w:r>
        <w:rPr>
          <w:rFonts w:hint="eastAsia" w:ascii="仿宋" w:eastAsia="仿宋"/>
          <w:strike/>
          <w:color w:val="auto"/>
          <w:sz w:val="24"/>
          <w:szCs w:val="24"/>
          <w:highlight w:val="none"/>
        </w:rPr>
        <w:t>各方一致决定组成一个联合体，以一个供应商的身份共同参加本项目</w:t>
      </w:r>
      <w:r>
        <w:rPr>
          <w:rFonts w:hint="eastAsia" w:ascii="仿宋" w:eastAsia="仿宋"/>
          <w:strike/>
          <w:color w:val="auto"/>
          <w:sz w:val="24"/>
          <w:szCs w:val="24"/>
          <w:highlight w:val="none"/>
          <w:lang w:eastAsia="zh"/>
        </w:rPr>
        <w:t>国企</w:t>
      </w:r>
      <w:r>
        <w:rPr>
          <w:rFonts w:hint="eastAsia" w:ascii="仿宋" w:eastAsia="仿宋"/>
          <w:strike/>
          <w:color w:val="auto"/>
          <w:sz w:val="24"/>
          <w:szCs w:val="24"/>
          <w:highlight w:val="none"/>
        </w:rPr>
        <w:t>采购。</w:t>
      </w:r>
    </w:p>
    <w:p w14:paraId="3929016B">
      <w:pPr>
        <w:pStyle w:val="10"/>
        <w:numPr>
          <w:ilvl w:val="0"/>
          <w:numId w:val="6"/>
        </w:numPr>
        <w:overflowPunct w:val="0"/>
        <w:spacing w:line="460" w:lineRule="exact"/>
        <w:ind w:left="0" w:firstLine="524"/>
        <w:rPr>
          <w:rFonts w:ascii="仿宋" w:eastAsia="仿宋"/>
          <w:strike/>
          <w:color w:val="auto"/>
          <w:sz w:val="24"/>
          <w:szCs w:val="24"/>
          <w:highlight w:val="none"/>
        </w:rPr>
      </w:pPr>
      <w:r>
        <w:rPr>
          <w:rFonts w:hint="eastAsia" w:ascii="仿宋" w:eastAsia="仿宋"/>
          <w:strike/>
          <w:color w:val="auto"/>
          <w:sz w:val="24"/>
          <w:szCs w:val="24"/>
          <w:highlight w:val="none"/>
        </w:rPr>
        <w:t xml:space="preserve">以 </w:t>
      </w:r>
      <w:r>
        <w:rPr>
          <w:rFonts w:hint="eastAsia" w:ascii="仿宋" w:eastAsia="仿宋"/>
          <w:strike/>
          <w:color w:val="auto"/>
          <w:sz w:val="24"/>
          <w:szCs w:val="24"/>
          <w:highlight w:val="none"/>
          <w:u w:val="single"/>
        </w:rPr>
        <w:t xml:space="preserve">  （填写联合体牵头人名称）  </w:t>
      </w:r>
      <w:r>
        <w:rPr>
          <w:rFonts w:hint="eastAsia" w:ascii="仿宋" w:eastAsia="仿宋"/>
          <w:strike/>
          <w:color w:val="auto"/>
          <w:sz w:val="24"/>
          <w:szCs w:val="24"/>
          <w:highlight w:val="none"/>
        </w:rPr>
        <w:t xml:space="preserve"> 为联合体牵头人，负责包括但不仅限于投标、配合处理质疑投诉等一切和采购活动相关的事宜。</w:t>
      </w:r>
    </w:p>
    <w:p w14:paraId="73541B6D">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三、联合体各方对投标响应文件及开标过程中的各种书面承诺、澄清等均予以认可，对联合投标各方均产生约束力。</w:t>
      </w:r>
    </w:p>
    <w:p w14:paraId="137160C1">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四、如果中标，联合投标各方共同与采购人签订采购合同，共同履行对采购人所负有的全部义务并就采购合同约定的事项对采购人承担连带责任。</w:t>
      </w:r>
    </w:p>
    <w:p w14:paraId="474EE0A5">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五、联合体各方不再单独参加或与其他供应商另外组成联合体参加同一标项（项目）的</w:t>
      </w:r>
      <w:r>
        <w:rPr>
          <w:rFonts w:hint="eastAsia" w:ascii="仿宋" w:eastAsia="仿宋"/>
          <w:strike/>
          <w:color w:val="auto"/>
          <w:sz w:val="24"/>
          <w:szCs w:val="24"/>
          <w:highlight w:val="none"/>
          <w:lang w:eastAsia="zh"/>
        </w:rPr>
        <w:t>国企</w:t>
      </w:r>
      <w:r>
        <w:rPr>
          <w:rFonts w:hint="eastAsia" w:ascii="仿宋" w:eastAsia="仿宋"/>
          <w:strike/>
          <w:color w:val="auto"/>
          <w:sz w:val="24"/>
          <w:szCs w:val="24"/>
          <w:highlight w:val="none"/>
        </w:rPr>
        <w:t>采购活动，否则均被视为无效投标。</w:t>
      </w:r>
    </w:p>
    <w:p w14:paraId="66033D52">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六、如果中标，联合体各方在项目实施过程中承担的货物和服务为：</w:t>
      </w:r>
    </w:p>
    <w:p w14:paraId="4A08ABE9">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甲方：…            乙方：…</w:t>
      </w:r>
    </w:p>
    <w:p w14:paraId="10E92EF1">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w:t>
      </w:r>
    </w:p>
    <w:p w14:paraId="69F21E0F">
      <w:pPr>
        <w:pStyle w:val="10"/>
        <w:overflowPunct w:val="0"/>
        <w:spacing w:line="460" w:lineRule="exact"/>
        <w:ind w:firstLine="513" w:firstLineChars="214"/>
        <w:rPr>
          <w:rFonts w:ascii="仿宋" w:eastAsia="仿宋" w:cs="仿宋_GB2312"/>
          <w:strike/>
          <w:color w:val="auto"/>
          <w:sz w:val="24"/>
          <w:highlight w:val="none"/>
        </w:rPr>
      </w:pPr>
      <w:r>
        <w:rPr>
          <w:rFonts w:hint="eastAsia" w:ascii="仿宋" w:eastAsia="仿宋"/>
          <w:strike/>
          <w:color w:val="auto"/>
          <w:sz w:val="24"/>
          <w:szCs w:val="24"/>
          <w:highlight w:val="none"/>
        </w:rPr>
        <w:t>七、联合体各方在本项目实施过程中承担的</w:t>
      </w:r>
      <w:r>
        <w:rPr>
          <w:rFonts w:hint="eastAsia" w:ascii="仿宋" w:eastAsia="仿宋" w:cs="仿宋_GB2312"/>
          <w:strike/>
          <w:color w:val="auto"/>
          <w:sz w:val="24"/>
          <w:highlight w:val="none"/>
        </w:rPr>
        <w:t>合同比例分别为：</w:t>
      </w:r>
    </w:p>
    <w:p w14:paraId="34C4B2B0">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甲方：…            乙方：…</w:t>
      </w:r>
    </w:p>
    <w:p w14:paraId="79A5C212">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w:t>
      </w:r>
    </w:p>
    <w:p w14:paraId="785022C7">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八、本协议签约各方各持一份，并作为投标文件的一部分。</w:t>
      </w:r>
    </w:p>
    <w:p w14:paraId="4DA3F990">
      <w:pPr>
        <w:pStyle w:val="10"/>
        <w:overflowPunct w:val="0"/>
        <w:spacing w:line="460" w:lineRule="exact"/>
        <w:ind w:firstLine="513" w:firstLineChars="214"/>
        <w:rPr>
          <w:rFonts w:ascii="仿宋" w:eastAsia="仿宋"/>
          <w:strike/>
          <w:color w:val="auto"/>
          <w:sz w:val="24"/>
          <w:szCs w:val="24"/>
          <w:highlight w:val="none"/>
        </w:rPr>
      </w:pPr>
    </w:p>
    <w:p w14:paraId="6C258444">
      <w:pPr>
        <w:pStyle w:val="10"/>
        <w:overflowPunct w:val="0"/>
        <w:spacing w:line="460" w:lineRule="exact"/>
        <w:ind w:firstLine="513" w:firstLineChars="214"/>
        <w:rPr>
          <w:rFonts w:ascii="仿宋" w:eastAsia="仿宋"/>
          <w:strike/>
          <w:color w:val="auto"/>
          <w:sz w:val="24"/>
          <w:szCs w:val="24"/>
          <w:highlight w:val="none"/>
        </w:rPr>
      </w:pPr>
    </w:p>
    <w:tbl>
      <w:tblPr>
        <w:tblStyle w:val="28"/>
        <w:tblW w:w="0" w:type="auto"/>
        <w:jc w:val="center"/>
        <w:tblLayout w:type="fixed"/>
        <w:tblCellMar>
          <w:top w:w="0" w:type="dxa"/>
          <w:left w:w="108" w:type="dxa"/>
          <w:bottom w:w="0" w:type="dxa"/>
          <w:right w:w="108" w:type="dxa"/>
        </w:tblCellMar>
      </w:tblPr>
      <w:tblGrid>
        <w:gridCol w:w="4264"/>
        <w:gridCol w:w="4264"/>
      </w:tblGrid>
      <w:tr w14:paraId="75E55D27">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0F02C218">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甲方单位：       （公章）</w:t>
            </w:r>
          </w:p>
          <w:p w14:paraId="7C7D6D8A">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法定代表人：     （签章）</w:t>
            </w:r>
          </w:p>
          <w:p w14:paraId="4E908BA4">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日  期：  年  月   日</w:t>
            </w:r>
          </w:p>
        </w:tc>
        <w:tc>
          <w:tcPr>
            <w:tcW w:w="4264" w:type="dxa"/>
            <w:tcBorders>
              <w:top w:val="nil"/>
              <w:left w:val="nil"/>
              <w:bottom w:val="nil"/>
              <w:right w:val="nil"/>
            </w:tcBorders>
            <w:noWrap/>
          </w:tcPr>
          <w:p w14:paraId="2EAEB8EF">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乙方单位：       （公章）</w:t>
            </w:r>
          </w:p>
          <w:p w14:paraId="7E2BA492">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法定代表人：     （签章）</w:t>
            </w:r>
          </w:p>
          <w:p w14:paraId="6F0AD9B3">
            <w:pPr>
              <w:pStyle w:val="10"/>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日  期：  年  月   日</w:t>
            </w:r>
          </w:p>
        </w:tc>
      </w:tr>
    </w:tbl>
    <w:p w14:paraId="293C69FF">
      <w:pPr>
        <w:pStyle w:val="35"/>
        <w:spacing w:afterLines="0" w:line="440" w:lineRule="exact"/>
        <w:ind w:firstLine="0" w:firstLineChars="0"/>
        <w:rPr>
          <w:rFonts w:ascii="仿宋" w:eastAsia="仿宋"/>
          <w:b/>
          <w:bCs/>
          <w:strike/>
          <w:dstrike w:val="0"/>
          <w:color w:val="auto"/>
          <w:sz w:val="28"/>
          <w:szCs w:val="28"/>
          <w:highlight w:val="none"/>
        </w:rPr>
      </w:pPr>
      <w:r>
        <w:rPr>
          <w:rFonts w:hint="eastAsia" w:ascii="仿宋" w:eastAsia="仿宋"/>
          <w:b/>
          <w:bCs/>
          <w:strike/>
          <w:dstrike w:val="0"/>
          <w:color w:val="auto"/>
          <w:sz w:val="28"/>
          <w:szCs w:val="28"/>
          <w:highlight w:val="none"/>
        </w:rPr>
        <w:t>附件5：分包意向协议（如有）</w:t>
      </w:r>
    </w:p>
    <w:p w14:paraId="60D8743C">
      <w:pPr>
        <w:spacing w:line="588" w:lineRule="exact"/>
        <w:jc w:val="center"/>
        <w:rPr>
          <w:rFonts w:ascii="仿宋_GB2312" w:eastAsia="仿宋_GB2312"/>
          <w:b/>
          <w:strike/>
          <w:dstrike w:val="0"/>
          <w:color w:val="auto"/>
          <w:spacing w:val="6"/>
          <w:sz w:val="32"/>
          <w:szCs w:val="32"/>
          <w:highlight w:val="none"/>
        </w:rPr>
      </w:pPr>
      <w:r>
        <w:rPr>
          <w:rFonts w:hint="eastAsia" w:ascii="仿宋_GB2312" w:eastAsia="仿宋_GB2312"/>
          <w:b/>
          <w:strike/>
          <w:dstrike w:val="0"/>
          <w:color w:val="auto"/>
          <w:spacing w:val="6"/>
          <w:sz w:val="32"/>
          <w:szCs w:val="32"/>
          <w:highlight w:val="none"/>
        </w:rPr>
        <w:t>分包意向协议</w:t>
      </w:r>
    </w:p>
    <w:p w14:paraId="10181FA0">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lang w:val="zh-CN"/>
        </w:rPr>
        <w:t>若成为</w:t>
      </w:r>
      <w:r>
        <w:rPr>
          <w:rFonts w:hint="eastAsia" w:ascii="仿宋" w:eastAsia="仿宋"/>
          <w:strike/>
          <w:dstrike w:val="0"/>
          <w:color w:val="auto"/>
          <w:sz w:val="24"/>
          <w:szCs w:val="24"/>
          <w:highlight w:val="none"/>
          <w:u w:val="single"/>
        </w:rPr>
        <w:t>（项目名称     ）(项目编号：   ）</w:t>
      </w:r>
      <w:r>
        <w:rPr>
          <w:rFonts w:hint="eastAsia" w:ascii="仿宋" w:eastAsia="仿宋"/>
          <w:strike/>
          <w:dstrike w:val="0"/>
          <w:color w:val="auto"/>
          <w:sz w:val="24"/>
          <w:szCs w:val="24"/>
          <w:highlight w:val="none"/>
          <w:lang w:val="zh-CN"/>
        </w:rPr>
        <w:t>的中标（成交）供应商，将依法采取分包方式履行合同。</w:t>
      </w: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rPr>
        <w:t>与</w:t>
      </w:r>
      <w:r>
        <w:rPr>
          <w:rFonts w:hint="eastAsia" w:ascii="仿宋" w:eastAsia="仿宋"/>
          <w:strike/>
          <w:dstrike w:val="0"/>
          <w:color w:val="auto"/>
          <w:sz w:val="24"/>
          <w:szCs w:val="24"/>
          <w:highlight w:val="none"/>
          <w:u w:val="single"/>
        </w:rPr>
        <w:t>（所有分包供应商名称    ）</w:t>
      </w:r>
      <w:r>
        <w:rPr>
          <w:rFonts w:hint="eastAsia" w:ascii="仿宋" w:eastAsia="仿宋"/>
          <w:strike/>
          <w:dstrike w:val="0"/>
          <w:color w:val="auto"/>
          <w:sz w:val="24"/>
          <w:szCs w:val="24"/>
          <w:highlight w:val="none"/>
        </w:rPr>
        <w:t>达成分包意向协议</w:t>
      </w:r>
      <w:r>
        <w:rPr>
          <w:rFonts w:hint="eastAsia" w:ascii="仿宋" w:eastAsia="仿宋"/>
          <w:strike/>
          <w:dstrike w:val="0"/>
          <w:color w:val="auto"/>
          <w:sz w:val="24"/>
          <w:szCs w:val="24"/>
          <w:highlight w:val="none"/>
          <w:lang w:val="zh-CN"/>
        </w:rPr>
        <w:t xml:space="preserve">。 </w:t>
      </w: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rPr>
        <w:t>负责签署投标文件，其所有承诺均认为代表了</w:t>
      </w:r>
      <w:r>
        <w:rPr>
          <w:rFonts w:hint="eastAsia" w:ascii="仿宋" w:eastAsia="仿宋"/>
          <w:strike/>
          <w:dstrike w:val="0"/>
          <w:color w:val="auto"/>
          <w:sz w:val="24"/>
          <w:szCs w:val="24"/>
          <w:highlight w:val="none"/>
          <w:u w:val="single"/>
        </w:rPr>
        <w:t>（填写所有分包供应商名称       ）</w:t>
      </w:r>
      <w:r>
        <w:rPr>
          <w:rFonts w:hint="eastAsia" w:ascii="仿宋" w:eastAsia="仿宋"/>
          <w:strike/>
          <w:dstrike w:val="0"/>
          <w:color w:val="auto"/>
          <w:sz w:val="24"/>
          <w:szCs w:val="24"/>
          <w:highlight w:val="none"/>
        </w:rPr>
        <w:t>意愿。</w:t>
      </w:r>
    </w:p>
    <w:p w14:paraId="0F1EE645">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一、分包内容在采购文件分包要求的范围内，并符合相关法律规定等</w:t>
      </w:r>
    </w:p>
    <w:p w14:paraId="40986483">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二、分包标的及合同占比</w:t>
      </w:r>
    </w:p>
    <w:p w14:paraId="08C6A80D">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lang w:val="zh-CN"/>
        </w:rPr>
        <w:t>将</w:t>
      </w:r>
      <w:r>
        <w:rPr>
          <w:rFonts w:hint="eastAsia" w:ascii="仿宋" w:eastAsia="仿宋"/>
          <w:strike/>
          <w:dstrike w:val="0"/>
          <w:color w:val="auto"/>
          <w:sz w:val="24"/>
          <w:szCs w:val="24"/>
          <w:highlight w:val="none"/>
          <w:u w:val="single"/>
        </w:rPr>
        <w:t xml:space="preserve">   工作内容1   </w:t>
      </w:r>
      <w:r>
        <w:rPr>
          <w:rFonts w:hint="eastAsia" w:ascii="仿宋" w:eastAsia="仿宋"/>
          <w:strike/>
          <w:dstrike w:val="0"/>
          <w:color w:val="auto"/>
          <w:sz w:val="24"/>
          <w:szCs w:val="24"/>
          <w:highlight w:val="none"/>
        </w:rPr>
        <w:t>分包给（填写分包供应商1名称      ）</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u w:val="single"/>
        </w:rPr>
        <w:t>（填写分包供应商1名称       ）</w:t>
      </w:r>
      <w:r>
        <w:rPr>
          <w:rFonts w:hint="eastAsia" w:ascii="仿宋" w:eastAsia="仿宋"/>
          <w:strike/>
          <w:dstrike w:val="0"/>
          <w:color w:val="auto"/>
          <w:sz w:val="24"/>
          <w:szCs w:val="24"/>
          <w:highlight w:val="none"/>
          <w:lang w:val="zh-CN"/>
        </w:rPr>
        <w:t>具备承</w:t>
      </w:r>
      <w:r>
        <w:rPr>
          <w:rFonts w:hint="eastAsia" w:ascii="仿宋" w:eastAsia="仿宋"/>
          <w:strike/>
          <w:dstrike w:val="0"/>
          <w:color w:val="auto"/>
          <w:sz w:val="24"/>
          <w:szCs w:val="24"/>
          <w:highlight w:val="none"/>
        </w:rPr>
        <w:t>担</w:t>
      </w:r>
      <w:r>
        <w:rPr>
          <w:rFonts w:hint="eastAsia" w:ascii="仿宋" w:eastAsia="仿宋"/>
          <w:strike/>
          <w:dstrike w:val="0"/>
          <w:color w:val="auto"/>
          <w:sz w:val="24"/>
          <w:szCs w:val="24"/>
          <w:highlight w:val="none"/>
          <w:lang w:val="zh-CN"/>
        </w:rPr>
        <w:t xml:space="preserve">该工作内容的相应资质条件且不再次分包，分包合同份额占到合同总金额 </w:t>
      </w:r>
      <w:r>
        <w:rPr>
          <w:rFonts w:hint="eastAsia" w:ascii="仿宋" w:eastAsia="仿宋"/>
          <w:strike/>
          <w:dstrike w:val="0"/>
          <w:color w:val="auto"/>
          <w:sz w:val="24"/>
          <w:szCs w:val="24"/>
          <w:highlight w:val="none"/>
          <w:u w:val="single"/>
          <w:lang w:val="zh-CN"/>
        </w:rPr>
        <w:t xml:space="preserve">    </w:t>
      </w:r>
      <w:r>
        <w:rPr>
          <w:rFonts w:hint="eastAsia" w:ascii="仿宋" w:eastAsia="仿宋"/>
          <w:strike/>
          <w:dstrike w:val="0"/>
          <w:color w:val="auto"/>
          <w:sz w:val="24"/>
          <w:szCs w:val="24"/>
          <w:highlight w:val="none"/>
          <w:lang w:val="zh-CN"/>
        </w:rPr>
        <w:t>%。</w:t>
      </w:r>
    </w:p>
    <w:p w14:paraId="3DB38A0E">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rPr>
        <w:t xml:space="preserve"> </w:t>
      </w: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lang w:val="zh-CN"/>
        </w:rPr>
        <w:t>将</w:t>
      </w:r>
      <w:r>
        <w:rPr>
          <w:rFonts w:hint="eastAsia" w:ascii="仿宋" w:eastAsia="仿宋"/>
          <w:strike/>
          <w:dstrike w:val="0"/>
          <w:color w:val="auto"/>
          <w:sz w:val="24"/>
          <w:szCs w:val="24"/>
          <w:highlight w:val="none"/>
          <w:u w:val="single"/>
        </w:rPr>
        <w:t xml:space="preserve">   工作内容2   </w:t>
      </w:r>
      <w:r>
        <w:rPr>
          <w:rFonts w:hint="eastAsia" w:ascii="仿宋" w:eastAsia="仿宋"/>
          <w:strike/>
          <w:dstrike w:val="0"/>
          <w:color w:val="auto"/>
          <w:sz w:val="24"/>
          <w:szCs w:val="24"/>
          <w:highlight w:val="none"/>
        </w:rPr>
        <w:t>分包给（填写分包供应商2名称      ）</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u w:val="single"/>
        </w:rPr>
        <w:t>（填写分包供应商2名称       ）</w:t>
      </w:r>
      <w:r>
        <w:rPr>
          <w:rFonts w:hint="eastAsia" w:ascii="仿宋" w:eastAsia="仿宋"/>
          <w:strike/>
          <w:dstrike w:val="0"/>
          <w:color w:val="auto"/>
          <w:sz w:val="24"/>
          <w:szCs w:val="24"/>
          <w:highlight w:val="none"/>
          <w:lang w:val="zh-CN"/>
        </w:rPr>
        <w:t>具备承</w:t>
      </w:r>
      <w:r>
        <w:rPr>
          <w:rFonts w:hint="eastAsia" w:ascii="仿宋" w:eastAsia="仿宋"/>
          <w:strike/>
          <w:dstrike w:val="0"/>
          <w:color w:val="auto"/>
          <w:sz w:val="24"/>
          <w:szCs w:val="24"/>
          <w:highlight w:val="none"/>
        </w:rPr>
        <w:t>担</w:t>
      </w:r>
      <w:r>
        <w:rPr>
          <w:rFonts w:hint="eastAsia" w:ascii="仿宋" w:eastAsia="仿宋"/>
          <w:strike/>
          <w:dstrike w:val="0"/>
          <w:color w:val="auto"/>
          <w:sz w:val="24"/>
          <w:szCs w:val="24"/>
          <w:highlight w:val="none"/>
          <w:lang w:val="zh-CN"/>
        </w:rPr>
        <w:t xml:space="preserve">该工作内容的相应资质条件且不再次分包，分包合同份额占到合同总金额 </w:t>
      </w:r>
      <w:r>
        <w:rPr>
          <w:rFonts w:hint="eastAsia" w:ascii="仿宋" w:eastAsia="仿宋"/>
          <w:strike/>
          <w:dstrike w:val="0"/>
          <w:color w:val="auto"/>
          <w:sz w:val="24"/>
          <w:szCs w:val="24"/>
          <w:highlight w:val="none"/>
          <w:u w:val="single"/>
          <w:lang w:val="zh-CN"/>
        </w:rPr>
        <w:t xml:space="preserve">    </w:t>
      </w:r>
      <w:r>
        <w:rPr>
          <w:rFonts w:hint="eastAsia" w:ascii="仿宋" w:eastAsia="仿宋"/>
          <w:strike/>
          <w:dstrike w:val="0"/>
          <w:color w:val="auto"/>
          <w:sz w:val="24"/>
          <w:szCs w:val="24"/>
          <w:highlight w:val="none"/>
          <w:lang w:val="zh-CN"/>
        </w:rPr>
        <w:t>%。</w:t>
      </w:r>
    </w:p>
    <w:p w14:paraId="182B974C">
      <w:pPr>
        <w:pStyle w:val="10"/>
        <w:overflowPunct w:val="0"/>
        <w:spacing w:line="460" w:lineRule="exact"/>
        <w:ind w:left="479" w:leftChars="228" w:firstLine="31" w:firstLineChars="13"/>
        <w:jc w:val="left"/>
        <w:rPr>
          <w:rFonts w:ascii="仿宋" w:eastAsia="仿宋"/>
          <w:strike/>
          <w:dstrike w:val="0"/>
          <w:color w:val="auto"/>
          <w:sz w:val="24"/>
          <w:szCs w:val="24"/>
          <w:highlight w:val="none"/>
        </w:rPr>
      </w:pP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rPr>
        <w:t xml:space="preserve">   </w:t>
      </w:r>
    </w:p>
    <w:p w14:paraId="15298FFB">
      <w:pPr>
        <w:pStyle w:val="10"/>
        <w:overflowPunct w:val="0"/>
        <w:spacing w:line="460" w:lineRule="exact"/>
        <w:ind w:left="479" w:leftChars="228" w:firstLine="31" w:firstLineChars="13"/>
        <w:jc w:val="left"/>
        <w:rPr>
          <w:rFonts w:ascii="仿宋" w:eastAsia="仿宋"/>
          <w:strike/>
          <w:dstrike w:val="0"/>
          <w:color w:val="auto"/>
          <w:sz w:val="24"/>
          <w:szCs w:val="24"/>
          <w:highlight w:val="none"/>
        </w:rPr>
      </w:pPr>
      <w:r>
        <w:rPr>
          <w:rFonts w:hint="eastAsia" w:ascii="仿宋" w:eastAsia="仿宋"/>
          <w:strike/>
          <w:dstrike w:val="0"/>
          <w:color w:val="auto"/>
          <w:sz w:val="24"/>
          <w:szCs w:val="24"/>
          <w:highlight w:val="none"/>
        </w:rPr>
        <w:t>以上所有分包合同份额合计占到合同总金额的</w:t>
      </w:r>
      <w:r>
        <w:rPr>
          <w:rFonts w:hint="eastAsia" w:ascii="仿宋" w:eastAsia="仿宋"/>
          <w:strike/>
          <w:dstrike w:val="0"/>
          <w:color w:val="auto"/>
          <w:sz w:val="24"/>
          <w:szCs w:val="24"/>
          <w:highlight w:val="none"/>
          <w:u w:val="single"/>
          <w:lang w:val="zh-CN"/>
        </w:rPr>
        <w:t xml:space="preserve">    </w:t>
      </w:r>
      <w:r>
        <w:rPr>
          <w:rFonts w:hint="eastAsia" w:ascii="仿宋" w:eastAsia="仿宋"/>
          <w:strike/>
          <w:dstrike w:val="0"/>
          <w:color w:val="auto"/>
          <w:sz w:val="24"/>
          <w:szCs w:val="24"/>
          <w:highlight w:val="none"/>
          <w:lang w:val="zh-CN"/>
        </w:rPr>
        <w:t>%</w:t>
      </w:r>
    </w:p>
    <w:p w14:paraId="467673B3">
      <w:pPr>
        <w:pStyle w:val="10"/>
        <w:overflowPunct w:val="0"/>
        <w:spacing w:line="460" w:lineRule="exact"/>
        <w:ind w:left="479" w:leftChars="228" w:firstLine="31" w:firstLineChars="13"/>
        <w:jc w:val="left"/>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三、特别约定</w:t>
      </w:r>
    </w:p>
    <w:p w14:paraId="1191F007">
      <w:pPr>
        <w:pStyle w:val="10"/>
        <w:overflowPunct w:val="0"/>
        <w:spacing w:line="460" w:lineRule="exact"/>
        <w:ind w:firstLine="0"/>
        <w:rPr>
          <w:rFonts w:ascii="仿宋" w:eastAsia="仿宋"/>
          <w:strike/>
          <w:dstrike w:val="0"/>
          <w:color w:val="auto"/>
          <w:sz w:val="24"/>
          <w:szCs w:val="24"/>
          <w:highlight w:val="none"/>
        </w:rPr>
      </w:pPr>
      <w:r>
        <w:rPr>
          <w:rFonts w:hint="eastAsia" w:ascii="仿宋" w:eastAsia="仿宋"/>
          <w:strike/>
          <w:dstrike w:val="0"/>
          <w:color w:val="auto"/>
          <w:sz w:val="24"/>
          <w:szCs w:val="24"/>
          <w:highlight w:val="none"/>
        </w:rPr>
        <w:t xml:space="preserve">    本协议为意向协议，正式协议待中标（成交）后签署，正式协议不再对分包标的和合同占比进行调整。</w:t>
      </w:r>
    </w:p>
    <w:p w14:paraId="0C19A227">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 xml:space="preserve">   </w:t>
      </w:r>
    </w:p>
    <w:p w14:paraId="327C6693">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rPr>
        <w:t>投标供应商名称</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rPr>
        <w:t>盖公章</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p>
    <w:p w14:paraId="4675D1E3">
      <w:pPr>
        <w:pStyle w:val="10"/>
        <w:overflowPunct w:val="0"/>
        <w:spacing w:line="460" w:lineRule="exact"/>
        <w:ind w:firstLine="513" w:firstLineChars="214"/>
        <w:rPr>
          <w:rFonts w:ascii="仿宋" w:eastAsia="仿宋"/>
          <w:strike/>
          <w:dstrike w:val="0"/>
          <w:color w:val="auto"/>
          <w:sz w:val="24"/>
          <w:szCs w:val="24"/>
          <w:highlight w:val="none"/>
          <w:lang w:val="zh-CN"/>
        </w:rPr>
      </w:pPr>
    </w:p>
    <w:p w14:paraId="611E55D8">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分包供应商</w:t>
      </w:r>
      <w:r>
        <w:rPr>
          <w:rFonts w:hint="eastAsia" w:ascii="仿宋" w:eastAsia="仿宋"/>
          <w:strike/>
          <w:dstrike w:val="0"/>
          <w:color w:val="auto"/>
          <w:sz w:val="24"/>
          <w:szCs w:val="24"/>
          <w:highlight w:val="none"/>
        </w:rPr>
        <w:t>1</w:t>
      </w:r>
      <w:r>
        <w:rPr>
          <w:rFonts w:hint="eastAsia" w:ascii="仿宋" w:eastAsia="仿宋"/>
          <w:strike/>
          <w:dstrike w:val="0"/>
          <w:color w:val="auto"/>
          <w:sz w:val="24"/>
          <w:szCs w:val="24"/>
          <w:highlight w:val="none"/>
          <w:lang w:val="zh-CN"/>
        </w:rPr>
        <w:t>名称（</w:t>
      </w:r>
      <w:r>
        <w:rPr>
          <w:rFonts w:hint="eastAsia" w:ascii="仿宋" w:eastAsia="仿宋"/>
          <w:strike/>
          <w:dstrike w:val="0"/>
          <w:color w:val="auto"/>
          <w:sz w:val="24"/>
          <w:szCs w:val="24"/>
          <w:highlight w:val="none"/>
        </w:rPr>
        <w:t>盖公章</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p>
    <w:p w14:paraId="29162D21">
      <w:pPr>
        <w:pStyle w:val="10"/>
        <w:overflowPunct w:val="0"/>
        <w:spacing w:line="460" w:lineRule="exact"/>
        <w:ind w:firstLine="513" w:firstLineChars="214"/>
        <w:rPr>
          <w:rFonts w:ascii="仿宋" w:eastAsia="仿宋"/>
          <w:strike/>
          <w:dstrike w:val="0"/>
          <w:color w:val="auto"/>
          <w:sz w:val="24"/>
          <w:szCs w:val="24"/>
          <w:highlight w:val="none"/>
          <w:lang w:val="zh-CN"/>
        </w:rPr>
      </w:pPr>
    </w:p>
    <w:p w14:paraId="4AE29504">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分包供应商</w:t>
      </w:r>
      <w:r>
        <w:rPr>
          <w:rFonts w:hint="eastAsia" w:ascii="仿宋" w:eastAsia="仿宋"/>
          <w:strike/>
          <w:dstrike w:val="0"/>
          <w:color w:val="auto"/>
          <w:sz w:val="24"/>
          <w:szCs w:val="24"/>
          <w:highlight w:val="none"/>
        </w:rPr>
        <w:t>2</w:t>
      </w:r>
      <w:r>
        <w:rPr>
          <w:rFonts w:hint="eastAsia" w:ascii="仿宋" w:eastAsia="仿宋"/>
          <w:strike/>
          <w:dstrike w:val="0"/>
          <w:color w:val="auto"/>
          <w:sz w:val="24"/>
          <w:szCs w:val="24"/>
          <w:highlight w:val="none"/>
          <w:lang w:val="zh-CN"/>
        </w:rPr>
        <w:t>名称（</w:t>
      </w:r>
      <w:r>
        <w:rPr>
          <w:rFonts w:hint="eastAsia" w:ascii="仿宋" w:eastAsia="仿宋"/>
          <w:strike/>
          <w:dstrike w:val="0"/>
          <w:color w:val="auto"/>
          <w:sz w:val="24"/>
          <w:szCs w:val="24"/>
          <w:highlight w:val="none"/>
        </w:rPr>
        <w:t>盖公章</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p>
    <w:p w14:paraId="409E1BCC">
      <w:pPr>
        <w:pStyle w:val="10"/>
        <w:overflowPunct w:val="0"/>
        <w:spacing w:line="460" w:lineRule="exact"/>
        <w:ind w:firstLine="513" w:firstLineChars="214"/>
        <w:rPr>
          <w:rFonts w:ascii="仿宋" w:eastAsia="仿宋"/>
          <w:strike/>
          <w:dstrike w:val="0"/>
          <w:color w:val="auto"/>
          <w:sz w:val="24"/>
          <w:szCs w:val="24"/>
          <w:highlight w:val="none"/>
        </w:rPr>
      </w:pPr>
      <w:r>
        <w:rPr>
          <w:rFonts w:hint="eastAsia" w:ascii="仿宋" w:eastAsia="仿宋"/>
          <w:strike/>
          <w:dstrike w:val="0"/>
          <w:color w:val="auto"/>
          <w:sz w:val="24"/>
          <w:szCs w:val="24"/>
          <w:highlight w:val="none"/>
          <w:lang w:val="zh-CN"/>
        </w:rPr>
        <w:t>…………</w:t>
      </w:r>
    </w:p>
    <w:p w14:paraId="25F4DCE2">
      <w:pPr>
        <w:pStyle w:val="10"/>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 xml:space="preserve">                                 日期：  年  月   日</w:t>
      </w:r>
    </w:p>
    <w:p w14:paraId="052B503F">
      <w:pPr>
        <w:pStyle w:val="10"/>
        <w:overflowPunct w:val="0"/>
        <w:spacing w:line="460" w:lineRule="exact"/>
        <w:ind w:firstLine="513" w:firstLineChars="214"/>
        <w:rPr>
          <w:rFonts w:ascii="仿宋" w:eastAsia="仿宋"/>
          <w:color w:val="auto"/>
          <w:sz w:val="24"/>
          <w:szCs w:val="24"/>
          <w:highlight w:val="none"/>
          <w:lang w:val="zh-CN"/>
        </w:rPr>
      </w:pPr>
    </w:p>
    <w:p w14:paraId="551942A2">
      <w:pPr>
        <w:pStyle w:val="10"/>
        <w:overflowPunct w:val="0"/>
        <w:spacing w:line="460" w:lineRule="exact"/>
        <w:ind w:firstLine="513" w:firstLineChars="214"/>
        <w:rPr>
          <w:rFonts w:ascii="仿宋" w:eastAsia="仿宋"/>
          <w:color w:val="auto"/>
          <w:sz w:val="24"/>
          <w:szCs w:val="24"/>
          <w:highlight w:val="none"/>
          <w:lang w:val="zh-CN"/>
        </w:rPr>
      </w:pPr>
    </w:p>
    <w:p w14:paraId="2FBEC7B7">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0FF48998">
      <w:pPr>
        <w:snapToGrid w:val="0"/>
        <w:spacing w:before="50" w:after="50"/>
        <w:jc w:val="center"/>
        <w:rPr>
          <w:rFonts w:ascii="仿宋" w:eastAsia="仿宋"/>
          <w:b/>
          <w:sz w:val="36"/>
          <w:szCs w:val="36"/>
        </w:rPr>
      </w:pPr>
    </w:p>
    <w:p w14:paraId="5B0475E5">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2E950CB2">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776A22E7">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087296D3">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685BC0D1">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32400062">
      <w:pPr>
        <w:snapToGrid w:val="0"/>
        <w:spacing w:before="156" w:beforeLines="50" w:after="50" w:line="460" w:lineRule="exact"/>
        <w:ind w:firstLine="480"/>
        <w:rPr>
          <w:rFonts w:ascii="仿宋" w:eastAsia="仿宋"/>
          <w:sz w:val="24"/>
          <w:szCs w:val="24"/>
        </w:rPr>
      </w:pPr>
    </w:p>
    <w:p w14:paraId="228FE5B6">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78C0751B">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6966C38C">
      <w:pPr>
        <w:snapToGrid w:val="0"/>
        <w:spacing w:before="156" w:beforeLines="50" w:after="50" w:line="460" w:lineRule="exact"/>
        <w:rPr>
          <w:rFonts w:ascii="仿宋" w:eastAsia="仿宋"/>
          <w:sz w:val="24"/>
          <w:szCs w:val="24"/>
        </w:rPr>
      </w:pPr>
    </w:p>
    <w:p w14:paraId="2976C191">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4E284E9E">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03AB5FE4">
      <w:pPr>
        <w:snapToGrid w:val="0"/>
        <w:spacing w:before="156" w:beforeLines="50" w:after="50" w:line="460" w:lineRule="exact"/>
        <w:rPr>
          <w:rFonts w:ascii="仿宋" w:eastAsia="仿宋"/>
          <w:sz w:val="24"/>
          <w:szCs w:val="24"/>
        </w:rPr>
      </w:pPr>
    </w:p>
    <w:p w14:paraId="2CA730BF">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14:paraId="01BF69E7">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767B815">
      <w:pPr>
        <w:widowControl/>
        <w:jc w:val="left"/>
        <w:rPr>
          <w:rFonts w:ascii="仿宋" w:eastAsia="仿宋"/>
          <w:sz w:val="24"/>
          <w:szCs w:val="24"/>
          <w:u w:val="single"/>
        </w:rPr>
      </w:pPr>
    </w:p>
    <w:p w14:paraId="4DA80633">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669D286D">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758D8281">
      <w:pPr>
        <w:snapToGrid w:val="0"/>
        <w:spacing w:before="50" w:after="50"/>
        <w:jc w:val="left"/>
        <w:rPr>
          <w:rFonts w:ascii="仿宋" w:eastAsia="仿宋"/>
          <w:b/>
          <w:sz w:val="36"/>
          <w:szCs w:val="36"/>
        </w:rPr>
      </w:pPr>
    </w:p>
    <w:p w14:paraId="385ADE79">
      <w:pPr>
        <w:snapToGrid w:val="0"/>
        <w:spacing w:before="50" w:after="50"/>
        <w:jc w:val="left"/>
        <w:rPr>
          <w:rFonts w:ascii="仿宋" w:eastAsia="仿宋"/>
          <w:b/>
          <w:sz w:val="36"/>
          <w:szCs w:val="36"/>
        </w:rPr>
      </w:pPr>
    </w:p>
    <w:p w14:paraId="3601C153">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14:paraId="65409C0F">
      <w:pPr>
        <w:pStyle w:val="35"/>
        <w:spacing w:afterLines="0" w:line="440" w:lineRule="exact"/>
        <w:ind w:firstLine="0" w:firstLineChars="0"/>
        <w:rPr>
          <w:rFonts w:ascii="仿宋" w:eastAsia="仿宋"/>
          <w:b/>
          <w:bCs/>
          <w:sz w:val="28"/>
          <w:szCs w:val="28"/>
        </w:rPr>
      </w:pPr>
    </w:p>
    <w:p w14:paraId="5829B332">
      <w:pPr>
        <w:pStyle w:val="35"/>
        <w:spacing w:afterLines="0" w:line="440" w:lineRule="exact"/>
        <w:ind w:firstLine="0" w:firstLineChars="0"/>
        <w:rPr>
          <w:rFonts w:ascii="仿宋" w:eastAsia="仿宋"/>
          <w:b/>
          <w:bCs/>
          <w:sz w:val="28"/>
          <w:szCs w:val="28"/>
        </w:rPr>
      </w:pPr>
    </w:p>
    <w:p w14:paraId="1211A4EB">
      <w:pPr>
        <w:pStyle w:val="35"/>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5B14546A">
      <w:pPr>
        <w:pStyle w:val="35"/>
        <w:numPr>
          <w:ilvl w:val="0"/>
          <w:numId w:val="7"/>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3AF257F2">
      <w:pPr>
        <w:pStyle w:val="35"/>
        <w:numPr>
          <w:ilvl w:val="0"/>
          <w:numId w:val="7"/>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7D71C67C">
      <w:pPr>
        <w:pStyle w:val="35"/>
        <w:numPr>
          <w:ilvl w:val="0"/>
          <w:numId w:val="7"/>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71D2D63C">
      <w:pPr>
        <w:pStyle w:val="35"/>
        <w:spacing w:afterLines="0" w:line="440" w:lineRule="exact"/>
        <w:ind w:firstLine="0" w:firstLineChars="0"/>
        <w:rPr>
          <w:rFonts w:ascii="仿宋" w:eastAsia="仿宋"/>
          <w:sz w:val="28"/>
          <w:szCs w:val="28"/>
        </w:rPr>
      </w:pPr>
    </w:p>
    <w:p w14:paraId="1BDDCFBD">
      <w:pPr>
        <w:pStyle w:val="35"/>
        <w:spacing w:afterLines="0" w:line="440" w:lineRule="exact"/>
        <w:ind w:firstLine="0" w:firstLineChars="0"/>
        <w:rPr>
          <w:rFonts w:ascii="仿宋" w:eastAsia="仿宋"/>
          <w:sz w:val="28"/>
          <w:szCs w:val="28"/>
        </w:rPr>
      </w:pPr>
    </w:p>
    <w:p w14:paraId="35732218">
      <w:pPr>
        <w:pStyle w:val="35"/>
        <w:spacing w:afterLines="0" w:line="440" w:lineRule="exact"/>
        <w:ind w:firstLine="0" w:firstLineChars="0"/>
        <w:rPr>
          <w:rFonts w:ascii="仿宋" w:eastAsia="仿宋"/>
          <w:sz w:val="28"/>
          <w:szCs w:val="28"/>
        </w:rPr>
      </w:pPr>
    </w:p>
    <w:p w14:paraId="367A3441">
      <w:pPr>
        <w:pStyle w:val="35"/>
        <w:spacing w:afterLines="0" w:line="440" w:lineRule="exact"/>
        <w:ind w:firstLine="0" w:firstLineChars="0"/>
        <w:rPr>
          <w:rFonts w:ascii="仿宋" w:eastAsia="仿宋"/>
          <w:sz w:val="28"/>
          <w:szCs w:val="28"/>
        </w:rPr>
      </w:pPr>
    </w:p>
    <w:p w14:paraId="652EFD7D">
      <w:pPr>
        <w:pStyle w:val="35"/>
        <w:spacing w:afterLines="0" w:line="440" w:lineRule="exact"/>
        <w:ind w:firstLine="0" w:firstLineChars="0"/>
        <w:rPr>
          <w:rFonts w:ascii="仿宋" w:eastAsia="仿宋"/>
          <w:sz w:val="28"/>
          <w:szCs w:val="28"/>
        </w:rPr>
      </w:pPr>
    </w:p>
    <w:p w14:paraId="2AFCD6F4">
      <w:pPr>
        <w:pStyle w:val="35"/>
        <w:spacing w:afterLines="0" w:line="440" w:lineRule="exact"/>
        <w:ind w:firstLine="0" w:firstLineChars="0"/>
        <w:rPr>
          <w:rFonts w:ascii="仿宋" w:eastAsia="仿宋"/>
          <w:sz w:val="28"/>
          <w:szCs w:val="28"/>
        </w:rPr>
      </w:pPr>
    </w:p>
    <w:p w14:paraId="382BE1AB">
      <w:pPr>
        <w:pStyle w:val="35"/>
        <w:spacing w:afterLines="0" w:line="440" w:lineRule="exact"/>
        <w:ind w:firstLine="0" w:firstLineChars="0"/>
        <w:rPr>
          <w:rFonts w:ascii="仿宋" w:eastAsia="仿宋"/>
          <w:sz w:val="28"/>
          <w:szCs w:val="28"/>
        </w:rPr>
      </w:pPr>
    </w:p>
    <w:p w14:paraId="592814B2">
      <w:pPr>
        <w:pStyle w:val="35"/>
        <w:spacing w:afterLines="0" w:line="440" w:lineRule="exact"/>
        <w:ind w:firstLine="0" w:firstLineChars="0"/>
        <w:rPr>
          <w:rFonts w:ascii="仿宋" w:eastAsia="仿宋"/>
          <w:sz w:val="28"/>
          <w:szCs w:val="28"/>
        </w:rPr>
      </w:pPr>
    </w:p>
    <w:p w14:paraId="7E605CB9">
      <w:pPr>
        <w:pStyle w:val="35"/>
        <w:spacing w:afterLines="0" w:line="440" w:lineRule="exact"/>
        <w:ind w:firstLine="0" w:firstLineChars="0"/>
        <w:rPr>
          <w:rFonts w:ascii="仿宋" w:eastAsia="仿宋"/>
          <w:sz w:val="28"/>
          <w:szCs w:val="28"/>
        </w:rPr>
      </w:pPr>
    </w:p>
    <w:p w14:paraId="27823407">
      <w:pPr>
        <w:pStyle w:val="35"/>
        <w:spacing w:afterLines="0" w:line="440" w:lineRule="exact"/>
        <w:ind w:firstLine="0" w:firstLineChars="0"/>
        <w:rPr>
          <w:rFonts w:ascii="仿宋" w:eastAsia="仿宋"/>
          <w:sz w:val="28"/>
          <w:szCs w:val="28"/>
        </w:rPr>
      </w:pPr>
    </w:p>
    <w:p w14:paraId="43BE1E2D">
      <w:pPr>
        <w:pStyle w:val="35"/>
        <w:spacing w:afterLines="0" w:line="440" w:lineRule="exact"/>
        <w:ind w:firstLine="0" w:firstLineChars="0"/>
        <w:rPr>
          <w:rFonts w:ascii="仿宋" w:eastAsia="仿宋"/>
          <w:sz w:val="28"/>
          <w:szCs w:val="28"/>
        </w:rPr>
      </w:pPr>
    </w:p>
    <w:p w14:paraId="1449FFA0">
      <w:pPr>
        <w:pStyle w:val="35"/>
        <w:spacing w:afterLines="0" w:line="440" w:lineRule="exact"/>
        <w:ind w:firstLine="0" w:firstLineChars="0"/>
        <w:rPr>
          <w:rFonts w:ascii="仿宋" w:eastAsia="仿宋"/>
          <w:sz w:val="28"/>
          <w:szCs w:val="28"/>
        </w:rPr>
      </w:pPr>
    </w:p>
    <w:p w14:paraId="01D6EA3F">
      <w:pPr>
        <w:pStyle w:val="35"/>
        <w:spacing w:afterLines="0" w:line="440" w:lineRule="exact"/>
        <w:ind w:firstLine="0" w:firstLineChars="0"/>
        <w:rPr>
          <w:rFonts w:ascii="仿宋" w:eastAsia="仿宋"/>
          <w:sz w:val="28"/>
          <w:szCs w:val="28"/>
        </w:rPr>
      </w:pPr>
    </w:p>
    <w:p w14:paraId="66CDD985">
      <w:pPr>
        <w:pStyle w:val="35"/>
        <w:spacing w:afterLines="0" w:line="440" w:lineRule="exact"/>
        <w:ind w:firstLine="0" w:firstLineChars="0"/>
        <w:rPr>
          <w:rFonts w:ascii="仿宋" w:eastAsia="仿宋"/>
          <w:sz w:val="28"/>
          <w:szCs w:val="28"/>
        </w:rPr>
      </w:pPr>
    </w:p>
    <w:p w14:paraId="43BA2658">
      <w:pPr>
        <w:pStyle w:val="35"/>
        <w:spacing w:afterLines="0" w:line="440" w:lineRule="exact"/>
        <w:ind w:firstLine="0" w:firstLineChars="0"/>
        <w:rPr>
          <w:rFonts w:ascii="仿宋" w:eastAsia="仿宋"/>
          <w:sz w:val="28"/>
          <w:szCs w:val="28"/>
        </w:rPr>
      </w:pPr>
    </w:p>
    <w:p w14:paraId="7F95CF1B">
      <w:pPr>
        <w:pStyle w:val="35"/>
        <w:spacing w:afterLines="0" w:line="440" w:lineRule="exact"/>
        <w:ind w:firstLine="0" w:firstLineChars="0"/>
        <w:rPr>
          <w:rFonts w:ascii="仿宋" w:eastAsia="仿宋"/>
          <w:sz w:val="28"/>
          <w:szCs w:val="28"/>
        </w:rPr>
      </w:pPr>
    </w:p>
    <w:p w14:paraId="672B6790">
      <w:pPr>
        <w:pStyle w:val="35"/>
        <w:spacing w:afterLines="0" w:line="440" w:lineRule="exact"/>
        <w:ind w:firstLine="0" w:firstLineChars="0"/>
        <w:rPr>
          <w:rFonts w:ascii="仿宋" w:eastAsia="仿宋"/>
          <w:sz w:val="28"/>
          <w:szCs w:val="28"/>
        </w:rPr>
      </w:pPr>
    </w:p>
    <w:p w14:paraId="5647A6CD">
      <w:pPr>
        <w:pStyle w:val="35"/>
        <w:spacing w:afterLines="0" w:line="440" w:lineRule="exact"/>
        <w:ind w:firstLine="0" w:firstLineChars="0"/>
        <w:rPr>
          <w:rFonts w:ascii="仿宋" w:eastAsia="仿宋"/>
          <w:sz w:val="28"/>
          <w:szCs w:val="28"/>
        </w:rPr>
      </w:pPr>
    </w:p>
    <w:p w14:paraId="311687D9">
      <w:pPr>
        <w:pStyle w:val="35"/>
        <w:spacing w:afterLines="0" w:line="440" w:lineRule="exact"/>
        <w:ind w:firstLine="0" w:firstLineChars="0"/>
        <w:rPr>
          <w:rFonts w:ascii="仿宋" w:eastAsia="仿宋"/>
          <w:sz w:val="28"/>
          <w:szCs w:val="28"/>
        </w:rPr>
      </w:pPr>
    </w:p>
    <w:p w14:paraId="0D27B257">
      <w:pPr>
        <w:snapToGrid w:val="0"/>
        <w:spacing w:before="156" w:beforeLines="50" w:after="50"/>
        <w:jc w:val="left"/>
        <w:rPr>
          <w:rFonts w:ascii="仿宋" w:eastAsia="仿宋"/>
          <w:b/>
          <w:sz w:val="30"/>
          <w:szCs w:val="30"/>
        </w:rPr>
      </w:pPr>
      <w:r>
        <w:rPr>
          <w:rFonts w:hint="eastAsia" w:ascii="仿宋" w:eastAsia="仿宋"/>
          <w:sz w:val="30"/>
          <w:szCs w:val="30"/>
        </w:rPr>
        <w:br w:type="page"/>
      </w:r>
      <w:r>
        <w:rPr>
          <w:rFonts w:hint="eastAsia" w:ascii="仿宋" w:eastAsia="仿宋"/>
          <w:b/>
          <w:bCs/>
          <w:sz w:val="30"/>
          <w:szCs w:val="30"/>
        </w:rPr>
        <w:t>附件8</w:t>
      </w:r>
      <w:r>
        <w:rPr>
          <w:rFonts w:hint="eastAsia" w:ascii="仿宋" w:eastAsia="仿宋"/>
          <w:b/>
          <w:sz w:val="30"/>
          <w:szCs w:val="30"/>
        </w:rPr>
        <w:t>：商务和技术文件封面</w:t>
      </w:r>
    </w:p>
    <w:p w14:paraId="3C142AE4">
      <w:pPr>
        <w:snapToGrid w:val="0"/>
        <w:spacing w:before="156" w:beforeLines="50" w:after="50"/>
        <w:jc w:val="center"/>
        <w:rPr>
          <w:rFonts w:ascii="仿宋" w:eastAsia="仿宋"/>
          <w:b/>
          <w:sz w:val="30"/>
          <w:szCs w:val="30"/>
        </w:rPr>
      </w:pPr>
    </w:p>
    <w:p w14:paraId="5EF8E9EC">
      <w:pPr>
        <w:snapToGrid w:val="0"/>
        <w:spacing w:before="156" w:beforeLines="50" w:after="50"/>
        <w:jc w:val="right"/>
        <w:rPr>
          <w:rFonts w:ascii="仿宋" w:eastAsia="仿宋"/>
          <w:bCs/>
          <w:sz w:val="30"/>
          <w:szCs w:val="30"/>
        </w:rPr>
      </w:pPr>
    </w:p>
    <w:p w14:paraId="53F1FB81">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177CF76E">
      <w:pPr>
        <w:spacing w:before="312" w:beforeLines="100" w:line="400" w:lineRule="exact"/>
        <w:rPr>
          <w:rFonts w:ascii="仿宋" w:eastAsia="仿宋"/>
          <w:sz w:val="30"/>
          <w:szCs w:val="30"/>
          <w:u w:val="single"/>
        </w:rPr>
      </w:pPr>
      <w:r>
        <w:rPr>
          <w:rFonts w:hint="eastAsia" w:ascii="仿宋" w:eastAsia="仿宋"/>
          <w:sz w:val="30"/>
          <w:szCs w:val="30"/>
        </w:rPr>
        <w:t>项目编号：</w:t>
      </w:r>
    </w:p>
    <w:p w14:paraId="3FAFABB4">
      <w:pPr>
        <w:spacing w:before="312" w:beforeLines="100" w:line="400" w:lineRule="exact"/>
        <w:rPr>
          <w:rFonts w:ascii="仿宋" w:eastAsia="仿宋"/>
          <w:sz w:val="30"/>
          <w:szCs w:val="30"/>
        </w:rPr>
      </w:pPr>
      <w:r>
        <w:rPr>
          <w:rFonts w:hint="eastAsia" w:ascii="仿宋" w:eastAsia="仿宋"/>
          <w:sz w:val="30"/>
          <w:szCs w:val="30"/>
        </w:rPr>
        <w:t>标项：</w:t>
      </w:r>
    </w:p>
    <w:p w14:paraId="3077D158">
      <w:pPr>
        <w:spacing w:line="1200" w:lineRule="exact"/>
        <w:ind w:right="6"/>
        <w:jc w:val="center"/>
        <w:rPr>
          <w:rFonts w:ascii="仿宋" w:eastAsia="仿宋"/>
          <w:sz w:val="72"/>
          <w:szCs w:val="72"/>
        </w:rPr>
      </w:pPr>
      <w:r>
        <w:rPr>
          <w:rFonts w:hint="eastAsia" w:ascii="仿宋" w:eastAsia="仿宋"/>
          <w:sz w:val="72"/>
          <w:szCs w:val="72"/>
        </w:rPr>
        <w:t>商</w:t>
      </w:r>
    </w:p>
    <w:p w14:paraId="7586D8BE">
      <w:pPr>
        <w:spacing w:line="1200" w:lineRule="exact"/>
        <w:ind w:right="6"/>
        <w:jc w:val="center"/>
        <w:rPr>
          <w:rFonts w:ascii="仿宋" w:eastAsia="仿宋"/>
          <w:sz w:val="72"/>
          <w:szCs w:val="72"/>
        </w:rPr>
      </w:pPr>
      <w:r>
        <w:rPr>
          <w:rFonts w:hint="eastAsia" w:ascii="仿宋" w:eastAsia="仿宋"/>
          <w:sz w:val="72"/>
          <w:szCs w:val="72"/>
        </w:rPr>
        <w:t>务</w:t>
      </w:r>
    </w:p>
    <w:p w14:paraId="104D62C6">
      <w:pPr>
        <w:spacing w:line="1200" w:lineRule="exact"/>
        <w:ind w:right="6"/>
        <w:jc w:val="center"/>
        <w:rPr>
          <w:rFonts w:ascii="仿宋" w:eastAsia="仿宋"/>
          <w:sz w:val="72"/>
          <w:szCs w:val="72"/>
        </w:rPr>
      </w:pPr>
      <w:r>
        <w:rPr>
          <w:rFonts w:hint="eastAsia" w:ascii="仿宋" w:eastAsia="仿宋"/>
          <w:sz w:val="72"/>
          <w:szCs w:val="72"/>
        </w:rPr>
        <w:t>和</w:t>
      </w:r>
    </w:p>
    <w:p w14:paraId="73721163">
      <w:pPr>
        <w:spacing w:line="1200" w:lineRule="exact"/>
        <w:ind w:right="6"/>
        <w:jc w:val="center"/>
        <w:rPr>
          <w:rFonts w:ascii="仿宋" w:eastAsia="仿宋"/>
          <w:sz w:val="72"/>
          <w:szCs w:val="72"/>
        </w:rPr>
      </w:pPr>
      <w:r>
        <w:rPr>
          <w:rFonts w:hint="eastAsia" w:ascii="仿宋" w:eastAsia="仿宋"/>
          <w:sz w:val="72"/>
          <w:szCs w:val="72"/>
        </w:rPr>
        <w:t>技</w:t>
      </w:r>
    </w:p>
    <w:p w14:paraId="53A37C8E">
      <w:pPr>
        <w:spacing w:line="1200" w:lineRule="exact"/>
        <w:ind w:right="6"/>
        <w:jc w:val="center"/>
        <w:rPr>
          <w:rFonts w:ascii="仿宋" w:eastAsia="仿宋"/>
          <w:sz w:val="72"/>
          <w:szCs w:val="72"/>
        </w:rPr>
      </w:pPr>
      <w:r>
        <w:rPr>
          <w:rFonts w:hint="eastAsia" w:ascii="仿宋" w:eastAsia="仿宋"/>
          <w:sz w:val="72"/>
          <w:szCs w:val="72"/>
        </w:rPr>
        <w:t>术</w:t>
      </w:r>
    </w:p>
    <w:p w14:paraId="559A340E">
      <w:pPr>
        <w:spacing w:line="1200" w:lineRule="exact"/>
        <w:ind w:right="6"/>
        <w:jc w:val="center"/>
        <w:rPr>
          <w:rFonts w:ascii="仿宋" w:eastAsia="仿宋"/>
          <w:sz w:val="72"/>
          <w:szCs w:val="72"/>
        </w:rPr>
      </w:pPr>
      <w:r>
        <w:rPr>
          <w:rFonts w:hint="eastAsia" w:ascii="仿宋" w:eastAsia="仿宋"/>
          <w:sz w:val="72"/>
          <w:szCs w:val="72"/>
        </w:rPr>
        <w:t>文</w:t>
      </w:r>
    </w:p>
    <w:p w14:paraId="663E59C0">
      <w:pPr>
        <w:spacing w:line="1200" w:lineRule="exact"/>
        <w:ind w:right="6"/>
        <w:jc w:val="center"/>
        <w:rPr>
          <w:rFonts w:ascii="仿宋" w:eastAsia="仿宋"/>
          <w:sz w:val="72"/>
          <w:szCs w:val="72"/>
        </w:rPr>
      </w:pPr>
      <w:r>
        <w:rPr>
          <w:rFonts w:hint="eastAsia" w:ascii="仿宋" w:eastAsia="仿宋"/>
          <w:sz w:val="72"/>
          <w:szCs w:val="72"/>
        </w:rPr>
        <w:t>件</w:t>
      </w:r>
    </w:p>
    <w:p w14:paraId="67B1265F">
      <w:pPr>
        <w:spacing w:line="500" w:lineRule="exact"/>
        <w:ind w:right="7"/>
        <w:jc w:val="center"/>
        <w:rPr>
          <w:rFonts w:ascii="仿宋" w:eastAsia="仿宋"/>
          <w:sz w:val="36"/>
          <w:szCs w:val="36"/>
        </w:rPr>
      </w:pPr>
    </w:p>
    <w:p w14:paraId="1C97F19D">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0D8495BD">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7C8C1695">
      <w:pPr>
        <w:spacing w:line="400" w:lineRule="exact"/>
        <w:ind w:right="-110"/>
        <w:rPr>
          <w:rFonts w:ascii="仿宋" w:eastAsia="仿宋"/>
          <w:spacing w:val="40"/>
          <w:sz w:val="30"/>
          <w:szCs w:val="30"/>
        </w:rPr>
      </w:pPr>
      <w:r>
        <w:rPr>
          <w:rFonts w:hint="eastAsia" w:ascii="仿宋" w:eastAsia="仿宋"/>
          <w:spacing w:val="40"/>
          <w:sz w:val="30"/>
          <w:szCs w:val="30"/>
        </w:rPr>
        <w:t>日期：</w:t>
      </w:r>
    </w:p>
    <w:p w14:paraId="52B4DF89">
      <w:pPr>
        <w:snapToGrid w:val="0"/>
        <w:spacing w:before="156" w:beforeLines="50" w:after="50"/>
        <w:jc w:val="left"/>
        <w:rPr>
          <w:rFonts w:ascii="仿宋" w:eastAsia="仿宋"/>
          <w:b/>
          <w:bCs/>
          <w:sz w:val="30"/>
          <w:szCs w:val="30"/>
        </w:rPr>
      </w:pPr>
      <w:r>
        <w:rPr>
          <w:rFonts w:hint="eastAsia" w:ascii="仿宋" w:eastAsia="仿宋"/>
          <w:b/>
          <w:bCs/>
          <w:sz w:val="30"/>
          <w:szCs w:val="30"/>
        </w:rPr>
        <w:t>附件9：商务和技术文件目录</w:t>
      </w:r>
    </w:p>
    <w:p w14:paraId="3995B16F">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14:paraId="42F1E6DC">
      <w:pPr>
        <w:pStyle w:val="40"/>
        <w:spacing w:line="360" w:lineRule="auto"/>
        <w:ind w:firstLine="0" w:firstLineChars="0"/>
        <w:jc w:val="left"/>
        <w:rPr>
          <w:rFonts w:ascii="仿宋" w:eastAsia="仿宋" w:cs="仿宋_GB2312"/>
        </w:rPr>
      </w:pPr>
      <w:bookmarkStart w:id="55"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5"/>
    </w:p>
    <w:p w14:paraId="46E86E2B">
      <w:pPr>
        <w:pStyle w:val="40"/>
        <w:spacing w:line="360" w:lineRule="auto"/>
        <w:ind w:firstLine="0" w:firstLineChars="0"/>
        <w:jc w:val="left"/>
        <w:rPr>
          <w:rFonts w:ascii="仿宋" w:eastAsia="仿宋" w:cs="仿宋_GB2312"/>
        </w:rPr>
      </w:pPr>
      <w:bookmarkStart w:id="56" w:name="_Toc64369790"/>
      <w:r>
        <w:rPr>
          <w:rFonts w:hint="eastAsia" w:ascii="仿宋" w:eastAsia="仿宋" w:cs="仿宋_GB2312"/>
        </w:rPr>
        <w:t>2.技术响应表…………………………………………………………………（页码）</w:t>
      </w:r>
      <w:bookmarkEnd w:id="56"/>
    </w:p>
    <w:p w14:paraId="66484EEE">
      <w:pPr>
        <w:pStyle w:val="40"/>
        <w:spacing w:line="360" w:lineRule="auto"/>
        <w:ind w:firstLine="0" w:firstLineChars="0"/>
        <w:jc w:val="left"/>
        <w:rPr>
          <w:rFonts w:ascii="仿宋" w:eastAsia="仿宋" w:cs="仿宋_GB2312"/>
        </w:rPr>
      </w:pPr>
      <w:bookmarkStart w:id="57" w:name="_Toc64369791"/>
      <w:r>
        <w:rPr>
          <w:rFonts w:hint="eastAsia" w:ascii="仿宋" w:eastAsia="仿宋" w:cs="仿宋_GB2312"/>
        </w:rPr>
        <w:t>3.商务响应表…………………………………………………………………（页码）</w:t>
      </w:r>
      <w:bookmarkEnd w:id="57"/>
    </w:p>
    <w:p w14:paraId="3F7B3B41">
      <w:pPr>
        <w:pStyle w:val="40"/>
        <w:spacing w:line="360" w:lineRule="auto"/>
        <w:ind w:firstLine="0" w:firstLineChars="0"/>
        <w:jc w:val="left"/>
        <w:rPr>
          <w:rFonts w:ascii="仿宋" w:eastAsia="仿宋" w:cs="仿宋_GB2312"/>
        </w:rPr>
      </w:pPr>
      <w:bookmarkStart w:id="58"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8"/>
    </w:p>
    <w:p w14:paraId="621B401E">
      <w:pPr>
        <w:pStyle w:val="40"/>
        <w:spacing w:line="360" w:lineRule="auto"/>
        <w:ind w:firstLine="0" w:firstLineChars="0"/>
        <w:jc w:val="left"/>
        <w:rPr>
          <w:rFonts w:ascii="仿宋" w:eastAsia="仿宋" w:cs="仿宋_GB2312"/>
        </w:rPr>
      </w:pPr>
      <w:bookmarkStart w:id="59"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9"/>
    </w:p>
    <w:p w14:paraId="274886BF">
      <w:pPr>
        <w:pStyle w:val="40"/>
        <w:spacing w:line="360" w:lineRule="auto"/>
        <w:ind w:firstLine="0" w:firstLineChars="0"/>
        <w:jc w:val="left"/>
        <w:rPr>
          <w:rFonts w:ascii="仿宋" w:eastAsia="仿宋" w:cs="仿宋_GB2312"/>
        </w:rPr>
      </w:pPr>
      <w:bookmarkStart w:id="60"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0"/>
    </w:p>
    <w:p w14:paraId="77D26BEC">
      <w:pPr>
        <w:pStyle w:val="40"/>
        <w:spacing w:line="360" w:lineRule="auto"/>
        <w:ind w:firstLine="0" w:firstLineChars="0"/>
        <w:jc w:val="left"/>
        <w:rPr>
          <w:rFonts w:ascii="仿宋" w:eastAsia="仿宋" w:cs="仿宋_GB2312"/>
        </w:rPr>
      </w:pPr>
      <w:bookmarkStart w:id="61" w:name="_Toc64369797"/>
      <w:r>
        <w:rPr>
          <w:rFonts w:hint="eastAsia" w:ascii="仿宋" w:eastAsia="仿宋" w:cs="仿宋_GB2312"/>
          <w:lang w:val="zh-CN" w:eastAsia="zh"/>
        </w:rPr>
        <w:t>7</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1"/>
    </w:p>
    <w:p w14:paraId="0DE2BEF5">
      <w:pPr>
        <w:pStyle w:val="40"/>
        <w:spacing w:line="360" w:lineRule="auto"/>
        <w:ind w:firstLine="0" w:firstLineChars="0"/>
        <w:jc w:val="left"/>
        <w:rPr>
          <w:rFonts w:ascii="仿宋" w:eastAsia="仿宋" w:cs="仿宋_GB2312"/>
          <w:lang w:val="zh-CN"/>
        </w:rPr>
      </w:pPr>
      <w:r>
        <w:rPr>
          <w:rFonts w:hint="eastAsia" w:ascii="仿宋" w:eastAsia="仿宋" w:cs="仿宋_GB2312"/>
          <w:lang w:val="zh-CN" w:eastAsia="zh"/>
        </w:rPr>
        <w:t>8</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77766E72">
      <w:pPr>
        <w:pStyle w:val="40"/>
        <w:spacing w:line="360" w:lineRule="auto"/>
        <w:ind w:firstLine="0" w:firstLineChars="0"/>
        <w:jc w:val="left"/>
        <w:rPr>
          <w:rFonts w:ascii="仿宋" w:eastAsia="仿宋" w:cs="仿宋_GB2312"/>
        </w:rPr>
      </w:pPr>
      <w:bookmarkStart w:id="62" w:name="_Toc64369798"/>
      <w:r>
        <w:rPr>
          <w:rFonts w:hint="eastAsia" w:ascii="仿宋" w:eastAsia="仿宋" w:cs="仿宋_GB2312"/>
          <w:lang w:val="zh-CN" w:eastAsia="zh"/>
        </w:rPr>
        <w:t>9</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2"/>
    </w:p>
    <w:p w14:paraId="5B7B9F66">
      <w:pPr>
        <w:pStyle w:val="38"/>
        <w:numPr>
          <w:ilvl w:val="0"/>
          <w:numId w:val="0"/>
        </w:numPr>
        <w:rPr>
          <w:rFonts w:ascii="仿宋" w:eastAsia="仿宋"/>
        </w:rPr>
      </w:pPr>
    </w:p>
    <w:p w14:paraId="674B85BC">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w:t>
      </w:r>
      <w:r>
        <w:rPr>
          <w:rFonts w:hint="eastAsia" w:ascii="仿宋" w:eastAsia="仿宋" w:cs="仿宋_GB2312"/>
          <w:sz w:val="24"/>
          <w:szCs w:val="24"/>
          <w:lang w:val="zh-CN" w:eastAsia="zh"/>
        </w:rPr>
        <w:t>调整</w:t>
      </w:r>
      <w:r>
        <w:rPr>
          <w:rFonts w:hint="eastAsia" w:ascii="仿宋" w:eastAsia="仿宋" w:cs="仿宋_GB2312"/>
          <w:sz w:val="24"/>
          <w:szCs w:val="24"/>
          <w:lang w:val="zh-CN"/>
        </w:rPr>
        <w:t>，使得内容更加完备。制作加密电子投标文件时做好关联点设置。</w:t>
      </w:r>
    </w:p>
    <w:p w14:paraId="5BA29197">
      <w:pPr>
        <w:rPr>
          <w:rFonts w:ascii="仿宋" w:eastAsia="仿宋"/>
        </w:rPr>
      </w:pPr>
    </w:p>
    <w:p w14:paraId="654CC7E1">
      <w:pPr>
        <w:rPr>
          <w:rFonts w:ascii="仿宋" w:eastAsia="仿宋"/>
        </w:rPr>
      </w:pPr>
    </w:p>
    <w:p w14:paraId="7C796208">
      <w:pPr>
        <w:rPr>
          <w:rFonts w:ascii="仿宋" w:eastAsia="仿宋"/>
        </w:rPr>
      </w:pPr>
    </w:p>
    <w:p w14:paraId="7A6312C1">
      <w:pPr>
        <w:rPr>
          <w:rFonts w:ascii="仿宋" w:eastAsia="仿宋"/>
        </w:rPr>
      </w:pPr>
    </w:p>
    <w:p w14:paraId="38748AB2">
      <w:pPr>
        <w:rPr>
          <w:rFonts w:ascii="仿宋" w:eastAsia="仿宋"/>
        </w:rPr>
      </w:pPr>
    </w:p>
    <w:p w14:paraId="0EBA9F26">
      <w:pPr>
        <w:rPr>
          <w:rFonts w:ascii="仿宋" w:eastAsia="仿宋"/>
        </w:rPr>
      </w:pPr>
    </w:p>
    <w:p w14:paraId="15A4C66C">
      <w:pPr>
        <w:rPr>
          <w:rFonts w:ascii="仿宋" w:eastAsia="仿宋"/>
        </w:rPr>
      </w:pPr>
    </w:p>
    <w:p w14:paraId="253FE35A">
      <w:pPr>
        <w:rPr>
          <w:rFonts w:ascii="仿宋" w:eastAsia="仿宋"/>
        </w:rPr>
      </w:pPr>
    </w:p>
    <w:p w14:paraId="7B0E9000">
      <w:pPr>
        <w:rPr>
          <w:rFonts w:ascii="仿宋" w:eastAsia="仿宋"/>
        </w:rPr>
      </w:pPr>
    </w:p>
    <w:p w14:paraId="239F7037">
      <w:pPr>
        <w:rPr>
          <w:rFonts w:ascii="仿宋" w:eastAsia="仿宋"/>
        </w:rPr>
      </w:pPr>
    </w:p>
    <w:p w14:paraId="15CE9F2A">
      <w:pPr>
        <w:rPr>
          <w:rFonts w:ascii="仿宋" w:eastAsia="仿宋"/>
        </w:rPr>
      </w:pPr>
    </w:p>
    <w:p w14:paraId="419901A5">
      <w:pPr>
        <w:rPr>
          <w:rFonts w:ascii="仿宋" w:eastAsia="仿宋"/>
        </w:rPr>
      </w:pPr>
    </w:p>
    <w:p w14:paraId="287D3CCE">
      <w:pPr>
        <w:rPr>
          <w:rFonts w:ascii="仿宋" w:eastAsia="仿宋"/>
        </w:rPr>
      </w:pPr>
    </w:p>
    <w:p w14:paraId="28C6CC21">
      <w:pPr>
        <w:rPr>
          <w:rFonts w:ascii="仿宋" w:eastAsia="仿宋"/>
        </w:rPr>
      </w:pPr>
    </w:p>
    <w:p w14:paraId="57AE2A72">
      <w:pPr>
        <w:rPr>
          <w:rFonts w:ascii="仿宋" w:eastAsia="仿宋"/>
        </w:rPr>
      </w:pPr>
    </w:p>
    <w:p w14:paraId="04EBADE3">
      <w:pPr>
        <w:rPr>
          <w:rFonts w:ascii="仿宋" w:eastAsia="仿宋"/>
        </w:rPr>
      </w:pPr>
    </w:p>
    <w:p w14:paraId="40AAB079">
      <w:pPr>
        <w:rPr>
          <w:rFonts w:ascii="仿宋" w:eastAsia="仿宋"/>
        </w:rPr>
      </w:pPr>
    </w:p>
    <w:p w14:paraId="04F5B9A1">
      <w:pPr>
        <w:rPr>
          <w:rFonts w:ascii="仿宋" w:eastAsia="仿宋"/>
        </w:rPr>
      </w:pPr>
    </w:p>
    <w:p w14:paraId="23F9C236">
      <w:pPr>
        <w:rPr>
          <w:rFonts w:ascii="仿宋" w:eastAsia="仿宋"/>
        </w:rPr>
      </w:pPr>
    </w:p>
    <w:p w14:paraId="657ECF52">
      <w:pPr>
        <w:rPr>
          <w:rFonts w:ascii="仿宋" w:eastAsia="仿宋"/>
        </w:rPr>
      </w:pPr>
    </w:p>
    <w:p w14:paraId="64199A50">
      <w:pPr>
        <w:rPr>
          <w:rFonts w:ascii="仿宋" w:eastAsia="仿宋"/>
        </w:rPr>
      </w:pPr>
    </w:p>
    <w:p w14:paraId="28BC63F1">
      <w:pPr>
        <w:rPr>
          <w:rFonts w:ascii="仿宋" w:eastAsia="仿宋"/>
        </w:rPr>
      </w:pPr>
    </w:p>
    <w:p w14:paraId="01EDCE3A">
      <w:pPr>
        <w:rPr>
          <w:rFonts w:ascii="仿宋" w:eastAsia="仿宋"/>
        </w:rPr>
      </w:pPr>
    </w:p>
    <w:p w14:paraId="2E70976A">
      <w:pPr>
        <w:rPr>
          <w:rFonts w:ascii="仿宋" w:eastAsia="仿宋"/>
        </w:rPr>
      </w:pPr>
    </w:p>
    <w:p w14:paraId="578A7953">
      <w:pPr>
        <w:pStyle w:val="35"/>
        <w:spacing w:afterLines="0" w:line="440" w:lineRule="exact"/>
        <w:ind w:firstLine="0" w:firstLineChars="0"/>
        <w:rPr>
          <w:rFonts w:ascii="仿宋" w:eastAsia="仿宋"/>
          <w:b/>
          <w:bCs/>
          <w:sz w:val="28"/>
          <w:szCs w:val="28"/>
        </w:rPr>
      </w:pPr>
      <w:r>
        <w:rPr>
          <w:rFonts w:hint="eastAsia" w:ascii="仿宋" w:eastAsia="仿宋"/>
          <w:b/>
          <w:bCs/>
          <w:sz w:val="28"/>
          <w:szCs w:val="28"/>
        </w:rPr>
        <w:t>附件10：项目明细清单</w:t>
      </w:r>
    </w:p>
    <w:p w14:paraId="13F42E49">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66BDB617">
      <w:pPr>
        <w:snapToGrid w:val="0"/>
        <w:spacing w:before="50" w:after="156" w:afterLines="50"/>
        <w:jc w:val="center"/>
        <w:rPr>
          <w:rFonts w:ascii="仿宋" w:eastAsia="仿宋"/>
          <w:b/>
          <w:spacing w:val="40"/>
          <w:kern w:val="0"/>
          <w:sz w:val="36"/>
          <w:szCs w:val="36"/>
        </w:rPr>
      </w:pPr>
    </w:p>
    <w:p w14:paraId="62026205">
      <w:pPr>
        <w:pStyle w:val="11"/>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600FAEB3">
      <w:pPr>
        <w:snapToGrid w:val="0"/>
        <w:spacing w:before="156" w:beforeLines="50"/>
        <w:rPr>
          <w:rFonts w:ascii="仿宋" w:eastAsia="仿宋"/>
          <w:sz w:val="30"/>
          <w:szCs w:val="30"/>
        </w:rPr>
      </w:pPr>
      <w:r>
        <w:rPr>
          <w:rFonts w:hint="eastAsia" w:ascii="仿宋" w:eastAsia="仿宋"/>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27094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D648955">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71653758">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624D6963">
            <w:pPr>
              <w:snapToGrid w:val="0"/>
              <w:spacing w:before="50" w:after="50"/>
              <w:jc w:val="center"/>
              <w:rPr>
                <w:rFonts w:ascii="仿宋" w:eastAsia="仿宋"/>
                <w:sz w:val="30"/>
                <w:szCs w:val="30"/>
              </w:rPr>
            </w:pPr>
            <w:r>
              <w:rPr>
                <w:rFonts w:hint="eastAsia" w:ascii="仿宋" w:eastAsia="仿宋"/>
                <w:sz w:val="30"/>
                <w:szCs w:val="30"/>
              </w:rPr>
              <w:t>服务人员</w:t>
            </w:r>
          </w:p>
          <w:p w14:paraId="1F1A6364">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1C2C5CE1">
            <w:pPr>
              <w:snapToGrid w:val="0"/>
              <w:spacing w:before="50" w:after="50"/>
              <w:jc w:val="center"/>
              <w:rPr>
                <w:rFonts w:ascii="仿宋" w:eastAsia="仿宋"/>
                <w:sz w:val="30"/>
                <w:szCs w:val="30"/>
              </w:rPr>
            </w:pPr>
            <w:r>
              <w:rPr>
                <w:rFonts w:hint="eastAsia" w:ascii="仿宋" w:eastAsia="仿宋"/>
                <w:sz w:val="30"/>
                <w:szCs w:val="30"/>
              </w:rPr>
              <w:t>服务内容</w:t>
            </w:r>
          </w:p>
        </w:tc>
      </w:tr>
      <w:tr w14:paraId="33D05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54B4CE8">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1BB2F1E">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367A9F8">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D7EC46C">
            <w:pPr>
              <w:snapToGrid w:val="0"/>
              <w:spacing w:before="50" w:after="50"/>
              <w:jc w:val="center"/>
              <w:rPr>
                <w:rFonts w:ascii="仿宋" w:eastAsia="仿宋"/>
                <w:sz w:val="30"/>
                <w:szCs w:val="30"/>
              </w:rPr>
            </w:pPr>
          </w:p>
        </w:tc>
      </w:tr>
      <w:tr w14:paraId="475D4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3316554">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5DDE7645">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4BCA5C0">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CC6738F">
            <w:pPr>
              <w:snapToGrid w:val="0"/>
              <w:spacing w:before="50" w:after="50"/>
              <w:jc w:val="center"/>
              <w:rPr>
                <w:rFonts w:ascii="仿宋" w:eastAsia="仿宋"/>
                <w:sz w:val="30"/>
                <w:szCs w:val="30"/>
              </w:rPr>
            </w:pPr>
          </w:p>
        </w:tc>
      </w:tr>
      <w:tr w14:paraId="57406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632AA5F">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3BB2BC16">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2FEBB64">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0706BC5">
            <w:pPr>
              <w:snapToGrid w:val="0"/>
              <w:spacing w:before="50" w:after="50"/>
              <w:jc w:val="center"/>
              <w:rPr>
                <w:rFonts w:ascii="仿宋" w:eastAsia="仿宋"/>
                <w:sz w:val="30"/>
                <w:szCs w:val="30"/>
              </w:rPr>
            </w:pPr>
          </w:p>
        </w:tc>
      </w:tr>
    </w:tbl>
    <w:p w14:paraId="3B9EB118">
      <w:pPr>
        <w:pStyle w:val="11"/>
        <w:snapToGrid w:val="0"/>
        <w:rPr>
          <w:rFonts w:ascii="仿宋" w:eastAsia="仿宋"/>
          <w:sz w:val="30"/>
          <w:szCs w:val="30"/>
        </w:rPr>
      </w:pPr>
      <w:r>
        <w:rPr>
          <w:rFonts w:hint="eastAsia" w:ascii="仿宋" w:eastAsia="仿宋"/>
          <w:sz w:val="30"/>
          <w:szCs w:val="30"/>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3786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5F46465">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4470052">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817EB6D">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25A738D5">
            <w:pPr>
              <w:snapToGrid w:val="0"/>
              <w:spacing w:before="50" w:after="50"/>
              <w:jc w:val="center"/>
              <w:rPr>
                <w:rFonts w:ascii="仿宋" w:eastAsia="仿宋"/>
                <w:sz w:val="30"/>
                <w:szCs w:val="30"/>
              </w:rPr>
            </w:pPr>
            <w:r>
              <w:rPr>
                <w:rFonts w:hint="eastAsia" w:ascii="仿宋" w:eastAsia="仿宋"/>
                <w:sz w:val="30"/>
                <w:szCs w:val="30"/>
              </w:rPr>
              <w:t>规格</w:t>
            </w:r>
          </w:p>
          <w:p w14:paraId="0266037E">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494A5C05">
            <w:pPr>
              <w:snapToGrid w:val="0"/>
              <w:spacing w:before="50" w:after="50"/>
              <w:jc w:val="center"/>
              <w:rPr>
                <w:rFonts w:ascii="仿宋" w:eastAsia="仿宋"/>
                <w:sz w:val="30"/>
                <w:szCs w:val="30"/>
              </w:rPr>
            </w:pPr>
            <w:r>
              <w:rPr>
                <w:rFonts w:hint="eastAsia" w:ascii="仿宋" w:eastAsia="仿宋"/>
                <w:sz w:val="30"/>
                <w:szCs w:val="30"/>
              </w:rPr>
              <w:t>单位及</w:t>
            </w:r>
          </w:p>
          <w:p w14:paraId="6811001A">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1EE8252">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1D17ED4">
            <w:pPr>
              <w:snapToGrid w:val="0"/>
              <w:spacing w:before="50" w:after="50"/>
              <w:jc w:val="center"/>
              <w:rPr>
                <w:rFonts w:ascii="仿宋" w:eastAsia="仿宋"/>
                <w:sz w:val="30"/>
                <w:szCs w:val="30"/>
              </w:rPr>
            </w:pPr>
            <w:r>
              <w:rPr>
                <w:rFonts w:hint="eastAsia" w:ascii="仿宋" w:eastAsia="仿宋"/>
                <w:sz w:val="30"/>
                <w:szCs w:val="30"/>
              </w:rPr>
              <w:t>产地</w:t>
            </w:r>
          </w:p>
        </w:tc>
      </w:tr>
      <w:tr w14:paraId="578FB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32A7D1">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7E52CE06">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7BB498F">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289E8D2">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D0CAC5D">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472BFDE">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6F5D365">
            <w:pPr>
              <w:snapToGrid w:val="0"/>
              <w:spacing w:before="50" w:after="50"/>
              <w:jc w:val="center"/>
              <w:rPr>
                <w:rFonts w:ascii="仿宋" w:eastAsia="仿宋"/>
                <w:sz w:val="30"/>
                <w:szCs w:val="30"/>
              </w:rPr>
            </w:pPr>
          </w:p>
        </w:tc>
      </w:tr>
      <w:tr w14:paraId="1AFDF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7661667">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EAE65AE">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593FAE2">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23776DD">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8C117FD">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94AAA39">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F1C7426">
            <w:pPr>
              <w:snapToGrid w:val="0"/>
              <w:spacing w:before="50" w:after="50"/>
              <w:jc w:val="center"/>
              <w:rPr>
                <w:rFonts w:ascii="仿宋" w:eastAsia="仿宋"/>
                <w:sz w:val="30"/>
                <w:szCs w:val="30"/>
              </w:rPr>
            </w:pPr>
          </w:p>
        </w:tc>
      </w:tr>
      <w:tr w14:paraId="2C966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18F38EC">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7146341">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451360C">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CDFFFDD">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CBC8011">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967A6D9">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3B5F005">
            <w:pPr>
              <w:snapToGrid w:val="0"/>
              <w:spacing w:before="50" w:after="50"/>
              <w:jc w:val="center"/>
              <w:rPr>
                <w:rFonts w:ascii="仿宋" w:eastAsia="仿宋"/>
                <w:sz w:val="30"/>
                <w:szCs w:val="30"/>
              </w:rPr>
            </w:pPr>
          </w:p>
        </w:tc>
      </w:tr>
    </w:tbl>
    <w:p w14:paraId="7ECA67A0">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6457FE44">
      <w:pPr>
        <w:snapToGrid w:val="0"/>
        <w:spacing w:before="156" w:beforeLines="50"/>
        <w:rPr>
          <w:rFonts w:ascii="仿宋" w:eastAsia="仿宋"/>
          <w:sz w:val="30"/>
          <w:szCs w:val="30"/>
        </w:rPr>
      </w:pPr>
    </w:p>
    <w:p w14:paraId="3A79E69E">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14:paraId="121B5E2C">
      <w:pPr>
        <w:snapToGrid w:val="0"/>
        <w:spacing w:before="156" w:beforeLines="50"/>
        <w:rPr>
          <w:rFonts w:ascii="仿宋" w:eastAsia="仿宋"/>
          <w:sz w:val="30"/>
          <w:szCs w:val="30"/>
        </w:rPr>
      </w:pPr>
      <w:r>
        <w:rPr>
          <w:rFonts w:hint="eastAsia" w:ascii="仿宋" w:eastAsia="仿宋"/>
          <w:sz w:val="30"/>
          <w:szCs w:val="30"/>
        </w:rPr>
        <w:t xml:space="preserve">日期： </w:t>
      </w:r>
    </w:p>
    <w:p w14:paraId="05FB2326">
      <w:pPr>
        <w:snapToGrid w:val="0"/>
        <w:spacing w:before="50" w:after="50"/>
        <w:rPr>
          <w:rFonts w:ascii="仿宋" w:eastAsia="仿宋"/>
          <w:spacing w:val="20"/>
          <w:sz w:val="30"/>
          <w:szCs w:val="30"/>
        </w:rPr>
      </w:pPr>
    </w:p>
    <w:p w14:paraId="2440F97C">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1：技术响应表</w:t>
      </w:r>
    </w:p>
    <w:p w14:paraId="45EBC829">
      <w:pPr>
        <w:snapToGrid w:val="0"/>
        <w:spacing w:before="50" w:after="50"/>
        <w:rPr>
          <w:rFonts w:ascii="仿宋" w:eastAsia="仿宋"/>
          <w:b/>
          <w:bCs/>
          <w:sz w:val="30"/>
          <w:szCs w:val="30"/>
        </w:rPr>
      </w:pPr>
    </w:p>
    <w:p w14:paraId="4D93517E">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65F23F38">
      <w:pPr>
        <w:snapToGrid w:val="0"/>
        <w:spacing w:before="50" w:after="156" w:afterLines="50"/>
        <w:jc w:val="center"/>
        <w:rPr>
          <w:rFonts w:ascii="仿宋" w:eastAsia="仿宋"/>
          <w:b/>
          <w:spacing w:val="40"/>
          <w:kern w:val="0"/>
          <w:sz w:val="36"/>
          <w:szCs w:val="36"/>
        </w:rPr>
      </w:pPr>
    </w:p>
    <w:p w14:paraId="61828E23">
      <w:pPr>
        <w:pStyle w:val="11"/>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1C586048">
      <w:pPr>
        <w:pStyle w:val="11"/>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59BA3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46A4498">
            <w:pPr>
              <w:snapToGrid w:val="0"/>
              <w:spacing w:before="50" w:after="50"/>
              <w:rPr>
                <w:rFonts w:ascii="仿宋" w:eastAsia="仿宋"/>
                <w:spacing w:val="20"/>
                <w:sz w:val="24"/>
                <w:szCs w:val="24"/>
              </w:rPr>
            </w:pPr>
            <w:bookmarkStart w:id="63" w:name="_Toc64369807"/>
            <w:r>
              <w:rPr>
                <w:rFonts w:hint="eastAsia" w:ascii="仿宋" w:eastAsia="仿宋"/>
                <w:spacing w:val="20"/>
                <w:sz w:val="24"/>
                <w:szCs w:val="24"/>
              </w:rPr>
              <w:t>服务部分</w:t>
            </w:r>
            <w:bookmarkEnd w:id="63"/>
          </w:p>
        </w:tc>
      </w:tr>
      <w:tr w14:paraId="25A98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BF0017F">
            <w:pPr>
              <w:snapToGrid w:val="0"/>
              <w:spacing w:before="50" w:after="50"/>
              <w:jc w:val="center"/>
              <w:rPr>
                <w:rFonts w:ascii="仿宋" w:eastAsia="仿宋"/>
                <w:spacing w:val="20"/>
                <w:sz w:val="24"/>
                <w:szCs w:val="24"/>
              </w:rPr>
            </w:pPr>
            <w:bookmarkStart w:id="64" w:name="_Toc64369800"/>
            <w:r>
              <w:rPr>
                <w:rFonts w:hint="eastAsia" w:ascii="仿宋" w:eastAsia="仿宋"/>
                <w:spacing w:val="20"/>
                <w:sz w:val="24"/>
                <w:szCs w:val="24"/>
              </w:rPr>
              <w:t>序号</w:t>
            </w:r>
            <w:bookmarkEnd w:id="64"/>
          </w:p>
        </w:tc>
        <w:tc>
          <w:tcPr>
            <w:tcW w:w="1861" w:type="dxa"/>
            <w:tcBorders>
              <w:top w:val="single" w:color="auto" w:sz="4" w:space="0"/>
              <w:left w:val="single" w:color="auto" w:sz="4" w:space="0"/>
              <w:bottom w:val="single" w:color="auto" w:sz="4" w:space="0"/>
              <w:right w:val="single" w:color="auto" w:sz="4" w:space="0"/>
            </w:tcBorders>
            <w:noWrap/>
            <w:vAlign w:val="center"/>
          </w:tcPr>
          <w:p w14:paraId="40888D37">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A94C99D">
            <w:pPr>
              <w:snapToGrid w:val="0"/>
              <w:spacing w:before="50" w:after="50"/>
              <w:jc w:val="center"/>
              <w:rPr>
                <w:rFonts w:ascii="仿宋" w:eastAsia="仿宋"/>
                <w:spacing w:val="20"/>
                <w:sz w:val="24"/>
                <w:szCs w:val="24"/>
              </w:rPr>
            </w:pPr>
            <w:bookmarkStart w:id="65" w:name="_Toc64369801"/>
            <w:bookmarkStart w:id="66" w:name="_Toc64369802"/>
            <w:r>
              <w:rPr>
                <w:rFonts w:hint="eastAsia" w:ascii="仿宋" w:eastAsia="仿宋"/>
                <w:spacing w:val="20"/>
                <w:sz w:val="24"/>
                <w:szCs w:val="24"/>
              </w:rPr>
              <w:t>采购文件</w:t>
            </w:r>
          </w:p>
          <w:p w14:paraId="6FE8110A">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5"/>
          </w:p>
        </w:tc>
        <w:tc>
          <w:tcPr>
            <w:tcW w:w="2105" w:type="dxa"/>
            <w:tcBorders>
              <w:top w:val="single" w:color="auto" w:sz="4" w:space="0"/>
              <w:left w:val="single" w:color="auto" w:sz="4" w:space="0"/>
              <w:bottom w:val="single" w:color="auto" w:sz="4" w:space="0"/>
              <w:right w:val="single" w:color="auto" w:sz="4" w:space="0"/>
            </w:tcBorders>
            <w:noWrap/>
            <w:vAlign w:val="center"/>
          </w:tcPr>
          <w:p w14:paraId="1F8AF215">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56308FAD">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6"/>
          </w:p>
        </w:tc>
        <w:tc>
          <w:tcPr>
            <w:tcW w:w="1396" w:type="dxa"/>
            <w:tcBorders>
              <w:top w:val="single" w:color="auto" w:sz="4" w:space="0"/>
              <w:left w:val="single" w:color="auto" w:sz="4" w:space="0"/>
              <w:bottom w:val="single" w:color="auto" w:sz="4" w:space="0"/>
              <w:right w:val="single" w:color="auto" w:sz="4" w:space="0"/>
            </w:tcBorders>
            <w:noWrap/>
            <w:vAlign w:val="center"/>
          </w:tcPr>
          <w:p w14:paraId="692261F7">
            <w:pPr>
              <w:snapToGrid w:val="0"/>
              <w:spacing w:before="50" w:after="50"/>
              <w:jc w:val="center"/>
              <w:rPr>
                <w:rFonts w:ascii="仿宋" w:eastAsia="仿宋"/>
                <w:spacing w:val="20"/>
                <w:sz w:val="24"/>
                <w:szCs w:val="24"/>
              </w:rPr>
            </w:pPr>
            <w:bookmarkStart w:id="67" w:name="_Toc64369803"/>
            <w:r>
              <w:rPr>
                <w:rFonts w:hint="eastAsia" w:ascii="仿宋" w:eastAsia="仿宋"/>
                <w:spacing w:val="20"/>
                <w:sz w:val="24"/>
                <w:szCs w:val="24"/>
              </w:rPr>
              <w:t>偏离</w:t>
            </w:r>
          </w:p>
          <w:p w14:paraId="55189F51">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7"/>
          </w:p>
        </w:tc>
      </w:tr>
      <w:tr w14:paraId="6D312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4D96C0">
            <w:pPr>
              <w:snapToGrid w:val="0"/>
              <w:spacing w:before="50" w:after="50"/>
              <w:rPr>
                <w:rFonts w:ascii="仿宋" w:eastAsia="仿宋"/>
                <w:spacing w:val="20"/>
                <w:sz w:val="24"/>
                <w:szCs w:val="24"/>
              </w:rPr>
            </w:pPr>
            <w:bookmarkStart w:id="68" w:name="_Toc64369804"/>
            <w:r>
              <w:rPr>
                <w:rFonts w:hint="eastAsia" w:ascii="仿宋" w:eastAsia="仿宋"/>
                <w:spacing w:val="20"/>
                <w:sz w:val="24"/>
                <w:szCs w:val="24"/>
              </w:rPr>
              <w:t>1</w:t>
            </w:r>
            <w:bookmarkEnd w:id="68"/>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BF46A4">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9EA0E28">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57C07156">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4E19B5B">
            <w:pPr>
              <w:snapToGrid w:val="0"/>
              <w:spacing w:before="50" w:after="50"/>
              <w:rPr>
                <w:rFonts w:ascii="仿宋" w:eastAsia="仿宋"/>
                <w:spacing w:val="20"/>
                <w:sz w:val="24"/>
                <w:szCs w:val="24"/>
              </w:rPr>
            </w:pPr>
          </w:p>
        </w:tc>
      </w:tr>
      <w:tr w14:paraId="6DA5B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CD35563">
            <w:pPr>
              <w:snapToGrid w:val="0"/>
              <w:spacing w:before="50" w:after="50"/>
              <w:rPr>
                <w:rFonts w:ascii="仿宋" w:eastAsia="仿宋"/>
                <w:spacing w:val="20"/>
                <w:sz w:val="24"/>
                <w:szCs w:val="24"/>
              </w:rPr>
            </w:pPr>
            <w:bookmarkStart w:id="69" w:name="_Toc64369805"/>
            <w:r>
              <w:rPr>
                <w:rFonts w:hint="eastAsia" w:ascii="仿宋" w:eastAsia="仿宋"/>
                <w:spacing w:val="20"/>
                <w:sz w:val="24"/>
                <w:szCs w:val="24"/>
              </w:rPr>
              <w:t>2</w:t>
            </w:r>
            <w:bookmarkEnd w:id="69"/>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7B04675"/>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2F6E03A">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3DA72989">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74EF3FEA">
            <w:pPr>
              <w:snapToGrid w:val="0"/>
              <w:spacing w:before="50" w:after="50"/>
              <w:rPr>
                <w:rFonts w:ascii="仿宋" w:eastAsia="仿宋"/>
                <w:spacing w:val="20"/>
                <w:sz w:val="24"/>
                <w:szCs w:val="24"/>
              </w:rPr>
            </w:pPr>
          </w:p>
        </w:tc>
      </w:tr>
      <w:tr w14:paraId="20CB5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A3C917">
            <w:pPr>
              <w:snapToGrid w:val="0"/>
              <w:spacing w:before="50" w:after="50"/>
              <w:rPr>
                <w:rFonts w:ascii="仿宋" w:eastAsia="仿宋"/>
                <w:spacing w:val="20"/>
                <w:sz w:val="24"/>
                <w:szCs w:val="24"/>
              </w:rPr>
            </w:pPr>
            <w:bookmarkStart w:id="70" w:name="_Toc64369806"/>
            <w:bookmarkEnd w:id="70"/>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E8E6D5B"/>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FC68EEE">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3965AE12">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D0323C3">
            <w:pPr>
              <w:snapToGrid w:val="0"/>
              <w:spacing w:before="50" w:after="50"/>
              <w:rPr>
                <w:rFonts w:ascii="仿宋" w:eastAsia="仿宋"/>
                <w:spacing w:val="20"/>
                <w:sz w:val="24"/>
                <w:szCs w:val="24"/>
              </w:rPr>
            </w:pPr>
          </w:p>
        </w:tc>
      </w:tr>
      <w:tr w14:paraId="3E532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602FFA">
            <w:pPr>
              <w:snapToGrid w:val="0"/>
              <w:spacing w:before="50" w:after="50"/>
              <w:rPr>
                <w:rFonts w:ascii="仿宋" w:eastAsia="仿宋"/>
                <w:spacing w:val="20"/>
                <w:sz w:val="24"/>
                <w:szCs w:val="24"/>
              </w:rPr>
            </w:pPr>
            <w:bookmarkStart w:id="71"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A4DB9D"/>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C8AE032">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2C060154">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8EEC4B1">
            <w:pPr>
              <w:snapToGrid w:val="0"/>
              <w:spacing w:before="50" w:after="50"/>
              <w:rPr>
                <w:rFonts w:ascii="仿宋" w:eastAsia="仿宋"/>
                <w:spacing w:val="20"/>
                <w:sz w:val="24"/>
                <w:szCs w:val="24"/>
              </w:rPr>
            </w:pPr>
          </w:p>
        </w:tc>
      </w:tr>
      <w:tr w14:paraId="77D6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CC2FD29">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196BA2"/>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1D2DD34">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53ACEE5">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3B385C7">
            <w:pPr>
              <w:snapToGrid w:val="0"/>
              <w:spacing w:before="50" w:after="50"/>
              <w:rPr>
                <w:rFonts w:ascii="仿宋" w:eastAsia="仿宋"/>
                <w:spacing w:val="20"/>
                <w:sz w:val="24"/>
                <w:szCs w:val="24"/>
              </w:rPr>
            </w:pPr>
          </w:p>
        </w:tc>
      </w:tr>
      <w:tr w14:paraId="4FCA0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34F5441">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6CFF52D">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F97503A">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DFE15B7">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95E8AAA">
            <w:pPr>
              <w:snapToGrid w:val="0"/>
              <w:spacing w:before="50" w:after="50"/>
              <w:rPr>
                <w:rFonts w:ascii="仿宋" w:eastAsia="仿宋"/>
                <w:spacing w:val="20"/>
                <w:sz w:val="24"/>
                <w:szCs w:val="24"/>
              </w:rPr>
            </w:pPr>
          </w:p>
        </w:tc>
      </w:tr>
      <w:tr w14:paraId="441E6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2F8F3D0">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10117FD">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6812FE8">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6644B51">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D462FDC">
            <w:pPr>
              <w:snapToGrid w:val="0"/>
              <w:spacing w:before="50" w:after="50"/>
              <w:rPr>
                <w:rFonts w:ascii="仿宋" w:eastAsia="仿宋"/>
                <w:spacing w:val="20"/>
                <w:sz w:val="24"/>
                <w:szCs w:val="24"/>
              </w:rPr>
            </w:pPr>
          </w:p>
        </w:tc>
      </w:tr>
      <w:tr w14:paraId="30634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C9607D3">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71"/>
            <w:r>
              <w:rPr>
                <w:rFonts w:hint="eastAsia" w:ascii="仿宋" w:eastAsia="仿宋"/>
                <w:spacing w:val="20"/>
                <w:sz w:val="24"/>
                <w:szCs w:val="24"/>
              </w:rPr>
              <w:t>（如有）</w:t>
            </w:r>
          </w:p>
        </w:tc>
      </w:tr>
      <w:tr w14:paraId="471B1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F7BEF5E">
            <w:pPr>
              <w:snapToGrid w:val="0"/>
              <w:spacing w:before="50" w:after="50"/>
              <w:jc w:val="center"/>
              <w:rPr>
                <w:rFonts w:ascii="仿宋" w:eastAsia="仿宋"/>
                <w:spacing w:val="20"/>
                <w:sz w:val="24"/>
                <w:szCs w:val="24"/>
              </w:rPr>
            </w:pPr>
            <w:bookmarkStart w:id="72" w:name="_Toc64369808"/>
            <w:r>
              <w:rPr>
                <w:rFonts w:hint="eastAsia" w:ascii="仿宋" w:eastAsia="仿宋"/>
                <w:spacing w:val="20"/>
                <w:sz w:val="24"/>
                <w:szCs w:val="24"/>
              </w:rPr>
              <w:t>序号</w:t>
            </w:r>
            <w:bookmarkEnd w:id="72"/>
          </w:p>
        </w:tc>
        <w:tc>
          <w:tcPr>
            <w:tcW w:w="1861" w:type="dxa"/>
            <w:tcBorders>
              <w:top w:val="single" w:color="auto" w:sz="4" w:space="0"/>
              <w:left w:val="single" w:color="auto" w:sz="4" w:space="0"/>
              <w:bottom w:val="single" w:color="auto" w:sz="4" w:space="0"/>
              <w:right w:val="single" w:color="auto" w:sz="4" w:space="0"/>
            </w:tcBorders>
            <w:noWrap/>
            <w:vAlign w:val="center"/>
          </w:tcPr>
          <w:p w14:paraId="298F864B">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18D1CC1">
            <w:pPr>
              <w:snapToGrid w:val="0"/>
              <w:spacing w:before="50" w:after="50"/>
              <w:jc w:val="center"/>
              <w:rPr>
                <w:rFonts w:ascii="仿宋" w:eastAsia="仿宋"/>
                <w:spacing w:val="20"/>
                <w:sz w:val="24"/>
                <w:szCs w:val="24"/>
              </w:rPr>
            </w:pPr>
            <w:bookmarkStart w:id="73" w:name="_Toc64369809"/>
            <w:bookmarkStart w:id="74" w:name="_Toc64369810"/>
            <w:r>
              <w:rPr>
                <w:rFonts w:hint="eastAsia" w:ascii="仿宋" w:eastAsia="仿宋"/>
                <w:spacing w:val="20"/>
                <w:sz w:val="24"/>
                <w:szCs w:val="24"/>
              </w:rPr>
              <w:t>采购文件</w:t>
            </w:r>
          </w:p>
          <w:p w14:paraId="5778D9C5">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73"/>
          </w:p>
        </w:tc>
        <w:tc>
          <w:tcPr>
            <w:tcW w:w="2105" w:type="dxa"/>
            <w:tcBorders>
              <w:top w:val="single" w:color="auto" w:sz="4" w:space="0"/>
              <w:left w:val="single" w:color="auto" w:sz="4" w:space="0"/>
              <w:bottom w:val="single" w:color="auto" w:sz="4" w:space="0"/>
              <w:right w:val="single" w:color="auto" w:sz="4" w:space="0"/>
            </w:tcBorders>
            <w:noWrap/>
          </w:tcPr>
          <w:p w14:paraId="5B825B14">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796210C7">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74"/>
          </w:p>
        </w:tc>
        <w:tc>
          <w:tcPr>
            <w:tcW w:w="1396" w:type="dxa"/>
            <w:tcBorders>
              <w:top w:val="single" w:color="auto" w:sz="4" w:space="0"/>
              <w:left w:val="single" w:color="auto" w:sz="4" w:space="0"/>
              <w:bottom w:val="single" w:color="auto" w:sz="4" w:space="0"/>
              <w:right w:val="single" w:color="auto" w:sz="4" w:space="0"/>
            </w:tcBorders>
            <w:noWrap/>
          </w:tcPr>
          <w:p w14:paraId="08DA1F33">
            <w:pPr>
              <w:snapToGrid w:val="0"/>
              <w:spacing w:before="50" w:after="50"/>
              <w:jc w:val="center"/>
              <w:rPr>
                <w:rFonts w:ascii="仿宋" w:eastAsia="仿宋"/>
                <w:spacing w:val="20"/>
                <w:sz w:val="24"/>
                <w:szCs w:val="24"/>
              </w:rPr>
            </w:pPr>
            <w:bookmarkStart w:id="75" w:name="_Toc64369811"/>
            <w:r>
              <w:rPr>
                <w:rFonts w:hint="eastAsia" w:ascii="仿宋" w:eastAsia="仿宋"/>
                <w:spacing w:val="20"/>
                <w:sz w:val="24"/>
                <w:szCs w:val="24"/>
              </w:rPr>
              <w:t>偏离</w:t>
            </w:r>
          </w:p>
          <w:p w14:paraId="19DB4F7F">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75"/>
          </w:p>
        </w:tc>
      </w:tr>
      <w:tr w14:paraId="34BBE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C1A5EDB">
            <w:pPr>
              <w:snapToGrid w:val="0"/>
              <w:spacing w:before="50" w:after="50"/>
              <w:rPr>
                <w:rFonts w:ascii="仿宋" w:eastAsia="仿宋"/>
                <w:spacing w:val="20"/>
                <w:sz w:val="24"/>
                <w:szCs w:val="24"/>
              </w:rPr>
            </w:pPr>
            <w:bookmarkStart w:id="76" w:name="_Toc64369814"/>
            <w:r>
              <w:rPr>
                <w:rFonts w:hint="eastAsia" w:ascii="仿宋" w:eastAsia="仿宋"/>
                <w:spacing w:val="20"/>
                <w:sz w:val="24"/>
                <w:szCs w:val="24"/>
              </w:rPr>
              <w:t>…</w:t>
            </w:r>
            <w:bookmarkEnd w:id="76"/>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0A5FC7E">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ECC3AAE">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ECFFFDB">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36A2990">
            <w:pPr>
              <w:snapToGrid w:val="0"/>
              <w:spacing w:before="50" w:after="50"/>
              <w:rPr>
                <w:rFonts w:ascii="仿宋" w:eastAsia="仿宋"/>
                <w:spacing w:val="20"/>
                <w:sz w:val="24"/>
                <w:szCs w:val="24"/>
              </w:rPr>
            </w:pPr>
          </w:p>
        </w:tc>
      </w:tr>
    </w:tbl>
    <w:p w14:paraId="1B53F009">
      <w:pPr>
        <w:pStyle w:val="13"/>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4CDC5F8D">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60B5E4D7">
      <w:pPr>
        <w:snapToGrid w:val="0"/>
        <w:spacing w:before="50" w:after="50"/>
        <w:rPr>
          <w:rFonts w:ascii="仿宋" w:eastAsia="仿宋"/>
          <w:spacing w:val="20"/>
          <w:sz w:val="30"/>
          <w:szCs w:val="30"/>
        </w:rPr>
      </w:pPr>
    </w:p>
    <w:p w14:paraId="26034C65">
      <w:pPr>
        <w:snapToGrid w:val="0"/>
        <w:spacing w:before="50" w:after="50"/>
        <w:rPr>
          <w:rFonts w:ascii="仿宋" w:eastAsia="仿宋"/>
          <w:spacing w:val="20"/>
          <w:sz w:val="30"/>
          <w:szCs w:val="30"/>
        </w:rPr>
      </w:pPr>
    </w:p>
    <w:p w14:paraId="42FA628B">
      <w:pPr>
        <w:snapToGrid w:val="0"/>
        <w:spacing w:before="156" w:beforeLines="50"/>
        <w:rPr>
          <w:rFonts w:ascii="仿宋" w:eastAsia="仿宋"/>
          <w:sz w:val="24"/>
          <w:szCs w:val="24"/>
        </w:rPr>
      </w:pPr>
      <w:r>
        <w:rPr>
          <w:rFonts w:hint="eastAsia" w:ascii="仿宋" w:eastAsia="仿宋"/>
          <w:sz w:val="24"/>
          <w:szCs w:val="24"/>
        </w:rPr>
        <w:t xml:space="preserve">法定代表人或其授权代表（签字或盖章）：          </w:t>
      </w:r>
    </w:p>
    <w:p w14:paraId="7C68C818">
      <w:pPr>
        <w:snapToGrid w:val="0"/>
        <w:spacing w:before="156" w:beforeLines="50"/>
        <w:rPr>
          <w:rFonts w:ascii="仿宋" w:eastAsia="仿宋"/>
          <w:sz w:val="24"/>
          <w:szCs w:val="24"/>
        </w:rPr>
      </w:pPr>
      <w:r>
        <w:rPr>
          <w:rFonts w:hint="eastAsia" w:ascii="仿宋" w:eastAsia="仿宋"/>
          <w:sz w:val="24"/>
          <w:szCs w:val="24"/>
        </w:rPr>
        <w:t xml:space="preserve">日期： </w:t>
      </w:r>
    </w:p>
    <w:p w14:paraId="59AA0260">
      <w:pPr>
        <w:snapToGrid w:val="0"/>
        <w:spacing w:before="156" w:beforeLines="50"/>
        <w:rPr>
          <w:rFonts w:ascii="仿宋" w:eastAsia="仿宋"/>
          <w:sz w:val="24"/>
          <w:szCs w:val="24"/>
        </w:rPr>
      </w:pPr>
    </w:p>
    <w:p w14:paraId="43851C58">
      <w:pPr>
        <w:snapToGrid w:val="0"/>
        <w:spacing w:before="156" w:beforeLines="50"/>
        <w:rPr>
          <w:rFonts w:ascii="仿宋" w:eastAsia="仿宋"/>
          <w:sz w:val="24"/>
          <w:szCs w:val="24"/>
        </w:rPr>
      </w:pPr>
    </w:p>
    <w:p w14:paraId="6024AFE8">
      <w:pPr>
        <w:snapToGrid w:val="0"/>
        <w:spacing w:before="50" w:after="50"/>
        <w:rPr>
          <w:rFonts w:ascii="仿宋" w:eastAsia="仿宋"/>
          <w:b/>
          <w:bCs/>
          <w:sz w:val="30"/>
          <w:szCs w:val="30"/>
        </w:rPr>
      </w:pPr>
      <w:r>
        <w:rPr>
          <w:rFonts w:hint="eastAsia" w:ascii="仿宋" w:eastAsia="仿宋"/>
          <w:b/>
          <w:bCs/>
          <w:sz w:val="30"/>
          <w:szCs w:val="30"/>
        </w:rPr>
        <w:t>附件12：商务响应表</w:t>
      </w:r>
    </w:p>
    <w:p w14:paraId="7C15FBB6">
      <w:pPr>
        <w:snapToGrid w:val="0"/>
        <w:spacing w:before="50" w:after="156" w:afterLines="50"/>
        <w:jc w:val="center"/>
        <w:rPr>
          <w:rFonts w:ascii="仿宋" w:eastAsia="仿宋"/>
          <w:b/>
          <w:spacing w:val="40"/>
          <w:kern w:val="0"/>
          <w:sz w:val="36"/>
          <w:szCs w:val="36"/>
        </w:rPr>
      </w:pPr>
    </w:p>
    <w:p w14:paraId="72815A68">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20C9FB81">
      <w:pPr>
        <w:snapToGrid w:val="0"/>
        <w:spacing w:before="50" w:after="156" w:afterLines="50"/>
        <w:jc w:val="center"/>
        <w:rPr>
          <w:rFonts w:ascii="仿宋" w:eastAsia="仿宋"/>
          <w:b/>
          <w:sz w:val="32"/>
          <w:szCs w:val="32"/>
        </w:rPr>
      </w:pPr>
    </w:p>
    <w:p w14:paraId="6138E44F">
      <w:pPr>
        <w:pStyle w:val="11"/>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97783CD">
      <w:pPr>
        <w:pStyle w:val="11"/>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794E9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D0F21E4">
            <w:pPr>
              <w:snapToGrid w:val="0"/>
              <w:spacing w:before="50" w:after="50"/>
              <w:jc w:val="center"/>
              <w:rPr>
                <w:rFonts w:ascii="仿宋" w:eastAsia="仿宋" w:cs="仿宋_GB2312"/>
                <w:spacing w:val="20"/>
                <w:sz w:val="28"/>
                <w:szCs w:val="28"/>
              </w:rPr>
            </w:pPr>
            <w:bookmarkStart w:id="77" w:name="_Toc64369815"/>
            <w:r>
              <w:rPr>
                <w:rFonts w:hint="eastAsia" w:ascii="仿宋" w:eastAsia="仿宋" w:cs="仿宋_GB2312"/>
                <w:spacing w:val="20"/>
                <w:sz w:val="28"/>
                <w:szCs w:val="28"/>
              </w:rPr>
              <w:t>类别</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68A9AC42">
            <w:pPr>
              <w:snapToGrid w:val="0"/>
              <w:spacing w:before="156" w:beforeLines="50" w:after="50"/>
              <w:jc w:val="center"/>
              <w:rPr>
                <w:rFonts w:ascii="仿宋" w:eastAsia="仿宋" w:cs="仿宋_GB2312"/>
                <w:sz w:val="30"/>
                <w:szCs w:val="30"/>
              </w:rPr>
            </w:pPr>
            <w:bookmarkStart w:id="78" w:name="_Toc64369816"/>
            <w:r>
              <w:rPr>
                <w:rFonts w:hint="eastAsia" w:ascii="仿宋" w:eastAsia="仿宋" w:cs="仿宋_GB2312"/>
                <w:sz w:val="30"/>
                <w:szCs w:val="30"/>
              </w:rPr>
              <w:t>采购文件要求</w:t>
            </w:r>
            <w:bookmarkEnd w:id="78"/>
          </w:p>
        </w:tc>
        <w:tc>
          <w:tcPr>
            <w:tcW w:w="2737" w:type="dxa"/>
            <w:tcBorders>
              <w:top w:val="single" w:color="auto" w:sz="4" w:space="0"/>
              <w:left w:val="single" w:color="auto" w:sz="4" w:space="0"/>
              <w:bottom w:val="single" w:color="auto" w:sz="4" w:space="0"/>
              <w:right w:val="single" w:color="auto" w:sz="4" w:space="0"/>
            </w:tcBorders>
            <w:noWrap/>
            <w:vAlign w:val="center"/>
          </w:tcPr>
          <w:p w14:paraId="1F1B3B5B">
            <w:pPr>
              <w:snapToGrid w:val="0"/>
              <w:spacing w:before="156" w:beforeLines="50" w:after="50"/>
              <w:jc w:val="center"/>
              <w:rPr>
                <w:rFonts w:ascii="仿宋" w:eastAsia="仿宋" w:cs="仿宋_GB2312"/>
                <w:sz w:val="30"/>
                <w:szCs w:val="30"/>
              </w:rPr>
            </w:pPr>
            <w:bookmarkStart w:id="79" w:name="_Toc64369817"/>
            <w:r>
              <w:rPr>
                <w:rFonts w:hint="eastAsia" w:ascii="仿宋" w:eastAsia="仿宋" w:cs="仿宋_GB2312"/>
                <w:sz w:val="30"/>
                <w:szCs w:val="30"/>
              </w:rPr>
              <w:t>投标文件响应</w:t>
            </w:r>
            <w:bookmarkEnd w:id="79"/>
          </w:p>
        </w:tc>
        <w:tc>
          <w:tcPr>
            <w:tcW w:w="1886" w:type="dxa"/>
            <w:tcBorders>
              <w:top w:val="single" w:color="auto" w:sz="4" w:space="0"/>
              <w:left w:val="single" w:color="auto" w:sz="4" w:space="0"/>
              <w:bottom w:val="single" w:color="auto" w:sz="4" w:space="0"/>
              <w:right w:val="single" w:color="auto" w:sz="4" w:space="0"/>
            </w:tcBorders>
            <w:noWrap/>
            <w:vAlign w:val="center"/>
          </w:tcPr>
          <w:p w14:paraId="4CF0C500">
            <w:pPr>
              <w:snapToGrid w:val="0"/>
              <w:spacing w:before="156" w:beforeLines="50" w:after="50"/>
              <w:jc w:val="center"/>
              <w:rPr>
                <w:rFonts w:ascii="仿宋" w:eastAsia="仿宋" w:cs="仿宋_GB2312"/>
                <w:sz w:val="30"/>
                <w:szCs w:val="30"/>
              </w:rPr>
            </w:pPr>
            <w:bookmarkStart w:id="80" w:name="_Toc64369818"/>
            <w:r>
              <w:rPr>
                <w:rFonts w:hint="eastAsia" w:ascii="仿宋" w:eastAsia="仿宋" w:cs="仿宋_GB2312"/>
                <w:sz w:val="30"/>
                <w:szCs w:val="30"/>
              </w:rPr>
              <w:t>偏离情况</w:t>
            </w:r>
            <w:bookmarkEnd w:id="80"/>
          </w:p>
        </w:tc>
      </w:tr>
      <w:tr w14:paraId="239D3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3EDB28B">
            <w:pPr>
              <w:snapToGrid w:val="0"/>
              <w:spacing w:before="50" w:after="50"/>
              <w:rPr>
                <w:rFonts w:ascii="仿宋" w:eastAsia="仿宋"/>
                <w:spacing w:val="20"/>
                <w:sz w:val="28"/>
                <w:szCs w:val="28"/>
              </w:rPr>
            </w:pPr>
            <w:bookmarkStart w:id="81" w:name="_Toc64369823"/>
            <w:bookmarkStart w:id="82" w:name="_Toc64369819"/>
            <w:r>
              <w:rPr>
                <w:rFonts w:hint="eastAsia" w:ascii="仿宋" w:eastAsia="仿宋"/>
                <w:spacing w:val="20"/>
                <w:sz w:val="28"/>
                <w:szCs w:val="28"/>
              </w:rPr>
              <w:t>付款方式</w:t>
            </w:r>
            <w:bookmarkEnd w:id="81"/>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54F27617">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D539CFC">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999F2B7">
            <w:pPr>
              <w:pStyle w:val="17"/>
              <w:snapToGrid w:val="0"/>
              <w:spacing w:before="120" w:after="120"/>
              <w:outlineLvl w:val="0"/>
              <w:rPr>
                <w:rFonts w:ascii="仿宋" w:eastAsia="仿宋"/>
                <w:sz w:val="28"/>
                <w:szCs w:val="28"/>
              </w:rPr>
            </w:pPr>
          </w:p>
        </w:tc>
      </w:tr>
      <w:tr w14:paraId="17192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5FA8FF0">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D8D7615">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AC218ED">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716A6602">
            <w:pPr>
              <w:pStyle w:val="17"/>
              <w:snapToGrid w:val="0"/>
              <w:spacing w:before="120" w:after="120"/>
              <w:outlineLvl w:val="0"/>
              <w:rPr>
                <w:rFonts w:ascii="仿宋" w:eastAsia="仿宋"/>
                <w:sz w:val="28"/>
                <w:szCs w:val="28"/>
              </w:rPr>
            </w:pPr>
          </w:p>
        </w:tc>
      </w:tr>
      <w:tr w14:paraId="2150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3D02828">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2496B9F">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AB081CF">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FF354C3">
            <w:pPr>
              <w:pStyle w:val="17"/>
              <w:snapToGrid w:val="0"/>
              <w:spacing w:before="120" w:after="120"/>
              <w:outlineLvl w:val="0"/>
              <w:rPr>
                <w:rFonts w:ascii="仿宋" w:eastAsia="仿宋"/>
                <w:sz w:val="28"/>
                <w:szCs w:val="28"/>
              </w:rPr>
            </w:pPr>
          </w:p>
        </w:tc>
      </w:tr>
      <w:tr w14:paraId="7DC01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496CD3">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7FE06208">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16DE97E">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BC30F69">
            <w:pPr>
              <w:pStyle w:val="17"/>
              <w:snapToGrid w:val="0"/>
              <w:spacing w:before="120" w:after="120"/>
              <w:outlineLvl w:val="0"/>
              <w:rPr>
                <w:rFonts w:ascii="仿宋" w:eastAsia="仿宋"/>
                <w:sz w:val="28"/>
                <w:szCs w:val="28"/>
              </w:rPr>
            </w:pPr>
          </w:p>
        </w:tc>
      </w:tr>
    </w:tbl>
    <w:p w14:paraId="5D77346A">
      <w:pPr>
        <w:pStyle w:val="13"/>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69708BC8">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4452AF55">
      <w:pPr>
        <w:snapToGrid w:val="0"/>
        <w:spacing w:before="50" w:after="50"/>
        <w:rPr>
          <w:rFonts w:ascii="仿宋" w:eastAsia="仿宋"/>
          <w:spacing w:val="20"/>
          <w:sz w:val="28"/>
          <w:szCs w:val="28"/>
        </w:rPr>
      </w:pPr>
    </w:p>
    <w:p w14:paraId="06E1FAE2">
      <w:pPr>
        <w:snapToGrid w:val="0"/>
        <w:spacing w:before="50" w:after="50"/>
        <w:rPr>
          <w:rFonts w:ascii="仿宋" w:eastAsia="仿宋"/>
          <w:spacing w:val="20"/>
          <w:sz w:val="28"/>
          <w:szCs w:val="28"/>
        </w:rPr>
      </w:pPr>
    </w:p>
    <w:p w14:paraId="554360FA">
      <w:pPr>
        <w:snapToGrid w:val="0"/>
        <w:spacing w:before="50" w:after="50"/>
        <w:rPr>
          <w:rFonts w:ascii="仿宋" w:eastAsia="仿宋"/>
          <w:spacing w:val="20"/>
          <w:sz w:val="28"/>
          <w:szCs w:val="28"/>
        </w:rPr>
      </w:pPr>
    </w:p>
    <w:p w14:paraId="73366DD4">
      <w:pPr>
        <w:snapToGrid w:val="0"/>
        <w:spacing w:before="50" w:after="50"/>
        <w:rPr>
          <w:rFonts w:ascii="仿宋" w:eastAsia="仿宋"/>
          <w:spacing w:val="20"/>
          <w:sz w:val="28"/>
          <w:szCs w:val="28"/>
        </w:rPr>
      </w:pPr>
    </w:p>
    <w:p w14:paraId="02E70DE6">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02683F98">
      <w:pPr>
        <w:snapToGrid w:val="0"/>
        <w:spacing w:before="156" w:beforeLines="50"/>
        <w:rPr>
          <w:rFonts w:ascii="仿宋" w:eastAsia="仿宋"/>
          <w:sz w:val="28"/>
          <w:szCs w:val="28"/>
        </w:rPr>
      </w:pPr>
      <w:r>
        <w:rPr>
          <w:rFonts w:hint="eastAsia" w:ascii="仿宋" w:eastAsia="仿宋"/>
          <w:sz w:val="28"/>
          <w:szCs w:val="28"/>
        </w:rPr>
        <w:t xml:space="preserve">日期： </w:t>
      </w:r>
    </w:p>
    <w:p w14:paraId="60E9E17D">
      <w:pPr>
        <w:snapToGrid w:val="0"/>
        <w:spacing w:before="156" w:beforeLines="50"/>
        <w:rPr>
          <w:rFonts w:ascii="仿宋" w:eastAsia="仿宋"/>
          <w:sz w:val="28"/>
          <w:szCs w:val="28"/>
        </w:rPr>
      </w:pPr>
    </w:p>
    <w:p w14:paraId="029A9DA1">
      <w:pPr>
        <w:snapToGrid w:val="0"/>
        <w:spacing w:before="156" w:beforeLines="50"/>
        <w:rPr>
          <w:rFonts w:ascii="仿宋" w:eastAsia="仿宋"/>
          <w:sz w:val="28"/>
          <w:szCs w:val="28"/>
        </w:rPr>
      </w:pPr>
    </w:p>
    <w:p w14:paraId="5EE6A4C6">
      <w:pPr>
        <w:snapToGrid w:val="0"/>
        <w:spacing w:before="50" w:after="50"/>
        <w:jc w:val="left"/>
        <w:rPr>
          <w:rFonts w:ascii="仿宋" w:eastAsia="仿宋"/>
          <w:b/>
          <w:bCs/>
          <w:sz w:val="30"/>
          <w:szCs w:val="30"/>
        </w:rPr>
      </w:pPr>
      <w:r>
        <w:rPr>
          <w:rFonts w:hint="eastAsia" w:ascii="仿宋" w:eastAsia="仿宋"/>
          <w:b/>
          <w:bCs/>
          <w:sz w:val="30"/>
          <w:szCs w:val="30"/>
        </w:rPr>
        <w:t>附件13：项目实施人员清单</w:t>
      </w:r>
    </w:p>
    <w:p w14:paraId="52E163B7">
      <w:pPr>
        <w:snapToGrid w:val="0"/>
        <w:spacing w:before="50" w:after="156" w:afterLines="50"/>
        <w:jc w:val="center"/>
        <w:rPr>
          <w:rFonts w:ascii="仿宋" w:eastAsia="仿宋"/>
          <w:b/>
          <w:kern w:val="0"/>
          <w:sz w:val="36"/>
          <w:szCs w:val="36"/>
        </w:rPr>
      </w:pPr>
    </w:p>
    <w:p w14:paraId="7C0BB016">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14:paraId="66AABF27">
      <w:pPr>
        <w:pStyle w:val="11"/>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3D8DB486">
      <w:pPr>
        <w:pStyle w:val="11"/>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07D1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5126ACC7">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4805860">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951D89D">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14:paraId="2C3A83E7">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35DF4943">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69A6D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5CED8A0">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8243846">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8BCD8E4">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EF5A495">
            <w:pPr>
              <w:snapToGrid w:val="0"/>
              <w:spacing w:before="156" w:beforeLines="50" w:after="50" w:line="460" w:lineRule="exact"/>
              <w:rPr>
                <w:rFonts w:ascii="仿宋" w:eastAsia="仿宋"/>
                <w:sz w:val="28"/>
                <w:szCs w:val="28"/>
              </w:rPr>
            </w:pPr>
          </w:p>
        </w:tc>
      </w:tr>
      <w:tr w14:paraId="7A444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410" w:type="dxa"/>
            <w:tcBorders>
              <w:top w:val="single" w:color="auto" w:sz="4" w:space="0"/>
              <w:left w:val="single" w:color="auto" w:sz="4" w:space="0"/>
              <w:bottom w:val="single" w:color="auto" w:sz="4" w:space="0"/>
              <w:right w:val="single" w:color="auto" w:sz="4" w:space="0"/>
            </w:tcBorders>
            <w:noWrap/>
          </w:tcPr>
          <w:p w14:paraId="3BF150C5">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DEE54F2">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D747E85">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C931B1E">
            <w:pPr>
              <w:snapToGrid w:val="0"/>
              <w:spacing w:before="156" w:beforeLines="50" w:after="50" w:line="460" w:lineRule="exact"/>
              <w:rPr>
                <w:rFonts w:ascii="仿宋" w:eastAsia="仿宋"/>
                <w:sz w:val="28"/>
                <w:szCs w:val="28"/>
              </w:rPr>
            </w:pPr>
          </w:p>
        </w:tc>
      </w:tr>
      <w:tr w14:paraId="6565B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BDD2352">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E2C7CFF">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9DCD938">
            <w:pPr>
              <w:pStyle w:val="18"/>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AF42CFC">
            <w:pPr>
              <w:snapToGrid w:val="0"/>
              <w:spacing w:before="156" w:beforeLines="50" w:after="50" w:line="460" w:lineRule="exact"/>
              <w:rPr>
                <w:rFonts w:ascii="仿宋" w:eastAsia="仿宋"/>
                <w:sz w:val="28"/>
                <w:szCs w:val="28"/>
              </w:rPr>
            </w:pPr>
          </w:p>
        </w:tc>
      </w:tr>
      <w:tr w14:paraId="735B5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C076FB">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71BB8A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C76FA79">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180198B">
            <w:pPr>
              <w:snapToGrid w:val="0"/>
              <w:spacing w:before="156" w:beforeLines="50" w:after="50" w:line="460" w:lineRule="exact"/>
              <w:rPr>
                <w:rFonts w:ascii="仿宋" w:eastAsia="仿宋"/>
                <w:sz w:val="28"/>
                <w:szCs w:val="28"/>
              </w:rPr>
            </w:pPr>
          </w:p>
        </w:tc>
      </w:tr>
      <w:tr w14:paraId="7367E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361A30A">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AF9E40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5F0B94C">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3D910C4">
            <w:pPr>
              <w:snapToGrid w:val="0"/>
              <w:spacing w:before="156" w:beforeLines="50" w:after="50" w:line="460" w:lineRule="exact"/>
              <w:rPr>
                <w:rFonts w:ascii="仿宋" w:eastAsia="仿宋"/>
                <w:sz w:val="28"/>
                <w:szCs w:val="28"/>
              </w:rPr>
            </w:pPr>
          </w:p>
        </w:tc>
      </w:tr>
      <w:tr w14:paraId="76B7D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C819D8E">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6CB697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9214D2F">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99BB513">
            <w:pPr>
              <w:snapToGrid w:val="0"/>
              <w:spacing w:before="156" w:beforeLines="50" w:after="50" w:line="460" w:lineRule="exact"/>
              <w:rPr>
                <w:rFonts w:ascii="仿宋" w:eastAsia="仿宋"/>
                <w:sz w:val="28"/>
                <w:szCs w:val="28"/>
              </w:rPr>
            </w:pPr>
          </w:p>
        </w:tc>
      </w:tr>
      <w:tr w14:paraId="2A14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C60AFA">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3D3C971">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4F1C0D0">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8F50E22">
            <w:pPr>
              <w:snapToGrid w:val="0"/>
              <w:spacing w:before="156" w:beforeLines="50" w:after="50" w:line="460" w:lineRule="exact"/>
              <w:rPr>
                <w:rFonts w:ascii="仿宋" w:eastAsia="仿宋"/>
                <w:sz w:val="28"/>
                <w:szCs w:val="28"/>
              </w:rPr>
            </w:pPr>
          </w:p>
        </w:tc>
      </w:tr>
      <w:tr w14:paraId="1F11D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24EB4D3">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2D62FDE">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6CD480E">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115350C">
            <w:pPr>
              <w:snapToGrid w:val="0"/>
              <w:spacing w:before="156" w:beforeLines="50" w:after="50" w:line="460" w:lineRule="exact"/>
              <w:rPr>
                <w:rFonts w:ascii="仿宋" w:eastAsia="仿宋"/>
                <w:sz w:val="28"/>
                <w:szCs w:val="28"/>
              </w:rPr>
            </w:pPr>
          </w:p>
        </w:tc>
      </w:tr>
      <w:tr w14:paraId="7F760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51C2933">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217C2FB">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09D3108">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F8D3AF3">
            <w:pPr>
              <w:snapToGrid w:val="0"/>
              <w:spacing w:before="156" w:beforeLines="50" w:after="50" w:line="460" w:lineRule="exact"/>
              <w:rPr>
                <w:rFonts w:ascii="仿宋" w:eastAsia="仿宋"/>
                <w:sz w:val="28"/>
                <w:szCs w:val="28"/>
              </w:rPr>
            </w:pPr>
          </w:p>
        </w:tc>
      </w:tr>
    </w:tbl>
    <w:p w14:paraId="78F794B9">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33AA0A3A">
      <w:pPr>
        <w:snapToGrid w:val="0"/>
        <w:spacing w:before="50" w:after="156" w:afterLines="50" w:line="460" w:lineRule="exact"/>
        <w:jc w:val="left"/>
        <w:rPr>
          <w:rFonts w:ascii="仿宋" w:eastAsia="仿宋"/>
          <w:sz w:val="28"/>
          <w:szCs w:val="28"/>
        </w:rPr>
      </w:pPr>
    </w:p>
    <w:p w14:paraId="52E0091F">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38290A1D">
      <w:pPr>
        <w:snapToGrid w:val="0"/>
        <w:spacing w:before="156" w:beforeLines="50"/>
        <w:rPr>
          <w:rFonts w:ascii="仿宋" w:eastAsia="仿宋"/>
          <w:sz w:val="28"/>
          <w:szCs w:val="28"/>
        </w:rPr>
      </w:pPr>
      <w:r>
        <w:rPr>
          <w:rFonts w:hint="eastAsia" w:ascii="仿宋" w:eastAsia="仿宋"/>
          <w:sz w:val="28"/>
          <w:szCs w:val="28"/>
        </w:rPr>
        <w:t xml:space="preserve">日期： </w:t>
      </w:r>
    </w:p>
    <w:p w14:paraId="16B5B3B1">
      <w:pPr>
        <w:snapToGrid w:val="0"/>
        <w:spacing w:before="50" w:after="156" w:afterLines="50" w:line="460" w:lineRule="exact"/>
        <w:jc w:val="left"/>
        <w:rPr>
          <w:rFonts w:ascii="仿宋" w:eastAsia="仿宋"/>
          <w:sz w:val="28"/>
          <w:szCs w:val="28"/>
        </w:rPr>
      </w:pPr>
    </w:p>
    <w:p w14:paraId="424C4F7B">
      <w:pPr>
        <w:rPr>
          <w:rFonts w:ascii="仿宋" w:eastAsia="仿宋"/>
          <w:sz w:val="28"/>
          <w:szCs w:val="28"/>
        </w:rPr>
      </w:pPr>
    </w:p>
    <w:p w14:paraId="3D22C68E">
      <w:pPr>
        <w:snapToGrid w:val="0"/>
        <w:spacing w:before="50" w:after="50"/>
        <w:jc w:val="left"/>
        <w:rPr>
          <w:rFonts w:ascii="仿宋" w:eastAsia="仿宋"/>
          <w:b/>
          <w:bCs/>
          <w:sz w:val="30"/>
          <w:szCs w:val="30"/>
        </w:rPr>
      </w:pPr>
      <w:r>
        <w:rPr>
          <w:rFonts w:hint="eastAsia" w:ascii="仿宋" w:eastAsia="仿宋"/>
          <w:b/>
          <w:bCs/>
          <w:sz w:val="30"/>
          <w:szCs w:val="30"/>
        </w:rPr>
        <w:t>附件14：类似业绩一览表</w:t>
      </w:r>
      <w:r>
        <w:rPr>
          <w:rFonts w:ascii="仿宋" w:eastAsia="仿宋"/>
          <w:b/>
          <w:bCs/>
          <w:sz w:val="30"/>
          <w:szCs w:val="30"/>
        </w:rPr>
        <w:t>（如有）</w:t>
      </w:r>
    </w:p>
    <w:p w14:paraId="406CFE2E">
      <w:pPr>
        <w:snapToGrid w:val="0"/>
        <w:spacing w:before="50" w:after="50"/>
        <w:jc w:val="left"/>
        <w:rPr>
          <w:rFonts w:ascii="仿宋" w:eastAsia="仿宋"/>
          <w:sz w:val="30"/>
          <w:szCs w:val="30"/>
        </w:rPr>
      </w:pPr>
    </w:p>
    <w:p w14:paraId="59A8DF4C">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14:paraId="22DD686F">
      <w:pPr>
        <w:pStyle w:val="11"/>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71A53EC5">
      <w:pPr>
        <w:pStyle w:val="11"/>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778CAED3">
      <w:pPr>
        <w:rPr>
          <w:rFonts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7D8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45173344">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7A642929">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3E44BDA">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0FCF448">
            <w:pPr>
              <w:jc w:val="center"/>
              <w:rPr>
                <w:rFonts w:ascii="仿宋" w:eastAsia="仿宋"/>
                <w:sz w:val="24"/>
              </w:rPr>
            </w:pPr>
            <w:r>
              <w:rPr>
                <w:rFonts w:hint="eastAsia" w:ascii="仿宋" w:eastAsia="仿宋"/>
                <w:sz w:val="24"/>
              </w:rPr>
              <w:t>合同</w:t>
            </w:r>
          </w:p>
          <w:p w14:paraId="3CF999BB">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A358283">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A0354A2">
            <w:pPr>
              <w:jc w:val="center"/>
              <w:rPr>
                <w:rFonts w:ascii="仿宋" w:eastAsia="仿宋"/>
                <w:sz w:val="24"/>
              </w:rPr>
            </w:pPr>
            <w:r>
              <w:rPr>
                <w:rFonts w:hint="eastAsia" w:ascii="仿宋" w:eastAsia="仿宋"/>
                <w:sz w:val="24"/>
              </w:rPr>
              <w:t>验收报告</w:t>
            </w:r>
          </w:p>
          <w:p w14:paraId="31AD032C">
            <w:pPr>
              <w:jc w:val="center"/>
              <w:rPr>
                <w:rFonts w:ascii="仿宋" w:eastAsia="仿宋"/>
                <w:sz w:val="24"/>
              </w:rPr>
            </w:pPr>
            <w:r>
              <w:rPr>
                <w:rFonts w:hint="eastAsia" w:ascii="仿宋" w:eastAsia="仿宋"/>
                <w:sz w:val="24"/>
              </w:rPr>
              <w:t>（有/无）</w:t>
            </w:r>
          </w:p>
        </w:tc>
      </w:tr>
      <w:tr w14:paraId="39FD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E1B5749">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26F8E87">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A5CC2BE">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EFC38DE">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3D889C">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9C3DE8B">
            <w:pPr>
              <w:jc w:val="center"/>
              <w:rPr>
                <w:rFonts w:ascii="仿宋" w:eastAsia="仿宋"/>
                <w:sz w:val="24"/>
              </w:rPr>
            </w:pPr>
          </w:p>
        </w:tc>
      </w:tr>
      <w:tr w14:paraId="61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1C6900C">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7CCEC72">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D586BBD">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65D7729">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1433BAF">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EF41D21">
            <w:pPr>
              <w:jc w:val="center"/>
              <w:rPr>
                <w:rFonts w:ascii="仿宋" w:eastAsia="仿宋"/>
                <w:sz w:val="24"/>
              </w:rPr>
            </w:pPr>
          </w:p>
        </w:tc>
      </w:tr>
      <w:tr w14:paraId="5930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1BD4EFF">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CA27718">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B2E1605">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F1033B2">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1EB998F">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E5EB68">
            <w:pPr>
              <w:jc w:val="center"/>
              <w:rPr>
                <w:rFonts w:ascii="仿宋" w:eastAsia="仿宋"/>
                <w:sz w:val="24"/>
              </w:rPr>
            </w:pPr>
          </w:p>
        </w:tc>
      </w:tr>
    </w:tbl>
    <w:p w14:paraId="6FB855BE">
      <w:pPr>
        <w:rPr>
          <w:rFonts w:ascii="仿宋" w:eastAsia="仿宋"/>
          <w:sz w:val="24"/>
        </w:rPr>
      </w:pPr>
      <w:r>
        <w:rPr>
          <w:rFonts w:hint="eastAsia" w:ascii="仿宋" w:eastAsia="仿宋"/>
          <w:sz w:val="24"/>
        </w:rPr>
        <w:t>备注：</w:t>
      </w:r>
    </w:p>
    <w:p w14:paraId="1F97474F">
      <w:pPr>
        <w:numPr>
          <w:ilvl w:val="0"/>
          <w:numId w:val="8"/>
        </w:numPr>
        <w:rPr>
          <w:rFonts w:ascii="仿宋" w:eastAsia="仿宋"/>
          <w:sz w:val="24"/>
        </w:rPr>
      </w:pPr>
      <w:r>
        <w:rPr>
          <w:rFonts w:hint="eastAsia" w:ascii="仿宋" w:eastAsia="仿宋"/>
          <w:sz w:val="24"/>
        </w:rPr>
        <w:t>请在此表后附上类似业绩的合同、验收报告原件扫描件或彩色图片（如有）。</w:t>
      </w:r>
    </w:p>
    <w:p w14:paraId="6BD7D109">
      <w:pPr>
        <w:numPr>
          <w:ilvl w:val="0"/>
          <w:numId w:val="8"/>
        </w:numPr>
        <w:rPr>
          <w:rFonts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w:t>
      </w:r>
      <w:r>
        <w:rPr>
          <w:rFonts w:hint="eastAsia" w:ascii="仿宋" w:eastAsia="仿宋"/>
          <w:color w:val="000000"/>
          <w:sz w:val="24"/>
          <w:lang w:eastAsia="zh"/>
        </w:rPr>
        <w:t>国企</w:t>
      </w:r>
      <w:r>
        <w:rPr>
          <w:rFonts w:hint="eastAsia" w:ascii="仿宋" w:eastAsia="仿宋"/>
          <w:color w:val="000000"/>
          <w:sz w:val="24"/>
        </w:rPr>
        <w:t>采购活动时该供应商的业绩分为满分。</w:t>
      </w:r>
      <w:r>
        <w:rPr>
          <w:rFonts w:ascii="仿宋" w:eastAsia="仿宋"/>
          <w:color w:val="000000"/>
          <w:sz w:val="24"/>
        </w:rPr>
        <w:t>提供相关证明文件彩色扫描件或图片。</w:t>
      </w:r>
    </w:p>
    <w:p w14:paraId="2EEC4874">
      <w:pPr>
        <w:rPr>
          <w:rFonts w:ascii="仿宋" w:eastAsia="仿宋"/>
          <w:sz w:val="24"/>
        </w:rPr>
      </w:pPr>
    </w:p>
    <w:p w14:paraId="5A820C9F">
      <w:pPr>
        <w:rPr>
          <w:rFonts w:ascii="仿宋" w:eastAsia="仿宋"/>
          <w:sz w:val="24"/>
        </w:rPr>
      </w:pPr>
    </w:p>
    <w:p w14:paraId="586BD73E">
      <w:pPr>
        <w:rPr>
          <w:rFonts w:ascii="仿宋" w:eastAsia="仿宋"/>
          <w:sz w:val="24"/>
        </w:rPr>
      </w:pPr>
    </w:p>
    <w:p w14:paraId="2B6C4D2F">
      <w:pPr>
        <w:rPr>
          <w:rFonts w:ascii="仿宋" w:eastAsia="仿宋"/>
          <w:sz w:val="24"/>
        </w:rPr>
      </w:pPr>
    </w:p>
    <w:p w14:paraId="15CD47A0">
      <w:pPr>
        <w:rPr>
          <w:rFonts w:ascii="仿宋" w:eastAsia="仿宋"/>
          <w:sz w:val="24"/>
        </w:rPr>
      </w:pPr>
    </w:p>
    <w:p w14:paraId="7DD14C0B">
      <w:pPr>
        <w:rPr>
          <w:rFonts w:ascii="仿宋" w:eastAsia="仿宋"/>
          <w:sz w:val="24"/>
        </w:rPr>
      </w:pPr>
    </w:p>
    <w:p w14:paraId="0D5CB2B4">
      <w:pPr>
        <w:rPr>
          <w:rFonts w:ascii="仿宋" w:eastAsia="仿宋"/>
          <w:sz w:val="24"/>
        </w:rPr>
      </w:pPr>
    </w:p>
    <w:p w14:paraId="2623A8F0">
      <w:pPr>
        <w:rPr>
          <w:rFonts w:ascii="仿宋" w:eastAsia="仿宋"/>
          <w:sz w:val="24"/>
        </w:rPr>
      </w:pPr>
    </w:p>
    <w:p w14:paraId="6720261D">
      <w:pPr>
        <w:rPr>
          <w:rFonts w:ascii="仿宋" w:eastAsia="仿宋"/>
          <w:sz w:val="24"/>
        </w:rPr>
      </w:pPr>
    </w:p>
    <w:p w14:paraId="217DA864">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22C290AB">
      <w:pPr>
        <w:snapToGrid w:val="0"/>
        <w:spacing w:before="156" w:beforeLines="50"/>
        <w:rPr>
          <w:rFonts w:ascii="仿宋" w:eastAsia="仿宋"/>
          <w:sz w:val="28"/>
          <w:szCs w:val="28"/>
        </w:rPr>
      </w:pPr>
      <w:r>
        <w:rPr>
          <w:rFonts w:hint="eastAsia" w:ascii="仿宋" w:eastAsia="仿宋"/>
          <w:sz w:val="28"/>
          <w:szCs w:val="28"/>
        </w:rPr>
        <w:t xml:space="preserve">日期： </w:t>
      </w:r>
    </w:p>
    <w:p w14:paraId="120B668F">
      <w:pPr>
        <w:rPr>
          <w:rFonts w:ascii="仿宋" w:eastAsia="仿宋"/>
          <w:sz w:val="24"/>
        </w:rPr>
      </w:pPr>
    </w:p>
    <w:p w14:paraId="02F59BF6">
      <w:pPr>
        <w:rPr>
          <w:rFonts w:ascii="仿宋" w:eastAsia="仿宋"/>
          <w:sz w:val="24"/>
        </w:rPr>
      </w:pPr>
    </w:p>
    <w:p w14:paraId="71AEDB1B">
      <w:pPr>
        <w:snapToGrid w:val="0"/>
        <w:spacing w:before="156" w:beforeLines="50" w:after="50"/>
        <w:jc w:val="left"/>
        <w:rPr>
          <w:rFonts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eastAsia="zh"/>
        </w:rPr>
        <w:t>5</w:t>
      </w:r>
      <w:r>
        <w:rPr>
          <w:rFonts w:hint="eastAsia" w:ascii="仿宋" w:eastAsia="仿宋"/>
          <w:b/>
          <w:bCs/>
          <w:sz w:val="30"/>
          <w:szCs w:val="30"/>
        </w:rPr>
        <w:t>：报价文件封面</w:t>
      </w:r>
    </w:p>
    <w:p w14:paraId="39407C2D">
      <w:pPr>
        <w:snapToGrid w:val="0"/>
        <w:spacing w:before="156" w:beforeLines="50" w:after="50"/>
        <w:jc w:val="right"/>
        <w:rPr>
          <w:rFonts w:ascii="仿宋" w:eastAsia="仿宋"/>
          <w:b/>
          <w:sz w:val="30"/>
          <w:szCs w:val="30"/>
        </w:rPr>
      </w:pPr>
    </w:p>
    <w:p w14:paraId="033DB886">
      <w:pPr>
        <w:snapToGrid w:val="0"/>
        <w:spacing w:before="156" w:beforeLines="50" w:after="50"/>
        <w:jc w:val="right"/>
        <w:rPr>
          <w:rFonts w:ascii="仿宋" w:eastAsia="仿宋"/>
          <w:bCs/>
          <w:sz w:val="30"/>
          <w:szCs w:val="30"/>
        </w:rPr>
      </w:pPr>
    </w:p>
    <w:p w14:paraId="735438D2">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0966B9AB">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69BD1385">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12363AAD">
      <w:pPr>
        <w:spacing w:line="1200" w:lineRule="exact"/>
        <w:ind w:right="6"/>
        <w:jc w:val="center"/>
        <w:rPr>
          <w:rFonts w:ascii="仿宋" w:eastAsia="仿宋"/>
          <w:sz w:val="72"/>
          <w:szCs w:val="72"/>
        </w:rPr>
      </w:pPr>
    </w:p>
    <w:p w14:paraId="18CC2ABE">
      <w:pPr>
        <w:spacing w:line="1200" w:lineRule="exact"/>
        <w:ind w:right="6"/>
        <w:jc w:val="center"/>
        <w:rPr>
          <w:rFonts w:ascii="仿宋" w:eastAsia="仿宋"/>
          <w:sz w:val="72"/>
          <w:szCs w:val="72"/>
        </w:rPr>
      </w:pPr>
      <w:r>
        <w:rPr>
          <w:rFonts w:hint="eastAsia" w:ascii="仿宋" w:eastAsia="仿宋"/>
          <w:sz w:val="72"/>
          <w:szCs w:val="72"/>
        </w:rPr>
        <w:t>报</w:t>
      </w:r>
    </w:p>
    <w:p w14:paraId="0C18B92A">
      <w:pPr>
        <w:spacing w:line="1200" w:lineRule="exact"/>
        <w:ind w:right="6"/>
        <w:jc w:val="center"/>
        <w:rPr>
          <w:rFonts w:ascii="仿宋" w:eastAsia="仿宋"/>
          <w:sz w:val="72"/>
          <w:szCs w:val="72"/>
        </w:rPr>
      </w:pPr>
      <w:r>
        <w:rPr>
          <w:rFonts w:hint="eastAsia" w:ascii="仿宋" w:eastAsia="仿宋"/>
          <w:sz w:val="72"/>
          <w:szCs w:val="72"/>
        </w:rPr>
        <w:t>价</w:t>
      </w:r>
    </w:p>
    <w:p w14:paraId="37088549">
      <w:pPr>
        <w:spacing w:line="1200" w:lineRule="exact"/>
        <w:ind w:right="6"/>
        <w:jc w:val="center"/>
        <w:rPr>
          <w:rFonts w:ascii="仿宋" w:eastAsia="仿宋"/>
          <w:sz w:val="72"/>
          <w:szCs w:val="72"/>
        </w:rPr>
      </w:pPr>
      <w:r>
        <w:rPr>
          <w:rFonts w:hint="eastAsia" w:ascii="仿宋" w:eastAsia="仿宋"/>
          <w:sz w:val="72"/>
          <w:szCs w:val="72"/>
        </w:rPr>
        <w:t>文</w:t>
      </w:r>
    </w:p>
    <w:p w14:paraId="3D992F79">
      <w:pPr>
        <w:spacing w:line="1200" w:lineRule="exact"/>
        <w:ind w:right="6"/>
        <w:jc w:val="center"/>
        <w:rPr>
          <w:rFonts w:ascii="仿宋" w:eastAsia="仿宋"/>
          <w:sz w:val="72"/>
          <w:szCs w:val="72"/>
        </w:rPr>
      </w:pPr>
      <w:r>
        <w:rPr>
          <w:rFonts w:hint="eastAsia" w:ascii="仿宋" w:eastAsia="仿宋"/>
          <w:sz w:val="72"/>
          <w:szCs w:val="72"/>
        </w:rPr>
        <w:t>件</w:t>
      </w:r>
    </w:p>
    <w:p w14:paraId="790FC864">
      <w:pPr>
        <w:spacing w:line="1200" w:lineRule="exact"/>
        <w:ind w:right="6"/>
        <w:jc w:val="center"/>
        <w:rPr>
          <w:rFonts w:ascii="仿宋" w:eastAsia="仿宋"/>
          <w:sz w:val="72"/>
          <w:szCs w:val="72"/>
        </w:rPr>
      </w:pPr>
    </w:p>
    <w:p w14:paraId="1982FAF6">
      <w:pPr>
        <w:spacing w:line="1200" w:lineRule="exact"/>
        <w:ind w:right="6"/>
        <w:jc w:val="center"/>
        <w:rPr>
          <w:rFonts w:ascii="仿宋" w:eastAsia="仿宋"/>
          <w:sz w:val="72"/>
          <w:szCs w:val="72"/>
        </w:rPr>
      </w:pPr>
    </w:p>
    <w:p w14:paraId="24C76FDC">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7B8327EF">
      <w:pPr>
        <w:spacing w:line="360" w:lineRule="auto"/>
        <w:ind w:right="-110"/>
        <w:rPr>
          <w:rFonts w:ascii="仿宋" w:eastAsia="仿宋"/>
          <w:spacing w:val="40"/>
          <w:sz w:val="30"/>
          <w:szCs w:val="30"/>
        </w:rPr>
      </w:pPr>
      <w:r>
        <w:rPr>
          <w:rFonts w:hint="eastAsia" w:ascii="仿宋" w:eastAsia="仿宋"/>
          <w:spacing w:val="40"/>
          <w:sz w:val="30"/>
          <w:szCs w:val="30"/>
        </w:rPr>
        <w:t>地    址：</w:t>
      </w:r>
    </w:p>
    <w:p w14:paraId="6F9CF4F1">
      <w:pPr>
        <w:spacing w:line="360" w:lineRule="auto"/>
        <w:ind w:right="-110"/>
        <w:rPr>
          <w:rFonts w:ascii="仿宋" w:eastAsia="仿宋"/>
          <w:spacing w:val="40"/>
          <w:sz w:val="30"/>
          <w:szCs w:val="30"/>
        </w:rPr>
      </w:pPr>
      <w:r>
        <w:rPr>
          <w:rFonts w:hint="eastAsia" w:ascii="仿宋" w:eastAsia="仿宋"/>
          <w:spacing w:val="40"/>
          <w:sz w:val="30"/>
          <w:szCs w:val="30"/>
        </w:rPr>
        <w:t>日    期：</w:t>
      </w:r>
    </w:p>
    <w:p w14:paraId="4BCF654E">
      <w:pPr>
        <w:rPr>
          <w:rFonts w:ascii="仿宋" w:eastAsia="仿宋"/>
          <w:sz w:val="24"/>
        </w:rPr>
      </w:pPr>
    </w:p>
    <w:p w14:paraId="7477B8F9">
      <w:pPr>
        <w:snapToGrid w:val="0"/>
        <w:spacing w:before="156" w:beforeLines="50" w:after="50"/>
        <w:jc w:val="left"/>
        <w:rPr>
          <w:rFonts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eastAsia="zh"/>
        </w:rPr>
        <w:t>6</w:t>
      </w:r>
      <w:r>
        <w:rPr>
          <w:rFonts w:hint="eastAsia" w:ascii="仿宋" w:eastAsia="仿宋"/>
          <w:b/>
          <w:bCs/>
          <w:sz w:val="30"/>
          <w:szCs w:val="30"/>
        </w:rPr>
        <w:t>：报价文件目录</w:t>
      </w:r>
    </w:p>
    <w:p w14:paraId="6C6CAA65">
      <w:pPr>
        <w:snapToGrid w:val="0"/>
        <w:spacing w:before="156" w:beforeLines="50" w:after="50"/>
        <w:jc w:val="left"/>
        <w:rPr>
          <w:rFonts w:ascii="仿宋" w:eastAsia="仿宋"/>
          <w:sz w:val="30"/>
          <w:szCs w:val="30"/>
        </w:rPr>
      </w:pPr>
    </w:p>
    <w:p w14:paraId="2979F6EE">
      <w:pPr>
        <w:pStyle w:val="40"/>
        <w:spacing w:line="360" w:lineRule="auto"/>
        <w:ind w:firstLine="0" w:firstLineChars="0"/>
        <w:jc w:val="center"/>
        <w:rPr>
          <w:rFonts w:ascii="仿宋" w:eastAsia="仿宋" w:cs="仿宋_GB2312"/>
        </w:rPr>
      </w:pPr>
      <w:bookmarkStart w:id="83" w:name="_Toc64369825"/>
      <w:r>
        <w:rPr>
          <w:rFonts w:hint="eastAsia" w:ascii="仿宋" w:eastAsia="仿宋" w:cs="仿宋_GB2312"/>
        </w:rPr>
        <w:t>目 录</w:t>
      </w:r>
      <w:bookmarkEnd w:id="83"/>
    </w:p>
    <w:p w14:paraId="33FD51B9">
      <w:pPr>
        <w:pStyle w:val="40"/>
        <w:numPr>
          <w:ilvl w:val="0"/>
          <w:numId w:val="9"/>
        </w:numPr>
        <w:spacing w:line="360" w:lineRule="auto"/>
        <w:ind w:firstLine="0" w:firstLineChars="0"/>
        <w:jc w:val="left"/>
        <w:rPr>
          <w:rFonts w:ascii="仿宋" w:eastAsia="仿宋" w:cs="仿宋_GB2312"/>
        </w:rPr>
      </w:pPr>
      <w:r>
        <w:rPr>
          <w:rFonts w:hint="eastAsia" w:ascii="仿宋" w:eastAsia="仿宋" w:cs="仿宋_GB2312"/>
        </w:rPr>
        <w:t>开标一览表 …………………………………………………………………（页码）</w:t>
      </w:r>
    </w:p>
    <w:p w14:paraId="4A228871">
      <w:pPr>
        <w:pStyle w:val="40"/>
        <w:spacing w:line="360" w:lineRule="auto"/>
        <w:ind w:firstLine="0" w:firstLineChars="0"/>
        <w:jc w:val="left"/>
        <w:rPr>
          <w:rFonts w:ascii="仿宋" w:eastAsia="仿宋" w:cs="仿宋_GB2312"/>
          <w:strike w:val="0"/>
        </w:rPr>
      </w:pPr>
      <w:r>
        <w:rPr>
          <w:rFonts w:hint="eastAsia" w:ascii="仿宋" w:eastAsia="仿宋" w:cs="仿宋_GB2312"/>
          <w:strike w:val="0"/>
        </w:rPr>
        <w:t>2.中小企业声明函（如有）…………………………………………………（页码）</w:t>
      </w:r>
    </w:p>
    <w:p w14:paraId="66BEEBCD">
      <w:pPr>
        <w:pStyle w:val="40"/>
        <w:spacing w:line="360" w:lineRule="auto"/>
        <w:ind w:firstLine="0" w:firstLineChars="0"/>
        <w:jc w:val="left"/>
        <w:rPr>
          <w:rFonts w:ascii="仿宋" w:eastAsia="仿宋" w:cs="仿宋_GB2312"/>
          <w:strike w:val="0"/>
        </w:rPr>
      </w:pPr>
      <w:r>
        <w:rPr>
          <w:rFonts w:hint="eastAsia" w:ascii="仿宋" w:eastAsia="仿宋" w:cs="仿宋_GB2312"/>
          <w:strike w:val="0"/>
        </w:rPr>
        <w:t>3.残疾人福利性单位声明函（如有）………………………………………（页码）</w:t>
      </w:r>
    </w:p>
    <w:p w14:paraId="326C4996">
      <w:pPr>
        <w:pStyle w:val="40"/>
        <w:spacing w:line="360" w:lineRule="auto"/>
        <w:ind w:firstLine="0" w:firstLineChars="0"/>
        <w:jc w:val="left"/>
        <w:rPr>
          <w:rFonts w:ascii="仿宋" w:eastAsia="仿宋" w:cs="仿宋_GB2312"/>
        </w:rPr>
      </w:pPr>
      <w:r>
        <w:rPr>
          <w:rFonts w:hint="eastAsia" w:ascii="仿宋" w:eastAsia="仿宋" w:cs="仿宋_GB2312"/>
        </w:rPr>
        <w:t>4.关于报价的其他说明（如有，自拟）……………………………………（页码）</w:t>
      </w:r>
    </w:p>
    <w:p w14:paraId="440ABF98">
      <w:pPr>
        <w:snapToGrid w:val="0"/>
        <w:spacing w:before="50" w:after="50"/>
        <w:jc w:val="left"/>
        <w:rPr>
          <w:rFonts w:ascii="仿宋" w:eastAsia="仿宋"/>
          <w:b/>
          <w:sz w:val="36"/>
          <w:szCs w:val="36"/>
        </w:rPr>
      </w:pPr>
    </w:p>
    <w:p w14:paraId="0BD611C5">
      <w:pPr>
        <w:snapToGrid w:val="0"/>
        <w:spacing w:before="50" w:after="50"/>
        <w:jc w:val="left"/>
        <w:rPr>
          <w:rFonts w:ascii="仿宋" w:eastAsia="仿宋"/>
          <w:b/>
          <w:sz w:val="36"/>
          <w:szCs w:val="36"/>
        </w:rPr>
      </w:pPr>
    </w:p>
    <w:p w14:paraId="6D629154">
      <w:pPr>
        <w:snapToGrid w:val="0"/>
        <w:spacing w:before="50" w:after="50"/>
        <w:jc w:val="left"/>
        <w:rPr>
          <w:rFonts w:ascii="仿宋" w:eastAsia="仿宋"/>
          <w:b/>
          <w:bCs/>
          <w:color w:val="000000"/>
          <w:sz w:val="32"/>
          <w:szCs w:val="32"/>
          <w:u w:val="single"/>
        </w:rPr>
        <w:sectPr>
          <w:headerReference r:id="rId3" w:type="default"/>
          <w:footerReference r:id="rId4" w:type="default"/>
          <w:pgSz w:w="11907" w:h="16840"/>
          <w:pgMar w:top="1440" w:right="1463" w:bottom="1440" w:left="1803" w:header="851" w:footer="992" w:gutter="0"/>
          <w:pgBorders>
            <w:top w:val="none" w:sz="0" w:space="0"/>
            <w:left w:val="none" w:sz="0" w:space="0"/>
            <w:bottom w:val="none" w:sz="0" w:space="0"/>
            <w:right w:val="none" w:sz="0" w:space="0"/>
          </w:pgBorders>
          <w:pgNumType w:start="28"/>
          <w:cols w:space="720" w:num="1"/>
          <w:docGrid w:type="lines" w:linePitch="312" w:charSpace="0"/>
        </w:sectPr>
      </w:pPr>
      <w:r>
        <w:rPr>
          <w:rFonts w:hint="eastAsia" w:ascii="仿宋" w:eastAsia="仿宋"/>
          <w:b/>
          <w:bCs/>
          <w:color w:val="000000"/>
          <w:sz w:val="32"/>
          <w:szCs w:val="32"/>
          <w:u w:val="single"/>
        </w:rPr>
        <w:t>注：“开标一览表”按</w:t>
      </w:r>
      <w:r>
        <w:rPr>
          <w:rFonts w:ascii="仿宋" w:eastAsia="仿宋"/>
          <w:b/>
          <w:bCs/>
          <w:color w:val="000000"/>
          <w:sz w:val="32"/>
          <w:szCs w:val="32"/>
          <w:u w:val="single"/>
        </w:rPr>
        <w:t>采购</w:t>
      </w:r>
      <w:r>
        <w:rPr>
          <w:rFonts w:hint="eastAsia" w:ascii="仿宋" w:eastAsia="仿宋"/>
          <w:b/>
          <w:bCs/>
          <w:color w:val="000000"/>
          <w:sz w:val="32"/>
          <w:szCs w:val="32"/>
          <w:u w:val="single"/>
        </w:rPr>
        <w:t>文件规定</w:t>
      </w:r>
      <w:r>
        <w:rPr>
          <w:rFonts w:ascii="仿宋" w:eastAsia="仿宋"/>
          <w:b/>
          <w:bCs/>
          <w:color w:val="000000"/>
          <w:sz w:val="32"/>
          <w:szCs w:val="32"/>
          <w:u w:val="single"/>
        </w:rPr>
        <w:t>的内容</w:t>
      </w:r>
      <w:r>
        <w:rPr>
          <w:rFonts w:hint="eastAsia" w:ascii="仿宋" w:eastAsia="仿宋"/>
          <w:b/>
          <w:bCs/>
          <w:color w:val="000000"/>
          <w:sz w:val="32"/>
          <w:szCs w:val="32"/>
          <w:u w:val="single"/>
        </w:rPr>
        <w:t>填写，</w:t>
      </w:r>
      <w:r>
        <w:rPr>
          <w:rFonts w:ascii="仿宋" w:eastAsia="仿宋"/>
          <w:b/>
          <w:bCs/>
          <w:color w:val="000000"/>
          <w:sz w:val="32"/>
          <w:szCs w:val="32"/>
          <w:u w:val="single"/>
        </w:rPr>
        <w:t>内容有实质性偏离的作</w:t>
      </w:r>
      <w:r>
        <w:rPr>
          <w:rFonts w:hint="eastAsia" w:ascii="仿宋" w:eastAsia="仿宋"/>
          <w:b/>
          <w:bCs/>
          <w:color w:val="000000"/>
          <w:sz w:val="32"/>
          <w:szCs w:val="32"/>
          <w:u w:val="single"/>
        </w:rPr>
        <w:t>无效</w:t>
      </w:r>
      <w:r>
        <w:rPr>
          <w:rFonts w:ascii="仿宋" w:eastAsia="仿宋"/>
          <w:b/>
          <w:bCs/>
          <w:color w:val="000000"/>
          <w:sz w:val="32"/>
          <w:szCs w:val="32"/>
          <w:u w:val="single"/>
        </w:rPr>
        <w:t>投标处理。</w:t>
      </w:r>
    </w:p>
    <w:p w14:paraId="1413C8FD">
      <w:pPr>
        <w:snapToGrid w:val="0"/>
        <w:spacing w:before="50" w:after="50"/>
        <w:jc w:val="left"/>
        <w:rPr>
          <w:rFonts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eastAsia="zh"/>
        </w:rPr>
        <w:t>7</w:t>
      </w:r>
      <w:r>
        <w:rPr>
          <w:rFonts w:hint="eastAsia" w:ascii="仿宋" w:eastAsia="仿宋"/>
          <w:b/>
          <w:bCs/>
          <w:sz w:val="30"/>
          <w:szCs w:val="30"/>
        </w:rPr>
        <w:t>：</w:t>
      </w:r>
    </w:p>
    <w:p w14:paraId="422F6AD0">
      <w:pPr>
        <w:snapToGrid w:val="0"/>
        <w:spacing w:before="50" w:after="50"/>
        <w:jc w:val="center"/>
        <w:rPr>
          <w:rFonts w:ascii="仿宋" w:eastAsia="仿宋"/>
          <w:b/>
          <w:sz w:val="36"/>
          <w:szCs w:val="36"/>
        </w:rPr>
      </w:pPr>
      <w:r>
        <w:rPr>
          <w:rFonts w:hint="eastAsia" w:ascii="仿宋" w:eastAsia="仿宋"/>
          <w:b/>
          <w:sz w:val="36"/>
          <w:szCs w:val="36"/>
        </w:rPr>
        <w:t>开标一览表</w:t>
      </w:r>
    </w:p>
    <w:p w14:paraId="57DC01EC">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5DFA4335">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pPr w:leftFromText="180" w:rightFromText="180" w:vertAnchor="text" w:horzAnchor="page" w:tblpXSpec="center" w:tblpY="66"/>
        <w:tblOverlap w:val="never"/>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71"/>
        <w:gridCol w:w="413"/>
        <w:gridCol w:w="1740"/>
        <w:gridCol w:w="1635"/>
        <w:gridCol w:w="1020"/>
        <w:gridCol w:w="1804"/>
        <w:gridCol w:w="672"/>
      </w:tblGrid>
      <w:tr w14:paraId="7933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53C8D5C5">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84" w:type="dxa"/>
            <w:gridSpan w:val="2"/>
            <w:tcBorders>
              <w:top w:val="single" w:color="auto" w:sz="4" w:space="0"/>
              <w:left w:val="single" w:color="auto" w:sz="4" w:space="0"/>
              <w:bottom w:val="single" w:color="auto" w:sz="4" w:space="0"/>
              <w:right w:val="single" w:color="auto" w:sz="4" w:space="0"/>
            </w:tcBorders>
            <w:noWrap/>
            <w:vAlign w:val="center"/>
          </w:tcPr>
          <w:p w14:paraId="78F79363">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服务项目或其他报价项</w:t>
            </w:r>
          </w:p>
        </w:tc>
        <w:tc>
          <w:tcPr>
            <w:tcW w:w="1740" w:type="dxa"/>
            <w:tcBorders>
              <w:top w:val="single" w:color="auto" w:sz="4" w:space="0"/>
              <w:left w:val="single" w:color="auto" w:sz="4" w:space="0"/>
              <w:bottom w:val="single" w:color="auto" w:sz="4" w:space="0"/>
              <w:right w:val="single" w:color="auto" w:sz="4" w:space="0"/>
            </w:tcBorders>
            <w:noWrap/>
            <w:vAlign w:val="center"/>
          </w:tcPr>
          <w:p w14:paraId="0AF26352">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1635" w:type="dxa"/>
            <w:tcBorders>
              <w:top w:val="single" w:color="auto" w:sz="4" w:space="0"/>
              <w:left w:val="single" w:color="auto" w:sz="4" w:space="0"/>
              <w:bottom w:val="single" w:color="auto" w:sz="4" w:space="0"/>
              <w:right w:val="single" w:color="auto" w:sz="4" w:space="0"/>
            </w:tcBorders>
            <w:noWrap/>
            <w:vAlign w:val="center"/>
          </w:tcPr>
          <w:p w14:paraId="511D6B6E">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lang w:eastAsia="zh-CN"/>
              </w:rPr>
              <w:t>每月</w:t>
            </w:r>
            <w:r>
              <w:rPr>
                <w:rFonts w:hint="eastAsia" w:ascii="仿宋" w:hAnsi="仿宋" w:eastAsia="仿宋" w:cs="仿宋"/>
                <w:b/>
                <w:sz w:val="24"/>
                <w:szCs w:val="24"/>
              </w:rPr>
              <w:t>单价</w:t>
            </w:r>
          </w:p>
          <w:p w14:paraId="23C4BA53">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（人民币元）</w:t>
            </w:r>
          </w:p>
        </w:tc>
        <w:tc>
          <w:tcPr>
            <w:tcW w:w="1020" w:type="dxa"/>
            <w:tcBorders>
              <w:top w:val="single" w:color="auto" w:sz="4" w:space="0"/>
              <w:left w:val="single" w:color="auto" w:sz="4" w:space="0"/>
              <w:bottom w:val="single" w:color="auto" w:sz="4" w:space="0"/>
              <w:right w:val="single" w:color="auto" w:sz="4" w:space="0"/>
            </w:tcBorders>
            <w:noWrap/>
            <w:vAlign w:val="center"/>
          </w:tcPr>
          <w:p w14:paraId="302BFC60">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804" w:type="dxa"/>
            <w:tcBorders>
              <w:top w:val="single" w:color="auto" w:sz="4" w:space="0"/>
              <w:left w:val="single" w:color="auto" w:sz="4" w:space="0"/>
              <w:bottom w:val="single" w:color="auto" w:sz="4" w:space="0"/>
              <w:right w:val="single" w:color="auto" w:sz="4" w:space="0"/>
            </w:tcBorders>
            <w:noWrap/>
            <w:vAlign w:val="center"/>
          </w:tcPr>
          <w:p w14:paraId="39B78D8F">
            <w:pPr>
              <w:snapToGrid w:val="0"/>
              <w:spacing w:before="50" w:after="5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分项合计金额</w:t>
            </w:r>
          </w:p>
          <w:p w14:paraId="6CAAD964">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（人民币元）</w:t>
            </w:r>
          </w:p>
        </w:tc>
        <w:tc>
          <w:tcPr>
            <w:tcW w:w="672" w:type="dxa"/>
            <w:tcBorders>
              <w:top w:val="single" w:color="auto" w:sz="4" w:space="0"/>
              <w:left w:val="single" w:color="auto" w:sz="4" w:space="0"/>
              <w:bottom w:val="single" w:color="auto" w:sz="4" w:space="0"/>
              <w:right w:val="single" w:color="auto" w:sz="4" w:space="0"/>
            </w:tcBorders>
            <w:noWrap/>
            <w:vAlign w:val="center"/>
          </w:tcPr>
          <w:p w14:paraId="4601EC5A">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516D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72" w:type="dxa"/>
            <w:vMerge w:val="restart"/>
            <w:tcBorders>
              <w:top w:val="single" w:color="auto" w:sz="4" w:space="0"/>
              <w:left w:val="single" w:color="auto" w:sz="4" w:space="0"/>
              <w:right w:val="single" w:color="auto" w:sz="4" w:space="0"/>
            </w:tcBorders>
            <w:noWrap/>
            <w:vAlign w:val="center"/>
          </w:tcPr>
          <w:p w14:paraId="6AE9CCDF">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684" w:type="dxa"/>
            <w:gridSpan w:val="2"/>
            <w:vMerge w:val="restart"/>
            <w:tcBorders>
              <w:top w:val="single" w:color="auto" w:sz="4" w:space="0"/>
              <w:left w:val="single" w:color="auto" w:sz="4" w:space="0"/>
              <w:right w:val="single" w:color="auto" w:sz="4" w:space="0"/>
            </w:tcBorders>
            <w:noWrap/>
            <w:vAlign w:val="center"/>
          </w:tcPr>
          <w:p w14:paraId="74A361ED">
            <w:pPr>
              <w:snapToGrid w:val="0"/>
              <w:spacing w:before="50" w:after="50"/>
              <w:jc w:val="center"/>
              <w:rPr>
                <w:rFonts w:hint="eastAsia" w:ascii="仿宋" w:hAnsi="仿宋" w:eastAsia="仿宋" w:cs="仿宋"/>
                <w:b/>
                <w:sz w:val="24"/>
                <w:szCs w:val="24"/>
              </w:rPr>
            </w:pPr>
            <w:r>
              <w:rPr>
                <w:rFonts w:hint="eastAsia" w:ascii="仿宋" w:hAnsi="仿宋" w:eastAsia="仿宋" w:cs="仿宋"/>
                <w:bCs/>
                <w:sz w:val="24"/>
                <w:szCs w:val="24"/>
              </w:rPr>
              <w:t>2025年度绍兴滨海新区袍江区域城市综合养护</w:t>
            </w:r>
          </w:p>
        </w:tc>
        <w:tc>
          <w:tcPr>
            <w:tcW w:w="1740" w:type="dxa"/>
            <w:tcBorders>
              <w:top w:val="single" w:color="auto" w:sz="4" w:space="0"/>
              <w:left w:val="single" w:color="auto" w:sz="4" w:space="0"/>
              <w:bottom w:val="single" w:color="auto" w:sz="4" w:space="0"/>
              <w:right w:val="single" w:color="auto" w:sz="4" w:space="0"/>
            </w:tcBorders>
            <w:noWrap/>
            <w:vAlign w:val="center"/>
          </w:tcPr>
          <w:p w14:paraId="2DBF5D29">
            <w:pPr>
              <w:snapToGrid w:val="0"/>
              <w:spacing w:before="50" w:after="50"/>
              <w:jc w:val="center"/>
              <w:rPr>
                <w:rFonts w:hint="eastAsia" w:ascii="仿宋" w:hAnsi="仿宋" w:eastAsia="仿宋" w:cs="仿宋"/>
                <w:b/>
                <w:sz w:val="24"/>
                <w:szCs w:val="24"/>
              </w:rPr>
            </w:pPr>
            <w:r>
              <w:rPr>
                <w:rFonts w:hint="eastAsia" w:ascii="仿宋" w:hAnsi="仿宋" w:eastAsia="仿宋" w:cs="仿宋"/>
                <w:bCs/>
                <w:sz w:val="24"/>
                <w:szCs w:val="24"/>
              </w:rPr>
              <w:t>市政养护</w:t>
            </w:r>
          </w:p>
        </w:tc>
        <w:tc>
          <w:tcPr>
            <w:tcW w:w="1635" w:type="dxa"/>
            <w:tcBorders>
              <w:top w:val="single" w:color="auto" w:sz="4" w:space="0"/>
              <w:left w:val="single" w:color="auto" w:sz="4" w:space="0"/>
              <w:bottom w:val="single" w:color="auto" w:sz="4" w:space="0"/>
              <w:right w:val="single" w:color="auto" w:sz="4" w:space="0"/>
            </w:tcBorders>
            <w:noWrap/>
            <w:vAlign w:val="center"/>
          </w:tcPr>
          <w:p w14:paraId="2C758783">
            <w:pPr>
              <w:snapToGrid w:val="0"/>
              <w:spacing w:before="50" w:after="50"/>
              <w:jc w:val="left"/>
              <w:rPr>
                <w:rFonts w:hint="eastAsia" w:ascii="仿宋" w:hAnsi="仿宋" w:eastAsia="仿宋" w:cs="仿宋"/>
                <w:b/>
                <w:sz w:val="24"/>
                <w:szCs w:val="24"/>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0C504E3A">
            <w:pPr>
              <w:snapToGrid w:val="0"/>
              <w:spacing w:before="50" w:after="50"/>
              <w:jc w:val="center"/>
              <w:rPr>
                <w:rFonts w:hint="eastAsia" w:ascii="仿宋" w:hAnsi="仿宋" w:eastAsia="仿宋" w:cs="仿宋"/>
                <w:b/>
                <w:sz w:val="24"/>
                <w:szCs w:val="24"/>
                <w:lang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个月</w:t>
            </w:r>
          </w:p>
        </w:tc>
        <w:tc>
          <w:tcPr>
            <w:tcW w:w="1804" w:type="dxa"/>
            <w:tcBorders>
              <w:top w:val="single" w:color="auto" w:sz="4" w:space="0"/>
              <w:left w:val="single" w:color="auto" w:sz="4" w:space="0"/>
              <w:bottom w:val="single" w:color="auto" w:sz="4" w:space="0"/>
              <w:right w:val="single" w:color="auto" w:sz="4" w:space="0"/>
            </w:tcBorders>
            <w:noWrap/>
            <w:vAlign w:val="center"/>
          </w:tcPr>
          <w:p w14:paraId="5E489E6A">
            <w:pPr>
              <w:snapToGrid w:val="0"/>
              <w:spacing w:before="50" w:after="50"/>
              <w:jc w:val="left"/>
              <w:rPr>
                <w:rFonts w:hint="eastAsia" w:ascii="仿宋" w:hAnsi="仿宋" w:eastAsia="仿宋" w:cs="仿宋"/>
                <w:b/>
                <w:sz w:val="24"/>
                <w:szCs w:val="24"/>
              </w:rPr>
            </w:pPr>
          </w:p>
        </w:tc>
        <w:tc>
          <w:tcPr>
            <w:tcW w:w="672" w:type="dxa"/>
            <w:tcBorders>
              <w:top w:val="single" w:color="auto" w:sz="4" w:space="0"/>
              <w:left w:val="single" w:color="auto" w:sz="4" w:space="0"/>
              <w:bottom w:val="single" w:color="auto" w:sz="4" w:space="0"/>
              <w:right w:val="single" w:color="auto" w:sz="4" w:space="0"/>
            </w:tcBorders>
            <w:noWrap/>
          </w:tcPr>
          <w:p w14:paraId="1E8F8CD2">
            <w:pPr>
              <w:snapToGrid w:val="0"/>
              <w:spacing w:before="50" w:after="50"/>
              <w:jc w:val="left"/>
              <w:rPr>
                <w:rFonts w:hint="eastAsia" w:ascii="仿宋" w:hAnsi="仿宋" w:eastAsia="仿宋" w:cs="仿宋"/>
                <w:b/>
                <w:sz w:val="24"/>
                <w:szCs w:val="24"/>
              </w:rPr>
            </w:pPr>
          </w:p>
        </w:tc>
      </w:tr>
      <w:tr w14:paraId="6916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2" w:type="dxa"/>
            <w:vMerge w:val="continue"/>
            <w:tcBorders>
              <w:left w:val="single" w:color="auto" w:sz="4" w:space="0"/>
              <w:right w:val="single" w:color="auto" w:sz="4" w:space="0"/>
            </w:tcBorders>
            <w:noWrap/>
            <w:vAlign w:val="center"/>
          </w:tcPr>
          <w:p w14:paraId="7361541F">
            <w:pPr>
              <w:snapToGrid w:val="0"/>
              <w:spacing w:before="50" w:after="50"/>
              <w:jc w:val="center"/>
              <w:rPr>
                <w:rFonts w:hint="eastAsia" w:ascii="仿宋" w:hAnsi="仿宋" w:eastAsia="仿宋" w:cs="仿宋"/>
                <w:b/>
                <w:sz w:val="24"/>
                <w:szCs w:val="24"/>
              </w:rPr>
            </w:pPr>
          </w:p>
        </w:tc>
        <w:tc>
          <w:tcPr>
            <w:tcW w:w="1684" w:type="dxa"/>
            <w:gridSpan w:val="2"/>
            <w:vMerge w:val="continue"/>
            <w:tcBorders>
              <w:left w:val="single" w:color="auto" w:sz="4" w:space="0"/>
              <w:right w:val="single" w:color="auto" w:sz="4" w:space="0"/>
            </w:tcBorders>
            <w:noWrap/>
            <w:vAlign w:val="center"/>
          </w:tcPr>
          <w:p w14:paraId="14CA2B63">
            <w:pPr>
              <w:snapToGrid w:val="0"/>
              <w:spacing w:before="50" w:after="50"/>
              <w:jc w:val="center"/>
              <w:rPr>
                <w:rFonts w:hint="eastAsia" w:ascii="仿宋" w:hAnsi="仿宋" w:eastAsia="仿宋" w:cs="仿宋"/>
                <w:bCs/>
                <w:sz w:val="24"/>
                <w:szCs w:val="24"/>
              </w:rPr>
            </w:pPr>
          </w:p>
        </w:tc>
        <w:tc>
          <w:tcPr>
            <w:tcW w:w="1740" w:type="dxa"/>
            <w:tcBorders>
              <w:top w:val="single" w:color="auto" w:sz="4" w:space="0"/>
              <w:left w:val="single" w:color="auto" w:sz="4" w:space="0"/>
              <w:bottom w:val="single" w:color="auto" w:sz="4" w:space="0"/>
              <w:right w:val="single" w:color="auto" w:sz="4" w:space="0"/>
            </w:tcBorders>
            <w:noWrap/>
            <w:vAlign w:val="center"/>
          </w:tcPr>
          <w:p w14:paraId="56C0212E">
            <w:pPr>
              <w:snapToGrid w:val="0"/>
              <w:spacing w:before="50" w:after="50"/>
              <w:jc w:val="center"/>
              <w:rPr>
                <w:rFonts w:hint="eastAsia" w:ascii="仿宋" w:hAnsi="仿宋" w:eastAsia="仿宋" w:cs="仿宋"/>
                <w:b/>
                <w:sz w:val="24"/>
                <w:szCs w:val="24"/>
              </w:rPr>
            </w:pPr>
            <w:r>
              <w:rPr>
                <w:rFonts w:hint="eastAsia" w:ascii="仿宋" w:hAnsi="仿宋" w:eastAsia="仿宋" w:cs="仿宋"/>
                <w:bCs/>
                <w:sz w:val="24"/>
                <w:szCs w:val="24"/>
              </w:rPr>
              <w:t>绿化养护</w:t>
            </w:r>
          </w:p>
        </w:tc>
        <w:tc>
          <w:tcPr>
            <w:tcW w:w="1635" w:type="dxa"/>
            <w:tcBorders>
              <w:top w:val="single" w:color="auto" w:sz="4" w:space="0"/>
              <w:left w:val="single" w:color="auto" w:sz="4" w:space="0"/>
              <w:bottom w:val="single" w:color="auto" w:sz="4" w:space="0"/>
              <w:right w:val="single" w:color="auto" w:sz="4" w:space="0"/>
            </w:tcBorders>
            <w:noWrap/>
            <w:vAlign w:val="center"/>
          </w:tcPr>
          <w:p w14:paraId="63DC858B">
            <w:pPr>
              <w:snapToGrid w:val="0"/>
              <w:spacing w:before="50" w:after="50"/>
              <w:jc w:val="left"/>
              <w:rPr>
                <w:rFonts w:hint="eastAsia" w:ascii="仿宋" w:hAnsi="仿宋" w:eastAsia="仿宋" w:cs="仿宋"/>
                <w:b/>
                <w:sz w:val="24"/>
                <w:szCs w:val="24"/>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14E865BF">
            <w:pPr>
              <w:snapToGrid w:val="0"/>
              <w:spacing w:before="50" w:after="50"/>
              <w:jc w:val="center"/>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个月</w:t>
            </w:r>
          </w:p>
        </w:tc>
        <w:tc>
          <w:tcPr>
            <w:tcW w:w="1804" w:type="dxa"/>
            <w:tcBorders>
              <w:top w:val="single" w:color="auto" w:sz="4" w:space="0"/>
              <w:left w:val="single" w:color="auto" w:sz="4" w:space="0"/>
              <w:bottom w:val="single" w:color="auto" w:sz="4" w:space="0"/>
              <w:right w:val="single" w:color="auto" w:sz="4" w:space="0"/>
            </w:tcBorders>
            <w:noWrap/>
            <w:vAlign w:val="center"/>
          </w:tcPr>
          <w:p w14:paraId="6E70B304">
            <w:pPr>
              <w:snapToGrid w:val="0"/>
              <w:spacing w:before="50" w:after="50"/>
              <w:jc w:val="left"/>
              <w:rPr>
                <w:rFonts w:hint="eastAsia" w:ascii="仿宋" w:hAnsi="仿宋" w:eastAsia="仿宋" w:cs="仿宋"/>
                <w:b/>
                <w:sz w:val="24"/>
                <w:szCs w:val="24"/>
              </w:rPr>
            </w:pPr>
          </w:p>
        </w:tc>
        <w:tc>
          <w:tcPr>
            <w:tcW w:w="672" w:type="dxa"/>
            <w:tcBorders>
              <w:top w:val="single" w:color="auto" w:sz="4" w:space="0"/>
              <w:left w:val="single" w:color="auto" w:sz="4" w:space="0"/>
              <w:bottom w:val="single" w:color="auto" w:sz="4" w:space="0"/>
              <w:right w:val="single" w:color="auto" w:sz="4" w:space="0"/>
            </w:tcBorders>
            <w:noWrap/>
          </w:tcPr>
          <w:p w14:paraId="210C22BC">
            <w:pPr>
              <w:snapToGrid w:val="0"/>
              <w:spacing w:before="50" w:after="50"/>
              <w:jc w:val="left"/>
              <w:rPr>
                <w:rFonts w:hint="eastAsia" w:ascii="仿宋" w:hAnsi="仿宋" w:eastAsia="仿宋" w:cs="仿宋"/>
                <w:b/>
                <w:sz w:val="24"/>
                <w:szCs w:val="24"/>
              </w:rPr>
            </w:pPr>
          </w:p>
        </w:tc>
      </w:tr>
      <w:tr w14:paraId="1A66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2" w:type="dxa"/>
            <w:vMerge w:val="continue"/>
            <w:tcBorders>
              <w:left w:val="single" w:color="auto" w:sz="4" w:space="0"/>
              <w:right w:val="single" w:color="auto" w:sz="4" w:space="0"/>
            </w:tcBorders>
            <w:noWrap/>
            <w:vAlign w:val="center"/>
          </w:tcPr>
          <w:p w14:paraId="2E98944D">
            <w:pPr>
              <w:snapToGrid w:val="0"/>
              <w:spacing w:before="50" w:after="50"/>
              <w:jc w:val="center"/>
              <w:rPr>
                <w:rFonts w:hint="eastAsia" w:ascii="仿宋" w:hAnsi="仿宋" w:eastAsia="仿宋" w:cs="仿宋"/>
                <w:b/>
                <w:sz w:val="24"/>
                <w:szCs w:val="24"/>
              </w:rPr>
            </w:pPr>
          </w:p>
        </w:tc>
        <w:tc>
          <w:tcPr>
            <w:tcW w:w="1684" w:type="dxa"/>
            <w:gridSpan w:val="2"/>
            <w:vMerge w:val="continue"/>
            <w:tcBorders>
              <w:left w:val="single" w:color="auto" w:sz="4" w:space="0"/>
              <w:right w:val="single" w:color="auto" w:sz="4" w:space="0"/>
            </w:tcBorders>
            <w:noWrap/>
            <w:vAlign w:val="center"/>
          </w:tcPr>
          <w:p w14:paraId="066391A7">
            <w:pPr>
              <w:snapToGrid w:val="0"/>
              <w:spacing w:before="50" w:after="50"/>
              <w:jc w:val="center"/>
              <w:rPr>
                <w:rFonts w:hint="eastAsia" w:ascii="仿宋" w:hAnsi="仿宋" w:eastAsia="仿宋" w:cs="仿宋"/>
                <w:bCs/>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ign w:val="center"/>
          </w:tcPr>
          <w:p w14:paraId="2859F8D0">
            <w:pPr>
              <w:snapToGrid w:val="0"/>
              <w:spacing w:before="50" w:after="5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桥梁结构检测</w:t>
            </w:r>
          </w:p>
        </w:tc>
        <w:tc>
          <w:tcPr>
            <w:tcW w:w="1635" w:type="dxa"/>
            <w:tcBorders>
              <w:top w:val="single" w:color="auto" w:sz="4" w:space="0"/>
              <w:left w:val="single" w:color="auto" w:sz="4" w:space="0"/>
              <w:bottom w:val="single" w:color="auto" w:sz="4" w:space="0"/>
              <w:right w:val="single" w:color="auto" w:sz="4" w:space="0"/>
            </w:tcBorders>
            <w:noWrap/>
            <w:vAlign w:val="center"/>
          </w:tcPr>
          <w:p w14:paraId="1977FA54">
            <w:pPr>
              <w:snapToGrid w:val="0"/>
              <w:spacing w:before="50" w:after="50"/>
              <w:jc w:val="left"/>
              <w:rPr>
                <w:rFonts w:hint="eastAsia" w:ascii="仿宋" w:hAnsi="仿宋" w:eastAsia="仿宋" w:cs="仿宋"/>
                <w:b/>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28F99243">
            <w:pPr>
              <w:snapToGrid w:val="0"/>
              <w:spacing w:before="50" w:after="50"/>
              <w:jc w:val="center"/>
              <w:rPr>
                <w:rFonts w:hint="eastAsia" w:ascii="仿宋" w:hAnsi="仿宋" w:eastAsia="仿宋" w:cs="仿宋"/>
                <w:bCs/>
                <w:sz w:val="24"/>
                <w:szCs w:val="24"/>
                <w:highlight w:val="none"/>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个月</w:t>
            </w:r>
          </w:p>
        </w:tc>
        <w:tc>
          <w:tcPr>
            <w:tcW w:w="1804" w:type="dxa"/>
            <w:tcBorders>
              <w:top w:val="single" w:color="auto" w:sz="4" w:space="0"/>
              <w:left w:val="single" w:color="auto" w:sz="4" w:space="0"/>
              <w:bottom w:val="single" w:color="auto" w:sz="4" w:space="0"/>
              <w:right w:val="single" w:color="auto" w:sz="4" w:space="0"/>
            </w:tcBorders>
            <w:noWrap/>
            <w:vAlign w:val="center"/>
          </w:tcPr>
          <w:p w14:paraId="3C0C3C76">
            <w:pPr>
              <w:snapToGrid w:val="0"/>
              <w:spacing w:before="50" w:after="50"/>
              <w:jc w:val="left"/>
              <w:rPr>
                <w:rFonts w:hint="eastAsia" w:ascii="仿宋" w:hAnsi="仿宋" w:eastAsia="仿宋" w:cs="仿宋"/>
                <w:b/>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tcPr>
          <w:p w14:paraId="0F449943">
            <w:pPr>
              <w:snapToGrid w:val="0"/>
              <w:spacing w:before="50" w:after="50"/>
              <w:jc w:val="left"/>
              <w:rPr>
                <w:rFonts w:hint="eastAsia" w:ascii="仿宋" w:hAnsi="仿宋" w:eastAsia="仿宋" w:cs="仿宋"/>
                <w:b/>
                <w:sz w:val="24"/>
                <w:szCs w:val="24"/>
                <w:highlight w:val="none"/>
              </w:rPr>
            </w:pPr>
          </w:p>
        </w:tc>
      </w:tr>
      <w:tr w14:paraId="5B3E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2" w:type="dxa"/>
            <w:vMerge w:val="continue"/>
            <w:tcBorders>
              <w:left w:val="single" w:color="auto" w:sz="4" w:space="0"/>
              <w:right w:val="single" w:color="auto" w:sz="4" w:space="0"/>
            </w:tcBorders>
            <w:noWrap/>
            <w:vAlign w:val="center"/>
          </w:tcPr>
          <w:p w14:paraId="1F699385">
            <w:pPr>
              <w:snapToGrid w:val="0"/>
              <w:spacing w:before="50" w:after="50"/>
              <w:jc w:val="center"/>
              <w:rPr>
                <w:rFonts w:hint="eastAsia" w:ascii="仿宋" w:hAnsi="仿宋" w:eastAsia="仿宋" w:cs="仿宋"/>
                <w:b/>
                <w:sz w:val="24"/>
                <w:szCs w:val="24"/>
              </w:rPr>
            </w:pPr>
          </w:p>
        </w:tc>
        <w:tc>
          <w:tcPr>
            <w:tcW w:w="1684" w:type="dxa"/>
            <w:gridSpan w:val="2"/>
            <w:vMerge w:val="continue"/>
            <w:tcBorders>
              <w:left w:val="single" w:color="auto" w:sz="4" w:space="0"/>
              <w:right w:val="single" w:color="auto" w:sz="4" w:space="0"/>
            </w:tcBorders>
            <w:noWrap/>
            <w:vAlign w:val="center"/>
          </w:tcPr>
          <w:p w14:paraId="46274413">
            <w:pPr>
              <w:snapToGrid w:val="0"/>
              <w:spacing w:before="50" w:after="50"/>
              <w:jc w:val="center"/>
              <w:rPr>
                <w:rFonts w:hint="eastAsia" w:ascii="仿宋" w:hAnsi="仿宋" w:eastAsia="仿宋" w:cs="仿宋"/>
                <w:bCs/>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ign w:val="center"/>
          </w:tcPr>
          <w:p w14:paraId="4EDC8255">
            <w:pPr>
              <w:snapToGrid w:val="0"/>
              <w:spacing w:before="50" w:after="5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环卫保洁</w:t>
            </w:r>
          </w:p>
        </w:tc>
        <w:tc>
          <w:tcPr>
            <w:tcW w:w="1635" w:type="dxa"/>
            <w:tcBorders>
              <w:top w:val="single" w:color="auto" w:sz="4" w:space="0"/>
              <w:left w:val="single" w:color="auto" w:sz="4" w:space="0"/>
              <w:bottom w:val="single" w:color="auto" w:sz="4" w:space="0"/>
              <w:right w:val="single" w:color="auto" w:sz="4" w:space="0"/>
            </w:tcBorders>
            <w:noWrap/>
            <w:vAlign w:val="center"/>
          </w:tcPr>
          <w:p w14:paraId="28D039D5">
            <w:pPr>
              <w:snapToGrid w:val="0"/>
              <w:spacing w:before="50" w:after="50"/>
              <w:jc w:val="left"/>
              <w:rPr>
                <w:rFonts w:hint="eastAsia" w:ascii="仿宋" w:hAnsi="仿宋" w:eastAsia="仿宋" w:cs="仿宋"/>
                <w:b/>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ign w:val="center"/>
          </w:tcPr>
          <w:p w14:paraId="16DC1210">
            <w:pPr>
              <w:snapToGrid w:val="0"/>
              <w:spacing w:before="50" w:after="50"/>
              <w:jc w:val="center"/>
              <w:rPr>
                <w:rFonts w:hint="eastAsia" w:ascii="仿宋" w:hAnsi="仿宋" w:eastAsia="仿宋" w:cs="仿宋"/>
                <w:bCs/>
                <w:sz w:val="24"/>
                <w:szCs w:val="24"/>
                <w:highlight w:val="none"/>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个月</w:t>
            </w:r>
          </w:p>
        </w:tc>
        <w:tc>
          <w:tcPr>
            <w:tcW w:w="1804" w:type="dxa"/>
            <w:tcBorders>
              <w:top w:val="single" w:color="auto" w:sz="4" w:space="0"/>
              <w:left w:val="single" w:color="auto" w:sz="4" w:space="0"/>
              <w:bottom w:val="single" w:color="auto" w:sz="4" w:space="0"/>
              <w:right w:val="single" w:color="auto" w:sz="4" w:space="0"/>
            </w:tcBorders>
            <w:noWrap/>
            <w:vAlign w:val="center"/>
          </w:tcPr>
          <w:p w14:paraId="04BBE50F">
            <w:pPr>
              <w:snapToGrid w:val="0"/>
              <w:spacing w:before="50" w:after="50"/>
              <w:jc w:val="left"/>
              <w:rPr>
                <w:rFonts w:hint="eastAsia" w:ascii="仿宋" w:hAnsi="仿宋" w:eastAsia="仿宋" w:cs="仿宋"/>
                <w:b/>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tcPr>
          <w:p w14:paraId="1EE341A7">
            <w:pPr>
              <w:snapToGrid w:val="0"/>
              <w:spacing w:before="50" w:after="50"/>
              <w:jc w:val="left"/>
              <w:rPr>
                <w:rFonts w:hint="eastAsia" w:ascii="仿宋" w:hAnsi="仿宋" w:eastAsia="仿宋" w:cs="仿宋"/>
                <w:b/>
                <w:sz w:val="24"/>
                <w:szCs w:val="24"/>
                <w:highlight w:val="none"/>
              </w:rPr>
            </w:pPr>
          </w:p>
        </w:tc>
      </w:tr>
      <w:tr w14:paraId="4F70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D7FB0CC">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投标报价</w:t>
            </w:r>
          </w:p>
        </w:tc>
        <w:tc>
          <w:tcPr>
            <w:tcW w:w="7284" w:type="dxa"/>
            <w:gridSpan w:val="6"/>
            <w:tcBorders>
              <w:top w:val="single" w:color="auto" w:sz="4" w:space="0"/>
              <w:left w:val="single" w:color="auto" w:sz="4" w:space="0"/>
              <w:bottom w:val="single" w:color="auto" w:sz="4" w:space="0"/>
              <w:right w:val="single" w:color="auto" w:sz="4" w:space="0"/>
            </w:tcBorders>
            <w:noWrap/>
          </w:tcPr>
          <w:p w14:paraId="55ACA962">
            <w:pPr>
              <w:snapToGrid w:val="0"/>
              <w:spacing w:before="50" w:after="50"/>
              <w:jc w:val="left"/>
              <w:rPr>
                <w:rFonts w:hint="eastAsia" w:ascii="仿宋" w:hAnsi="仿宋" w:eastAsia="仿宋" w:cs="仿宋"/>
                <w:b/>
                <w:sz w:val="24"/>
                <w:szCs w:val="24"/>
              </w:rPr>
            </w:pPr>
            <w:r>
              <w:rPr>
                <w:rFonts w:hint="eastAsia" w:ascii="仿宋" w:hAnsi="仿宋" w:eastAsia="仿宋" w:cs="仿宋"/>
                <w:b/>
                <w:sz w:val="24"/>
                <w:szCs w:val="24"/>
              </w:rPr>
              <w:t>大写：</w:t>
            </w:r>
          </w:p>
        </w:tc>
      </w:tr>
      <w:tr w14:paraId="2453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94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4019CC">
            <w:pPr>
              <w:rPr>
                <w:rFonts w:hint="eastAsia" w:ascii="仿宋" w:hAnsi="仿宋" w:eastAsia="仿宋" w:cs="仿宋"/>
              </w:rPr>
            </w:pPr>
          </w:p>
        </w:tc>
        <w:tc>
          <w:tcPr>
            <w:tcW w:w="7284" w:type="dxa"/>
            <w:gridSpan w:val="6"/>
            <w:tcBorders>
              <w:top w:val="single" w:color="auto" w:sz="4" w:space="0"/>
              <w:left w:val="single" w:color="auto" w:sz="4" w:space="0"/>
              <w:bottom w:val="single" w:color="auto" w:sz="4" w:space="0"/>
              <w:right w:val="single" w:color="auto" w:sz="4" w:space="0"/>
            </w:tcBorders>
            <w:noWrap/>
          </w:tcPr>
          <w:p w14:paraId="3E97B2AA">
            <w:pPr>
              <w:snapToGrid w:val="0"/>
              <w:spacing w:before="50" w:after="50"/>
              <w:jc w:val="left"/>
              <w:rPr>
                <w:rFonts w:hint="eastAsia" w:ascii="仿宋" w:hAnsi="仿宋" w:eastAsia="仿宋" w:cs="仿宋"/>
                <w:b/>
                <w:sz w:val="24"/>
                <w:szCs w:val="24"/>
              </w:rPr>
            </w:pPr>
            <w:r>
              <w:rPr>
                <w:rFonts w:hint="eastAsia" w:ascii="仿宋" w:hAnsi="仿宋" w:eastAsia="仿宋" w:cs="仿宋"/>
                <w:b/>
                <w:sz w:val="24"/>
                <w:szCs w:val="24"/>
              </w:rPr>
              <w:t>小写：</w:t>
            </w:r>
          </w:p>
        </w:tc>
      </w:tr>
    </w:tbl>
    <w:p w14:paraId="1600E926">
      <w:pPr>
        <w:snapToGrid w:val="0"/>
        <w:jc w:val="left"/>
        <w:rPr>
          <w:rFonts w:hint="eastAsia" w:ascii="仿宋" w:eastAsia="仿宋"/>
          <w:sz w:val="24"/>
        </w:rPr>
      </w:pPr>
    </w:p>
    <w:p w14:paraId="2BD576CC">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w:t>
      </w:r>
    </w:p>
    <w:p w14:paraId="060E5E69">
      <w:pPr>
        <w:snapToGrid w:val="0"/>
        <w:jc w:val="left"/>
        <w:rPr>
          <w:rFonts w:ascii="仿宋" w:eastAsia="仿宋"/>
          <w:sz w:val="24"/>
        </w:rPr>
      </w:pPr>
      <w:r>
        <w:rPr>
          <w:rFonts w:hint="eastAsia" w:ascii="仿宋" w:eastAsia="仿宋"/>
          <w:sz w:val="24"/>
        </w:rPr>
        <w:t>或盖章，否则其投标作无效投标处理。</w:t>
      </w:r>
    </w:p>
    <w:p w14:paraId="7169282A">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cs="仿宋_GB2312"/>
          <w:b/>
          <w:bCs/>
          <w:kern w:val="0"/>
          <w:sz w:val="24"/>
        </w:rPr>
        <w:t>报价低于项目预算</w:t>
      </w:r>
      <w:r>
        <w:rPr>
          <w:rFonts w:hint="eastAsia" w:ascii="仿宋" w:eastAsia="仿宋" w:cs="仿宋_GB2312"/>
          <w:b/>
          <w:bCs/>
          <w:kern w:val="0"/>
          <w:sz w:val="24"/>
          <w:lang w:eastAsia="zh"/>
        </w:rPr>
        <w:t>（或单价预算）</w:t>
      </w:r>
      <w:r>
        <w:rPr>
          <w:rFonts w:hint="eastAsia" w:ascii="仿宋" w:eastAsia="仿宋" w:cs="仿宋_GB2312"/>
          <w:b/>
          <w:bCs/>
          <w:kern w:val="0"/>
          <w:sz w:val="24"/>
        </w:rPr>
        <w:t>50%的，应当在报价文件中详细阐述不影响产品质量或诚信履约的具体原因，否则有可能会被认为影响产品质量或诚信履约并作无效投标处理。</w:t>
      </w:r>
    </w:p>
    <w:p w14:paraId="07971F15">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5AE490CC">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lang w:val="en-US" w:eastAsia="zh-CN"/>
        </w:rPr>
        <w:t>.</w:t>
      </w:r>
      <w:r>
        <w:rPr>
          <w:rFonts w:hint="eastAsia" w:ascii="仿宋" w:eastAsia="仿宋"/>
          <w:b/>
          <w:kern w:val="0"/>
          <w:sz w:val="24"/>
          <w:u w:val="single"/>
          <w:lang w:val="zh-CN"/>
        </w:rPr>
        <w:t>特别提示：采购机构将在中标公告中公布中标人的《开标一览表》，接受社会监督。</w:t>
      </w:r>
    </w:p>
    <w:p w14:paraId="51831E4A">
      <w:pPr>
        <w:ind w:firstLine="482" w:firstLineChars="200"/>
        <w:rPr>
          <w:rFonts w:ascii="仿宋" w:eastAsia="仿宋"/>
          <w:b/>
          <w:kern w:val="0"/>
          <w:sz w:val="24"/>
          <w:u w:val="single"/>
          <w:lang w:val="zh-CN"/>
        </w:rPr>
      </w:pPr>
    </w:p>
    <w:p w14:paraId="78ECA969">
      <w:pPr>
        <w:snapToGrid w:val="0"/>
        <w:ind w:firstLine="480" w:firstLineChars="200"/>
        <w:jc w:val="left"/>
        <w:rPr>
          <w:rFonts w:ascii="仿宋" w:eastAsia="仿宋"/>
          <w:sz w:val="24"/>
        </w:rPr>
      </w:pPr>
      <w:bookmarkStart w:id="84" w:name="_Toc64369826"/>
      <w:r>
        <w:rPr>
          <w:rFonts w:hint="eastAsia" w:ascii="仿宋" w:eastAsia="仿宋"/>
          <w:sz w:val="24"/>
        </w:rPr>
        <w:t xml:space="preserve">法定代表人或其授权代表签字（或盖章）：            </w:t>
      </w:r>
      <w:bookmarkEnd w:id="84"/>
    </w:p>
    <w:p w14:paraId="0AA86FD0">
      <w:pPr>
        <w:snapToGrid w:val="0"/>
        <w:ind w:firstLine="480" w:firstLineChars="200"/>
        <w:jc w:val="left"/>
        <w:rPr>
          <w:rFonts w:ascii="仿宋" w:eastAsia="仿宋"/>
          <w:sz w:val="24"/>
        </w:rPr>
      </w:pPr>
    </w:p>
    <w:p w14:paraId="785DCB63">
      <w:pPr>
        <w:snapToGrid w:val="0"/>
        <w:ind w:firstLine="480" w:firstLineChars="200"/>
        <w:jc w:val="left"/>
        <w:rPr>
          <w:rFonts w:ascii="仿宋" w:eastAsia="仿宋"/>
          <w:sz w:val="24"/>
        </w:rPr>
      </w:pPr>
      <w:bookmarkStart w:id="85" w:name="_Toc64369827"/>
      <w:r>
        <w:rPr>
          <w:rFonts w:hint="eastAsia" w:ascii="仿宋" w:eastAsia="仿宋"/>
          <w:sz w:val="24"/>
        </w:rPr>
        <w:t>日期：    年   月   日</w:t>
      </w:r>
      <w:bookmarkEnd w:id="85"/>
    </w:p>
    <w:p w14:paraId="78F8C2F5">
      <w:pPr>
        <w:snapToGrid w:val="0"/>
        <w:ind w:firstLine="480" w:firstLineChars="200"/>
        <w:jc w:val="left"/>
        <w:rPr>
          <w:rFonts w:ascii="仿宋" w:eastAsia="仿宋"/>
          <w:sz w:val="24"/>
        </w:rPr>
      </w:pPr>
    </w:p>
    <w:p w14:paraId="2487E762">
      <w:pPr>
        <w:rPr>
          <w:rFonts w:hint="eastAsia" w:ascii="仿宋" w:hAnsi="仿宋" w:eastAsia="仿宋" w:cs="仿宋"/>
          <w:b/>
          <w:bCs/>
          <w:sz w:val="30"/>
          <w:szCs w:val="30"/>
        </w:rPr>
      </w:pPr>
      <w:r>
        <w:rPr>
          <w:rFonts w:hint="eastAsia" w:ascii="仿宋" w:hAnsi="仿宋" w:eastAsia="仿宋" w:cs="仿宋"/>
          <w:b/>
          <w:bCs/>
          <w:sz w:val="30"/>
          <w:szCs w:val="30"/>
        </w:rPr>
        <w:br w:type="page"/>
      </w:r>
    </w:p>
    <w:p w14:paraId="0764402A">
      <w:pPr>
        <w:spacing w:line="40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报价明细表</w:t>
      </w:r>
    </w:p>
    <w:p w14:paraId="3F9E8D95">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供应商地址：</w:t>
      </w:r>
      <w:r>
        <w:rPr>
          <w:rFonts w:hint="eastAsia" w:ascii="仿宋" w:hAnsi="仿宋" w:eastAsia="仿宋" w:cs="仿宋"/>
          <w:color w:val="auto"/>
          <w:sz w:val="24"/>
          <w:highlight w:val="none"/>
          <w:u w:val="single"/>
        </w:rPr>
        <w:t xml:space="preserve">              </w:t>
      </w:r>
    </w:p>
    <w:p w14:paraId="73FE3C81">
      <w:pPr>
        <w:snapToGrid w:val="0"/>
        <w:spacing w:before="50" w:after="5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标段编号：</w:t>
      </w:r>
      <w:r>
        <w:rPr>
          <w:rFonts w:hint="eastAsia" w:ascii="仿宋" w:hAnsi="仿宋" w:eastAsia="仿宋" w:cs="仿宋"/>
          <w:color w:val="auto"/>
          <w:sz w:val="24"/>
          <w:highlight w:val="none"/>
          <w:u w:val="single"/>
        </w:rPr>
        <w:t xml:space="preserve">                </w:t>
      </w:r>
    </w:p>
    <w:p w14:paraId="0DC6AC9B">
      <w:pPr>
        <w:jc w:val="center"/>
        <w:rPr>
          <w:rFonts w:hint="eastAsia" w:ascii="仿宋" w:hAnsi="仿宋" w:eastAsia="仿宋" w:cs="仿宋"/>
          <w:b/>
          <w:bCs/>
          <w:color w:val="auto"/>
          <w:sz w:val="20"/>
          <w:szCs w:val="18"/>
          <w:highlight w:val="none"/>
        </w:rPr>
      </w:pPr>
    </w:p>
    <w:p w14:paraId="225806E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一、市政养护报价明细表</w:t>
      </w:r>
    </w:p>
    <w:p w14:paraId="73BD20BF">
      <w:pPr>
        <w:jc w:val="center"/>
        <w:rPr>
          <w:rFonts w:hint="eastAsia" w:ascii="仿宋" w:hAnsi="仿宋" w:eastAsia="仿宋" w:cs="仿宋"/>
          <w:b/>
          <w:bCs/>
          <w:color w:val="auto"/>
          <w:sz w:val="24"/>
          <w:szCs w:val="24"/>
          <w:highlight w:val="none"/>
        </w:rPr>
      </w:pPr>
    </w:p>
    <w:tbl>
      <w:tblPr>
        <w:tblStyle w:val="2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1331"/>
        <w:gridCol w:w="730"/>
        <w:gridCol w:w="744"/>
        <w:gridCol w:w="1292"/>
        <w:gridCol w:w="4027"/>
      </w:tblGrid>
      <w:tr w14:paraId="5FAF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390" w:type="pct"/>
            <w:shd w:val="clear" w:color="auto" w:fill="auto"/>
            <w:vAlign w:val="center"/>
          </w:tcPr>
          <w:p w14:paraId="41DA1E70">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755" w:type="pct"/>
            <w:shd w:val="clear" w:color="auto" w:fill="auto"/>
            <w:vAlign w:val="center"/>
          </w:tcPr>
          <w:p w14:paraId="17CE1484">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项目名称</w:t>
            </w:r>
          </w:p>
        </w:tc>
        <w:tc>
          <w:tcPr>
            <w:tcW w:w="414" w:type="pct"/>
            <w:shd w:val="clear" w:color="auto" w:fill="auto"/>
            <w:vAlign w:val="center"/>
          </w:tcPr>
          <w:p w14:paraId="1406B394">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w:t>
            </w:r>
          </w:p>
        </w:tc>
        <w:tc>
          <w:tcPr>
            <w:tcW w:w="422" w:type="pct"/>
            <w:shd w:val="clear" w:color="auto" w:fill="auto"/>
            <w:vAlign w:val="center"/>
          </w:tcPr>
          <w:p w14:paraId="2F26E0E3">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数量</w:t>
            </w:r>
          </w:p>
        </w:tc>
        <w:tc>
          <w:tcPr>
            <w:tcW w:w="733" w:type="pct"/>
            <w:shd w:val="clear" w:color="auto" w:fill="auto"/>
            <w:vAlign w:val="center"/>
          </w:tcPr>
          <w:p w14:paraId="738D916B">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val="en-US" w:eastAsia="zh-CN" w:bidi="ar"/>
              </w:rPr>
              <w:t>12个月</w:t>
            </w:r>
            <w:r>
              <w:rPr>
                <w:rFonts w:hint="eastAsia" w:ascii="仿宋" w:hAnsi="仿宋" w:eastAsia="仿宋" w:cs="仿宋"/>
                <w:b/>
                <w:bCs/>
                <w:color w:val="auto"/>
                <w:kern w:val="0"/>
                <w:szCs w:val="21"/>
                <w:highlight w:val="none"/>
                <w:lang w:bidi="ar"/>
              </w:rPr>
              <w:t>合价 （元）</w:t>
            </w:r>
          </w:p>
        </w:tc>
        <w:tc>
          <w:tcPr>
            <w:tcW w:w="2284" w:type="pct"/>
            <w:shd w:val="clear" w:color="auto" w:fill="auto"/>
            <w:vAlign w:val="center"/>
          </w:tcPr>
          <w:p w14:paraId="5AE2743A">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备注</w:t>
            </w:r>
          </w:p>
        </w:tc>
      </w:tr>
      <w:tr w14:paraId="4A6B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shd w:val="clear" w:color="auto" w:fill="auto"/>
            <w:vAlign w:val="center"/>
          </w:tcPr>
          <w:p w14:paraId="3A32DD7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55" w:type="pct"/>
            <w:shd w:val="clear" w:color="auto" w:fill="auto"/>
            <w:vAlign w:val="center"/>
          </w:tcPr>
          <w:p w14:paraId="53B3E16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市政道路、桥梁涵洞、雨水管线等维护费</w:t>
            </w:r>
          </w:p>
        </w:tc>
        <w:tc>
          <w:tcPr>
            <w:tcW w:w="414" w:type="pct"/>
            <w:shd w:val="clear" w:color="auto" w:fill="auto"/>
            <w:vAlign w:val="center"/>
          </w:tcPr>
          <w:p w14:paraId="09D877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422" w:type="pct"/>
            <w:shd w:val="clear" w:color="auto" w:fill="auto"/>
            <w:vAlign w:val="center"/>
          </w:tcPr>
          <w:p w14:paraId="3E8FEC3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3" w:type="pct"/>
            <w:shd w:val="clear" w:color="auto" w:fill="auto"/>
            <w:vAlign w:val="center"/>
          </w:tcPr>
          <w:p w14:paraId="03DABAED">
            <w:pPr>
              <w:widowControl/>
              <w:jc w:val="center"/>
              <w:textAlignment w:val="center"/>
              <w:rPr>
                <w:rFonts w:hint="eastAsia" w:ascii="仿宋" w:hAnsi="仿宋" w:eastAsia="仿宋" w:cs="仿宋"/>
                <w:color w:val="auto"/>
                <w:szCs w:val="21"/>
                <w:highlight w:val="none"/>
              </w:rPr>
            </w:pPr>
          </w:p>
        </w:tc>
        <w:tc>
          <w:tcPr>
            <w:tcW w:w="2284" w:type="pct"/>
            <w:shd w:val="clear" w:color="auto" w:fill="auto"/>
            <w:vAlign w:val="center"/>
          </w:tcPr>
          <w:p w14:paraId="0F5FE477">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费用按实结算，费用总额明细详见1、市政道路、 桥梁涵洞、雨水管线等维护费表。</w:t>
            </w:r>
          </w:p>
        </w:tc>
      </w:tr>
      <w:tr w14:paraId="0595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0" w:type="pct"/>
            <w:shd w:val="clear" w:color="auto" w:fill="auto"/>
            <w:vAlign w:val="center"/>
          </w:tcPr>
          <w:p w14:paraId="6CEF61F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755" w:type="pct"/>
            <w:shd w:val="clear" w:color="auto" w:fill="auto"/>
            <w:vAlign w:val="center"/>
          </w:tcPr>
          <w:p w14:paraId="32CE4C6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路灯设施维护费用</w:t>
            </w:r>
          </w:p>
        </w:tc>
        <w:tc>
          <w:tcPr>
            <w:tcW w:w="414" w:type="pct"/>
            <w:shd w:val="clear" w:color="auto" w:fill="auto"/>
            <w:vAlign w:val="center"/>
          </w:tcPr>
          <w:p w14:paraId="212E92A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422" w:type="pct"/>
            <w:shd w:val="clear" w:color="auto" w:fill="auto"/>
            <w:vAlign w:val="center"/>
          </w:tcPr>
          <w:p w14:paraId="0007605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3" w:type="pct"/>
            <w:shd w:val="clear" w:color="auto" w:fill="auto"/>
            <w:vAlign w:val="center"/>
          </w:tcPr>
          <w:p w14:paraId="0C81A32C">
            <w:pPr>
              <w:widowControl/>
              <w:jc w:val="center"/>
              <w:textAlignment w:val="center"/>
              <w:rPr>
                <w:rFonts w:hint="eastAsia" w:ascii="仿宋" w:hAnsi="仿宋" w:eastAsia="仿宋" w:cs="仿宋"/>
                <w:color w:val="auto"/>
                <w:szCs w:val="21"/>
                <w:highlight w:val="none"/>
              </w:rPr>
            </w:pPr>
          </w:p>
        </w:tc>
        <w:tc>
          <w:tcPr>
            <w:tcW w:w="2284" w:type="pct"/>
            <w:shd w:val="clear" w:color="auto" w:fill="auto"/>
            <w:vAlign w:val="center"/>
          </w:tcPr>
          <w:p w14:paraId="46AE4E88">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费用按实结算，费用总额明细详见2、路灯设施维护费用表。</w:t>
            </w:r>
          </w:p>
        </w:tc>
      </w:tr>
      <w:tr w14:paraId="0B02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90" w:type="pct"/>
            <w:shd w:val="clear" w:color="auto" w:fill="auto"/>
            <w:vAlign w:val="center"/>
          </w:tcPr>
          <w:p w14:paraId="4C0B9F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755" w:type="pct"/>
            <w:shd w:val="clear" w:color="auto" w:fill="auto"/>
            <w:vAlign w:val="center"/>
          </w:tcPr>
          <w:p w14:paraId="1BE5F0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消防栓设施维护费用</w:t>
            </w:r>
          </w:p>
        </w:tc>
        <w:tc>
          <w:tcPr>
            <w:tcW w:w="414" w:type="pct"/>
            <w:shd w:val="clear" w:color="auto" w:fill="auto"/>
            <w:vAlign w:val="center"/>
          </w:tcPr>
          <w:p w14:paraId="0C494A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422" w:type="pct"/>
            <w:shd w:val="clear" w:color="auto" w:fill="auto"/>
            <w:vAlign w:val="center"/>
          </w:tcPr>
          <w:p w14:paraId="7038068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3" w:type="pct"/>
            <w:shd w:val="clear" w:color="auto" w:fill="auto"/>
            <w:vAlign w:val="center"/>
          </w:tcPr>
          <w:p w14:paraId="620288A6">
            <w:pPr>
              <w:widowControl/>
              <w:jc w:val="center"/>
              <w:textAlignment w:val="center"/>
              <w:rPr>
                <w:rFonts w:hint="eastAsia" w:ascii="仿宋" w:hAnsi="仿宋" w:eastAsia="仿宋" w:cs="仿宋"/>
                <w:color w:val="auto"/>
                <w:szCs w:val="21"/>
                <w:highlight w:val="none"/>
              </w:rPr>
            </w:pPr>
          </w:p>
        </w:tc>
        <w:tc>
          <w:tcPr>
            <w:tcW w:w="2284" w:type="pct"/>
            <w:shd w:val="clear" w:color="auto" w:fill="auto"/>
            <w:vAlign w:val="center"/>
          </w:tcPr>
          <w:p w14:paraId="0BDB5F0B">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费用按实结算，费用总额明细详见3、消防栓设施维护费用表。</w:t>
            </w:r>
          </w:p>
        </w:tc>
      </w:tr>
      <w:tr w14:paraId="22B7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390" w:type="pct"/>
            <w:shd w:val="clear" w:color="auto" w:fill="auto"/>
            <w:vAlign w:val="center"/>
          </w:tcPr>
          <w:p w14:paraId="295551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755" w:type="pct"/>
            <w:shd w:val="clear" w:color="auto" w:fill="auto"/>
            <w:vAlign w:val="center"/>
          </w:tcPr>
          <w:p w14:paraId="3A45B25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亮化设施等维护费用</w:t>
            </w:r>
          </w:p>
        </w:tc>
        <w:tc>
          <w:tcPr>
            <w:tcW w:w="414" w:type="pct"/>
            <w:shd w:val="clear" w:color="auto" w:fill="auto"/>
            <w:vAlign w:val="center"/>
          </w:tcPr>
          <w:p w14:paraId="6EC27AE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422" w:type="pct"/>
            <w:shd w:val="clear" w:color="auto" w:fill="auto"/>
            <w:vAlign w:val="center"/>
          </w:tcPr>
          <w:p w14:paraId="27DB98E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3" w:type="pct"/>
            <w:shd w:val="clear" w:color="auto" w:fill="auto"/>
            <w:vAlign w:val="center"/>
          </w:tcPr>
          <w:p w14:paraId="2DD8DAD6">
            <w:pPr>
              <w:widowControl/>
              <w:jc w:val="center"/>
              <w:textAlignment w:val="center"/>
              <w:rPr>
                <w:rFonts w:hint="eastAsia" w:ascii="仿宋" w:hAnsi="仿宋" w:eastAsia="仿宋" w:cs="仿宋"/>
                <w:color w:val="auto"/>
                <w:szCs w:val="21"/>
                <w:highlight w:val="none"/>
              </w:rPr>
            </w:pPr>
          </w:p>
        </w:tc>
        <w:tc>
          <w:tcPr>
            <w:tcW w:w="2284" w:type="pct"/>
            <w:shd w:val="clear" w:color="auto" w:fill="auto"/>
            <w:vAlign w:val="center"/>
          </w:tcPr>
          <w:p w14:paraId="4FAE5075">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费用按实结算，袍江区域亮化工程设施维养费按新建亮化工程</w:t>
            </w:r>
            <w:r>
              <w:rPr>
                <w:rFonts w:hint="eastAsia" w:ascii="仿宋" w:hAnsi="仿宋" w:eastAsia="仿宋" w:cs="仿宋"/>
                <w:color w:val="auto"/>
                <w:kern w:val="0"/>
                <w:szCs w:val="21"/>
                <w:highlight w:val="none"/>
                <w:u w:val="single"/>
                <w:lang w:bidi="ar"/>
              </w:rPr>
              <w:t>结算审计价的X%计取</w:t>
            </w:r>
            <w:r>
              <w:rPr>
                <w:rFonts w:hint="eastAsia" w:ascii="仿宋" w:hAnsi="仿宋" w:eastAsia="仿宋" w:cs="仿宋"/>
                <w:color w:val="auto"/>
                <w:kern w:val="0"/>
                <w:szCs w:val="21"/>
                <w:highlight w:val="none"/>
                <w:lang w:bidi="ar"/>
              </w:rPr>
              <w:t>，改建项目仍按原项目新建时的工程结算审计价的X%计取，改建产生的工程投资不计入亮化工程设施维养费的计费基数。</w:t>
            </w:r>
            <w:r>
              <w:rPr>
                <w:rFonts w:hint="eastAsia" w:ascii="仿宋" w:hAnsi="仿宋" w:eastAsia="仿宋" w:cs="仿宋"/>
                <w:color w:val="auto"/>
                <w:kern w:val="0"/>
                <w:szCs w:val="21"/>
                <w:highlight w:val="none"/>
                <w:u w:val="single"/>
                <w:lang w:bidi="ar"/>
              </w:rPr>
              <w:t>（X%=该项投标报价/附件三中的合计造价金额）</w:t>
            </w:r>
          </w:p>
        </w:tc>
      </w:tr>
      <w:tr w14:paraId="7DC5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90" w:type="pct"/>
            <w:shd w:val="clear" w:color="auto" w:fill="auto"/>
            <w:vAlign w:val="center"/>
          </w:tcPr>
          <w:p w14:paraId="1479B31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755" w:type="pct"/>
            <w:shd w:val="clear" w:color="auto" w:fill="auto"/>
            <w:vAlign w:val="center"/>
          </w:tcPr>
          <w:p w14:paraId="60C9D1F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袍江大桥养护费用</w:t>
            </w:r>
          </w:p>
        </w:tc>
        <w:tc>
          <w:tcPr>
            <w:tcW w:w="414" w:type="pct"/>
            <w:shd w:val="clear" w:color="auto" w:fill="auto"/>
            <w:vAlign w:val="center"/>
          </w:tcPr>
          <w:p w14:paraId="2714270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422" w:type="pct"/>
            <w:shd w:val="clear" w:color="auto" w:fill="auto"/>
            <w:vAlign w:val="center"/>
          </w:tcPr>
          <w:p w14:paraId="1B0022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3" w:type="pct"/>
            <w:shd w:val="clear" w:color="auto" w:fill="auto"/>
            <w:vAlign w:val="center"/>
          </w:tcPr>
          <w:p w14:paraId="7C5A95D6">
            <w:pPr>
              <w:widowControl/>
              <w:jc w:val="center"/>
              <w:textAlignment w:val="center"/>
              <w:rPr>
                <w:rFonts w:hint="eastAsia" w:ascii="仿宋" w:hAnsi="仿宋" w:eastAsia="仿宋" w:cs="仿宋"/>
                <w:color w:val="auto"/>
                <w:szCs w:val="21"/>
                <w:highlight w:val="none"/>
              </w:rPr>
            </w:pPr>
          </w:p>
        </w:tc>
        <w:tc>
          <w:tcPr>
            <w:tcW w:w="2284" w:type="pct"/>
            <w:shd w:val="clear" w:color="auto" w:fill="auto"/>
            <w:vAlign w:val="center"/>
          </w:tcPr>
          <w:p w14:paraId="2B61E0F2">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组价明细详见4、袍江大桥养护费用组成表，该费用按分项具体实施内容按实结算。</w:t>
            </w:r>
          </w:p>
        </w:tc>
      </w:tr>
      <w:tr w14:paraId="4ECA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90" w:type="pct"/>
            <w:vMerge w:val="restart"/>
            <w:shd w:val="clear" w:color="auto" w:fill="auto"/>
            <w:vAlign w:val="center"/>
          </w:tcPr>
          <w:p w14:paraId="78168D6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755" w:type="pct"/>
            <w:vMerge w:val="restart"/>
            <w:shd w:val="clear" w:color="auto" w:fill="auto"/>
            <w:vAlign w:val="center"/>
          </w:tcPr>
          <w:p w14:paraId="2A628EC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交安设施维护费用</w:t>
            </w:r>
          </w:p>
        </w:tc>
        <w:tc>
          <w:tcPr>
            <w:tcW w:w="414" w:type="pct"/>
            <w:shd w:val="clear" w:color="auto" w:fill="auto"/>
            <w:vAlign w:val="center"/>
          </w:tcPr>
          <w:p w14:paraId="0EEF42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422" w:type="pct"/>
            <w:shd w:val="clear" w:color="auto" w:fill="auto"/>
            <w:vAlign w:val="center"/>
          </w:tcPr>
          <w:p w14:paraId="25CD618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3" w:type="pct"/>
            <w:shd w:val="clear" w:color="auto" w:fill="auto"/>
            <w:vAlign w:val="center"/>
          </w:tcPr>
          <w:p w14:paraId="6EB58FBB">
            <w:pPr>
              <w:widowControl/>
              <w:jc w:val="center"/>
              <w:textAlignment w:val="center"/>
              <w:rPr>
                <w:rFonts w:hint="eastAsia" w:ascii="仿宋" w:hAnsi="仿宋" w:eastAsia="仿宋" w:cs="仿宋"/>
                <w:color w:val="auto"/>
                <w:szCs w:val="21"/>
                <w:highlight w:val="none"/>
              </w:rPr>
            </w:pPr>
          </w:p>
        </w:tc>
        <w:tc>
          <w:tcPr>
            <w:tcW w:w="2284" w:type="pct"/>
            <w:shd w:val="clear" w:color="auto" w:fill="auto"/>
            <w:vAlign w:val="center"/>
          </w:tcPr>
          <w:p w14:paraId="288E8D5C">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含巡查人工、车辆、保险、交通事故应急处置等费用，包含大型广告牌、电子屏设施巡查、检查。</w:t>
            </w:r>
          </w:p>
        </w:tc>
      </w:tr>
      <w:tr w14:paraId="3A91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0" w:type="pct"/>
            <w:vMerge w:val="continue"/>
            <w:shd w:val="clear" w:color="auto" w:fill="auto"/>
            <w:vAlign w:val="center"/>
          </w:tcPr>
          <w:p w14:paraId="0BAB742E">
            <w:pPr>
              <w:jc w:val="center"/>
              <w:rPr>
                <w:rFonts w:hint="eastAsia" w:ascii="仿宋" w:hAnsi="仿宋" w:eastAsia="仿宋" w:cs="仿宋"/>
                <w:color w:val="auto"/>
                <w:szCs w:val="21"/>
                <w:highlight w:val="none"/>
              </w:rPr>
            </w:pPr>
          </w:p>
        </w:tc>
        <w:tc>
          <w:tcPr>
            <w:tcW w:w="755" w:type="pct"/>
            <w:vMerge w:val="continue"/>
            <w:shd w:val="clear" w:color="auto" w:fill="auto"/>
            <w:vAlign w:val="center"/>
          </w:tcPr>
          <w:p w14:paraId="6B798C1A">
            <w:pPr>
              <w:jc w:val="center"/>
              <w:rPr>
                <w:rFonts w:hint="eastAsia" w:ascii="仿宋" w:hAnsi="仿宋" w:eastAsia="仿宋" w:cs="仿宋"/>
                <w:color w:val="auto"/>
                <w:szCs w:val="21"/>
                <w:highlight w:val="none"/>
              </w:rPr>
            </w:pPr>
          </w:p>
        </w:tc>
        <w:tc>
          <w:tcPr>
            <w:tcW w:w="414" w:type="pct"/>
            <w:shd w:val="clear" w:color="auto" w:fill="auto"/>
            <w:vAlign w:val="center"/>
          </w:tcPr>
          <w:p w14:paraId="1A61BC4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w:t>
            </w:r>
          </w:p>
        </w:tc>
        <w:tc>
          <w:tcPr>
            <w:tcW w:w="422" w:type="pct"/>
            <w:shd w:val="clear" w:color="auto" w:fill="auto"/>
            <w:vAlign w:val="center"/>
          </w:tcPr>
          <w:p w14:paraId="450A1A1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733" w:type="pct"/>
            <w:shd w:val="clear" w:color="auto" w:fill="auto"/>
            <w:vAlign w:val="center"/>
          </w:tcPr>
          <w:p w14:paraId="40CC6040">
            <w:pPr>
              <w:widowControl/>
              <w:jc w:val="center"/>
              <w:textAlignment w:val="center"/>
              <w:rPr>
                <w:rFonts w:hint="eastAsia" w:ascii="仿宋" w:hAnsi="仿宋" w:eastAsia="仿宋" w:cs="仿宋"/>
                <w:color w:val="auto"/>
                <w:szCs w:val="21"/>
                <w:highlight w:val="none"/>
              </w:rPr>
            </w:pPr>
          </w:p>
        </w:tc>
        <w:tc>
          <w:tcPr>
            <w:tcW w:w="2284" w:type="pct"/>
            <w:shd w:val="clear" w:color="auto" w:fill="auto"/>
            <w:vAlign w:val="center"/>
          </w:tcPr>
          <w:p w14:paraId="16F57894">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费用按实结算，费用总额明细详见5、交通安全设施费用组成表</w:t>
            </w:r>
          </w:p>
        </w:tc>
      </w:tr>
      <w:tr w14:paraId="7964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90" w:type="pct"/>
            <w:shd w:val="clear" w:color="auto" w:fill="auto"/>
            <w:vAlign w:val="center"/>
          </w:tcPr>
          <w:p w14:paraId="4A3518A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755" w:type="pct"/>
            <w:shd w:val="clear" w:color="auto" w:fill="auto"/>
            <w:vAlign w:val="center"/>
          </w:tcPr>
          <w:p w14:paraId="192AE7B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综合应急费用</w:t>
            </w:r>
          </w:p>
        </w:tc>
        <w:tc>
          <w:tcPr>
            <w:tcW w:w="414" w:type="pct"/>
            <w:shd w:val="clear" w:color="auto" w:fill="auto"/>
            <w:vAlign w:val="center"/>
          </w:tcPr>
          <w:p w14:paraId="161D1545">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项</w:t>
            </w:r>
          </w:p>
        </w:tc>
        <w:tc>
          <w:tcPr>
            <w:tcW w:w="422" w:type="pct"/>
            <w:shd w:val="clear" w:color="auto" w:fill="auto"/>
            <w:vAlign w:val="center"/>
          </w:tcPr>
          <w:p w14:paraId="5B54A9E3">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733" w:type="pct"/>
            <w:shd w:val="clear" w:color="auto" w:fill="auto"/>
            <w:vAlign w:val="center"/>
          </w:tcPr>
          <w:p w14:paraId="3A49B68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300000</w:t>
            </w:r>
          </w:p>
        </w:tc>
        <w:tc>
          <w:tcPr>
            <w:tcW w:w="2284" w:type="pct"/>
            <w:shd w:val="clear" w:color="auto" w:fill="auto"/>
            <w:vAlign w:val="center"/>
          </w:tcPr>
          <w:p w14:paraId="18181690">
            <w:pPr>
              <w:widowControl/>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该费用不作为竞争性报价，根据甲方任务单按实际审计价结算。</w:t>
            </w:r>
          </w:p>
        </w:tc>
      </w:tr>
      <w:tr w14:paraId="60A9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145" w:type="pct"/>
            <w:gridSpan w:val="2"/>
            <w:shd w:val="clear" w:color="auto" w:fill="auto"/>
            <w:vAlign w:val="center"/>
          </w:tcPr>
          <w:p w14:paraId="58F464C9">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合计（元）</w:t>
            </w:r>
          </w:p>
        </w:tc>
        <w:tc>
          <w:tcPr>
            <w:tcW w:w="3854" w:type="pct"/>
            <w:gridSpan w:val="4"/>
            <w:shd w:val="clear" w:color="auto" w:fill="auto"/>
            <w:vAlign w:val="center"/>
          </w:tcPr>
          <w:p w14:paraId="2C21CBE3">
            <w:pPr>
              <w:rPr>
                <w:rFonts w:hint="eastAsia" w:ascii="仿宋" w:hAnsi="仿宋" w:eastAsia="仿宋" w:cs="仿宋"/>
                <w:color w:val="auto"/>
                <w:szCs w:val="21"/>
                <w:highlight w:val="none"/>
              </w:rPr>
            </w:pPr>
          </w:p>
        </w:tc>
      </w:tr>
    </w:tbl>
    <w:p w14:paraId="1090B50F">
      <w:pPr>
        <w:rPr>
          <w:rFonts w:hint="eastAsia" w:ascii="仿宋" w:hAnsi="仿宋" w:eastAsia="仿宋" w:cs="仿宋"/>
          <w:b/>
          <w:bCs/>
          <w:color w:val="auto"/>
          <w:sz w:val="22"/>
          <w:highlight w:val="none"/>
        </w:rPr>
      </w:pPr>
    </w:p>
    <w:p w14:paraId="20D1E827">
      <w:pPr>
        <w:spacing w:line="420" w:lineRule="exact"/>
        <w:rPr>
          <w:rFonts w:hint="eastAsia" w:ascii="仿宋" w:hAnsi="仿宋" w:eastAsia="仿宋" w:cs="仿宋"/>
          <w:b/>
          <w:bCs/>
          <w:color w:val="auto"/>
          <w:sz w:val="22"/>
          <w:highlight w:val="none"/>
        </w:rPr>
      </w:pPr>
    </w:p>
    <w:p w14:paraId="72650D75">
      <w:pPr>
        <w:spacing w:line="420" w:lineRule="exact"/>
        <w:rPr>
          <w:rFonts w:hint="eastAsia" w:ascii="仿宋" w:hAnsi="仿宋" w:eastAsia="仿宋" w:cs="仿宋"/>
          <w:b/>
          <w:bCs/>
          <w:color w:val="auto"/>
          <w:sz w:val="22"/>
          <w:highlight w:val="none"/>
        </w:rPr>
      </w:pPr>
    </w:p>
    <w:p w14:paraId="37BB44A0">
      <w:pPr>
        <w:spacing w:line="420" w:lineRule="exact"/>
        <w:rPr>
          <w:rFonts w:hint="eastAsia" w:ascii="仿宋" w:hAnsi="仿宋" w:eastAsia="仿宋" w:cs="仿宋"/>
          <w:b/>
          <w:bCs/>
          <w:color w:val="auto"/>
          <w:sz w:val="22"/>
          <w:highlight w:val="none"/>
        </w:rPr>
      </w:pPr>
    </w:p>
    <w:p w14:paraId="7962DD1B">
      <w:pPr>
        <w:spacing w:line="420" w:lineRule="exact"/>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1、市政道路、桥梁涵洞、雨水管线等维护费表</w:t>
      </w:r>
    </w:p>
    <w:tbl>
      <w:tblPr>
        <w:tblStyle w:val="28"/>
        <w:tblW w:w="4997" w:type="pct"/>
        <w:tblInd w:w="0" w:type="dxa"/>
        <w:tblLayout w:type="autofit"/>
        <w:tblCellMar>
          <w:top w:w="0" w:type="dxa"/>
          <w:left w:w="108" w:type="dxa"/>
          <w:bottom w:w="0" w:type="dxa"/>
          <w:right w:w="108" w:type="dxa"/>
        </w:tblCellMar>
      </w:tblPr>
      <w:tblGrid>
        <w:gridCol w:w="685"/>
        <w:gridCol w:w="2243"/>
        <w:gridCol w:w="663"/>
        <w:gridCol w:w="1266"/>
        <w:gridCol w:w="1391"/>
        <w:gridCol w:w="1587"/>
        <w:gridCol w:w="1244"/>
      </w:tblGrid>
      <w:tr w14:paraId="6996E9E5">
        <w:tblPrEx>
          <w:tblCellMar>
            <w:top w:w="0" w:type="dxa"/>
            <w:left w:w="108" w:type="dxa"/>
            <w:bottom w:w="0" w:type="dxa"/>
            <w:right w:w="108" w:type="dxa"/>
          </w:tblCellMar>
        </w:tblPrEx>
        <w:trPr>
          <w:trHeight w:val="55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90418">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序号</w:t>
            </w:r>
          </w:p>
        </w:tc>
        <w:tc>
          <w:tcPr>
            <w:tcW w:w="1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AE26B">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项目名称</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3ECEA">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单位</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77D08">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数量</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6D28">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每月</w:t>
            </w:r>
            <w:r>
              <w:rPr>
                <w:rFonts w:hint="eastAsia" w:ascii="仿宋" w:hAnsi="仿宋" w:eastAsia="仿宋" w:cs="仿宋"/>
                <w:b/>
                <w:bCs/>
                <w:color w:val="auto"/>
                <w:kern w:val="0"/>
                <w:sz w:val="18"/>
                <w:szCs w:val="18"/>
                <w:highlight w:val="none"/>
                <w:lang w:bidi="ar"/>
              </w:rPr>
              <w:t>单价</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8D14">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12个月</w:t>
            </w:r>
            <w:r>
              <w:rPr>
                <w:rFonts w:hint="eastAsia" w:ascii="仿宋" w:hAnsi="仿宋" w:eastAsia="仿宋" w:cs="仿宋"/>
                <w:b/>
                <w:bCs/>
                <w:color w:val="auto"/>
                <w:kern w:val="0"/>
                <w:sz w:val="18"/>
                <w:szCs w:val="18"/>
                <w:highlight w:val="none"/>
                <w:lang w:bidi="ar"/>
              </w:rPr>
              <w:t>合价</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5292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28F48888">
        <w:tblPrEx>
          <w:tblCellMar>
            <w:top w:w="0" w:type="dxa"/>
            <w:left w:w="108" w:type="dxa"/>
            <w:bottom w:w="0" w:type="dxa"/>
            <w:right w:w="108" w:type="dxa"/>
          </w:tblCellMar>
        </w:tblPrEx>
        <w:trPr>
          <w:trHeight w:val="52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9F781">
            <w:pPr>
              <w:jc w:val="center"/>
              <w:rPr>
                <w:rFonts w:hint="eastAsia" w:ascii="仿宋" w:hAnsi="仿宋" w:eastAsia="仿宋" w:cs="仿宋"/>
                <w:b/>
                <w:bCs/>
                <w:color w:val="auto"/>
                <w:sz w:val="18"/>
                <w:szCs w:val="18"/>
                <w:highlight w:val="none"/>
              </w:rPr>
            </w:pPr>
          </w:p>
        </w:tc>
        <w:tc>
          <w:tcPr>
            <w:tcW w:w="1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EB9E0">
            <w:pPr>
              <w:jc w:val="center"/>
              <w:rPr>
                <w:rFonts w:hint="eastAsia" w:ascii="仿宋" w:hAnsi="仿宋" w:eastAsia="仿宋" w:cs="仿宋"/>
                <w:b/>
                <w:bCs/>
                <w:color w:val="auto"/>
                <w:sz w:val="18"/>
                <w:szCs w:val="18"/>
                <w:highlight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82F9">
            <w:pPr>
              <w:jc w:val="center"/>
              <w:rPr>
                <w:rFonts w:hint="eastAsia" w:ascii="仿宋" w:hAnsi="仿宋" w:eastAsia="仿宋" w:cs="仿宋"/>
                <w:b/>
                <w:bCs/>
                <w:color w:val="auto"/>
                <w:sz w:val="18"/>
                <w:szCs w:val="18"/>
                <w:highlight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3D16">
            <w:pPr>
              <w:jc w:val="center"/>
              <w:rPr>
                <w:rFonts w:hint="eastAsia" w:ascii="仿宋" w:hAnsi="仿宋" w:eastAsia="仿宋" w:cs="仿宋"/>
                <w:b/>
                <w:bCs/>
                <w:color w:val="auto"/>
                <w:sz w:val="18"/>
                <w:szCs w:val="18"/>
                <w:highlight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6729">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（元）</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AFCB">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（元）</w:t>
            </w: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FCE7A">
            <w:pPr>
              <w:jc w:val="center"/>
              <w:rPr>
                <w:rFonts w:hint="eastAsia" w:ascii="仿宋" w:hAnsi="仿宋" w:eastAsia="仿宋" w:cs="仿宋"/>
                <w:color w:val="auto"/>
                <w:sz w:val="18"/>
                <w:szCs w:val="18"/>
                <w:highlight w:val="none"/>
              </w:rPr>
            </w:pPr>
          </w:p>
        </w:tc>
      </w:tr>
      <w:tr w14:paraId="26E2D500">
        <w:tblPrEx>
          <w:tblCellMar>
            <w:top w:w="0" w:type="dxa"/>
            <w:left w:w="108" w:type="dxa"/>
            <w:bottom w:w="0" w:type="dxa"/>
            <w:right w:w="108" w:type="dxa"/>
          </w:tblCellMar>
        </w:tblPrEx>
        <w:trPr>
          <w:trHeight w:val="148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407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2B9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市政道路、桥梁涵洞、雨水管线等维护费</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A22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C71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3969164</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18EC">
            <w:pPr>
              <w:widowControl/>
              <w:jc w:val="center"/>
              <w:textAlignment w:val="center"/>
              <w:rPr>
                <w:rFonts w:hint="eastAsia" w:ascii="仿宋" w:hAnsi="仿宋" w:eastAsia="仿宋" w:cs="仿宋"/>
                <w:color w:val="auto"/>
                <w:sz w:val="18"/>
                <w:szCs w:val="18"/>
                <w:highlight w:val="none"/>
              </w:rPr>
            </w:pP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A1A3">
            <w:pPr>
              <w:widowControl/>
              <w:jc w:val="center"/>
              <w:textAlignment w:val="center"/>
              <w:rPr>
                <w:rFonts w:hint="eastAsia" w:ascii="仿宋" w:hAnsi="仿宋" w:eastAsia="仿宋" w:cs="仿宋"/>
                <w:color w:val="auto"/>
                <w:sz w:val="18"/>
                <w:szCs w:val="18"/>
                <w:highlight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F499">
            <w:pPr>
              <w:widowControl/>
              <w:jc w:val="left"/>
              <w:textAlignment w:val="center"/>
              <w:rPr>
                <w:rFonts w:hint="eastAsia" w:ascii="仿宋" w:hAnsi="仿宋" w:eastAsia="仿宋" w:cs="仿宋"/>
                <w:color w:val="auto"/>
                <w:sz w:val="18"/>
                <w:szCs w:val="18"/>
                <w:highlight w:val="none"/>
              </w:rPr>
            </w:pPr>
          </w:p>
        </w:tc>
      </w:tr>
      <w:tr w14:paraId="44136AC7">
        <w:tblPrEx>
          <w:tblCellMar>
            <w:top w:w="0" w:type="dxa"/>
            <w:left w:w="108" w:type="dxa"/>
            <w:bottom w:w="0" w:type="dxa"/>
            <w:right w:w="108" w:type="dxa"/>
          </w:tblCellMar>
        </w:tblPrEx>
        <w:trPr>
          <w:trHeight w:val="560" w:hRule="atLeast"/>
        </w:trPr>
        <w:tc>
          <w:tcPr>
            <w:tcW w:w="26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A32A2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合计（元）</w:t>
            </w:r>
          </w:p>
        </w:tc>
        <w:tc>
          <w:tcPr>
            <w:tcW w:w="23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940B7">
            <w:pPr>
              <w:rPr>
                <w:rFonts w:hint="eastAsia" w:ascii="仿宋" w:hAnsi="仿宋" w:eastAsia="仿宋" w:cs="仿宋"/>
                <w:color w:val="auto"/>
                <w:sz w:val="18"/>
                <w:szCs w:val="18"/>
                <w:highlight w:val="none"/>
              </w:rPr>
            </w:pPr>
          </w:p>
        </w:tc>
      </w:tr>
    </w:tbl>
    <w:p w14:paraId="6AA61B39">
      <w:pPr>
        <w:spacing w:line="420" w:lineRule="exact"/>
        <w:rPr>
          <w:rFonts w:hint="eastAsia" w:ascii="仿宋" w:hAnsi="仿宋" w:eastAsia="仿宋" w:cs="仿宋"/>
          <w:b/>
          <w:bCs/>
          <w:color w:val="auto"/>
          <w:sz w:val="22"/>
          <w:highlight w:val="none"/>
        </w:rPr>
      </w:pPr>
    </w:p>
    <w:p w14:paraId="321EBF7F">
      <w:pPr>
        <w:pStyle w:val="2"/>
        <w:rPr>
          <w:rFonts w:hint="eastAsia"/>
          <w:highlight w:val="none"/>
        </w:rPr>
      </w:pPr>
    </w:p>
    <w:p w14:paraId="75C7719C">
      <w:pPr>
        <w:spacing w:line="420" w:lineRule="exact"/>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2、路灯设施维护费用表</w:t>
      </w:r>
    </w:p>
    <w:tbl>
      <w:tblPr>
        <w:tblStyle w:val="28"/>
        <w:tblW w:w="4997" w:type="pct"/>
        <w:tblInd w:w="0" w:type="dxa"/>
        <w:tblLayout w:type="autofit"/>
        <w:tblCellMar>
          <w:top w:w="0" w:type="dxa"/>
          <w:left w:w="108" w:type="dxa"/>
          <w:bottom w:w="0" w:type="dxa"/>
          <w:right w:w="108" w:type="dxa"/>
        </w:tblCellMar>
      </w:tblPr>
      <w:tblGrid>
        <w:gridCol w:w="773"/>
        <w:gridCol w:w="1595"/>
        <w:gridCol w:w="674"/>
        <w:gridCol w:w="1204"/>
        <w:gridCol w:w="1487"/>
        <w:gridCol w:w="1595"/>
        <w:gridCol w:w="1751"/>
      </w:tblGrid>
      <w:tr w14:paraId="0D360228">
        <w:tblPrEx>
          <w:tblCellMar>
            <w:top w:w="0" w:type="dxa"/>
            <w:left w:w="108" w:type="dxa"/>
            <w:bottom w:w="0" w:type="dxa"/>
            <w:right w:w="108" w:type="dxa"/>
          </w:tblCellMar>
        </w:tblPrEx>
        <w:trPr>
          <w:trHeight w:val="460"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B5A72">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序号</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04C07">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项目名称</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2799A">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单位</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82A6A">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数量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C4B4">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每月</w:t>
            </w:r>
            <w:r>
              <w:rPr>
                <w:rFonts w:hint="eastAsia" w:ascii="仿宋" w:hAnsi="仿宋" w:eastAsia="仿宋" w:cs="仿宋"/>
                <w:b/>
                <w:bCs/>
                <w:color w:val="auto"/>
                <w:kern w:val="0"/>
                <w:sz w:val="18"/>
                <w:szCs w:val="18"/>
                <w:highlight w:val="none"/>
                <w:lang w:bidi="ar"/>
              </w:rPr>
              <w:t>单价</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3825">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12个月</w:t>
            </w:r>
            <w:r>
              <w:rPr>
                <w:rFonts w:hint="eastAsia" w:ascii="仿宋" w:hAnsi="仿宋" w:eastAsia="仿宋" w:cs="仿宋"/>
                <w:b/>
                <w:bCs/>
                <w:color w:val="auto"/>
                <w:kern w:val="0"/>
                <w:sz w:val="18"/>
                <w:szCs w:val="18"/>
                <w:highlight w:val="none"/>
                <w:lang w:bidi="ar"/>
              </w:rPr>
              <w:t>合价</w:t>
            </w:r>
          </w:p>
        </w:tc>
        <w:tc>
          <w:tcPr>
            <w:tcW w:w="963" w:type="pct"/>
            <w:vMerge w:val="restart"/>
            <w:tcBorders>
              <w:top w:val="single" w:color="000000" w:sz="4" w:space="0"/>
              <w:left w:val="single" w:color="000000" w:sz="4" w:space="0"/>
              <w:right w:val="single" w:color="000000" w:sz="4" w:space="0"/>
            </w:tcBorders>
            <w:shd w:val="clear" w:color="auto" w:fill="auto"/>
            <w:vAlign w:val="center"/>
          </w:tcPr>
          <w:p w14:paraId="587543DE">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备注</w:t>
            </w:r>
          </w:p>
        </w:tc>
      </w:tr>
      <w:tr w14:paraId="48E3A01C">
        <w:tblPrEx>
          <w:tblCellMar>
            <w:top w:w="0" w:type="dxa"/>
            <w:left w:w="108" w:type="dxa"/>
            <w:bottom w:w="0" w:type="dxa"/>
            <w:right w:w="108" w:type="dxa"/>
          </w:tblCellMar>
        </w:tblPrEx>
        <w:trPr>
          <w:trHeight w:val="5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E2CF">
            <w:pPr>
              <w:jc w:val="center"/>
              <w:rPr>
                <w:rFonts w:hint="eastAsia" w:ascii="仿宋" w:hAnsi="仿宋" w:eastAsia="仿宋" w:cs="仿宋"/>
                <w:b/>
                <w:bCs/>
                <w:color w:val="auto"/>
                <w:sz w:val="18"/>
                <w:szCs w:val="18"/>
                <w:highlight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D1630">
            <w:pPr>
              <w:jc w:val="center"/>
              <w:rPr>
                <w:rFonts w:hint="eastAsia" w:ascii="仿宋" w:hAnsi="仿宋" w:eastAsia="仿宋" w:cs="仿宋"/>
                <w:b/>
                <w:bCs/>
                <w:color w:val="auto"/>
                <w:sz w:val="18"/>
                <w:szCs w:val="18"/>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F4636">
            <w:pPr>
              <w:jc w:val="center"/>
              <w:rPr>
                <w:rFonts w:hint="eastAsia" w:ascii="仿宋" w:hAnsi="仿宋" w:eastAsia="仿宋" w:cs="仿宋"/>
                <w:b/>
                <w:bCs/>
                <w:color w:val="auto"/>
                <w:sz w:val="18"/>
                <w:szCs w:val="18"/>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C8C14">
            <w:pPr>
              <w:jc w:val="center"/>
              <w:rPr>
                <w:rFonts w:hint="eastAsia" w:ascii="仿宋" w:hAnsi="仿宋" w:eastAsia="仿宋" w:cs="仿宋"/>
                <w:b/>
                <w:bCs/>
                <w:color w:val="auto"/>
                <w:sz w:val="18"/>
                <w:szCs w:val="18"/>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B965">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（元）</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B5F2">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（元）</w:t>
            </w:r>
          </w:p>
        </w:tc>
        <w:tc>
          <w:tcPr>
            <w:tcW w:w="963" w:type="pct"/>
            <w:vMerge w:val="continue"/>
            <w:tcBorders>
              <w:left w:val="single" w:color="000000" w:sz="4" w:space="0"/>
              <w:bottom w:val="single" w:color="000000" w:sz="4" w:space="0"/>
              <w:right w:val="single" w:color="000000" w:sz="4" w:space="0"/>
            </w:tcBorders>
            <w:shd w:val="clear" w:color="auto" w:fill="auto"/>
            <w:vAlign w:val="center"/>
          </w:tcPr>
          <w:p w14:paraId="1C7A0D00">
            <w:pPr>
              <w:jc w:val="center"/>
              <w:rPr>
                <w:rFonts w:hint="eastAsia" w:ascii="仿宋" w:hAnsi="仿宋" w:eastAsia="仿宋" w:cs="仿宋"/>
                <w:b/>
                <w:bCs/>
                <w:color w:val="auto"/>
                <w:sz w:val="18"/>
                <w:szCs w:val="18"/>
                <w:highlight w:val="none"/>
              </w:rPr>
            </w:pPr>
          </w:p>
        </w:tc>
      </w:tr>
      <w:tr w14:paraId="4E2A216A">
        <w:tblPrEx>
          <w:tblCellMar>
            <w:top w:w="0" w:type="dxa"/>
            <w:left w:w="108" w:type="dxa"/>
            <w:bottom w:w="0" w:type="dxa"/>
            <w:right w:w="108" w:type="dxa"/>
          </w:tblCellMar>
        </w:tblPrEx>
        <w:trPr>
          <w:trHeight w:val="1274"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B13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781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路灯设施维护费用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A97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盏</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8B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11305</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B240">
            <w:pPr>
              <w:widowControl/>
              <w:jc w:val="center"/>
              <w:textAlignment w:val="center"/>
              <w:rPr>
                <w:rFonts w:hint="eastAsia" w:ascii="仿宋" w:hAnsi="仿宋" w:eastAsia="仿宋" w:cs="仿宋"/>
                <w:color w:val="auto"/>
                <w:sz w:val="18"/>
                <w:szCs w:val="18"/>
                <w:highlight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1F90">
            <w:pPr>
              <w:widowControl/>
              <w:jc w:val="center"/>
              <w:textAlignment w:val="center"/>
              <w:rPr>
                <w:rFonts w:hint="eastAsia" w:ascii="仿宋" w:hAnsi="仿宋" w:eastAsia="仿宋" w:cs="仿宋"/>
                <w:color w:val="auto"/>
                <w:sz w:val="18"/>
                <w:szCs w:val="18"/>
                <w:highlight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8043">
            <w:pPr>
              <w:widowControl/>
              <w:jc w:val="center"/>
              <w:textAlignment w:val="center"/>
              <w:rPr>
                <w:rFonts w:hint="eastAsia" w:ascii="仿宋" w:hAnsi="仿宋" w:eastAsia="仿宋" w:cs="仿宋"/>
                <w:color w:val="auto"/>
                <w:sz w:val="18"/>
                <w:szCs w:val="18"/>
                <w:highlight w:val="none"/>
              </w:rPr>
            </w:pPr>
          </w:p>
        </w:tc>
      </w:tr>
      <w:tr w14:paraId="03362ED8">
        <w:tblPrEx>
          <w:tblCellMar>
            <w:top w:w="0" w:type="dxa"/>
            <w:left w:w="108" w:type="dxa"/>
            <w:bottom w:w="0" w:type="dxa"/>
            <w:right w:w="108" w:type="dxa"/>
          </w:tblCellMar>
        </w:tblPrEx>
        <w:trPr>
          <w:trHeight w:val="560" w:hRule="atLeast"/>
        </w:trPr>
        <w:tc>
          <w:tcPr>
            <w:tcW w:w="23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6638D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合计（元）</w:t>
            </w:r>
          </w:p>
        </w:tc>
        <w:tc>
          <w:tcPr>
            <w:tcW w:w="26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79AEB">
            <w:pPr>
              <w:jc w:val="center"/>
              <w:rPr>
                <w:rFonts w:hint="eastAsia" w:ascii="仿宋" w:hAnsi="仿宋" w:eastAsia="仿宋" w:cs="仿宋"/>
                <w:color w:val="auto"/>
                <w:sz w:val="18"/>
                <w:szCs w:val="18"/>
                <w:highlight w:val="none"/>
              </w:rPr>
            </w:pPr>
          </w:p>
        </w:tc>
      </w:tr>
    </w:tbl>
    <w:p w14:paraId="23FAADF5">
      <w:pPr>
        <w:rPr>
          <w:rFonts w:hint="eastAsia" w:ascii="仿宋" w:hAnsi="仿宋" w:eastAsia="仿宋" w:cs="仿宋"/>
          <w:b/>
          <w:bCs/>
          <w:color w:val="auto"/>
          <w:sz w:val="22"/>
          <w:highlight w:val="none"/>
        </w:rPr>
      </w:pPr>
    </w:p>
    <w:p w14:paraId="0DE9E850">
      <w:pPr>
        <w:spacing w:line="420" w:lineRule="exact"/>
        <w:rPr>
          <w:rFonts w:hint="eastAsia" w:ascii="仿宋" w:hAnsi="仿宋" w:eastAsia="仿宋" w:cs="仿宋"/>
          <w:b/>
          <w:bCs/>
          <w:color w:val="auto"/>
          <w:sz w:val="22"/>
          <w:highlight w:val="none"/>
        </w:rPr>
      </w:pPr>
    </w:p>
    <w:p w14:paraId="4A16ED27">
      <w:pPr>
        <w:spacing w:line="420" w:lineRule="exact"/>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3、消防栓设施维护费用表</w:t>
      </w:r>
    </w:p>
    <w:tbl>
      <w:tblPr>
        <w:tblStyle w:val="28"/>
        <w:tblW w:w="4997" w:type="pct"/>
        <w:tblInd w:w="0" w:type="dxa"/>
        <w:tblLayout w:type="autofit"/>
        <w:tblCellMar>
          <w:top w:w="0" w:type="dxa"/>
          <w:left w:w="108" w:type="dxa"/>
          <w:bottom w:w="0" w:type="dxa"/>
          <w:right w:w="108" w:type="dxa"/>
        </w:tblCellMar>
      </w:tblPr>
      <w:tblGrid>
        <w:gridCol w:w="773"/>
        <w:gridCol w:w="1595"/>
        <w:gridCol w:w="674"/>
        <w:gridCol w:w="1204"/>
        <w:gridCol w:w="1487"/>
        <w:gridCol w:w="1595"/>
        <w:gridCol w:w="1751"/>
      </w:tblGrid>
      <w:tr w14:paraId="7F80491F">
        <w:tblPrEx>
          <w:tblCellMar>
            <w:top w:w="0" w:type="dxa"/>
            <w:left w:w="108" w:type="dxa"/>
            <w:bottom w:w="0" w:type="dxa"/>
            <w:right w:w="108" w:type="dxa"/>
          </w:tblCellMar>
        </w:tblPrEx>
        <w:trPr>
          <w:trHeight w:val="531" w:hRule="atLeast"/>
        </w:trPr>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0069B">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序号</w:t>
            </w:r>
          </w:p>
        </w:tc>
        <w:tc>
          <w:tcPr>
            <w:tcW w:w="8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9240A">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项目名称</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2FA31">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单位</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2EC4D">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数量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9CDD">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每月</w:t>
            </w:r>
            <w:r>
              <w:rPr>
                <w:rFonts w:hint="eastAsia" w:ascii="仿宋" w:hAnsi="仿宋" w:eastAsia="仿宋" w:cs="仿宋"/>
                <w:b/>
                <w:bCs/>
                <w:color w:val="auto"/>
                <w:kern w:val="0"/>
                <w:sz w:val="18"/>
                <w:szCs w:val="18"/>
                <w:highlight w:val="none"/>
                <w:lang w:bidi="ar"/>
              </w:rPr>
              <w:t>单价</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3481">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12个月</w:t>
            </w:r>
            <w:r>
              <w:rPr>
                <w:rFonts w:hint="eastAsia" w:ascii="仿宋" w:hAnsi="仿宋" w:eastAsia="仿宋" w:cs="仿宋"/>
                <w:b/>
                <w:bCs/>
                <w:color w:val="auto"/>
                <w:kern w:val="0"/>
                <w:sz w:val="18"/>
                <w:szCs w:val="18"/>
                <w:highlight w:val="none"/>
                <w:lang w:bidi="ar"/>
              </w:rPr>
              <w:t>合价</w:t>
            </w:r>
          </w:p>
        </w:tc>
        <w:tc>
          <w:tcPr>
            <w:tcW w:w="963" w:type="pct"/>
            <w:vMerge w:val="restart"/>
            <w:tcBorders>
              <w:top w:val="single" w:color="000000" w:sz="4" w:space="0"/>
              <w:left w:val="single" w:color="000000" w:sz="4" w:space="0"/>
              <w:right w:val="single" w:color="000000" w:sz="4" w:space="0"/>
            </w:tcBorders>
            <w:shd w:val="clear" w:color="auto" w:fill="auto"/>
            <w:vAlign w:val="center"/>
          </w:tcPr>
          <w:p w14:paraId="54B7B89E">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备注</w:t>
            </w:r>
          </w:p>
        </w:tc>
      </w:tr>
      <w:tr w14:paraId="34283C8B">
        <w:tblPrEx>
          <w:tblCellMar>
            <w:top w:w="0" w:type="dxa"/>
            <w:left w:w="108" w:type="dxa"/>
            <w:bottom w:w="0" w:type="dxa"/>
            <w:right w:w="108" w:type="dxa"/>
          </w:tblCellMar>
        </w:tblPrEx>
        <w:trPr>
          <w:trHeight w:val="580" w:hRule="atLeast"/>
        </w:trPr>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140E6">
            <w:pPr>
              <w:jc w:val="center"/>
              <w:rPr>
                <w:rFonts w:hint="eastAsia" w:ascii="仿宋" w:hAnsi="仿宋" w:eastAsia="仿宋" w:cs="仿宋"/>
                <w:b/>
                <w:bCs/>
                <w:color w:val="auto"/>
                <w:sz w:val="18"/>
                <w:szCs w:val="18"/>
                <w:highlight w:val="none"/>
              </w:rPr>
            </w:pPr>
          </w:p>
        </w:tc>
        <w:tc>
          <w:tcPr>
            <w:tcW w:w="8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06E16">
            <w:pPr>
              <w:jc w:val="center"/>
              <w:rPr>
                <w:rFonts w:hint="eastAsia" w:ascii="仿宋" w:hAnsi="仿宋" w:eastAsia="仿宋" w:cs="仿宋"/>
                <w:b/>
                <w:bCs/>
                <w:color w:val="auto"/>
                <w:sz w:val="18"/>
                <w:szCs w:val="18"/>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F8B2">
            <w:pPr>
              <w:jc w:val="center"/>
              <w:rPr>
                <w:rFonts w:hint="eastAsia" w:ascii="仿宋" w:hAnsi="仿宋" w:eastAsia="仿宋" w:cs="仿宋"/>
                <w:b/>
                <w:bCs/>
                <w:color w:val="auto"/>
                <w:sz w:val="18"/>
                <w:szCs w:val="18"/>
                <w:highlight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DFDE">
            <w:pPr>
              <w:jc w:val="center"/>
              <w:rPr>
                <w:rFonts w:hint="eastAsia" w:ascii="仿宋" w:hAnsi="仿宋" w:eastAsia="仿宋" w:cs="仿宋"/>
                <w:b/>
                <w:bCs/>
                <w:color w:val="auto"/>
                <w:sz w:val="18"/>
                <w:szCs w:val="18"/>
                <w:highlight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E5DD">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（元）</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47CC">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（元）</w:t>
            </w:r>
          </w:p>
        </w:tc>
        <w:tc>
          <w:tcPr>
            <w:tcW w:w="963" w:type="pct"/>
            <w:vMerge w:val="continue"/>
            <w:tcBorders>
              <w:left w:val="single" w:color="000000" w:sz="4" w:space="0"/>
              <w:bottom w:val="single" w:color="000000" w:sz="4" w:space="0"/>
              <w:right w:val="single" w:color="000000" w:sz="4" w:space="0"/>
            </w:tcBorders>
            <w:shd w:val="clear" w:color="auto" w:fill="auto"/>
            <w:vAlign w:val="center"/>
          </w:tcPr>
          <w:p w14:paraId="24F620D0">
            <w:pPr>
              <w:jc w:val="center"/>
              <w:rPr>
                <w:rFonts w:hint="eastAsia" w:ascii="仿宋" w:hAnsi="仿宋" w:eastAsia="仿宋" w:cs="仿宋"/>
                <w:b/>
                <w:bCs/>
                <w:color w:val="auto"/>
                <w:sz w:val="18"/>
                <w:szCs w:val="18"/>
                <w:highlight w:val="none"/>
              </w:rPr>
            </w:pPr>
          </w:p>
        </w:tc>
      </w:tr>
      <w:tr w14:paraId="746DF2E0">
        <w:tblPrEx>
          <w:tblCellMar>
            <w:top w:w="0" w:type="dxa"/>
            <w:left w:w="108" w:type="dxa"/>
            <w:bottom w:w="0" w:type="dxa"/>
            <w:right w:w="108" w:type="dxa"/>
          </w:tblCellMar>
        </w:tblPrEx>
        <w:trPr>
          <w:trHeight w:val="1511"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A9A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FB6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消防栓设施维护费用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A3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748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293</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2CAB">
            <w:pPr>
              <w:widowControl/>
              <w:jc w:val="center"/>
              <w:textAlignment w:val="center"/>
              <w:rPr>
                <w:rFonts w:hint="eastAsia" w:ascii="仿宋" w:hAnsi="仿宋" w:eastAsia="仿宋" w:cs="仿宋"/>
                <w:color w:val="auto"/>
                <w:sz w:val="18"/>
                <w:szCs w:val="18"/>
                <w:highlight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845B2">
            <w:pPr>
              <w:widowControl/>
              <w:jc w:val="center"/>
              <w:textAlignment w:val="center"/>
              <w:rPr>
                <w:rFonts w:hint="eastAsia" w:ascii="仿宋" w:hAnsi="仿宋" w:eastAsia="仿宋" w:cs="仿宋"/>
                <w:color w:val="auto"/>
                <w:sz w:val="18"/>
                <w:szCs w:val="18"/>
                <w:highlight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7034">
            <w:pPr>
              <w:widowControl/>
              <w:jc w:val="center"/>
              <w:textAlignment w:val="center"/>
              <w:rPr>
                <w:rFonts w:hint="eastAsia" w:ascii="仿宋" w:hAnsi="仿宋" w:eastAsia="仿宋" w:cs="仿宋"/>
                <w:color w:val="auto"/>
                <w:sz w:val="18"/>
                <w:szCs w:val="18"/>
                <w:highlight w:val="none"/>
              </w:rPr>
            </w:pPr>
          </w:p>
        </w:tc>
      </w:tr>
      <w:tr w14:paraId="3E58D76A">
        <w:tblPrEx>
          <w:tblCellMar>
            <w:top w:w="0" w:type="dxa"/>
            <w:left w:w="108" w:type="dxa"/>
            <w:bottom w:w="0" w:type="dxa"/>
            <w:right w:w="108" w:type="dxa"/>
          </w:tblCellMar>
        </w:tblPrEx>
        <w:trPr>
          <w:trHeight w:val="560" w:hRule="atLeast"/>
        </w:trPr>
        <w:tc>
          <w:tcPr>
            <w:tcW w:w="23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B79FF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合计（元）</w:t>
            </w:r>
          </w:p>
        </w:tc>
        <w:tc>
          <w:tcPr>
            <w:tcW w:w="26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8D203">
            <w:pPr>
              <w:jc w:val="center"/>
              <w:rPr>
                <w:rFonts w:hint="eastAsia" w:ascii="仿宋" w:hAnsi="仿宋" w:eastAsia="仿宋" w:cs="仿宋"/>
                <w:color w:val="auto"/>
                <w:sz w:val="18"/>
                <w:szCs w:val="18"/>
                <w:highlight w:val="none"/>
              </w:rPr>
            </w:pPr>
          </w:p>
        </w:tc>
      </w:tr>
    </w:tbl>
    <w:p w14:paraId="2296E50C">
      <w:pPr>
        <w:rPr>
          <w:rFonts w:hint="eastAsia" w:ascii="仿宋" w:hAnsi="仿宋" w:eastAsia="仿宋" w:cs="仿宋"/>
          <w:b/>
          <w:bCs/>
          <w:color w:val="auto"/>
          <w:sz w:val="22"/>
          <w:highlight w:val="none"/>
        </w:rPr>
      </w:pPr>
    </w:p>
    <w:p w14:paraId="11BC7106">
      <w:pPr>
        <w:rPr>
          <w:rFonts w:hint="eastAsia" w:ascii="仿宋" w:hAnsi="仿宋" w:eastAsia="仿宋" w:cs="仿宋"/>
          <w:b/>
          <w:bCs/>
          <w:color w:val="auto"/>
          <w:sz w:val="22"/>
          <w:highlight w:val="none"/>
        </w:rPr>
      </w:pPr>
    </w:p>
    <w:p w14:paraId="63719C4A">
      <w:pPr>
        <w:rPr>
          <w:rFonts w:hint="eastAsia" w:ascii="仿宋" w:hAnsi="仿宋" w:eastAsia="仿宋" w:cs="仿宋"/>
          <w:b/>
          <w:bCs/>
          <w:color w:val="auto"/>
          <w:sz w:val="22"/>
          <w:highlight w:val="none"/>
        </w:rPr>
      </w:pPr>
    </w:p>
    <w:p w14:paraId="765392C9">
      <w:pPr>
        <w:rPr>
          <w:rFonts w:hint="eastAsia" w:ascii="仿宋" w:hAnsi="仿宋" w:eastAsia="仿宋" w:cs="仿宋"/>
          <w:b/>
          <w:bCs/>
          <w:color w:val="auto"/>
          <w:sz w:val="22"/>
          <w:highlight w:val="none"/>
        </w:rPr>
      </w:pPr>
    </w:p>
    <w:p w14:paraId="345CD881">
      <w:pPr>
        <w:rPr>
          <w:rFonts w:hint="eastAsia" w:ascii="仿宋" w:hAnsi="仿宋" w:eastAsia="仿宋" w:cs="仿宋"/>
          <w:b/>
          <w:bCs/>
          <w:color w:val="auto"/>
          <w:sz w:val="22"/>
          <w:highlight w:val="none"/>
        </w:rPr>
      </w:pPr>
    </w:p>
    <w:p w14:paraId="195809B6">
      <w:pPr>
        <w:rPr>
          <w:rFonts w:hint="eastAsia" w:ascii="仿宋" w:hAnsi="仿宋" w:eastAsia="仿宋" w:cs="仿宋"/>
          <w:b/>
          <w:bCs/>
          <w:color w:val="auto"/>
          <w:sz w:val="24"/>
          <w:szCs w:val="24"/>
          <w:highlight w:val="none"/>
        </w:rPr>
      </w:pPr>
      <w:r>
        <w:rPr>
          <w:rFonts w:hint="eastAsia" w:ascii="仿宋" w:hAnsi="仿宋" w:eastAsia="仿宋" w:cs="仿宋"/>
          <w:b/>
          <w:bCs/>
          <w:color w:val="auto"/>
          <w:sz w:val="22"/>
          <w:highlight w:val="none"/>
        </w:rPr>
        <w:t>4、袍江大桥养护费用组成表</w:t>
      </w:r>
    </w:p>
    <w:tbl>
      <w:tblPr>
        <w:tblStyle w:val="28"/>
        <w:tblW w:w="4997" w:type="pct"/>
        <w:jc w:val="center"/>
        <w:tblLayout w:type="autofit"/>
        <w:tblCellMar>
          <w:top w:w="0" w:type="dxa"/>
          <w:left w:w="108" w:type="dxa"/>
          <w:bottom w:w="0" w:type="dxa"/>
          <w:right w:w="108" w:type="dxa"/>
        </w:tblCellMar>
      </w:tblPr>
      <w:tblGrid>
        <w:gridCol w:w="397"/>
        <w:gridCol w:w="1557"/>
        <w:gridCol w:w="616"/>
        <w:gridCol w:w="868"/>
        <w:gridCol w:w="1062"/>
        <w:gridCol w:w="1032"/>
        <w:gridCol w:w="3547"/>
      </w:tblGrid>
      <w:tr w14:paraId="6B00EBC9">
        <w:tblPrEx>
          <w:tblCellMar>
            <w:top w:w="0" w:type="dxa"/>
            <w:left w:w="108" w:type="dxa"/>
            <w:bottom w:w="0" w:type="dxa"/>
            <w:right w:w="108" w:type="dxa"/>
          </w:tblCellMar>
        </w:tblPrEx>
        <w:trPr>
          <w:trHeight w:val="528" w:hRule="atLeast"/>
          <w:jc w:val="center"/>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7C203">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序号</w:t>
            </w:r>
          </w:p>
        </w:tc>
        <w:tc>
          <w:tcPr>
            <w:tcW w:w="8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A68B9">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项目名称</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20B36">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单位</w:t>
            </w:r>
          </w:p>
        </w:tc>
        <w:tc>
          <w:tcPr>
            <w:tcW w:w="478" w:type="pct"/>
            <w:vMerge w:val="restart"/>
            <w:tcBorders>
              <w:top w:val="single" w:color="000000" w:sz="4" w:space="0"/>
              <w:left w:val="single" w:color="000000" w:sz="4" w:space="0"/>
              <w:right w:val="single" w:color="000000" w:sz="4" w:space="0"/>
            </w:tcBorders>
            <w:shd w:val="clear" w:color="auto" w:fill="auto"/>
            <w:vAlign w:val="center"/>
          </w:tcPr>
          <w:p w14:paraId="4CA09DD4">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数量</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0336">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每月</w:t>
            </w:r>
            <w:r>
              <w:rPr>
                <w:rFonts w:hint="eastAsia" w:ascii="仿宋" w:hAnsi="仿宋" w:eastAsia="仿宋" w:cs="仿宋"/>
                <w:b/>
                <w:bCs/>
                <w:color w:val="auto"/>
                <w:kern w:val="0"/>
                <w:sz w:val="18"/>
                <w:szCs w:val="18"/>
                <w:highlight w:val="none"/>
                <w:lang w:bidi="ar"/>
              </w:rPr>
              <w:t>单价</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7613">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12个月</w:t>
            </w:r>
            <w:r>
              <w:rPr>
                <w:rFonts w:hint="eastAsia" w:ascii="仿宋" w:hAnsi="仿宋" w:eastAsia="仿宋" w:cs="仿宋"/>
                <w:b/>
                <w:bCs/>
                <w:color w:val="auto"/>
                <w:kern w:val="0"/>
                <w:sz w:val="18"/>
                <w:szCs w:val="18"/>
                <w:highlight w:val="none"/>
                <w:lang w:bidi="ar"/>
              </w:rPr>
              <w:t>合价</w:t>
            </w:r>
          </w:p>
        </w:tc>
        <w:tc>
          <w:tcPr>
            <w:tcW w:w="1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2C9B0">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备注</w:t>
            </w:r>
          </w:p>
        </w:tc>
      </w:tr>
      <w:tr w14:paraId="7728FE04">
        <w:tblPrEx>
          <w:tblCellMar>
            <w:top w:w="0" w:type="dxa"/>
            <w:left w:w="108" w:type="dxa"/>
            <w:bottom w:w="0" w:type="dxa"/>
            <w:right w:w="108" w:type="dxa"/>
          </w:tblCellMar>
        </w:tblPrEx>
        <w:trPr>
          <w:trHeight w:val="420" w:hRule="atLeast"/>
          <w:jc w:val="center"/>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24BF4">
            <w:pPr>
              <w:jc w:val="center"/>
              <w:rPr>
                <w:rFonts w:hint="eastAsia" w:ascii="仿宋" w:hAnsi="仿宋" w:eastAsia="仿宋" w:cs="仿宋"/>
                <w:b/>
                <w:bCs/>
                <w:color w:val="auto"/>
                <w:sz w:val="18"/>
                <w:szCs w:val="18"/>
                <w:highlight w:val="none"/>
              </w:rPr>
            </w:pPr>
          </w:p>
        </w:tc>
        <w:tc>
          <w:tcPr>
            <w:tcW w:w="8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87A25">
            <w:pPr>
              <w:jc w:val="center"/>
              <w:rPr>
                <w:rFonts w:hint="eastAsia" w:ascii="仿宋" w:hAnsi="仿宋" w:eastAsia="仿宋" w:cs="仿宋"/>
                <w:b/>
                <w:bCs/>
                <w:color w:val="auto"/>
                <w:sz w:val="18"/>
                <w:szCs w:val="18"/>
                <w:highlight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1AEC">
            <w:pPr>
              <w:jc w:val="center"/>
              <w:rPr>
                <w:rFonts w:hint="eastAsia" w:ascii="仿宋" w:hAnsi="仿宋" w:eastAsia="仿宋" w:cs="仿宋"/>
                <w:b/>
                <w:bCs/>
                <w:color w:val="auto"/>
                <w:sz w:val="18"/>
                <w:szCs w:val="18"/>
                <w:highlight w:val="none"/>
              </w:rPr>
            </w:pPr>
          </w:p>
        </w:tc>
        <w:tc>
          <w:tcPr>
            <w:tcW w:w="478" w:type="pct"/>
            <w:vMerge w:val="continue"/>
            <w:tcBorders>
              <w:left w:val="single" w:color="000000" w:sz="4" w:space="0"/>
              <w:bottom w:val="single" w:color="000000" w:sz="4" w:space="0"/>
              <w:right w:val="single" w:color="000000" w:sz="4" w:space="0"/>
            </w:tcBorders>
            <w:shd w:val="clear" w:color="auto" w:fill="auto"/>
            <w:vAlign w:val="center"/>
          </w:tcPr>
          <w:p w14:paraId="2FB6D26D">
            <w:pPr>
              <w:jc w:val="center"/>
              <w:rPr>
                <w:rFonts w:hint="eastAsia" w:ascii="仿宋" w:hAnsi="仿宋" w:eastAsia="仿宋" w:cs="仿宋"/>
                <w:b/>
                <w:bCs/>
                <w:color w:val="auto"/>
                <w:sz w:val="18"/>
                <w:szCs w:val="18"/>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5D48">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（元）</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62C9">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（元）</w:t>
            </w:r>
          </w:p>
        </w:tc>
        <w:tc>
          <w:tcPr>
            <w:tcW w:w="19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2D77">
            <w:pPr>
              <w:jc w:val="center"/>
              <w:rPr>
                <w:rFonts w:hint="eastAsia" w:ascii="仿宋" w:hAnsi="仿宋" w:eastAsia="仿宋" w:cs="仿宋"/>
                <w:b/>
                <w:bCs/>
                <w:color w:val="auto"/>
                <w:sz w:val="18"/>
                <w:szCs w:val="18"/>
                <w:highlight w:val="none"/>
              </w:rPr>
            </w:pPr>
          </w:p>
        </w:tc>
      </w:tr>
      <w:tr w14:paraId="039E91DC">
        <w:tblPrEx>
          <w:tblCellMar>
            <w:top w:w="0" w:type="dxa"/>
            <w:left w:w="108" w:type="dxa"/>
            <w:bottom w:w="0" w:type="dxa"/>
            <w:right w:w="108" w:type="dxa"/>
          </w:tblCellMar>
        </w:tblPrEx>
        <w:trPr>
          <w:trHeight w:val="1280"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555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CD9F">
            <w:pPr>
              <w:pStyle w:val="45"/>
              <w:spacing w:before="49"/>
              <w:jc w:val="center"/>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桥体结构养护</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53D6">
            <w:pPr>
              <w:pStyle w:val="45"/>
              <w:spacing w:before="49"/>
              <w:jc w:val="center"/>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m²</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3E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99342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887A">
            <w:pPr>
              <w:widowControl/>
              <w:jc w:val="center"/>
              <w:textAlignment w:val="center"/>
              <w:rPr>
                <w:rFonts w:hint="eastAsia" w:ascii="仿宋" w:hAnsi="仿宋" w:eastAsia="仿宋" w:cs="仿宋"/>
                <w:color w:val="auto"/>
                <w:sz w:val="18"/>
                <w:szCs w:val="18"/>
                <w:highlight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0A54">
            <w:pPr>
              <w:widowControl/>
              <w:jc w:val="center"/>
              <w:textAlignment w:val="center"/>
              <w:rPr>
                <w:rFonts w:hint="eastAsia" w:ascii="仿宋" w:hAnsi="仿宋" w:eastAsia="仿宋" w:cs="仿宋"/>
                <w:color w:val="auto"/>
                <w:sz w:val="18"/>
                <w:szCs w:val="18"/>
                <w:highlight w:val="none"/>
              </w:rPr>
            </w:pPr>
          </w:p>
        </w:tc>
        <w:tc>
          <w:tcPr>
            <w:tcW w:w="1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1F45">
            <w:pPr>
              <w:pStyle w:val="45"/>
              <w:spacing w:before="68"/>
              <w:ind w:left="17"/>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4"/>
                <w:sz w:val="18"/>
                <w:szCs w:val="18"/>
                <w:highlight w:val="none"/>
                <w:lang w:eastAsia="zh-CN"/>
              </w:rPr>
              <w:t>包含对桥梁桥面系、上下部</w:t>
            </w:r>
            <w:r>
              <w:rPr>
                <w:rFonts w:hint="eastAsia" w:ascii="仿宋" w:hAnsi="仿宋" w:eastAsia="仿宋" w:cs="仿宋"/>
                <w:color w:val="auto"/>
                <w:spacing w:val="-7"/>
                <w:sz w:val="18"/>
                <w:szCs w:val="18"/>
                <w:highlight w:val="none"/>
                <w:lang w:eastAsia="zh-CN"/>
              </w:rPr>
              <w:t>结构及附属设施(包含排水</w:t>
            </w:r>
            <w:r>
              <w:rPr>
                <w:rFonts w:hint="eastAsia" w:ascii="仿宋" w:hAnsi="仿宋" w:eastAsia="仿宋" w:cs="仿宋"/>
                <w:color w:val="auto"/>
                <w:spacing w:val="-14"/>
                <w:sz w:val="18"/>
                <w:szCs w:val="18"/>
                <w:highlight w:val="none"/>
                <w:lang w:eastAsia="zh-CN"/>
              </w:rPr>
              <w:t>设施、标志标线、航标、防</w:t>
            </w:r>
            <w:r>
              <w:rPr>
                <w:rFonts w:hint="eastAsia" w:ascii="仿宋" w:hAnsi="仿宋" w:eastAsia="仿宋" w:cs="仿宋"/>
                <w:color w:val="auto"/>
                <w:spacing w:val="-7"/>
                <w:sz w:val="18"/>
                <w:szCs w:val="18"/>
                <w:highlight w:val="none"/>
                <w:lang w:eastAsia="zh-CN"/>
              </w:rPr>
              <w:t>雷、监控系统等)进行日常</w:t>
            </w:r>
            <w:r>
              <w:rPr>
                <w:rFonts w:hint="eastAsia" w:ascii="仿宋" w:hAnsi="仿宋" w:eastAsia="仿宋" w:cs="仿宋"/>
                <w:color w:val="auto"/>
                <w:spacing w:val="-18"/>
                <w:w w:val="99"/>
                <w:sz w:val="18"/>
                <w:szCs w:val="18"/>
                <w:highlight w:val="none"/>
                <w:lang w:eastAsia="zh-CN"/>
              </w:rPr>
              <w:t>巡查、定期检查、保养维修、</w:t>
            </w:r>
            <w:r>
              <w:rPr>
                <w:rFonts w:hint="eastAsia" w:ascii="仿宋" w:hAnsi="仿宋" w:eastAsia="仿宋" w:cs="仿宋"/>
                <w:color w:val="auto"/>
                <w:spacing w:val="-3"/>
                <w:sz w:val="18"/>
                <w:szCs w:val="18"/>
                <w:highlight w:val="none"/>
                <w:lang w:eastAsia="zh-CN"/>
              </w:rPr>
              <w:t>桥梁技术档案管理等费用</w:t>
            </w:r>
          </w:p>
        </w:tc>
      </w:tr>
      <w:tr w14:paraId="3D6B7DCC">
        <w:tblPrEx>
          <w:tblCellMar>
            <w:top w:w="0" w:type="dxa"/>
            <w:left w:w="108" w:type="dxa"/>
            <w:bottom w:w="0" w:type="dxa"/>
            <w:right w:w="108" w:type="dxa"/>
          </w:tblCellMar>
        </w:tblPrEx>
        <w:trPr>
          <w:trHeight w:val="495"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27D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E7EC">
            <w:pPr>
              <w:pStyle w:val="45"/>
              <w:spacing w:before="171"/>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桥面保洁</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38AA">
            <w:pPr>
              <w:pStyle w:val="45"/>
              <w:spacing w:before="200"/>
              <w:jc w:val="center"/>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m²</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064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99342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AA21">
            <w:pPr>
              <w:widowControl/>
              <w:jc w:val="center"/>
              <w:textAlignment w:val="center"/>
              <w:rPr>
                <w:rFonts w:hint="eastAsia" w:ascii="仿宋" w:hAnsi="仿宋" w:eastAsia="仿宋" w:cs="仿宋"/>
                <w:color w:val="auto"/>
                <w:sz w:val="18"/>
                <w:szCs w:val="18"/>
                <w:highlight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3B2C">
            <w:pPr>
              <w:widowControl/>
              <w:jc w:val="center"/>
              <w:textAlignment w:val="center"/>
              <w:rPr>
                <w:rFonts w:hint="eastAsia" w:ascii="仿宋" w:hAnsi="仿宋" w:eastAsia="仿宋" w:cs="仿宋"/>
                <w:color w:val="auto"/>
                <w:sz w:val="18"/>
                <w:szCs w:val="18"/>
                <w:highlight w:val="none"/>
              </w:rPr>
            </w:pPr>
          </w:p>
        </w:tc>
        <w:tc>
          <w:tcPr>
            <w:tcW w:w="1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896A">
            <w:pPr>
              <w:jc w:val="center"/>
              <w:rPr>
                <w:rFonts w:hint="eastAsia" w:ascii="仿宋" w:hAnsi="仿宋" w:eastAsia="仿宋" w:cs="仿宋"/>
                <w:color w:val="auto"/>
                <w:sz w:val="18"/>
                <w:szCs w:val="18"/>
                <w:highlight w:val="none"/>
              </w:rPr>
            </w:pPr>
          </w:p>
        </w:tc>
      </w:tr>
      <w:tr w14:paraId="4430C8F7">
        <w:tblPrEx>
          <w:tblCellMar>
            <w:top w:w="0" w:type="dxa"/>
            <w:left w:w="108" w:type="dxa"/>
            <w:bottom w:w="0" w:type="dxa"/>
            <w:right w:w="108" w:type="dxa"/>
          </w:tblCellMar>
        </w:tblPrEx>
        <w:trPr>
          <w:trHeight w:val="90" w:hRule="atLeast"/>
          <w:jc w:val="center"/>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7830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8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9189">
            <w:pPr>
              <w:pStyle w:val="45"/>
              <w:spacing w:before="204"/>
              <w:ind w:left="4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防汛抗台防冻</w:t>
            </w:r>
            <w:r>
              <w:rPr>
                <w:rFonts w:hint="eastAsia" w:ascii="仿宋" w:hAnsi="仿宋" w:eastAsia="仿宋" w:cs="仿宋"/>
                <w:color w:val="auto"/>
                <w:spacing w:val="-1"/>
                <w:sz w:val="18"/>
                <w:szCs w:val="18"/>
                <w:highlight w:val="none"/>
                <w:lang w:eastAsia="zh-CN"/>
              </w:rPr>
              <w:t>抗雪等应急抢</w:t>
            </w:r>
            <w:r>
              <w:rPr>
                <w:rFonts w:hint="eastAsia" w:ascii="仿宋" w:hAnsi="仿宋" w:eastAsia="仿宋" w:cs="仿宋"/>
                <w:color w:val="auto"/>
                <w:spacing w:val="6"/>
                <w:sz w:val="18"/>
                <w:szCs w:val="18"/>
                <w:highlight w:val="none"/>
                <w:lang w:eastAsia="zh-CN"/>
              </w:rPr>
              <w:t>险费用</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1EF2">
            <w:pPr>
              <w:jc w:val="center"/>
              <w:rPr>
                <w:rFonts w:hint="eastAsia" w:ascii="仿宋" w:hAnsi="仿宋" w:eastAsia="仿宋" w:cs="仿宋"/>
                <w:color w:val="auto"/>
                <w:sz w:val="18"/>
                <w:szCs w:val="18"/>
                <w:highlight w:val="none"/>
              </w:rPr>
            </w:pPr>
          </w:p>
          <w:p w14:paraId="2B377B1A">
            <w:pPr>
              <w:pStyle w:val="45"/>
              <w:spacing w:before="3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4413">
            <w:pPr>
              <w:jc w:val="center"/>
              <w:rPr>
                <w:rFonts w:hint="eastAsia" w:ascii="仿宋" w:hAnsi="仿宋" w:eastAsia="仿宋" w:cs="仿宋"/>
                <w:color w:val="auto"/>
                <w:sz w:val="18"/>
                <w:szCs w:val="18"/>
                <w:highlight w:val="none"/>
              </w:rPr>
            </w:pPr>
          </w:p>
          <w:p w14:paraId="5429B3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9978">
            <w:pPr>
              <w:widowControl/>
              <w:jc w:val="center"/>
              <w:textAlignment w:val="center"/>
              <w:rPr>
                <w:rFonts w:hint="eastAsia" w:ascii="仿宋" w:hAnsi="仿宋" w:eastAsia="仿宋" w:cs="仿宋"/>
                <w:color w:val="auto"/>
                <w:sz w:val="18"/>
                <w:szCs w:val="18"/>
                <w:highlight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7CBB">
            <w:pPr>
              <w:widowControl/>
              <w:jc w:val="center"/>
              <w:textAlignment w:val="center"/>
              <w:rPr>
                <w:rFonts w:hint="eastAsia" w:ascii="仿宋" w:hAnsi="仿宋" w:eastAsia="仿宋" w:cs="仿宋"/>
                <w:color w:val="auto"/>
                <w:sz w:val="18"/>
                <w:szCs w:val="18"/>
                <w:highlight w:val="none"/>
              </w:rPr>
            </w:pPr>
          </w:p>
        </w:tc>
        <w:tc>
          <w:tcPr>
            <w:tcW w:w="1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620AA">
            <w:pPr>
              <w:pStyle w:val="45"/>
              <w:spacing w:before="83"/>
              <w:ind w:left="17"/>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8"/>
                <w:sz w:val="18"/>
                <w:szCs w:val="18"/>
                <w:highlight w:val="none"/>
                <w:lang w:eastAsia="zh-CN"/>
              </w:rPr>
              <w:t>包含如防汛、抗台、抗雪等</w:t>
            </w:r>
            <w:r>
              <w:rPr>
                <w:rFonts w:hint="eastAsia" w:ascii="仿宋" w:hAnsi="仿宋" w:eastAsia="仿宋" w:cs="仿宋"/>
                <w:color w:val="auto"/>
                <w:sz w:val="18"/>
                <w:szCs w:val="18"/>
                <w:highlight w:val="none"/>
                <w:lang w:eastAsia="zh-CN"/>
              </w:rPr>
              <w:t xml:space="preserve"> </w:t>
            </w:r>
            <w:r>
              <w:rPr>
                <w:rFonts w:hint="eastAsia" w:ascii="仿宋" w:hAnsi="仿宋" w:eastAsia="仿宋" w:cs="仿宋"/>
                <w:color w:val="auto"/>
                <w:spacing w:val="-8"/>
                <w:sz w:val="18"/>
                <w:szCs w:val="18"/>
                <w:highlight w:val="none"/>
                <w:lang w:eastAsia="zh-CN"/>
              </w:rPr>
              <w:t>灾害天气，火灾、交通事故</w:t>
            </w:r>
            <w:r>
              <w:rPr>
                <w:rFonts w:hint="eastAsia" w:ascii="仿宋" w:hAnsi="仿宋" w:eastAsia="仿宋" w:cs="仿宋"/>
                <w:color w:val="auto"/>
                <w:sz w:val="18"/>
                <w:szCs w:val="18"/>
                <w:highlight w:val="none"/>
                <w:lang w:eastAsia="zh-CN"/>
              </w:rPr>
              <w:t xml:space="preserve"> </w:t>
            </w:r>
            <w:r>
              <w:rPr>
                <w:rFonts w:hint="eastAsia" w:ascii="仿宋" w:hAnsi="仿宋" w:eastAsia="仿宋" w:cs="仿宋"/>
                <w:color w:val="auto"/>
                <w:spacing w:val="-8"/>
                <w:sz w:val="18"/>
                <w:szCs w:val="18"/>
                <w:highlight w:val="none"/>
                <w:lang w:eastAsia="zh-CN"/>
              </w:rPr>
              <w:t>等突发事件、重大活动及节</w:t>
            </w:r>
            <w:r>
              <w:rPr>
                <w:rFonts w:hint="eastAsia" w:ascii="仿宋" w:hAnsi="仿宋" w:eastAsia="仿宋" w:cs="仿宋"/>
                <w:color w:val="auto"/>
                <w:spacing w:val="1"/>
                <w:sz w:val="18"/>
                <w:szCs w:val="18"/>
                <w:highlight w:val="none"/>
                <w:lang w:eastAsia="zh-CN"/>
              </w:rPr>
              <w:t xml:space="preserve"> 日保障等</w:t>
            </w:r>
          </w:p>
        </w:tc>
      </w:tr>
      <w:tr w14:paraId="443A6544">
        <w:tblPrEx>
          <w:tblCellMar>
            <w:top w:w="0" w:type="dxa"/>
            <w:left w:w="108" w:type="dxa"/>
            <w:bottom w:w="0" w:type="dxa"/>
            <w:right w:w="108" w:type="dxa"/>
          </w:tblCellMar>
        </w:tblPrEx>
        <w:trPr>
          <w:trHeight w:val="580" w:hRule="atLeast"/>
          <w:jc w:val="center"/>
        </w:trPr>
        <w:tc>
          <w:tcPr>
            <w:tcW w:w="18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7A2FD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合计（元）</w:t>
            </w:r>
          </w:p>
        </w:tc>
        <w:tc>
          <w:tcPr>
            <w:tcW w:w="31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49991">
            <w:pPr>
              <w:widowControl/>
              <w:jc w:val="center"/>
              <w:textAlignment w:val="center"/>
              <w:rPr>
                <w:rFonts w:hint="eastAsia" w:ascii="仿宋" w:hAnsi="仿宋" w:eastAsia="仿宋" w:cs="仿宋"/>
                <w:color w:val="auto"/>
                <w:sz w:val="18"/>
                <w:szCs w:val="18"/>
                <w:highlight w:val="none"/>
              </w:rPr>
            </w:pPr>
          </w:p>
        </w:tc>
      </w:tr>
    </w:tbl>
    <w:p w14:paraId="0CB2B832">
      <w:pPr>
        <w:rPr>
          <w:rFonts w:hint="eastAsia" w:ascii="仿宋" w:hAnsi="仿宋" w:eastAsia="仿宋" w:cs="仿宋"/>
          <w:b/>
          <w:bCs/>
          <w:color w:val="auto"/>
          <w:sz w:val="22"/>
          <w:highlight w:val="none"/>
        </w:rPr>
      </w:pPr>
    </w:p>
    <w:p w14:paraId="408F03F0">
      <w:pPr>
        <w:jc w:val="center"/>
        <w:rPr>
          <w:rFonts w:hint="eastAsia" w:ascii="仿宋" w:hAnsi="仿宋" w:eastAsia="仿宋" w:cs="仿宋"/>
          <w:b/>
          <w:bCs/>
          <w:color w:val="auto"/>
          <w:sz w:val="24"/>
          <w:szCs w:val="24"/>
          <w:highlight w:val="none"/>
        </w:rPr>
      </w:pPr>
    </w:p>
    <w:p w14:paraId="384EA97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5、交通安全设施费用组成表</w:t>
      </w:r>
    </w:p>
    <w:tbl>
      <w:tblPr>
        <w:tblStyle w:val="28"/>
        <w:tblW w:w="4997" w:type="pct"/>
        <w:tblInd w:w="0" w:type="dxa"/>
        <w:tblLayout w:type="autofit"/>
        <w:tblCellMar>
          <w:top w:w="0" w:type="dxa"/>
          <w:left w:w="108" w:type="dxa"/>
          <w:bottom w:w="0" w:type="dxa"/>
          <w:right w:w="108" w:type="dxa"/>
        </w:tblCellMar>
      </w:tblPr>
      <w:tblGrid>
        <w:gridCol w:w="397"/>
        <w:gridCol w:w="1398"/>
        <w:gridCol w:w="2308"/>
        <w:gridCol w:w="591"/>
        <w:gridCol w:w="666"/>
        <w:gridCol w:w="982"/>
        <w:gridCol w:w="918"/>
        <w:gridCol w:w="1819"/>
      </w:tblGrid>
      <w:tr w14:paraId="1804012D">
        <w:tblPrEx>
          <w:tblCellMar>
            <w:top w:w="0" w:type="dxa"/>
            <w:left w:w="108" w:type="dxa"/>
            <w:bottom w:w="0" w:type="dxa"/>
            <w:right w:w="108" w:type="dxa"/>
          </w:tblCellMar>
        </w:tblPrEx>
        <w:trPr>
          <w:trHeight w:val="96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60B5">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序号</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8E58">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项目名称</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6F5A">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规  格</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E7F9">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2517F">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数量</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EF4F">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每月</w:t>
            </w:r>
            <w:r>
              <w:rPr>
                <w:rFonts w:hint="eastAsia" w:ascii="仿宋" w:hAnsi="仿宋" w:eastAsia="仿宋" w:cs="仿宋"/>
                <w:b/>
                <w:bCs/>
                <w:color w:val="auto"/>
                <w:kern w:val="0"/>
                <w:sz w:val="18"/>
                <w:szCs w:val="18"/>
                <w:highlight w:val="none"/>
                <w:lang w:bidi="ar"/>
              </w:rPr>
              <w:t>单价（元）</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907CB">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val="en-US" w:eastAsia="zh-CN" w:bidi="ar"/>
              </w:rPr>
              <w:t>12个月</w:t>
            </w:r>
            <w:r>
              <w:rPr>
                <w:rFonts w:hint="eastAsia" w:ascii="仿宋" w:hAnsi="仿宋" w:eastAsia="仿宋" w:cs="仿宋"/>
                <w:b/>
                <w:bCs/>
                <w:color w:val="auto"/>
                <w:kern w:val="0"/>
                <w:sz w:val="18"/>
                <w:szCs w:val="18"/>
                <w:highlight w:val="none"/>
                <w:lang w:bidi="ar"/>
              </w:rPr>
              <w:t>合价（元）</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03A6">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备注</w:t>
            </w:r>
          </w:p>
        </w:tc>
      </w:tr>
      <w:tr w14:paraId="619B3B86">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067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1FB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警告标志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3F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5FE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44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D24F">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F5AC">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2421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新增3mm铝板，IV类反光膜，更换按原有尺寸</w:t>
            </w:r>
          </w:p>
        </w:tc>
      </w:tr>
      <w:tr w14:paraId="10F68188">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9ED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A71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禁令标志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E4E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9D4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D9F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0D59">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338BB">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155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新增3mm铝板，IV类反光膜，更换按原有尺寸</w:t>
            </w:r>
          </w:p>
        </w:tc>
      </w:tr>
      <w:tr w14:paraId="4C036CBA">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9129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DD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禁令标志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F59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54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02A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36E6">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7154">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A2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新增3mm铝板，IV类反光膜，更换按原有尺寸</w:t>
            </w:r>
          </w:p>
        </w:tc>
      </w:tr>
      <w:tr w14:paraId="16EC000A">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382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F0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导向标志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B47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□500*1500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A9B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D7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C756">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3733">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D56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新增3mm铝板，IV类反光膜，更换按原有尺寸</w:t>
            </w:r>
          </w:p>
        </w:tc>
      </w:tr>
      <w:tr w14:paraId="0AACA425">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E6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49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指路标志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F54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□1500*3000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2D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BBE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DB75">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FDD4">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7D2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新增3mm铝板，IV类反光膜，更换按原有尺寸</w:t>
            </w:r>
          </w:p>
        </w:tc>
      </w:tr>
      <w:tr w14:paraId="21D95E8A">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55E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F8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指示标志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17D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□1000*2000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88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73B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E366">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25069">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EB2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新增3mm铝板，IV类反光膜，更换按原有尺寸</w:t>
            </w:r>
          </w:p>
        </w:tc>
      </w:tr>
      <w:tr w14:paraId="041034BC">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F77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65C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人行横道标志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386F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□800*800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3D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1BF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D7A8">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870BC">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E9C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新增3mm铝板，IV类反光膜，更换按原有尺寸</w:t>
            </w:r>
          </w:p>
        </w:tc>
      </w:tr>
      <w:tr w14:paraId="633B4840">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42B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10FC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辅助标志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BBA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□200*700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08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41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453B">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F3EF">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8B4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新增3mm铝板，IV类反光膜，更换按原有尺寸</w:t>
            </w:r>
          </w:p>
        </w:tc>
      </w:tr>
      <w:tr w14:paraId="6C999739">
        <w:tblPrEx>
          <w:tblCellMar>
            <w:top w:w="0" w:type="dxa"/>
            <w:left w:w="108" w:type="dxa"/>
            <w:bottom w:w="0" w:type="dxa"/>
            <w:right w:w="108" w:type="dxa"/>
          </w:tblCellMar>
        </w:tblPrEx>
        <w:trPr>
          <w:trHeight w:val="8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38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425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直杆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AE0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Φ114*4500（含基础）</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4A22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C80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1F7C">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AFD8">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DD32">
            <w:pPr>
              <w:jc w:val="center"/>
              <w:rPr>
                <w:rFonts w:hint="eastAsia" w:ascii="仿宋" w:hAnsi="仿宋" w:eastAsia="仿宋" w:cs="仿宋"/>
                <w:color w:val="auto"/>
                <w:sz w:val="18"/>
                <w:szCs w:val="18"/>
                <w:highlight w:val="none"/>
              </w:rPr>
            </w:pPr>
          </w:p>
        </w:tc>
      </w:tr>
      <w:tr w14:paraId="6ABFEF6A">
        <w:tblPrEx>
          <w:tblCellMar>
            <w:top w:w="0" w:type="dxa"/>
            <w:left w:w="108" w:type="dxa"/>
            <w:bottom w:w="0" w:type="dxa"/>
            <w:right w:w="108" w:type="dxa"/>
          </w:tblCellMar>
        </w:tblPrEx>
        <w:trPr>
          <w:trHeight w:val="6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4ED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32E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直杆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B2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Φ140*5000（含基础）</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AE4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5E3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ED10A">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079E">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F2E5">
            <w:pPr>
              <w:jc w:val="center"/>
              <w:rPr>
                <w:rFonts w:hint="eastAsia" w:ascii="仿宋" w:hAnsi="仿宋" w:eastAsia="仿宋" w:cs="仿宋"/>
                <w:color w:val="auto"/>
                <w:sz w:val="18"/>
                <w:szCs w:val="18"/>
                <w:highlight w:val="none"/>
              </w:rPr>
            </w:pPr>
          </w:p>
        </w:tc>
      </w:tr>
      <w:tr w14:paraId="42F90343">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41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44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F杆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EC6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Φ219*7*7500（含基础）</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493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800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C696">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753C">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C6B3">
            <w:pPr>
              <w:jc w:val="center"/>
              <w:rPr>
                <w:rFonts w:hint="eastAsia" w:ascii="仿宋" w:hAnsi="仿宋" w:eastAsia="仿宋" w:cs="仿宋"/>
                <w:color w:val="auto"/>
                <w:sz w:val="18"/>
                <w:szCs w:val="18"/>
                <w:highlight w:val="none"/>
              </w:rPr>
            </w:pPr>
          </w:p>
        </w:tc>
      </w:tr>
      <w:tr w14:paraId="5BB5AF63">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00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5E7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F杆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D2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Φ165*6*6500（含基础）</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D7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BFE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840B">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9901">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4C039">
            <w:pPr>
              <w:jc w:val="center"/>
              <w:rPr>
                <w:rFonts w:hint="eastAsia" w:ascii="仿宋" w:hAnsi="仿宋" w:eastAsia="仿宋" w:cs="仿宋"/>
                <w:color w:val="auto"/>
                <w:sz w:val="18"/>
                <w:szCs w:val="18"/>
                <w:highlight w:val="none"/>
              </w:rPr>
            </w:pPr>
          </w:p>
        </w:tc>
      </w:tr>
      <w:tr w14:paraId="5EA09E9E">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C58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13A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直埋杆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F12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Φ89*4*3500（含基础）</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EB0B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3C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12DCA">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2405">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AD82">
            <w:pPr>
              <w:jc w:val="center"/>
              <w:rPr>
                <w:rFonts w:hint="eastAsia" w:ascii="仿宋" w:hAnsi="仿宋" w:eastAsia="仿宋" w:cs="仿宋"/>
                <w:color w:val="auto"/>
                <w:sz w:val="18"/>
                <w:szCs w:val="18"/>
                <w:highlight w:val="none"/>
              </w:rPr>
            </w:pPr>
          </w:p>
        </w:tc>
      </w:tr>
      <w:tr w14:paraId="6297812E">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16A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FE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直埋杆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3F33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Φ60*4*2500（含基础）</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8A5D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589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88DF">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16E6">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9242">
            <w:pPr>
              <w:jc w:val="center"/>
              <w:rPr>
                <w:rFonts w:hint="eastAsia" w:ascii="仿宋" w:hAnsi="仿宋" w:eastAsia="仿宋" w:cs="仿宋"/>
                <w:color w:val="auto"/>
                <w:sz w:val="18"/>
                <w:szCs w:val="18"/>
                <w:highlight w:val="none"/>
              </w:rPr>
            </w:pPr>
          </w:p>
        </w:tc>
      </w:tr>
      <w:tr w14:paraId="5A091DC9">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629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0AA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直埋式警示桩</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CDC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Φ89*1200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8DB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31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1CD07">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90AD">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C447">
            <w:pPr>
              <w:jc w:val="center"/>
              <w:rPr>
                <w:rFonts w:hint="eastAsia" w:ascii="仿宋" w:hAnsi="仿宋" w:eastAsia="仿宋" w:cs="仿宋"/>
                <w:color w:val="auto"/>
                <w:sz w:val="18"/>
                <w:szCs w:val="18"/>
                <w:highlight w:val="none"/>
              </w:rPr>
            </w:pPr>
          </w:p>
        </w:tc>
      </w:tr>
      <w:tr w14:paraId="42744C5F">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E96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063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法兰式警示桩</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24D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Φ89*800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0322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FB4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8ACC">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6BFF">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E916">
            <w:pPr>
              <w:jc w:val="center"/>
              <w:rPr>
                <w:rFonts w:hint="eastAsia" w:ascii="仿宋" w:hAnsi="仿宋" w:eastAsia="仿宋" w:cs="仿宋"/>
                <w:color w:val="auto"/>
                <w:sz w:val="18"/>
                <w:szCs w:val="18"/>
                <w:highlight w:val="none"/>
              </w:rPr>
            </w:pPr>
          </w:p>
        </w:tc>
      </w:tr>
      <w:tr w14:paraId="59DBE3A0">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735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938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直埋式警示桩</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05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Φ114*1200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0446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490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CB97">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AF07">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EF8F">
            <w:pPr>
              <w:jc w:val="center"/>
              <w:rPr>
                <w:rFonts w:hint="eastAsia" w:ascii="仿宋" w:hAnsi="仿宋" w:eastAsia="仿宋" w:cs="仿宋"/>
                <w:color w:val="auto"/>
                <w:sz w:val="18"/>
                <w:szCs w:val="18"/>
                <w:highlight w:val="none"/>
              </w:rPr>
            </w:pPr>
          </w:p>
        </w:tc>
      </w:tr>
      <w:tr w14:paraId="56173AFF">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E2F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6C8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法兰式警示桩</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2B6B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Φ144*800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75E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3FA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961D">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6B25">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3EAD">
            <w:pPr>
              <w:jc w:val="center"/>
              <w:rPr>
                <w:rFonts w:hint="eastAsia" w:ascii="仿宋" w:hAnsi="仿宋" w:eastAsia="仿宋" w:cs="仿宋"/>
                <w:color w:val="auto"/>
                <w:sz w:val="18"/>
                <w:szCs w:val="18"/>
                <w:highlight w:val="none"/>
              </w:rPr>
            </w:pPr>
          </w:p>
        </w:tc>
      </w:tr>
      <w:tr w14:paraId="40C3340C">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4C0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659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黄闪灯</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C1AA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Φ400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18A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22A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6576">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0478">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80EA">
            <w:pPr>
              <w:jc w:val="center"/>
              <w:rPr>
                <w:rFonts w:hint="eastAsia" w:ascii="仿宋" w:hAnsi="仿宋" w:eastAsia="仿宋" w:cs="仿宋"/>
                <w:color w:val="auto"/>
                <w:sz w:val="18"/>
                <w:szCs w:val="18"/>
                <w:highlight w:val="none"/>
              </w:rPr>
            </w:pPr>
          </w:p>
        </w:tc>
      </w:tr>
      <w:tr w14:paraId="1D51550A">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097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6443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接线窨井</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BC3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□400*400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C1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E10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EC299">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D101">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EA84">
            <w:pPr>
              <w:jc w:val="center"/>
              <w:rPr>
                <w:rFonts w:hint="eastAsia" w:ascii="仿宋" w:hAnsi="仿宋" w:eastAsia="仿宋" w:cs="仿宋"/>
                <w:color w:val="auto"/>
                <w:sz w:val="18"/>
                <w:szCs w:val="18"/>
                <w:highlight w:val="none"/>
              </w:rPr>
            </w:pPr>
          </w:p>
        </w:tc>
      </w:tr>
      <w:tr w14:paraId="3109405D">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9D0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67ED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减速带</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A15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350*1000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EC6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6C5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35F21">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F9591">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55FF">
            <w:pPr>
              <w:jc w:val="center"/>
              <w:rPr>
                <w:rFonts w:hint="eastAsia" w:ascii="仿宋" w:hAnsi="仿宋" w:eastAsia="仿宋" w:cs="仿宋"/>
                <w:color w:val="auto"/>
                <w:sz w:val="18"/>
                <w:szCs w:val="18"/>
                <w:highlight w:val="none"/>
              </w:rPr>
            </w:pPr>
          </w:p>
        </w:tc>
      </w:tr>
      <w:tr w14:paraId="71EC1647">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DC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5E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拆除旧减速带</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87C2">
            <w:pPr>
              <w:jc w:val="center"/>
              <w:rPr>
                <w:rFonts w:hint="eastAsia" w:ascii="仿宋" w:hAnsi="仿宋" w:eastAsia="仿宋" w:cs="仿宋"/>
                <w:color w:val="auto"/>
                <w:sz w:val="18"/>
                <w:szCs w:val="18"/>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A7F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54D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D052">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0976">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D103">
            <w:pPr>
              <w:jc w:val="center"/>
              <w:rPr>
                <w:rFonts w:hint="eastAsia" w:ascii="仿宋" w:hAnsi="仿宋" w:eastAsia="仿宋" w:cs="仿宋"/>
                <w:color w:val="auto"/>
                <w:sz w:val="18"/>
                <w:szCs w:val="18"/>
                <w:highlight w:val="none"/>
              </w:rPr>
            </w:pPr>
          </w:p>
        </w:tc>
      </w:tr>
      <w:tr w14:paraId="4D1C5DA2">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E3A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53A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停车位</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453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2500*5000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655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D6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5D7F3">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6D40">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0AD6">
            <w:pPr>
              <w:jc w:val="center"/>
              <w:rPr>
                <w:rFonts w:hint="eastAsia" w:ascii="仿宋" w:hAnsi="仿宋" w:eastAsia="仿宋" w:cs="仿宋"/>
                <w:color w:val="auto"/>
                <w:sz w:val="18"/>
                <w:szCs w:val="18"/>
                <w:highlight w:val="none"/>
              </w:rPr>
            </w:pPr>
          </w:p>
        </w:tc>
      </w:tr>
      <w:tr w14:paraId="225F411E">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C6B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EC3C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标线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31E9">
            <w:pPr>
              <w:jc w:val="center"/>
              <w:rPr>
                <w:rFonts w:hint="eastAsia" w:ascii="仿宋" w:hAnsi="仿宋" w:eastAsia="仿宋" w:cs="仿宋"/>
                <w:color w:val="auto"/>
                <w:sz w:val="18"/>
                <w:szCs w:val="18"/>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4041">
            <w:pPr>
              <w:widowControl/>
              <w:jc w:val="center"/>
              <w:textAlignment w:val="center"/>
              <w:rPr>
                <w:rFonts w:hint="eastAsia" w:ascii="仿宋" w:hAnsi="仿宋" w:eastAsia="仿宋" w:cs="仿宋"/>
                <w:color w:val="auto"/>
                <w:sz w:val="18"/>
                <w:szCs w:val="18"/>
                <w:highlight w:val="none"/>
              </w:rPr>
            </w:pPr>
            <w:r>
              <w:rPr>
                <w:rStyle w:val="49"/>
                <w:rFonts w:hint="default"/>
                <w:color w:val="auto"/>
                <w:sz w:val="18"/>
                <w:szCs w:val="18"/>
                <w:highlight w:val="none"/>
                <w:lang w:bidi="ar"/>
              </w:rPr>
              <w:t>m</w:t>
            </w:r>
            <w:r>
              <w:rPr>
                <w:rFonts w:hint="eastAsia" w:ascii="仿宋" w:hAnsi="仿宋" w:eastAsia="仿宋" w:cs="仿宋"/>
                <w:color w:val="auto"/>
                <w:kern w:val="0"/>
                <w:sz w:val="18"/>
                <w:szCs w:val="18"/>
                <w:highlight w:val="none"/>
                <w:vertAlign w:val="superscript"/>
                <w:lang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515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F22F">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FDD1">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1113">
            <w:pPr>
              <w:jc w:val="center"/>
              <w:rPr>
                <w:rFonts w:hint="eastAsia" w:ascii="仿宋" w:hAnsi="仿宋" w:eastAsia="仿宋" w:cs="仿宋"/>
                <w:color w:val="auto"/>
                <w:sz w:val="18"/>
                <w:szCs w:val="18"/>
                <w:highlight w:val="none"/>
              </w:rPr>
            </w:pPr>
          </w:p>
        </w:tc>
      </w:tr>
      <w:tr w14:paraId="09507921">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41E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C92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彩色防滑标线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974F">
            <w:pPr>
              <w:jc w:val="center"/>
              <w:rPr>
                <w:rFonts w:hint="eastAsia" w:ascii="仿宋" w:hAnsi="仿宋" w:eastAsia="仿宋" w:cs="仿宋"/>
                <w:color w:val="auto"/>
                <w:sz w:val="18"/>
                <w:szCs w:val="18"/>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39FA">
            <w:pPr>
              <w:widowControl/>
              <w:jc w:val="center"/>
              <w:textAlignment w:val="center"/>
              <w:rPr>
                <w:rFonts w:hint="eastAsia" w:ascii="仿宋" w:hAnsi="仿宋" w:eastAsia="仿宋" w:cs="仿宋"/>
                <w:color w:val="auto"/>
                <w:sz w:val="18"/>
                <w:szCs w:val="18"/>
                <w:highlight w:val="none"/>
              </w:rPr>
            </w:pPr>
            <w:r>
              <w:rPr>
                <w:rStyle w:val="49"/>
                <w:rFonts w:hint="default"/>
                <w:color w:val="auto"/>
                <w:sz w:val="18"/>
                <w:szCs w:val="18"/>
                <w:highlight w:val="none"/>
                <w:lang w:bidi="ar"/>
              </w:rPr>
              <w:t>m</w:t>
            </w:r>
            <w:r>
              <w:rPr>
                <w:rFonts w:hint="eastAsia" w:ascii="仿宋" w:hAnsi="仿宋" w:eastAsia="仿宋" w:cs="仿宋"/>
                <w:color w:val="auto"/>
                <w:kern w:val="0"/>
                <w:sz w:val="18"/>
                <w:szCs w:val="18"/>
                <w:highlight w:val="none"/>
                <w:vertAlign w:val="superscript"/>
                <w:lang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E5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D723">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AB9C3">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5C03">
            <w:pPr>
              <w:jc w:val="center"/>
              <w:rPr>
                <w:rFonts w:hint="eastAsia" w:ascii="仿宋" w:hAnsi="仿宋" w:eastAsia="仿宋" w:cs="仿宋"/>
                <w:color w:val="auto"/>
                <w:sz w:val="18"/>
                <w:szCs w:val="18"/>
                <w:highlight w:val="none"/>
              </w:rPr>
            </w:pPr>
          </w:p>
        </w:tc>
      </w:tr>
      <w:tr w14:paraId="5CB00491">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A40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E1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挡车石墩</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22F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Φ500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9A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7FC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E9DC">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0FB7">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049B">
            <w:pPr>
              <w:jc w:val="center"/>
              <w:rPr>
                <w:rFonts w:hint="eastAsia" w:ascii="仿宋" w:hAnsi="仿宋" w:eastAsia="仿宋" w:cs="仿宋"/>
                <w:color w:val="auto"/>
                <w:sz w:val="18"/>
                <w:szCs w:val="18"/>
                <w:highlight w:val="none"/>
              </w:rPr>
            </w:pPr>
          </w:p>
        </w:tc>
      </w:tr>
      <w:tr w14:paraId="1BDAC920">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817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749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减速振荡标线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8FDF">
            <w:pPr>
              <w:jc w:val="center"/>
              <w:rPr>
                <w:rFonts w:hint="eastAsia" w:ascii="仿宋" w:hAnsi="仿宋" w:eastAsia="仿宋" w:cs="仿宋"/>
                <w:color w:val="auto"/>
                <w:sz w:val="18"/>
                <w:szCs w:val="18"/>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7D69D">
            <w:pPr>
              <w:widowControl/>
              <w:jc w:val="center"/>
              <w:textAlignment w:val="center"/>
              <w:rPr>
                <w:rFonts w:hint="eastAsia" w:ascii="仿宋" w:hAnsi="仿宋" w:eastAsia="仿宋" w:cs="仿宋"/>
                <w:color w:val="auto"/>
                <w:sz w:val="18"/>
                <w:szCs w:val="18"/>
                <w:highlight w:val="none"/>
              </w:rPr>
            </w:pPr>
            <w:r>
              <w:rPr>
                <w:rStyle w:val="49"/>
                <w:rFonts w:hint="default"/>
                <w:color w:val="auto"/>
                <w:sz w:val="18"/>
                <w:szCs w:val="18"/>
                <w:highlight w:val="none"/>
                <w:lang w:bidi="ar"/>
              </w:rPr>
              <w:t>m</w:t>
            </w:r>
            <w:r>
              <w:rPr>
                <w:rFonts w:hint="eastAsia" w:ascii="仿宋" w:hAnsi="仿宋" w:eastAsia="仿宋" w:cs="仿宋"/>
                <w:color w:val="auto"/>
                <w:kern w:val="0"/>
                <w:sz w:val="18"/>
                <w:szCs w:val="18"/>
                <w:highlight w:val="none"/>
                <w:vertAlign w:val="superscript"/>
                <w:lang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0BC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29A3E">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AA1D">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CE1F">
            <w:pPr>
              <w:jc w:val="center"/>
              <w:rPr>
                <w:rFonts w:hint="eastAsia" w:ascii="仿宋" w:hAnsi="仿宋" w:eastAsia="仿宋" w:cs="仿宋"/>
                <w:color w:val="auto"/>
                <w:sz w:val="18"/>
                <w:szCs w:val="18"/>
                <w:highlight w:val="none"/>
              </w:rPr>
            </w:pPr>
          </w:p>
        </w:tc>
      </w:tr>
      <w:tr w14:paraId="28215783">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ED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774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除旧标线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C4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机械振碎除旧线</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E8DE">
            <w:pPr>
              <w:widowControl/>
              <w:jc w:val="center"/>
              <w:textAlignment w:val="center"/>
              <w:rPr>
                <w:rFonts w:hint="eastAsia" w:ascii="仿宋" w:hAnsi="仿宋" w:eastAsia="仿宋" w:cs="仿宋"/>
                <w:color w:val="auto"/>
                <w:sz w:val="18"/>
                <w:szCs w:val="18"/>
                <w:highlight w:val="none"/>
              </w:rPr>
            </w:pPr>
            <w:r>
              <w:rPr>
                <w:rStyle w:val="49"/>
                <w:rFonts w:hint="default"/>
                <w:color w:val="auto"/>
                <w:sz w:val="18"/>
                <w:szCs w:val="18"/>
                <w:highlight w:val="none"/>
                <w:lang w:bidi="ar"/>
              </w:rPr>
              <w:t>m</w:t>
            </w:r>
            <w:r>
              <w:rPr>
                <w:rFonts w:hint="eastAsia" w:ascii="仿宋" w:hAnsi="仿宋" w:eastAsia="仿宋" w:cs="仿宋"/>
                <w:color w:val="auto"/>
                <w:kern w:val="0"/>
                <w:sz w:val="18"/>
                <w:szCs w:val="18"/>
                <w:highlight w:val="none"/>
                <w:vertAlign w:val="superscript"/>
                <w:lang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999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2800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24C4">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384B">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6385">
            <w:pPr>
              <w:jc w:val="center"/>
              <w:rPr>
                <w:rFonts w:hint="eastAsia" w:ascii="仿宋" w:hAnsi="仿宋" w:eastAsia="仿宋" w:cs="仿宋"/>
                <w:color w:val="auto"/>
                <w:sz w:val="18"/>
                <w:szCs w:val="18"/>
                <w:highlight w:val="none"/>
              </w:rPr>
            </w:pPr>
          </w:p>
        </w:tc>
      </w:tr>
      <w:tr w14:paraId="22BB9A80">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795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69E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除旧标线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9A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高压水枪冲刷除旧线</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A4F5">
            <w:pPr>
              <w:widowControl/>
              <w:jc w:val="center"/>
              <w:textAlignment w:val="center"/>
              <w:rPr>
                <w:rFonts w:hint="eastAsia" w:ascii="仿宋" w:hAnsi="仿宋" w:eastAsia="仿宋" w:cs="仿宋"/>
                <w:color w:val="auto"/>
                <w:sz w:val="18"/>
                <w:szCs w:val="18"/>
                <w:highlight w:val="none"/>
              </w:rPr>
            </w:pPr>
            <w:r>
              <w:rPr>
                <w:rStyle w:val="49"/>
                <w:rFonts w:hint="default"/>
                <w:color w:val="auto"/>
                <w:sz w:val="18"/>
                <w:szCs w:val="18"/>
                <w:highlight w:val="none"/>
                <w:lang w:bidi="ar"/>
              </w:rPr>
              <w:t>m</w:t>
            </w:r>
            <w:r>
              <w:rPr>
                <w:rFonts w:hint="eastAsia" w:ascii="仿宋" w:hAnsi="仿宋" w:eastAsia="仿宋" w:cs="仿宋"/>
                <w:color w:val="auto"/>
                <w:kern w:val="0"/>
                <w:sz w:val="18"/>
                <w:szCs w:val="18"/>
                <w:highlight w:val="none"/>
                <w:vertAlign w:val="superscript"/>
                <w:lang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FD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2800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410B">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0270">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9BC7">
            <w:pPr>
              <w:jc w:val="center"/>
              <w:rPr>
                <w:rFonts w:hint="eastAsia" w:ascii="仿宋" w:hAnsi="仿宋" w:eastAsia="仿宋" w:cs="仿宋"/>
                <w:color w:val="auto"/>
                <w:sz w:val="18"/>
                <w:szCs w:val="18"/>
                <w:highlight w:val="none"/>
              </w:rPr>
            </w:pPr>
          </w:p>
        </w:tc>
      </w:tr>
      <w:tr w14:paraId="314D9393">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F65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3B4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反光道钉</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ABFE4">
            <w:pPr>
              <w:jc w:val="center"/>
              <w:rPr>
                <w:rFonts w:hint="eastAsia" w:ascii="仿宋" w:hAnsi="仿宋" w:eastAsia="仿宋" w:cs="仿宋"/>
                <w:color w:val="auto"/>
                <w:sz w:val="18"/>
                <w:szCs w:val="18"/>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24E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628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DFC2">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AC31">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EA8F">
            <w:pPr>
              <w:jc w:val="center"/>
              <w:rPr>
                <w:rFonts w:hint="eastAsia" w:ascii="仿宋" w:hAnsi="仿宋" w:eastAsia="仿宋" w:cs="仿宋"/>
                <w:color w:val="auto"/>
                <w:sz w:val="18"/>
                <w:szCs w:val="18"/>
                <w:highlight w:val="none"/>
              </w:rPr>
            </w:pPr>
          </w:p>
        </w:tc>
      </w:tr>
      <w:tr w14:paraId="1B3CF300">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9C6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38C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分道反光板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6DA0">
            <w:pPr>
              <w:jc w:val="center"/>
              <w:rPr>
                <w:rFonts w:hint="eastAsia" w:ascii="仿宋" w:hAnsi="仿宋" w:eastAsia="仿宋" w:cs="仿宋"/>
                <w:color w:val="auto"/>
                <w:sz w:val="18"/>
                <w:szCs w:val="18"/>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E8E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62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E686">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60812">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C57A">
            <w:pPr>
              <w:jc w:val="center"/>
              <w:rPr>
                <w:rFonts w:hint="eastAsia" w:ascii="仿宋" w:hAnsi="仿宋" w:eastAsia="仿宋" w:cs="仿宋"/>
                <w:color w:val="auto"/>
                <w:sz w:val="18"/>
                <w:szCs w:val="18"/>
                <w:highlight w:val="none"/>
              </w:rPr>
            </w:pPr>
          </w:p>
        </w:tc>
      </w:tr>
      <w:tr w14:paraId="196D98E8">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D57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1A1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隔离护栏（白色）</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F06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材质：塑钢、1-3.08m/扇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74D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EBB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30C7">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60C63">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7CD7">
            <w:pPr>
              <w:jc w:val="center"/>
              <w:rPr>
                <w:rFonts w:hint="eastAsia" w:ascii="仿宋" w:hAnsi="仿宋" w:eastAsia="仿宋" w:cs="仿宋"/>
                <w:color w:val="auto"/>
                <w:sz w:val="18"/>
                <w:szCs w:val="18"/>
                <w:highlight w:val="none"/>
              </w:rPr>
            </w:pPr>
          </w:p>
        </w:tc>
      </w:tr>
      <w:tr w14:paraId="12CDF213">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26D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634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隔离护栏（灰色）</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8E6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材质：铁质，厚度：2mm，先镀锌后喷塑，高度：1.1m</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D8B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E2D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B132">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C5F3">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1021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参照老城区交通隔离栏样式</w:t>
            </w:r>
          </w:p>
        </w:tc>
      </w:tr>
      <w:tr w14:paraId="2A092820">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615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B86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人行道隔离栏（棕色）</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DA9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材质：铁质，厚度：2mm，先镀锌后喷塑，高度：1.1m</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1C5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87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0950">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A7E0">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716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样式参照老城区人行道隔离栏</w:t>
            </w:r>
          </w:p>
        </w:tc>
      </w:tr>
      <w:tr w14:paraId="7C2EA140">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378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A0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隔离墩（含穿管）</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1CA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高70cm，3m/只</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8D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D1D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33CE">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146A">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F55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原隔离墩更换按原尺寸结构更换</w:t>
            </w:r>
          </w:p>
        </w:tc>
      </w:tr>
      <w:tr w14:paraId="54E8CE50">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C6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632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路名牌（立杆式、铝合金）</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A7D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镀锌管（含基础）</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34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F13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D811C">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C7624">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2F4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参照老城区样式</w:t>
            </w:r>
          </w:p>
        </w:tc>
      </w:tr>
      <w:tr w14:paraId="7E3154EE">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CF01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2A3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路名牌（灯箱式式、铝合金）</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A4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接电价格另算，参照合同按定额计取</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A65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EF1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B69F">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6130">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785F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参照老城区样式</w:t>
            </w:r>
          </w:p>
        </w:tc>
      </w:tr>
      <w:tr w14:paraId="485826CA">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F8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FE8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水马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D0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1200*700mm（红色、黄色）；重量不小于3.5kg</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40B3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A9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9571">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6FB4">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9670">
            <w:pPr>
              <w:jc w:val="center"/>
              <w:rPr>
                <w:rFonts w:hint="eastAsia" w:ascii="仿宋" w:hAnsi="仿宋" w:eastAsia="仿宋" w:cs="仿宋"/>
                <w:color w:val="auto"/>
                <w:sz w:val="18"/>
                <w:szCs w:val="18"/>
                <w:highlight w:val="none"/>
              </w:rPr>
            </w:pPr>
          </w:p>
        </w:tc>
      </w:tr>
      <w:tr w14:paraId="550547EF">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0C1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B4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水马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739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圆型Φ400，高度700mm；重量不小于4kg</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8FB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94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2C49">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5947">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7060">
            <w:pPr>
              <w:jc w:val="center"/>
              <w:rPr>
                <w:rFonts w:hint="eastAsia" w:ascii="仿宋" w:hAnsi="仿宋" w:eastAsia="仿宋" w:cs="仿宋"/>
                <w:color w:val="auto"/>
                <w:sz w:val="18"/>
                <w:szCs w:val="18"/>
                <w:highlight w:val="none"/>
              </w:rPr>
            </w:pPr>
          </w:p>
        </w:tc>
      </w:tr>
      <w:tr w14:paraId="62ADD752">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1E8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47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道路、绿化养护责任牌</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624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1000*1400mm</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2C0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A65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415A">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8145">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30DC">
            <w:pPr>
              <w:jc w:val="center"/>
              <w:rPr>
                <w:rFonts w:hint="eastAsia" w:ascii="仿宋" w:hAnsi="仿宋" w:eastAsia="仿宋" w:cs="仿宋"/>
                <w:color w:val="auto"/>
                <w:sz w:val="18"/>
                <w:szCs w:val="18"/>
                <w:highlight w:val="none"/>
              </w:rPr>
            </w:pPr>
          </w:p>
        </w:tc>
      </w:tr>
      <w:tr w14:paraId="44B397BA">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869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74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更换路名牌版面（含牌）</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787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拆、装</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63F0">
            <w:pPr>
              <w:widowControl/>
              <w:jc w:val="center"/>
              <w:textAlignment w:val="center"/>
              <w:rPr>
                <w:rFonts w:hint="eastAsia" w:ascii="仿宋" w:hAnsi="仿宋" w:eastAsia="仿宋" w:cs="仿宋"/>
                <w:color w:val="auto"/>
                <w:sz w:val="18"/>
                <w:szCs w:val="18"/>
                <w:highlight w:val="none"/>
              </w:rPr>
            </w:pPr>
            <w:r>
              <w:rPr>
                <w:rStyle w:val="49"/>
                <w:rFonts w:hint="default"/>
                <w:color w:val="auto"/>
                <w:sz w:val="18"/>
                <w:szCs w:val="18"/>
                <w:highlight w:val="none"/>
                <w:lang w:bidi="ar"/>
              </w:rPr>
              <w:t>m</w:t>
            </w:r>
            <w:r>
              <w:rPr>
                <w:rFonts w:hint="eastAsia" w:ascii="仿宋" w:hAnsi="仿宋" w:eastAsia="仿宋" w:cs="仿宋"/>
                <w:color w:val="auto"/>
                <w:kern w:val="0"/>
                <w:sz w:val="18"/>
                <w:szCs w:val="18"/>
                <w:highlight w:val="none"/>
                <w:vertAlign w:val="superscript"/>
                <w:lang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272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0CBE">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66B6">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CDA7">
            <w:pPr>
              <w:jc w:val="center"/>
              <w:rPr>
                <w:rFonts w:hint="eastAsia" w:ascii="仿宋" w:hAnsi="仿宋" w:eastAsia="仿宋" w:cs="仿宋"/>
                <w:color w:val="auto"/>
                <w:sz w:val="18"/>
                <w:szCs w:val="18"/>
                <w:highlight w:val="none"/>
              </w:rPr>
            </w:pPr>
          </w:p>
        </w:tc>
      </w:tr>
      <w:tr w14:paraId="1E859C11">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29E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62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更换反光膜（换版面）</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D56E">
            <w:pPr>
              <w:jc w:val="center"/>
              <w:rPr>
                <w:rFonts w:hint="eastAsia" w:ascii="仿宋" w:hAnsi="仿宋" w:eastAsia="仿宋" w:cs="仿宋"/>
                <w:color w:val="auto"/>
                <w:sz w:val="18"/>
                <w:szCs w:val="18"/>
                <w:highlight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A3EA">
            <w:pPr>
              <w:widowControl/>
              <w:jc w:val="center"/>
              <w:textAlignment w:val="center"/>
              <w:rPr>
                <w:rFonts w:hint="eastAsia" w:ascii="仿宋" w:hAnsi="仿宋" w:eastAsia="仿宋" w:cs="仿宋"/>
                <w:color w:val="auto"/>
                <w:sz w:val="18"/>
                <w:szCs w:val="18"/>
                <w:highlight w:val="none"/>
              </w:rPr>
            </w:pPr>
            <w:r>
              <w:rPr>
                <w:rStyle w:val="49"/>
                <w:rFonts w:hint="default"/>
                <w:color w:val="auto"/>
                <w:sz w:val="18"/>
                <w:szCs w:val="18"/>
                <w:highlight w:val="none"/>
                <w:lang w:bidi="ar"/>
              </w:rPr>
              <w:t>m</w:t>
            </w:r>
            <w:r>
              <w:rPr>
                <w:rFonts w:hint="eastAsia" w:ascii="仿宋" w:hAnsi="仿宋" w:eastAsia="仿宋" w:cs="仿宋"/>
                <w:color w:val="auto"/>
                <w:kern w:val="0"/>
                <w:sz w:val="18"/>
                <w:szCs w:val="18"/>
                <w:highlight w:val="none"/>
                <w:vertAlign w:val="superscript"/>
                <w:lang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3A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E937">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2741">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785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含登高车等费用</w:t>
            </w:r>
          </w:p>
        </w:tc>
      </w:tr>
      <w:tr w14:paraId="471FDC44">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FA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B2A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移动式警示桩</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A91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Φ114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C608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B7D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0AF9">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507D">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BC5B">
            <w:pPr>
              <w:jc w:val="center"/>
              <w:rPr>
                <w:rFonts w:hint="eastAsia" w:ascii="仿宋" w:hAnsi="仿宋" w:eastAsia="仿宋" w:cs="仿宋"/>
                <w:color w:val="auto"/>
                <w:sz w:val="18"/>
                <w:szCs w:val="18"/>
                <w:highlight w:val="none"/>
              </w:rPr>
            </w:pPr>
          </w:p>
        </w:tc>
      </w:tr>
      <w:tr w14:paraId="677059BF">
        <w:tblPrEx>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094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227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波形护栏（单边）</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296F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厚度：4.5mm，立柱Φ140，高度参照现有标准，新增高度不低于700mm</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966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A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8ED5">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EE3C">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0DDB">
            <w:pPr>
              <w:jc w:val="center"/>
              <w:rPr>
                <w:rFonts w:hint="eastAsia" w:ascii="仿宋" w:hAnsi="仿宋" w:eastAsia="仿宋" w:cs="仿宋"/>
                <w:color w:val="auto"/>
                <w:sz w:val="18"/>
                <w:szCs w:val="18"/>
                <w:highlight w:val="none"/>
              </w:rPr>
            </w:pPr>
          </w:p>
        </w:tc>
      </w:tr>
      <w:tr w14:paraId="45BEC1C8">
        <w:tblPrEx>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56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AF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波形护栏（双边）</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EE5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厚度：4.5mm，立柱Φ140，高度参照现有标准，新增高度不低于700mm</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A3D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D0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4001">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3381">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F988">
            <w:pPr>
              <w:jc w:val="center"/>
              <w:rPr>
                <w:rFonts w:hint="eastAsia" w:ascii="仿宋" w:hAnsi="仿宋" w:eastAsia="仿宋" w:cs="仿宋"/>
                <w:color w:val="auto"/>
                <w:sz w:val="18"/>
                <w:szCs w:val="18"/>
                <w:highlight w:val="none"/>
              </w:rPr>
            </w:pPr>
          </w:p>
        </w:tc>
      </w:tr>
      <w:tr w14:paraId="04BB7432">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872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402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波形护栏半圆端头</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781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含端头反光膜</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9E5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F51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32B7">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9B49">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5BE3">
            <w:pPr>
              <w:jc w:val="center"/>
              <w:rPr>
                <w:rFonts w:hint="eastAsia" w:ascii="仿宋" w:hAnsi="仿宋" w:eastAsia="仿宋" w:cs="仿宋"/>
                <w:color w:val="auto"/>
                <w:sz w:val="18"/>
                <w:szCs w:val="18"/>
                <w:highlight w:val="none"/>
              </w:rPr>
            </w:pPr>
          </w:p>
        </w:tc>
      </w:tr>
      <w:tr w14:paraId="108475F3">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A97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BF5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桥栏防抛网</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E6B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1800*2500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633C">
            <w:pPr>
              <w:widowControl/>
              <w:jc w:val="center"/>
              <w:textAlignment w:val="center"/>
              <w:rPr>
                <w:rFonts w:hint="eastAsia" w:ascii="仿宋" w:hAnsi="仿宋" w:eastAsia="仿宋" w:cs="仿宋"/>
                <w:color w:val="auto"/>
                <w:sz w:val="18"/>
                <w:szCs w:val="18"/>
                <w:highlight w:val="none"/>
              </w:rPr>
            </w:pPr>
            <w:r>
              <w:rPr>
                <w:rStyle w:val="49"/>
                <w:rFonts w:hint="default"/>
                <w:color w:val="auto"/>
                <w:sz w:val="18"/>
                <w:szCs w:val="18"/>
                <w:highlight w:val="none"/>
                <w:lang w:bidi="ar"/>
              </w:rPr>
              <w:t>m</w:t>
            </w:r>
            <w:r>
              <w:rPr>
                <w:rFonts w:hint="eastAsia" w:ascii="仿宋" w:hAnsi="仿宋" w:eastAsia="仿宋" w:cs="仿宋"/>
                <w:color w:val="auto"/>
                <w:kern w:val="0"/>
                <w:sz w:val="18"/>
                <w:szCs w:val="18"/>
                <w:highlight w:val="none"/>
                <w:vertAlign w:val="superscript"/>
                <w:lang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2DE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1654">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A23B">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41A3">
            <w:pPr>
              <w:jc w:val="center"/>
              <w:rPr>
                <w:rFonts w:hint="eastAsia" w:ascii="仿宋" w:hAnsi="仿宋" w:eastAsia="仿宋" w:cs="仿宋"/>
                <w:color w:val="auto"/>
                <w:sz w:val="18"/>
                <w:szCs w:val="18"/>
                <w:highlight w:val="none"/>
              </w:rPr>
            </w:pPr>
          </w:p>
        </w:tc>
      </w:tr>
      <w:tr w14:paraId="1FA92D01">
        <w:tblPrEx>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4D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64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交警岗亭（材料夹芯板，骨架钢构骨架）</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94B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2800*5000mm，含交警岗亭内饮水机，水电设施安全，光纤接入，监控设备安装</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8E7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CFE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F6BF">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7AA7">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AFC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具体按照交警要求配备警务用设备</w:t>
            </w:r>
          </w:p>
        </w:tc>
      </w:tr>
      <w:tr w14:paraId="37145AB2">
        <w:tblPrEx>
          <w:tblCellMar>
            <w:top w:w="0" w:type="dxa"/>
            <w:left w:w="108" w:type="dxa"/>
            <w:bottom w:w="0" w:type="dxa"/>
            <w:right w:w="108" w:type="dxa"/>
          </w:tblCellMar>
        </w:tblPrEx>
        <w:trPr>
          <w:trHeight w:val="72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82E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04C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交警站台（材料镀锌钢板，做法焊接）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AD6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1200*1200*350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1B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32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E131">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75F9">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4E0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具体按照交警要求配备设施</w:t>
            </w:r>
          </w:p>
        </w:tc>
      </w:tr>
      <w:tr w14:paraId="635BCD38">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889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8B95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隔离护栏拆装</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500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原隔离栏</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FB3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2F4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9405">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4FB1">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66C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包括机非隔离护栏、人行道隔离护栏</w:t>
            </w:r>
          </w:p>
        </w:tc>
      </w:tr>
      <w:tr w14:paraId="6D462037">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8E4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85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隔离栏清洗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E85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机洗（2次）</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D75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6A4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40220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309C">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54E7">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CF9D">
            <w:pPr>
              <w:jc w:val="center"/>
              <w:rPr>
                <w:rFonts w:hint="eastAsia" w:ascii="仿宋" w:hAnsi="仿宋" w:eastAsia="仿宋" w:cs="仿宋"/>
                <w:color w:val="auto"/>
                <w:sz w:val="18"/>
                <w:szCs w:val="18"/>
                <w:highlight w:val="none"/>
              </w:rPr>
            </w:pPr>
          </w:p>
        </w:tc>
      </w:tr>
      <w:tr w14:paraId="2EDE4158">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BBD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90B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隔离栏清洗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40D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人工擦洗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3F67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62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19100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5D49">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22AF">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D884A">
            <w:pPr>
              <w:jc w:val="center"/>
              <w:rPr>
                <w:rFonts w:hint="eastAsia" w:ascii="仿宋" w:hAnsi="仿宋" w:eastAsia="仿宋" w:cs="仿宋"/>
                <w:color w:val="auto"/>
                <w:sz w:val="18"/>
                <w:szCs w:val="18"/>
                <w:highlight w:val="none"/>
              </w:rPr>
            </w:pPr>
          </w:p>
        </w:tc>
      </w:tr>
      <w:tr w14:paraId="172D5938">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AF3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81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永久施工围挡</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52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主体绿色，高度不小于2.2米</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DF6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5C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A684">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D1D5">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D8A9">
            <w:pPr>
              <w:jc w:val="center"/>
              <w:rPr>
                <w:rFonts w:hint="eastAsia" w:ascii="仿宋" w:hAnsi="仿宋" w:eastAsia="仿宋" w:cs="仿宋"/>
                <w:color w:val="auto"/>
                <w:sz w:val="18"/>
                <w:szCs w:val="18"/>
                <w:highlight w:val="none"/>
              </w:rPr>
            </w:pPr>
          </w:p>
        </w:tc>
      </w:tr>
      <w:tr w14:paraId="5DE47C1F">
        <w:tblPrEx>
          <w:tblCellMar>
            <w:top w:w="0" w:type="dxa"/>
            <w:left w:w="108" w:type="dxa"/>
            <w:bottom w:w="0" w:type="dxa"/>
            <w:right w:w="108" w:type="dxa"/>
          </w:tblCellMar>
        </w:tblPrEx>
        <w:trPr>
          <w:trHeight w:val="600" w:hRule="atLeast"/>
        </w:trPr>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0A3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857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临时施工围挡</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61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主体绿色，高度不小于2.2米</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C31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26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02535">
            <w:pPr>
              <w:widowControl/>
              <w:jc w:val="center"/>
              <w:textAlignment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933D">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515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含搭设、拆除及运输等费用</w:t>
            </w:r>
          </w:p>
        </w:tc>
      </w:tr>
      <w:tr w14:paraId="6905BA52">
        <w:tblPrEx>
          <w:tblCellMar>
            <w:top w:w="0" w:type="dxa"/>
            <w:left w:w="108" w:type="dxa"/>
            <w:bottom w:w="0" w:type="dxa"/>
            <w:right w:w="108" w:type="dxa"/>
          </w:tblCellMar>
        </w:tblPrEx>
        <w:trPr>
          <w:trHeight w:val="600" w:hRule="atLeast"/>
        </w:trPr>
        <w:tc>
          <w:tcPr>
            <w:tcW w:w="26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4FE9B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53A3">
            <w:pPr>
              <w:jc w:val="center"/>
              <w:rPr>
                <w:rFonts w:hint="eastAsia" w:ascii="仿宋" w:hAnsi="仿宋" w:eastAsia="仿宋" w:cs="仿宋"/>
                <w:color w:val="auto"/>
                <w:sz w:val="18"/>
                <w:szCs w:val="18"/>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DAF5">
            <w:pPr>
              <w:jc w:val="center"/>
              <w:rPr>
                <w:rFonts w:hint="eastAsia" w:ascii="仿宋" w:hAnsi="仿宋" w:eastAsia="仿宋" w:cs="仿宋"/>
                <w:color w:val="auto"/>
                <w:sz w:val="18"/>
                <w:szCs w:val="18"/>
                <w:highlight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B311">
            <w:pPr>
              <w:widowControl/>
              <w:jc w:val="center"/>
              <w:textAlignment w:val="center"/>
              <w:rPr>
                <w:rFonts w:hint="eastAsia" w:ascii="仿宋" w:hAnsi="仿宋" w:eastAsia="仿宋" w:cs="仿宋"/>
                <w:color w:val="auto"/>
                <w:sz w:val="18"/>
                <w:szCs w:val="18"/>
                <w:highlight w:val="none"/>
              </w:rPr>
            </w:pP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1500">
            <w:pPr>
              <w:jc w:val="center"/>
              <w:rPr>
                <w:rFonts w:hint="eastAsia" w:ascii="仿宋" w:hAnsi="仿宋" w:eastAsia="仿宋" w:cs="仿宋"/>
                <w:color w:val="auto"/>
                <w:sz w:val="18"/>
                <w:szCs w:val="18"/>
                <w:highlight w:val="none"/>
              </w:rPr>
            </w:pPr>
          </w:p>
        </w:tc>
      </w:tr>
    </w:tbl>
    <w:p w14:paraId="51438D05">
      <w:pPr>
        <w:jc w:val="center"/>
        <w:rPr>
          <w:rFonts w:hint="eastAsia" w:ascii="仿宋" w:hAnsi="仿宋" w:eastAsia="仿宋" w:cs="仿宋"/>
          <w:b/>
          <w:bCs/>
          <w:color w:val="auto"/>
          <w:sz w:val="24"/>
          <w:szCs w:val="24"/>
          <w:highlight w:val="none"/>
        </w:rPr>
      </w:pPr>
    </w:p>
    <w:p w14:paraId="5744BB6E">
      <w:pPr>
        <w:jc w:val="center"/>
        <w:rPr>
          <w:rFonts w:hint="eastAsia" w:ascii="仿宋" w:hAnsi="仿宋" w:eastAsia="仿宋" w:cs="仿宋"/>
          <w:b/>
          <w:bCs/>
          <w:color w:val="auto"/>
          <w:sz w:val="24"/>
          <w:szCs w:val="24"/>
          <w:highlight w:val="none"/>
        </w:rPr>
      </w:pPr>
    </w:p>
    <w:p w14:paraId="7757BB48">
      <w:pPr>
        <w:jc w:val="center"/>
        <w:rPr>
          <w:rFonts w:hint="eastAsia" w:ascii="仿宋" w:hAnsi="仿宋" w:eastAsia="仿宋" w:cs="仿宋"/>
          <w:b/>
          <w:bCs/>
          <w:color w:val="auto"/>
          <w:sz w:val="24"/>
          <w:szCs w:val="24"/>
          <w:highlight w:val="none"/>
        </w:rPr>
      </w:pPr>
    </w:p>
    <w:p w14:paraId="7EF08BF0">
      <w:pPr>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4"/>
          <w:szCs w:val="24"/>
          <w:highlight w:val="none"/>
        </w:rPr>
        <w:t>二、绿化养护报价明细表</w:t>
      </w:r>
    </w:p>
    <w:tbl>
      <w:tblPr>
        <w:tblStyle w:val="28"/>
        <w:tblW w:w="9085" w:type="dxa"/>
        <w:jc w:val="center"/>
        <w:tblLayout w:type="autofit"/>
        <w:tblCellMar>
          <w:top w:w="0" w:type="dxa"/>
          <w:left w:w="108" w:type="dxa"/>
          <w:bottom w:w="0" w:type="dxa"/>
          <w:right w:w="108" w:type="dxa"/>
        </w:tblCellMar>
      </w:tblPr>
      <w:tblGrid>
        <w:gridCol w:w="688"/>
        <w:gridCol w:w="1223"/>
        <w:gridCol w:w="939"/>
        <w:gridCol w:w="1501"/>
        <w:gridCol w:w="1439"/>
        <w:gridCol w:w="1313"/>
        <w:gridCol w:w="1982"/>
      </w:tblGrid>
      <w:tr w14:paraId="2D43F0AF">
        <w:tblPrEx>
          <w:tblCellMar>
            <w:top w:w="0" w:type="dxa"/>
            <w:left w:w="108" w:type="dxa"/>
            <w:bottom w:w="0" w:type="dxa"/>
            <w:right w:w="108" w:type="dxa"/>
          </w:tblCellMar>
        </w:tblPrEx>
        <w:trPr>
          <w:trHeight w:val="48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E9430">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C3562">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项目名称</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4797A">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8A640">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数量</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BDA9">
            <w:pPr>
              <w:widowControl/>
              <w:jc w:val="center"/>
              <w:textAlignment w:val="center"/>
              <w:rPr>
                <w:rFonts w:hint="default" w:ascii="仿宋" w:hAnsi="仿宋" w:eastAsia="仿宋" w:cs="仿宋"/>
                <w:b/>
                <w:bCs/>
                <w:color w:val="auto"/>
                <w:szCs w:val="21"/>
                <w:highlight w:val="none"/>
                <w:lang w:val="en-US"/>
              </w:rPr>
            </w:pPr>
            <w:r>
              <w:rPr>
                <w:rFonts w:hint="eastAsia" w:ascii="仿宋" w:hAnsi="仿宋" w:eastAsia="仿宋" w:cs="仿宋"/>
                <w:b/>
                <w:bCs/>
                <w:color w:val="auto"/>
                <w:kern w:val="0"/>
                <w:sz w:val="18"/>
                <w:szCs w:val="18"/>
                <w:highlight w:val="none"/>
                <w:lang w:val="en-US" w:eastAsia="zh-CN" w:bidi="ar"/>
              </w:rPr>
              <w:t>每月单价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8823">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 w:val="18"/>
                <w:szCs w:val="18"/>
                <w:highlight w:val="none"/>
                <w:lang w:val="en-US" w:eastAsia="zh-CN" w:bidi="ar"/>
              </w:rPr>
              <w:t>12个月</w:t>
            </w:r>
            <w:r>
              <w:rPr>
                <w:rFonts w:hint="eastAsia" w:ascii="仿宋" w:hAnsi="仿宋" w:eastAsia="仿宋" w:cs="仿宋"/>
                <w:b/>
                <w:bCs/>
                <w:color w:val="auto"/>
                <w:kern w:val="0"/>
                <w:sz w:val="18"/>
                <w:szCs w:val="18"/>
                <w:highlight w:val="none"/>
                <w:lang w:bidi="ar"/>
              </w:rPr>
              <w:t>合价</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639E3">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备注</w:t>
            </w:r>
          </w:p>
        </w:tc>
      </w:tr>
      <w:tr w14:paraId="619D94A6">
        <w:tblPrEx>
          <w:tblCellMar>
            <w:top w:w="0" w:type="dxa"/>
            <w:left w:w="108" w:type="dxa"/>
            <w:bottom w:w="0" w:type="dxa"/>
            <w:right w:w="108" w:type="dxa"/>
          </w:tblCellMar>
        </w:tblPrEx>
        <w:trPr>
          <w:trHeight w:val="9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77C7">
            <w:pPr>
              <w:jc w:val="center"/>
              <w:rPr>
                <w:rFonts w:hint="eastAsia" w:ascii="仿宋" w:hAnsi="仿宋" w:eastAsia="仿宋" w:cs="仿宋"/>
                <w:b/>
                <w:bCs/>
                <w:color w:val="auto"/>
                <w:szCs w:val="21"/>
                <w:highlight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84B60">
            <w:pPr>
              <w:jc w:val="center"/>
              <w:rPr>
                <w:rFonts w:hint="eastAsia" w:ascii="仿宋" w:hAnsi="仿宋" w:eastAsia="仿宋" w:cs="仿宋"/>
                <w:b/>
                <w:bCs/>
                <w:color w:val="auto"/>
                <w:szCs w:val="21"/>
                <w:highlight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15E7A">
            <w:pPr>
              <w:jc w:val="center"/>
              <w:rPr>
                <w:rFonts w:hint="eastAsia" w:ascii="仿宋" w:hAnsi="仿宋" w:eastAsia="仿宋" w:cs="仿宋"/>
                <w:b/>
                <w:bCs/>
                <w:color w:val="auto"/>
                <w:szCs w:val="21"/>
                <w:highlight w:val="none"/>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5E46D">
            <w:pPr>
              <w:jc w:val="center"/>
              <w:rPr>
                <w:rFonts w:hint="eastAsia" w:ascii="仿宋" w:hAnsi="仿宋" w:eastAsia="仿宋" w:cs="仿宋"/>
                <w:b/>
                <w:bCs/>
                <w:color w:val="auto"/>
                <w:szCs w:val="21"/>
                <w:highlight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A4C7">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E1A8">
            <w:pPr>
              <w:widowControl/>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（元）</w:t>
            </w: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665FF">
            <w:pPr>
              <w:jc w:val="center"/>
              <w:rPr>
                <w:rFonts w:hint="eastAsia" w:ascii="仿宋" w:hAnsi="仿宋" w:eastAsia="仿宋" w:cs="仿宋"/>
                <w:b/>
                <w:bCs/>
                <w:color w:val="auto"/>
                <w:szCs w:val="21"/>
                <w:highlight w:val="none"/>
              </w:rPr>
            </w:pPr>
          </w:p>
        </w:tc>
      </w:tr>
      <w:tr w14:paraId="7C09DC74">
        <w:tblPrEx>
          <w:tblCellMar>
            <w:top w:w="0" w:type="dxa"/>
            <w:left w:w="108" w:type="dxa"/>
            <w:bottom w:w="0" w:type="dxa"/>
            <w:right w:w="108" w:type="dxa"/>
          </w:tblCellMar>
        </w:tblPrEx>
        <w:trPr>
          <w:trHeight w:val="561"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753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159C">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一级绿地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E8F0">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m2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00F9">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1563019</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D873">
            <w:pPr>
              <w:widowControl/>
              <w:jc w:val="center"/>
              <w:textAlignment w:val="center"/>
              <w:rPr>
                <w:rFonts w:hint="eastAsia" w:ascii="仿宋" w:hAnsi="仿宋" w:eastAsia="仿宋" w:cs="仿宋"/>
                <w:color w:val="auto"/>
                <w:szCs w:val="21"/>
                <w:highlight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AC85">
            <w:pPr>
              <w:widowControl/>
              <w:jc w:val="center"/>
              <w:textAlignment w:val="center"/>
              <w:rPr>
                <w:rFonts w:hint="eastAsia" w:ascii="仿宋" w:hAnsi="仿宋" w:eastAsia="仿宋" w:cs="仿宋"/>
                <w:color w:val="auto"/>
                <w:szCs w:val="21"/>
                <w:highlight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C94A">
            <w:pPr>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w:t>
            </w:r>
          </w:p>
        </w:tc>
      </w:tr>
      <w:tr w14:paraId="33BF79B6">
        <w:tblPrEx>
          <w:tblCellMar>
            <w:top w:w="0" w:type="dxa"/>
            <w:left w:w="108" w:type="dxa"/>
            <w:bottom w:w="0" w:type="dxa"/>
            <w:right w:w="108" w:type="dxa"/>
          </w:tblCellMar>
        </w:tblPrEx>
        <w:trPr>
          <w:trHeight w:val="58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194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0B9C">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二级绿地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365B">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m2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C771">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825376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E220">
            <w:pPr>
              <w:widowControl/>
              <w:jc w:val="center"/>
              <w:textAlignment w:val="center"/>
              <w:rPr>
                <w:rFonts w:hint="eastAsia" w:ascii="仿宋" w:hAnsi="仿宋" w:eastAsia="仿宋" w:cs="仿宋"/>
                <w:color w:val="auto"/>
                <w:szCs w:val="21"/>
                <w:highlight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FA24">
            <w:pPr>
              <w:widowControl/>
              <w:jc w:val="center"/>
              <w:textAlignment w:val="center"/>
              <w:rPr>
                <w:rFonts w:hint="eastAsia" w:ascii="仿宋" w:hAnsi="仿宋" w:eastAsia="仿宋" w:cs="仿宋"/>
                <w:color w:val="auto"/>
                <w:szCs w:val="21"/>
                <w:highlight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6D46">
            <w:pPr>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w:t>
            </w:r>
          </w:p>
        </w:tc>
      </w:tr>
      <w:tr w14:paraId="7703B210">
        <w:tblPrEx>
          <w:tblCellMar>
            <w:top w:w="0" w:type="dxa"/>
            <w:left w:w="108" w:type="dxa"/>
            <w:bottom w:w="0" w:type="dxa"/>
            <w:right w:w="108" w:type="dxa"/>
          </w:tblCellMar>
        </w:tblPrEx>
        <w:trPr>
          <w:trHeight w:val="5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8B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9C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行道树</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7B0E">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67FD">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22573</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479D">
            <w:pPr>
              <w:widowControl/>
              <w:jc w:val="center"/>
              <w:textAlignment w:val="center"/>
              <w:rPr>
                <w:rFonts w:hint="eastAsia" w:ascii="仿宋" w:hAnsi="仿宋" w:eastAsia="仿宋" w:cs="仿宋"/>
                <w:color w:val="auto"/>
                <w:szCs w:val="21"/>
                <w:highlight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89F5">
            <w:pPr>
              <w:widowControl/>
              <w:jc w:val="center"/>
              <w:textAlignment w:val="center"/>
              <w:rPr>
                <w:rFonts w:hint="eastAsia" w:ascii="仿宋" w:hAnsi="仿宋" w:eastAsia="仿宋" w:cs="仿宋"/>
                <w:color w:val="auto"/>
                <w:szCs w:val="21"/>
                <w:highlight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24A9">
            <w:pPr>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w:t>
            </w:r>
          </w:p>
        </w:tc>
      </w:tr>
      <w:tr w14:paraId="19F877BA">
        <w:tblPrEx>
          <w:tblCellMar>
            <w:top w:w="0" w:type="dxa"/>
            <w:left w:w="108" w:type="dxa"/>
            <w:bottom w:w="0" w:type="dxa"/>
            <w:right w:w="108" w:type="dxa"/>
          </w:tblCellMar>
        </w:tblPrEx>
        <w:trPr>
          <w:trHeight w:val="983"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2F7F">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6E39">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鲜花栽植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0FB9">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m2*单次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2CA4">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11651.09</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A305">
            <w:pPr>
              <w:widowControl/>
              <w:jc w:val="center"/>
              <w:textAlignment w:val="center"/>
              <w:rPr>
                <w:rFonts w:hint="eastAsia" w:ascii="仿宋" w:hAnsi="仿宋" w:eastAsia="仿宋" w:cs="仿宋"/>
                <w:color w:val="auto"/>
                <w:szCs w:val="21"/>
                <w:highlight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3F3E">
            <w:pPr>
              <w:widowControl/>
              <w:jc w:val="center"/>
              <w:textAlignment w:val="center"/>
              <w:rPr>
                <w:rFonts w:hint="eastAsia" w:ascii="仿宋" w:hAnsi="仿宋" w:eastAsia="仿宋" w:cs="仿宋"/>
                <w:color w:val="auto"/>
                <w:szCs w:val="21"/>
                <w:highlight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2E34">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（2025年度按10次），结算时按实际签证次数调整，费用按实结算</w:t>
            </w:r>
          </w:p>
        </w:tc>
      </w:tr>
      <w:tr w14:paraId="2D526659">
        <w:tblPrEx>
          <w:tblCellMar>
            <w:top w:w="0" w:type="dxa"/>
            <w:left w:w="108" w:type="dxa"/>
            <w:bottom w:w="0" w:type="dxa"/>
            <w:right w:w="108" w:type="dxa"/>
          </w:tblCellMar>
        </w:tblPrEx>
        <w:trPr>
          <w:trHeight w:val="65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185D">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F17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花墙</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DFE5">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m2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069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290.02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8D02">
            <w:pPr>
              <w:widowControl/>
              <w:jc w:val="center"/>
              <w:textAlignment w:val="center"/>
              <w:rPr>
                <w:rFonts w:hint="eastAsia" w:ascii="仿宋" w:hAnsi="仿宋" w:eastAsia="仿宋" w:cs="仿宋"/>
                <w:color w:val="auto"/>
                <w:szCs w:val="21"/>
                <w:highlight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68EF">
            <w:pPr>
              <w:widowControl/>
              <w:jc w:val="center"/>
              <w:textAlignment w:val="center"/>
              <w:rPr>
                <w:rFonts w:hint="eastAsia" w:ascii="仿宋" w:hAnsi="仿宋" w:eastAsia="仿宋" w:cs="仿宋"/>
                <w:color w:val="auto"/>
                <w:szCs w:val="21"/>
                <w:highlight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6AE9">
            <w:pPr>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w:t>
            </w:r>
          </w:p>
        </w:tc>
      </w:tr>
      <w:tr w14:paraId="0D9B8172">
        <w:tblPrEx>
          <w:tblCellMar>
            <w:top w:w="0" w:type="dxa"/>
            <w:left w:w="108" w:type="dxa"/>
            <w:bottom w:w="0" w:type="dxa"/>
            <w:right w:w="108" w:type="dxa"/>
          </w:tblCellMar>
        </w:tblPrEx>
        <w:trPr>
          <w:trHeight w:val="60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37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D63">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防真绿墙</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A65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m2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42E2">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27.86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389B">
            <w:pPr>
              <w:widowControl/>
              <w:jc w:val="center"/>
              <w:textAlignment w:val="center"/>
              <w:rPr>
                <w:rFonts w:hint="eastAsia" w:ascii="仿宋" w:hAnsi="仿宋" w:eastAsia="仿宋" w:cs="仿宋"/>
                <w:color w:val="auto"/>
                <w:szCs w:val="21"/>
                <w:highlight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6E64">
            <w:pPr>
              <w:widowControl/>
              <w:jc w:val="center"/>
              <w:textAlignment w:val="center"/>
              <w:rPr>
                <w:rFonts w:hint="eastAsia" w:ascii="仿宋" w:hAnsi="仿宋" w:eastAsia="仿宋" w:cs="仿宋"/>
                <w:color w:val="auto"/>
                <w:szCs w:val="21"/>
                <w:highlight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C27B">
            <w:pPr>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w:t>
            </w:r>
          </w:p>
        </w:tc>
      </w:tr>
      <w:tr w14:paraId="6118AC97">
        <w:tblPrEx>
          <w:tblCellMar>
            <w:top w:w="0" w:type="dxa"/>
            <w:left w:w="108" w:type="dxa"/>
            <w:bottom w:w="0" w:type="dxa"/>
            <w:right w:w="108" w:type="dxa"/>
          </w:tblCellMar>
        </w:tblPrEx>
        <w:trPr>
          <w:trHeight w:val="633"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B4E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C588">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袍江立交桥月季</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8364">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m2</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BB1B">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694.2</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BEC6">
            <w:pPr>
              <w:widowControl/>
              <w:jc w:val="center"/>
              <w:textAlignment w:val="center"/>
              <w:rPr>
                <w:rFonts w:hint="eastAsia" w:ascii="仿宋" w:hAnsi="仿宋" w:eastAsia="仿宋" w:cs="仿宋"/>
                <w:color w:val="auto"/>
                <w:szCs w:val="21"/>
                <w:highlight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019E">
            <w:pPr>
              <w:widowControl/>
              <w:jc w:val="center"/>
              <w:textAlignment w:val="center"/>
              <w:rPr>
                <w:rFonts w:hint="eastAsia" w:ascii="仿宋" w:hAnsi="仿宋" w:eastAsia="仿宋" w:cs="仿宋"/>
                <w:color w:val="auto"/>
                <w:szCs w:val="21"/>
                <w:highlight w:val="none"/>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CCB">
            <w:pPr>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费用按实结算</w:t>
            </w:r>
          </w:p>
        </w:tc>
      </w:tr>
      <w:tr w14:paraId="0FA2C072">
        <w:tblPrEx>
          <w:tblCellMar>
            <w:top w:w="0" w:type="dxa"/>
            <w:left w:w="108" w:type="dxa"/>
            <w:bottom w:w="0" w:type="dxa"/>
            <w:right w:w="108" w:type="dxa"/>
          </w:tblCellMar>
        </w:tblPrEx>
        <w:trPr>
          <w:trHeight w:val="688" w:hRule="atLeast"/>
          <w:jc w:val="center"/>
        </w:trPr>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DDC7E">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18"/>
                <w:szCs w:val="18"/>
                <w:highlight w:val="none"/>
                <w:lang w:bidi="ar"/>
              </w:rPr>
              <w:t>合计（元）</w:t>
            </w:r>
          </w:p>
        </w:tc>
        <w:tc>
          <w:tcPr>
            <w:tcW w:w="6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D4E1F5">
            <w:pPr>
              <w:jc w:val="left"/>
              <w:rPr>
                <w:rFonts w:hint="eastAsia" w:ascii="仿宋" w:hAnsi="仿宋" w:eastAsia="仿宋" w:cs="仿宋"/>
                <w:color w:val="auto"/>
                <w:kern w:val="0"/>
                <w:szCs w:val="21"/>
                <w:highlight w:val="none"/>
                <w:lang w:bidi="ar"/>
              </w:rPr>
            </w:pPr>
          </w:p>
        </w:tc>
      </w:tr>
    </w:tbl>
    <w:p w14:paraId="740F360B">
      <w:pPr>
        <w:spacing w:line="420" w:lineRule="exact"/>
        <w:rPr>
          <w:rFonts w:hint="eastAsia" w:ascii="仿宋" w:hAnsi="仿宋" w:eastAsia="仿宋" w:cs="仿宋"/>
          <w:b/>
          <w:bCs/>
          <w:color w:val="auto"/>
          <w:sz w:val="22"/>
          <w:highlight w:val="none"/>
        </w:rPr>
      </w:pPr>
    </w:p>
    <w:p w14:paraId="64BFB7A1">
      <w:pPr>
        <w:spacing w:line="420" w:lineRule="exact"/>
        <w:jc w:val="center"/>
        <w:rPr>
          <w:rFonts w:hint="eastAsia" w:ascii="仿宋" w:hAnsi="仿宋" w:eastAsia="仿宋" w:cs="仿宋"/>
          <w:b/>
          <w:bCs/>
          <w:color w:val="auto"/>
          <w:sz w:val="22"/>
          <w:highlight w:val="none"/>
        </w:rPr>
      </w:pPr>
    </w:p>
    <w:p w14:paraId="377BAB8B">
      <w:pPr>
        <w:spacing w:line="420" w:lineRule="exact"/>
        <w:jc w:val="center"/>
        <w:rPr>
          <w:rFonts w:hint="eastAsia" w:ascii="仿宋" w:hAnsi="仿宋" w:eastAsia="仿宋" w:cs="仿宋"/>
          <w:b/>
          <w:bCs/>
          <w:color w:val="auto"/>
          <w:sz w:val="22"/>
          <w:highlight w:val="none"/>
        </w:rPr>
      </w:pPr>
    </w:p>
    <w:p w14:paraId="0DCC9568">
      <w:pPr>
        <w:spacing w:line="42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 w:val="22"/>
          <w:highlight w:val="none"/>
        </w:rPr>
        <w:t>三、</w:t>
      </w:r>
      <w:r>
        <w:rPr>
          <w:rFonts w:hint="eastAsia" w:ascii="仿宋" w:hAnsi="仿宋" w:eastAsia="仿宋" w:cs="仿宋"/>
          <w:b/>
          <w:bCs/>
          <w:color w:val="auto"/>
          <w:sz w:val="24"/>
          <w:szCs w:val="24"/>
          <w:highlight w:val="none"/>
        </w:rPr>
        <w:t>桥梁结构检测报价明细表</w:t>
      </w:r>
    </w:p>
    <w:tbl>
      <w:tblPr>
        <w:tblStyle w:val="28"/>
        <w:tblW w:w="4997" w:type="pct"/>
        <w:tblInd w:w="0" w:type="dxa"/>
        <w:tblLayout w:type="autofit"/>
        <w:tblCellMar>
          <w:top w:w="0" w:type="dxa"/>
          <w:left w:w="108" w:type="dxa"/>
          <w:bottom w:w="0" w:type="dxa"/>
          <w:right w:w="108" w:type="dxa"/>
        </w:tblCellMar>
      </w:tblPr>
      <w:tblGrid>
        <w:gridCol w:w="397"/>
        <w:gridCol w:w="1421"/>
        <w:gridCol w:w="821"/>
        <w:gridCol w:w="901"/>
        <w:gridCol w:w="1469"/>
        <w:gridCol w:w="961"/>
        <w:gridCol w:w="3109"/>
      </w:tblGrid>
      <w:tr w14:paraId="3CF648B5">
        <w:tblPrEx>
          <w:tblCellMar>
            <w:top w:w="0" w:type="dxa"/>
            <w:left w:w="108" w:type="dxa"/>
            <w:bottom w:w="0" w:type="dxa"/>
            <w:right w:w="108" w:type="dxa"/>
          </w:tblCellMar>
        </w:tblPrEx>
        <w:trPr>
          <w:trHeight w:val="336" w:hRule="atLeast"/>
        </w:trPr>
        <w:tc>
          <w:tcPr>
            <w:tcW w:w="218" w:type="pct"/>
            <w:tcBorders>
              <w:top w:val="single" w:color="000000" w:sz="4" w:space="0"/>
              <w:left w:val="single" w:color="000000" w:sz="4" w:space="0"/>
              <w:bottom w:val="nil"/>
              <w:right w:val="single" w:color="000000" w:sz="4" w:space="0"/>
            </w:tcBorders>
            <w:shd w:val="clear" w:color="auto" w:fill="auto"/>
            <w:vAlign w:val="center"/>
          </w:tcPr>
          <w:p w14:paraId="15A5E263">
            <w:pPr>
              <w:widowControl/>
              <w:jc w:val="center"/>
              <w:textAlignment w:val="center"/>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bidi="ar"/>
              </w:rPr>
              <w:t>序号</w:t>
            </w:r>
          </w:p>
        </w:tc>
        <w:tc>
          <w:tcPr>
            <w:tcW w:w="783" w:type="pct"/>
            <w:tcBorders>
              <w:top w:val="single" w:color="000000" w:sz="4" w:space="0"/>
              <w:left w:val="single" w:color="000000" w:sz="4" w:space="0"/>
              <w:bottom w:val="nil"/>
              <w:right w:val="single" w:color="000000" w:sz="4" w:space="0"/>
            </w:tcBorders>
            <w:shd w:val="clear" w:color="auto" w:fill="auto"/>
            <w:vAlign w:val="center"/>
          </w:tcPr>
          <w:p w14:paraId="7CFD53A0">
            <w:pPr>
              <w:widowControl/>
              <w:jc w:val="center"/>
              <w:textAlignment w:val="center"/>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bidi="ar"/>
              </w:rPr>
              <w:t>项目名称</w:t>
            </w:r>
          </w:p>
        </w:tc>
        <w:tc>
          <w:tcPr>
            <w:tcW w:w="452" w:type="pct"/>
            <w:tcBorders>
              <w:top w:val="single" w:color="000000" w:sz="4" w:space="0"/>
              <w:left w:val="single" w:color="000000" w:sz="4" w:space="0"/>
              <w:right w:val="single" w:color="000000" w:sz="4" w:space="0"/>
            </w:tcBorders>
            <w:shd w:val="clear" w:color="auto" w:fill="auto"/>
            <w:vAlign w:val="center"/>
          </w:tcPr>
          <w:p w14:paraId="6513D3FF">
            <w:pPr>
              <w:widowControl/>
              <w:jc w:val="center"/>
              <w:textAlignment w:val="center"/>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bidi="ar"/>
              </w:rPr>
              <w:t>单位</w:t>
            </w:r>
          </w:p>
        </w:tc>
        <w:tc>
          <w:tcPr>
            <w:tcW w:w="495" w:type="pct"/>
            <w:tcBorders>
              <w:top w:val="single" w:color="000000" w:sz="4" w:space="0"/>
              <w:left w:val="single" w:color="000000" w:sz="4" w:space="0"/>
              <w:bottom w:val="nil"/>
              <w:right w:val="single" w:color="000000" w:sz="4" w:space="0"/>
            </w:tcBorders>
            <w:shd w:val="clear" w:color="auto" w:fill="auto"/>
            <w:vAlign w:val="center"/>
          </w:tcPr>
          <w:p w14:paraId="7F4ABB8E">
            <w:pPr>
              <w:widowControl/>
              <w:jc w:val="center"/>
              <w:textAlignment w:val="center"/>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bidi="ar"/>
              </w:rPr>
              <w:t>数量</w:t>
            </w:r>
          </w:p>
        </w:tc>
        <w:tc>
          <w:tcPr>
            <w:tcW w:w="809" w:type="pct"/>
            <w:tcBorders>
              <w:top w:val="single" w:color="000000" w:sz="4" w:space="0"/>
              <w:left w:val="single" w:color="000000" w:sz="4" w:space="0"/>
              <w:right w:val="single" w:color="000000" w:sz="4" w:space="0"/>
            </w:tcBorders>
            <w:shd w:val="clear" w:color="auto" w:fill="auto"/>
            <w:vAlign w:val="center"/>
          </w:tcPr>
          <w:p w14:paraId="79A4C66A">
            <w:pPr>
              <w:widowControl/>
              <w:jc w:val="center"/>
              <w:textAlignment w:val="center"/>
              <w:rPr>
                <w:rFonts w:hint="default" w:ascii="仿宋" w:hAnsi="仿宋" w:eastAsia="仿宋" w:cs="仿宋"/>
                <w:b/>
                <w:bCs/>
                <w:color w:val="auto"/>
                <w:kern w:val="0"/>
                <w:sz w:val="18"/>
                <w:szCs w:val="18"/>
                <w:highlight w:val="none"/>
                <w:lang w:val="en-US" w:eastAsia="zh-CN" w:bidi="ar"/>
              </w:rPr>
            </w:pPr>
            <w:r>
              <w:rPr>
                <w:rFonts w:hint="eastAsia" w:ascii="仿宋" w:hAnsi="仿宋" w:eastAsia="仿宋" w:cs="仿宋"/>
                <w:b/>
                <w:bCs/>
                <w:color w:val="auto"/>
                <w:kern w:val="0"/>
                <w:sz w:val="18"/>
                <w:szCs w:val="18"/>
                <w:highlight w:val="none"/>
                <w:lang w:val="en-US" w:eastAsia="zh-CN" w:bidi="ar"/>
              </w:rPr>
              <w:t>每月单价</w:t>
            </w:r>
            <w:r>
              <w:rPr>
                <w:rFonts w:hint="eastAsia" w:ascii="仿宋" w:hAnsi="仿宋" w:eastAsia="仿宋" w:cs="仿宋"/>
                <w:b/>
                <w:bCs/>
                <w:color w:val="auto"/>
                <w:kern w:val="0"/>
                <w:sz w:val="18"/>
                <w:szCs w:val="18"/>
                <w:highlight w:val="none"/>
                <w:lang w:bidi="ar"/>
              </w:rPr>
              <w:t>（元）</w:t>
            </w:r>
          </w:p>
        </w:tc>
        <w:tc>
          <w:tcPr>
            <w:tcW w:w="529" w:type="pct"/>
            <w:tcBorders>
              <w:top w:val="single" w:color="000000" w:sz="4" w:space="0"/>
              <w:left w:val="single" w:color="000000" w:sz="4" w:space="0"/>
              <w:right w:val="single" w:color="000000" w:sz="4" w:space="0"/>
            </w:tcBorders>
            <w:shd w:val="clear" w:color="auto" w:fill="auto"/>
            <w:vAlign w:val="center"/>
          </w:tcPr>
          <w:p w14:paraId="4AC168E0">
            <w:pPr>
              <w:widowControl/>
              <w:jc w:val="center"/>
              <w:textAlignment w:val="center"/>
              <w:rPr>
                <w:rFonts w:hint="eastAsia" w:ascii="仿宋" w:hAnsi="仿宋" w:eastAsia="仿宋" w:cs="仿宋"/>
                <w:b/>
                <w:bCs/>
                <w:color w:val="auto"/>
                <w:kern w:val="0"/>
                <w:sz w:val="18"/>
                <w:szCs w:val="18"/>
                <w:highlight w:val="none"/>
                <w:lang w:bidi="ar"/>
              </w:rPr>
            </w:pPr>
            <w:r>
              <w:rPr>
                <w:rFonts w:hint="eastAsia" w:ascii="仿宋" w:hAnsi="仿宋" w:eastAsia="仿宋" w:cs="仿宋"/>
                <w:b/>
                <w:bCs/>
                <w:color w:val="auto"/>
                <w:kern w:val="0"/>
                <w:sz w:val="18"/>
                <w:szCs w:val="18"/>
                <w:highlight w:val="none"/>
                <w:lang w:val="en-US" w:eastAsia="zh-CN" w:bidi="ar"/>
              </w:rPr>
              <w:t>12个月合价</w:t>
            </w:r>
            <w:r>
              <w:rPr>
                <w:rFonts w:hint="eastAsia" w:ascii="仿宋" w:hAnsi="仿宋" w:eastAsia="仿宋" w:cs="仿宋"/>
                <w:b/>
                <w:bCs/>
                <w:color w:val="auto"/>
                <w:kern w:val="0"/>
                <w:sz w:val="18"/>
                <w:szCs w:val="18"/>
                <w:highlight w:val="none"/>
                <w:lang w:bidi="ar"/>
              </w:rPr>
              <w:t>（元）</w:t>
            </w:r>
          </w:p>
        </w:tc>
        <w:tc>
          <w:tcPr>
            <w:tcW w:w="1712" w:type="pct"/>
            <w:tcBorders>
              <w:top w:val="single" w:color="000000" w:sz="4" w:space="0"/>
              <w:left w:val="single" w:color="000000" w:sz="4" w:space="0"/>
              <w:bottom w:val="nil"/>
              <w:right w:val="single" w:color="000000" w:sz="4" w:space="0"/>
            </w:tcBorders>
            <w:shd w:val="clear" w:color="auto" w:fill="auto"/>
            <w:vAlign w:val="center"/>
          </w:tcPr>
          <w:p w14:paraId="3ACADD49">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18"/>
                <w:szCs w:val="18"/>
                <w:highlight w:val="none"/>
                <w:lang w:bidi="ar"/>
              </w:rPr>
              <w:t>备注</w:t>
            </w:r>
          </w:p>
        </w:tc>
      </w:tr>
      <w:tr w14:paraId="6F2C8DD0">
        <w:tblPrEx>
          <w:tblCellMar>
            <w:top w:w="0" w:type="dxa"/>
            <w:left w:w="108" w:type="dxa"/>
            <w:bottom w:w="0" w:type="dxa"/>
            <w:right w:w="108" w:type="dxa"/>
          </w:tblCellMar>
        </w:tblPrEx>
        <w:trPr>
          <w:trHeight w:val="9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BFF9">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0492">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袍江大桥桥梁结构检测</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6B16E">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F0F5">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5A7B">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18"/>
                <w:szCs w:val="18"/>
                <w:highlight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8284">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18"/>
                <w:szCs w:val="18"/>
                <w:highlight w:val="none"/>
              </w:rPr>
            </w:pPr>
          </w:p>
        </w:tc>
        <w:tc>
          <w:tcPr>
            <w:tcW w:w="1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6E0EE">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检测范围包括主桥引桥，不包含引道。本合同期内实施暂按一次（计入2025年度）。桥梁结构检测需通过主管部门牵头组织的评审，否则不支付该款项。</w:t>
            </w:r>
          </w:p>
        </w:tc>
      </w:tr>
      <w:tr w14:paraId="4B101880">
        <w:tblPrEx>
          <w:tblCellMar>
            <w:top w:w="0" w:type="dxa"/>
            <w:left w:w="108" w:type="dxa"/>
            <w:bottom w:w="0" w:type="dxa"/>
            <w:right w:w="108" w:type="dxa"/>
          </w:tblCellMar>
        </w:tblPrEx>
        <w:trPr>
          <w:trHeight w:val="47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999A">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kern w:val="0"/>
                <w:sz w:val="18"/>
                <w:szCs w:val="18"/>
                <w:highlight w:val="none"/>
                <w:lang w:val="en-US" w:eastAsia="zh-CN" w:bidi="ar"/>
              </w:rPr>
            </w:pPr>
            <w:r>
              <w:rPr>
                <w:rFonts w:hint="eastAsia" w:ascii="仿宋" w:hAnsi="仿宋" w:eastAsia="仿宋" w:cs="仿宋"/>
                <w:color w:val="auto"/>
                <w:kern w:val="0"/>
                <w:sz w:val="18"/>
                <w:szCs w:val="18"/>
                <w:highlight w:val="none"/>
                <w:lang w:val="en-US" w:eastAsia="zh-CN" w:bidi="ar"/>
              </w:rPr>
              <w:t>2</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213FE">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随路桥梁检测</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039A">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kern w:val="0"/>
                <w:sz w:val="18"/>
                <w:szCs w:val="18"/>
                <w:highlight w:val="none"/>
                <w:lang w:val="en-US" w:eastAsia="zh-CN" w:bidi="ar"/>
              </w:rPr>
            </w:pPr>
            <w:r>
              <w:rPr>
                <w:rFonts w:hint="eastAsia" w:ascii="仿宋" w:hAnsi="仿宋" w:eastAsia="仿宋" w:cs="仿宋"/>
                <w:color w:val="auto"/>
                <w:kern w:val="0"/>
                <w:sz w:val="18"/>
                <w:szCs w:val="18"/>
                <w:highlight w:val="none"/>
                <w:lang w:val="en-US" w:eastAsia="zh-CN" w:bidi="ar"/>
              </w:rPr>
              <w:t>座</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303D">
            <w:pPr>
              <w:keepNext w:val="0"/>
              <w:keepLines w:val="0"/>
              <w:pageBreakBefore w:val="0"/>
              <w:widowControl/>
              <w:kinsoku/>
              <w:wordWrap/>
              <w:overflowPunct/>
              <w:topLinePunct w:val="0"/>
              <w:autoSpaceDE/>
              <w:autoSpaceDN/>
              <w:bidi w:val="0"/>
              <w:adjustRightInd/>
              <w:spacing w:line="240" w:lineRule="exact"/>
              <w:jc w:val="center"/>
              <w:textAlignment w:val="center"/>
              <w:rPr>
                <w:rFonts w:hint="default" w:ascii="仿宋" w:hAnsi="仿宋" w:eastAsia="仿宋" w:cs="仿宋"/>
                <w:color w:val="auto"/>
                <w:kern w:val="0"/>
                <w:sz w:val="18"/>
                <w:szCs w:val="18"/>
                <w:highlight w:val="none"/>
                <w:lang w:val="en-US" w:eastAsia="zh-CN" w:bidi="ar"/>
              </w:rPr>
            </w:pPr>
            <w:r>
              <w:rPr>
                <w:rFonts w:hint="eastAsia" w:ascii="仿宋" w:hAnsi="仿宋" w:eastAsia="仿宋" w:cs="仿宋"/>
                <w:color w:val="auto"/>
                <w:kern w:val="0"/>
                <w:sz w:val="18"/>
                <w:szCs w:val="18"/>
                <w:highlight w:val="none"/>
                <w:lang w:val="en-US" w:eastAsia="zh-CN" w:bidi="ar"/>
              </w:rPr>
              <w:t>153</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77B1">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18"/>
                <w:szCs w:val="18"/>
                <w:highlight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B590">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18"/>
                <w:szCs w:val="18"/>
                <w:highlight w:val="none"/>
              </w:rPr>
            </w:pPr>
          </w:p>
        </w:tc>
        <w:tc>
          <w:tcPr>
            <w:tcW w:w="1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9521">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随路桥梁检测包括桥梁常规检测和部分桥梁结构检测。</w:t>
            </w:r>
          </w:p>
        </w:tc>
      </w:tr>
      <w:tr w14:paraId="409DE71E">
        <w:tblPrEx>
          <w:tblCellMar>
            <w:top w:w="0" w:type="dxa"/>
            <w:left w:w="108" w:type="dxa"/>
            <w:bottom w:w="0" w:type="dxa"/>
            <w:right w:w="108" w:type="dxa"/>
          </w:tblCellMar>
        </w:tblPrEx>
        <w:trPr>
          <w:trHeight w:val="560" w:hRule="atLeast"/>
        </w:trPr>
        <w:tc>
          <w:tcPr>
            <w:tcW w:w="19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685802">
            <w:pPr>
              <w:keepNext w:val="0"/>
              <w:keepLines w:val="0"/>
              <w:pageBreakBefore w:val="0"/>
              <w:kinsoku/>
              <w:wordWrap/>
              <w:overflowPunct/>
              <w:topLinePunct w:val="0"/>
              <w:autoSpaceDE/>
              <w:autoSpaceDN/>
              <w:bidi w:val="0"/>
              <w:adjustRightInd/>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合计（元）</w:t>
            </w:r>
          </w:p>
        </w:tc>
        <w:tc>
          <w:tcPr>
            <w:tcW w:w="30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0CB32">
            <w:pPr>
              <w:keepNext w:val="0"/>
              <w:keepLines w:val="0"/>
              <w:pageBreakBefore w:val="0"/>
              <w:kinsoku/>
              <w:wordWrap/>
              <w:overflowPunct/>
              <w:topLinePunct w:val="0"/>
              <w:autoSpaceDE/>
              <w:autoSpaceDN/>
              <w:bidi w:val="0"/>
              <w:adjustRightInd/>
              <w:spacing w:line="240" w:lineRule="exact"/>
              <w:jc w:val="center"/>
              <w:rPr>
                <w:rFonts w:hint="eastAsia" w:ascii="仿宋" w:hAnsi="仿宋" w:eastAsia="仿宋" w:cs="仿宋"/>
                <w:color w:val="auto"/>
                <w:szCs w:val="21"/>
                <w:highlight w:val="none"/>
              </w:rPr>
            </w:pPr>
          </w:p>
        </w:tc>
      </w:tr>
    </w:tbl>
    <w:p w14:paraId="09B4831A">
      <w:pPr>
        <w:keepNext w:val="0"/>
        <w:keepLines w:val="0"/>
        <w:pageBreakBefore w:val="0"/>
        <w:kinsoku/>
        <w:wordWrap/>
        <w:overflowPunct/>
        <w:topLinePunct w:val="0"/>
        <w:autoSpaceDE/>
        <w:autoSpaceDN/>
        <w:bidi w:val="0"/>
        <w:adjustRightInd/>
        <w:spacing w:line="240" w:lineRule="exact"/>
        <w:jc w:val="both"/>
        <w:rPr>
          <w:rFonts w:hint="eastAsia" w:ascii="仿宋" w:hAnsi="仿宋" w:eastAsia="仿宋" w:cs="仿宋"/>
          <w:b/>
          <w:bCs/>
          <w:color w:val="auto"/>
          <w:kern w:val="0"/>
          <w:sz w:val="18"/>
          <w:szCs w:val="18"/>
          <w:highlight w:val="none"/>
          <w:lang w:val="en-US" w:eastAsia="zh-CN" w:bidi="ar"/>
        </w:rPr>
      </w:pPr>
      <w:r>
        <w:rPr>
          <w:rFonts w:hint="eastAsia" w:ascii="仿宋" w:hAnsi="仿宋" w:eastAsia="仿宋" w:cs="仿宋"/>
          <w:b/>
          <w:bCs/>
          <w:color w:val="auto"/>
          <w:sz w:val="18"/>
          <w:szCs w:val="18"/>
          <w:highlight w:val="none"/>
          <w:lang w:val="en-US" w:eastAsia="zh-CN"/>
        </w:rPr>
        <w:t>注：</w:t>
      </w:r>
      <w:r>
        <w:rPr>
          <w:rFonts w:hint="eastAsia" w:ascii="仿宋" w:hAnsi="仿宋" w:eastAsia="仿宋" w:cs="仿宋"/>
          <w:b/>
          <w:bCs/>
          <w:color w:val="auto"/>
          <w:kern w:val="0"/>
          <w:sz w:val="18"/>
          <w:szCs w:val="18"/>
          <w:highlight w:val="none"/>
          <w:lang w:bidi="ar"/>
        </w:rPr>
        <w:t>袍江大桥桥梁检结构检测费</w:t>
      </w:r>
      <w:r>
        <w:rPr>
          <w:rFonts w:hint="eastAsia" w:ascii="仿宋" w:hAnsi="仿宋" w:eastAsia="仿宋" w:cs="仿宋"/>
          <w:b/>
          <w:bCs/>
          <w:color w:val="auto"/>
          <w:kern w:val="0"/>
          <w:sz w:val="18"/>
          <w:szCs w:val="18"/>
          <w:highlight w:val="none"/>
          <w:lang w:val="en-US" w:eastAsia="zh-CN" w:bidi="ar"/>
        </w:rPr>
        <w:t>投标报价一口价包死，结算时不作调整。</w:t>
      </w:r>
    </w:p>
    <w:p w14:paraId="1E00CF58">
      <w:pPr>
        <w:keepNext w:val="0"/>
        <w:keepLines w:val="0"/>
        <w:pageBreakBefore w:val="0"/>
        <w:kinsoku/>
        <w:wordWrap/>
        <w:overflowPunct/>
        <w:topLinePunct w:val="0"/>
        <w:autoSpaceDE/>
        <w:autoSpaceDN/>
        <w:bidi w:val="0"/>
        <w:adjustRightInd/>
        <w:spacing w:line="240" w:lineRule="exact"/>
        <w:jc w:val="center"/>
        <w:rPr>
          <w:rFonts w:hint="eastAsia" w:ascii="仿宋" w:hAnsi="仿宋" w:eastAsia="仿宋" w:cs="仿宋"/>
          <w:b/>
          <w:bCs/>
          <w:color w:val="auto"/>
          <w:sz w:val="22"/>
          <w:highlight w:val="none"/>
        </w:rPr>
      </w:pPr>
    </w:p>
    <w:p w14:paraId="5E739C73">
      <w:pPr>
        <w:pStyle w:val="2"/>
        <w:rPr>
          <w:rFonts w:hint="eastAsia"/>
          <w:highlight w:val="none"/>
        </w:rPr>
      </w:pPr>
    </w:p>
    <w:p w14:paraId="00990F1A">
      <w:pPr>
        <w:keepNext w:val="0"/>
        <w:keepLines w:val="0"/>
        <w:pageBreakBefore w:val="0"/>
        <w:kinsoku/>
        <w:wordWrap/>
        <w:overflowPunct/>
        <w:topLinePunct w:val="0"/>
        <w:autoSpaceDE/>
        <w:autoSpaceDN/>
        <w:bidi w:val="0"/>
        <w:adjustRightInd/>
        <w:spacing w:line="2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四、环卫保洁报价明细表</w:t>
      </w:r>
    </w:p>
    <w:tbl>
      <w:tblPr>
        <w:tblStyle w:val="28"/>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113"/>
        <w:gridCol w:w="1360"/>
        <w:gridCol w:w="880"/>
        <w:gridCol w:w="1427"/>
        <w:gridCol w:w="1236"/>
        <w:gridCol w:w="2802"/>
      </w:tblGrid>
      <w:tr w14:paraId="6A7C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52" w:type="dxa"/>
            <w:tcBorders>
              <w:top w:val="single" w:color="auto" w:sz="4" w:space="0"/>
              <w:left w:val="single" w:color="auto" w:sz="4" w:space="0"/>
              <w:bottom w:val="single" w:color="auto" w:sz="4" w:space="0"/>
              <w:right w:val="single" w:color="auto" w:sz="4" w:space="0"/>
            </w:tcBorders>
            <w:noWrap/>
            <w:vAlign w:val="center"/>
          </w:tcPr>
          <w:p w14:paraId="0B8EC342">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
                <w:color w:val="auto"/>
                <w:sz w:val="18"/>
                <w:szCs w:val="18"/>
                <w:highlight w:val="none"/>
              </w:rPr>
            </w:pPr>
            <w:r>
              <w:rPr>
                <w:rFonts w:hint="eastAsia" w:ascii="仿宋" w:eastAsia="仿宋"/>
                <w:b/>
                <w:color w:val="auto"/>
                <w:sz w:val="18"/>
                <w:szCs w:val="18"/>
                <w:highlight w:val="none"/>
              </w:rPr>
              <w:t>序号</w:t>
            </w:r>
          </w:p>
        </w:tc>
        <w:tc>
          <w:tcPr>
            <w:tcW w:w="1113" w:type="dxa"/>
            <w:tcBorders>
              <w:top w:val="single" w:color="auto" w:sz="4" w:space="0"/>
              <w:left w:val="single" w:color="auto" w:sz="4" w:space="0"/>
              <w:bottom w:val="single" w:color="auto" w:sz="4" w:space="0"/>
              <w:right w:val="single" w:color="auto" w:sz="4" w:space="0"/>
            </w:tcBorders>
            <w:noWrap/>
            <w:vAlign w:val="center"/>
          </w:tcPr>
          <w:p w14:paraId="0F38B344">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
                <w:color w:val="auto"/>
                <w:sz w:val="18"/>
                <w:szCs w:val="18"/>
                <w:highlight w:val="none"/>
              </w:rPr>
            </w:pPr>
            <w:r>
              <w:rPr>
                <w:rFonts w:hint="eastAsia" w:ascii="仿宋" w:eastAsia="仿宋"/>
                <w:b/>
                <w:color w:val="auto"/>
                <w:sz w:val="18"/>
                <w:szCs w:val="18"/>
                <w:highlight w:val="none"/>
              </w:rPr>
              <w:t>服务项目</w:t>
            </w:r>
          </w:p>
        </w:tc>
        <w:tc>
          <w:tcPr>
            <w:tcW w:w="1360" w:type="dxa"/>
            <w:tcBorders>
              <w:top w:val="single" w:color="auto" w:sz="4" w:space="0"/>
              <w:left w:val="single" w:color="auto" w:sz="4" w:space="0"/>
              <w:bottom w:val="single" w:color="auto" w:sz="4" w:space="0"/>
              <w:right w:val="single" w:color="auto" w:sz="4" w:space="0"/>
            </w:tcBorders>
            <w:noWrap/>
            <w:vAlign w:val="center"/>
          </w:tcPr>
          <w:p w14:paraId="4BECEB00">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
                <w:color w:val="auto"/>
                <w:sz w:val="18"/>
                <w:szCs w:val="18"/>
                <w:highlight w:val="none"/>
              </w:rPr>
            </w:pPr>
            <w:r>
              <w:rPr>
                <w:rFonts w:hint="eastAsia" w:ascii="仿宋" w:eastAsia="仿宋"/>
                <w:b/>
                <w:color w:val="auto"/>
                <w:sz w:val="18"/>
                <w:szCs w:val="18"/>
                <w:highlight w:val="none"/>
              </w:rPr>
              <w:t>数量</w:t>
            </w:r>
          </w:p>
        </w:tc>
        <w:tc>
          <w:tcPr>
            <w:tcW w:w="880" w:type="dxa"/>
            <w:tcBorders>
              <w:top w:val="single" w:color="auto" w:sz="4" w:space="0"/>
              <w:left w:val="single" w:color="auto" w:sz="4" w:space="0"/>
              <w:bottom w:val="single" w:color="auto" w:sz="4" w:space="0"/>
              <w:right w:val="single" w:color="auto" w:sz="4" w:space="0"/>
            </w:tcBorders>
            <w:noWrap/>
            <w:vAlign w:val="center"/>
          </w:tcPr>
          <w:p w14:paraId="26890C6E">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
                <w:color w:val="auto"/>
                <w:sz w:val="18"/>
                <w:szCs w:val="18"/>
                <w:highlight w:val="none"/>
              </w:rPr>
            </w:pPr>
            <w:r>
              <w:rPr>
                <w:rFonts w:hint="eastAsia" w:ascii="仿宋" w:eastAsia="仿宋"/>
                <w:b/>
                <w:color w:val="auto"/>
                <w:sz w:val="18"/>
                <w:szCs w:val="18"/>
                <w:highlight w:val="none"/>
              </w:rPr>
              <w:t>单位</w:t>
            </w:r>
          </w:p>
        </w:tc>
        <w:tc>
          <w:tcPr>
            <w:tcW w:w="1427" w:type="dxa"/>
            <w:tcBorders>
              <w:top w:val="single" w:color="auto" w:sz="4" w:space="0"/>
              <w:left w:val="single" w:color="auto" w:sz="4" w:space="0"/>
              <w:bottom w:val="single" w:color="auto" w:sz="4" w:space="0"/>
              <w:right w:val="single" w:color="auto" w:sz="4" w:space="0"/>
            </w:tcBorders>
            <w:noWrap/>
            <w:vAlign w:val="center"/>
          </w:tcPr>
          <w:p w14:paraId="7376D40B">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
                <w:color w:val="auto"/>
                <w:sz w:val="18"/>
                <w:szCs w:val="18"/>
                <w:highlight w:val="none"/>
              </w:rPr>
            </w:pPr>
            <w:r>
              <w:rPr>
                <w:rFonts w:hint="eastAsia" w:ascii="仿宋" w:eastAsia="仿宋"/>
                <w:b/>
                <w:color w:val="auto"/>
                <w:sz w:val="18"/>
                <w:szCs w:val="18"/>
                <w:highlight w:val="none"/>
                <w:lang w:val="en-US" w:eastAsia="zh-CN"/>
              </w:rPr>
              <w:t>每月</w:t>
            </w:r>
            <w:r>
              <w:rPr>
                <w:rFonts w:hint="eastAsia" w:ascii="仿宋" w:eastAsia="仿宋"/>
                <w:b/>
                <w:color w:val="auto"/>
                <w:sz w:val="18"/>
                <w:szCs w:val="18"/>
                <w:highlight w:val="none"/>
              </w:rPr>
              <w:t>单价（元）</w:t>
            </w:r>
          </w:p>
        </w:tc>
        <w:tc>
          <w:tcPr>
            <w:tcW w:w="1236" w:type="dxa"/>
            <w:tcBorders>
              <w:top w:val="single" w:color="auto" w:sz="4" w:space="0"/>
              <w:left w:val="single" w:color="auto" w:sz="4" w:space="0"/>
              <w:bottom w:val="single" w:color="auto" w:sz="4" w:space="0"/>
              <w:right w:val="single" w:color="auto" w:sz="4" w:space="0"/>
            </w:tcBorders>
            <w:noWrap/>
            <w:vAlign w:val="center"/>
          </w:tcPr>
          <w:p w14:paraId="79B051FA">
            <w:pPr>
              <w:keepNext w:val="0"/>
              <w:keepLines w:val="0"/>
              <w:pageBreakBefore w:val="0"/>
              <w:kinsoku/>
              <w:wordWrap/>
              <w:overflowPunct/>
              <w:topLinePunct w:val="0"/>
              <w:autoSpaceDE/>
              <w:autoSpaceDN/>
              <w:bidi w:val="0"/>
              <w:adjustRightInd/>
              <w:snapToGrid w:val="0"/>
              <w:spacing w:before="50" w:after="50" w:line="240" w:lineRule="exact"/>
              <w:jc w:val="center"/>
              <w:rPr>
                <w:rFonts w:hint="eastAsia" w:ascii="仿宋" w:hAnsi="仿宋" w:eastAsia="仿宋" w:cs="仿宋"/>
                <w:b/>
                <w:bCs/>
                <w:color w:val="auto"/>
                <w:kern w:val="0"/>
                <w:sz w:val="18"/>
                <w:szCs w:val="18"/>
                <w:highlight w:val="none"/>
                <w:lang w:val="en-US" w:eastAsia="zh-CN" w:bidi="ar"/>
              </w:rPr>
            </w:pPr>
            <w:r>
              <w:rPr>
                <w:rFonts w:hint="eastAsia" w:ascii="仿宋" w:hAnsi="仿宋" w:eastAsia="仿宋" w:cs="仿宋"/>
                <w:b/>
                <w:bCs/>
                <w:color w:val="auto"/>
                <w:kern w:val="0"/>
                <w:sz w:val="18"/>
                <w:szCs w:val="18"/>
                <w:highlight w:val="none"/>
                <w:lang w:val="en-US" w:eastAsia="zh-CN" w:bidi="ar"/>
              </w:rPr>
              <w:t>12个月合价</w:t>
            </w:r>
          </w:p>
          <w:p w14:paraId="0B38C760">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
                <w:color w:val="auto"/>
                <w:sz w:val="18"/>
                <w:szCs w:val="18"/>
                <w:highlight w:val="none"/>
              </w:rPr>
            </w:pPr>
            <w:r>
              <w:rPr>
                <w:rFonts w:hint="eastAsia" w:ascii="仿宋" w:eastAsia="仿宋"/>
                <w:b/>
                <w:color w:val="auto"/>
                <w:sz w:val="18"/>
                <w:szCs w:val="18"/>
                <w:highlight w:val="none"/>
              </w:rPr>
              <w:t>（元）</w:t>
            </w:r>
          </w:p>
        </w:tc>
        <w:tc>
          <w:tcPr>
            <w:tcW w:w="2802" w:type="dxa"/>
            <w:tcBorders>
              <w:top w:val="single" w:color="auto" w:sz="4" w:space="0"/>
              <w:left w:val="single" w:color="auto" w:sz="4" w:space="0"/>
              <w:bottom w:val="single" w:color="auto" w:sz="4" w:space="0"/>
              <w:right w:val="single" w:color="auto" w:sz="4" w:space="0"/>
            </w:tcBorders>
            <w:noWrap/>
            <w:vAlign w:val="center"/>
          </w:tcPr>
          <w:p w14:paraId="4C8BD0CD">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
                <w:color w:val="auto"/>
                <w:sz w:val="18"/>
                <w:szCs w:val="18"/>
                <w:highlight w:val="none"/>
              </w:rPr>
            </w:pPr>
            <w:r>
              <w:rPr>
                <w:rFonts w:hint="eastAsia" w:ascii="仿宋" w:eastAsia="仿宋"/>
                <w:b/>
                <w:color w:val="auto"/>
                <w:sz w:val="18"/>
                <w:szCs w:val="18"/>
                <w:highlight w:val="none"/>
              </w:rPr>
              <w:t>备注</w:t>
            </w:r>
          </w:p>
        </w:tc>
      </w:tr>
      <w:tr w14:paraId="3CB2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2" w:type="dxa"/>
            <w:tcBorders>
              <w:top w:val="single" w:color="auto" w:sz="4" w:space="0"/>
              <w:left w:val="single" w:color="auto" w:sz="4" w:space="0"/>
              <w:bottom w:val="single" w:color="auto" w:sz="4" w:space="0"/>
              <w:right w:val="single" w:color="auto" w:sz="4" w:space="0"/>
            </w:tcBorders>
            <w:noWrap/>
            <w:vAlign w:val="center"/>
          </w:tcPr>
          <w:p w14:paraId="5B9F4A7E">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r>
              <w:rPr>
                <w:rFonts w:hint="eastAsia" w:ascii="仿宋" w:eastAsia="仿宋"/>
                <w:bCs/>
                <w:color w:val="auto"/>
                <w:szCs w:val="21"/>
                <w:highlight w:val="none"/>
              </w:rPr>
              <w:t>1</w:t>
            </w:r>
          </w:p>
        </w:tc>
        <w:tc>
          <w:tcPr>
            <w:tcW w:w="1113" w:type="dxa"/>
            <w:tcBorders>
              <w:top w:val="single" w:color="auto" w:sz="4" w:space="0"/>
              <w:left w:val="single" w:color="auto" w:sz="4" w:space="0"/>
              <w:bottom w:val="single" w:color="auto" w:sz="4" w:space="0"/>
              <w:right w:val="single" w:color="auto" w:sz="4" w:space="0"/>
            </w:tcBorders>
            <w:noWrap/>
            <w:vAlign w:val="center"/>
          </w:tcPr>
          <w:p w14:paraId="37D374B0">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r>
              <w:rPr>
                <w:rFonts w:hint="eastAsia" w:ascii="仿宋" w:eastAsia="仿宋"/>
                <w:bCs/>
                <w:color w:val="auto"/>
                <w:szCs w:val="21"/>
                <w:highlight w:val="none"/>
              </w:rPr>
              <w:t>道路保洁</w:t>
            </w:r>
          </w:p>
        </w:tc>
        <w:tc>
          <w:tcPr>
            <w:tcW w:w="1360" w:type="dxa"/>
            <w:tcBorders>
              <w:top w:val="single" w:color="auto" w:sz="4" w:space="0"/>
              <w:left w:val="single" w:color="auto" w:sz="4" w:space="0"/>
              <w:bottom w:val="single" w:color="auto" w:sz="4" w:space="0"/>
              <w:right w:val="single" w:color="auto" w:sz="4" w:space="0"/>
            </w:tcBorders>
            <w:noWrap/>
            <w:vAlign w:val="center"/>
          </w:tcPr>
          <w:p w14:paraId="4EAB5B89">
            <w:pPr>
              <w:keepNext w:val="0"/>
              <w:keepLines w:val="0"/>
              <w:pageBreakBefore w:val="0"/>
              <w:kinsoku/>
              <w:wordWrap/>
              <w:overflowPunct/>
              <w:topLinePunct w:val="0"/>
              <w:autoSpaceDE/>
              <w:autoSpaceDN/>
              <w:bidi w:val="0"/>
              <w:adjustRightInd/>
              <w:spacing w:line="240" w:lineRule="exact"/>
              <w:jc w:val="center"/>
              <w:rPr>
                <w:rFonts w:ascii="仿宋" w:eastAsia="仿宋"/>
                <w:bCs/>
                <w:color w:val="auto"/>
                <w:szCs w:val="21"/>
                <w:highlight w:val="none"/>
              </w:rPr>
            </w:pPr>
            <w:r>
              <w:rPr>
                <w:rFonts w:hint="eastAsia" w:ascii="仿宋" w:eastAsia="仿宋"/>
                <w:bCs/>
                <w:color w:val="auto"/>
                <w:szCs w:val="21"/>
                <w:highlight w:val="none"/>
              </w:rPr>
              <w:t>5349619.15</w:t>
            </w:r>
          </w:p>
        </w:tc>
        <w:tc>
          <w:tcPr>
            <w:tcW w:w="880" w:type="dxa"/>
            <w:tcBorders>
              <w:top w:val="single" w:color="auto" w:sz="4" w:space="0"/>
              <w:left w:val="single" w:color="auto" w:sz="4" w:space="0"/>
              <w:bottom w:val="single" w:color="auto" w:sz="4" w:space="0"/>
              <w:right w:val="single" w:color="auto" w:sz="4" w:space="0"/>
            </w:tcBorders>
            <w:noWrap/>
            <w:vAlign w:val="center"/>
          </w:tcPr>
          <w:p w14:paraId="4040FC37">
            <w:pPr>
              <w:keepNext w:val="0"/>
              <w:keepLines w:val="0"/>
              <w:pageBreakBefore w:val="0"/>
              <w:kinsoku/>
              <w:wordWrap/>
              <w:overflowPunct/>
              <w:topLinePunct w:val="0"/>
              <w:autoSpaceDE/>
              <w:autoSpaceDN/>
              <w:bidi w:val="0"/>
              <w:adjustRightInd/>
              <w:spacing w:line="24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平方米</w:t>
            </w:r>
          </w:p>
        </w:tc>
        <w:tc>
          <w:tcPr>
            <w:tcW w:w="1427" w:type="dxa"/>
            <w:tcBorders>
              <w:top w:val="single" w:color="auto" w:sz="4" w:space="0"/>
              <w:left w:val="single" w:color="auto" w:sz="4" w:space="0"/>
              <w:bottom w:val="single" w:color="auto" w:sz="4" w:space="0"/>
              <w:right w:val="single" w:color="auto" w:sz="4" w:space="0"/>
            </w:tcBorders>
            <w:noWrap/>
            <w:vAlign w:val="center"/>
          </w:tcPr>
          <w:p w14:paraId="7BF49EE6">
            <w:pPr>
              <w:keepNext w:val="0"/>
              <w:keepLines w:val="0"/>
              <w:pageBreakBefore w:val="0"/>
              <w:kinsoku/>
              <w:wordWrap/>
              <w:overflowPunct/>
              <w:topLinePunct w:val="0"/>
              <w:autoSpaceDE/>
              <w:autoSpaceDN/>
              <w:bidi w:val="0"/>
              <w:adjustRightInd/>
              <w:spacing w:line="240" w:lineRule="exact"/>
              <w:jc w:val="center"/>
              <w:rPr>
                <w:rFonts w:ascii="仿宋" w:eastAsia="仿宋"/>
                <w:bCs/>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731ED842">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p>
        </w:tc>
        <w:tc>
          <w:tcPr>
            <w:tcW w:w="2802" w:type="dxa"/>
            <w:tcBorders>
              <w:top w:val="single" w:color="auto" w:sz="4" w:space="0"/>
              <w:left w:val="single" w:color="auto" w:sz="4" w:space="0"/>
              <w:bottom w:val="single" w:color="auto" w:sz="4" w:space="0"/>
              <w:right w:val="single" w:color="auto" w:sz="4" w:space="0"/>
            </w:tcBorders>
            <w:noWrap/>
            <w:vAlign w:val="center"/>
          </w:tcPr>
          <w:p w14:paraId="0D103E3B">
            <w:pPr>
              <w:keepNext w:val="0"/>
              <w:keepLines w:val="0"/>
              <w:pageBreakBefore w:val="0"/>
              <w:kinsoku/>
              <w:wordWrap/>
              <w:overflowPunct/>
              <w:topLinePunct w:val="0"/>
              <w:autoSpaceDE/>
              <w:autoSpaceDN/>
              <w:bidi w:val="0"/>
              <w:adjustRightInd/>
              <w:snapToGrid w:val="0"/>
              <w:spacing w:before="50" w:after="50" w:line="240" w:lineRule="exact"/>
              <w:jc w:val="left"/>
              <w:rPr>
                <w:rFonts w:ascii="仿宋" w:eastAsia="仿宋"/>
                <w:b/>
                <w:color w:val="auto"/>
                <w:sz w:val="24"/>
                <w:szCs w:val="24"/>
                <w:highlight w:val="none"/>
              </w:rPr>
            </w:pPr>
          </w:p>
        </w:tc>
      </w:tr>
      <w:tr w14:paraId="21EA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52" w:type="dxa"/>
            <w:tcBorders>
              <w:top w:val="single" w:color="auto" w:sz="4" w:space="0"/>
              <w:left w:val="single" w:color="auto" w:sz="4" w:space="0"/>
              <w:bottom w:val="single" w:color="auto" w:sz="4" w:space="0"/>
              <w:right w:val="single" w:color="auto" w:sz="4" w:space="0"/>
            </w:tcBorders>
            <w:noWrap/>
            <w:vAlign w:val="center"/>
          </w:tcPr>
          <w:p w14:paraId="38475F49">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r>
              <w:rPr>
                <w:rFonts w:hint="eastAsia" w:ascii="仿宋" w:eastAsia="仿宋"/>
                <w:bCs/>
                <w:color w:val="auto"/>
                <w:szCs w:val="21"/>
                <w:highlight w:val="none"/>
              </w:rPr>
              <w:t>2</w:t>
            </w:r>
          </w:p>
        </w:tc>
        <w:tc>
          <w:tcPr>
            <w:tcW w:w="1113" w:type="dxa"/>
            <w:tcBorders>
              <w:top w:val="single" w:color="auto" w:sz="4" w:space="0"/>
              <w:left w:val="single" w:color="auto" w:sz="4" w:space="0"/>
              <w:bottom w:val="single" w:color="auto" w:sz="4" w:space="0"/>
              <w:right w:val="single" w:color="auto" w:sz="4" w:space="0"/>
            </w:tcBorders>
            <w:noWrap/>
            <w:vAlign w:val="center"/>
          </w:tcPr>
          <w:p w14:paraId="783C3D38">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r>
              <w:rPr>
                <w:rFonts w:hint="eastAsia" w:ascii="仿宋" w:eastAsia="仿宋"/>
                <w:bCs/>
                <w:color w:val="auto"/>
                <w:szCs w:val="21"/>
                <w:highlight w:val="none"/>
              </w:rPr>
              <w:t>绿化保洁</w:t>
            </w:r>
          </w:p>
        </w:tc>
        <w:tc>
          <w:tcPr>
            <w:tcW w:w="1360" w:type="dxa"/>
            <w:tcBorders>
              <w:top w:val="single" w:color="auto" w:sz="4" w:space="0"/>
              <w:left w:val="single" w:color="auto" w:sz="4" w:space="0"/>
              <w:bottom w:val="single" w:color="auto" w:sz="4" w:space="0"/>
              <w:right w:val="single" w:color="auto" w:sz="4" w:space="0"/>
            </w:tcBorders>
            <w:noWrap/>
            <w:vAlign w:val="center"/>
          </w:tcPr>
          <w:p w14:paraId="57C50B78">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r>
              <w:rPr>
                <w:rFonts w:hint="eastAsia" w:ascii="仿宋" w:hAnsi="仿宋" w:eastAsia="仿宋" w:cs="仿宋"/>
                <w:bCs/>
                <w:color w:val="auto"/>
                <w:szCs w:val="21"/>
                <w:highlight w:val="none"/>
              </w:rPr>
              <w:t>2907626.37</w:t>
            </w:r>
          </w:p>
        </w:tc>
        <w:tc>
          <w:tcPr>
            <w:tcW w:w="880" w:type="dxa"/>
            <w:tcBorders>
              <w:top w:val="single" w:color="auto" w:sz="4" w:space="0"/>
              <w:left w:val="single" w:color="auto" w:sz="4" w:space="0"/>
              <w:bottom w:val="single" w:color="auto" w:sz="4" w:space="0"/>
              <w:right w:val="single" w:color="auto" w:sz="4" w:space="0"/>
            </w:tcBorders>
            <w:noWrap/>
            <w:vAlign w:val="center"/>
          </w:tcPr>
          <w:p w14:paraId="09C1A079">
            <w:pPr>
              <w:keepNext w:val="0"/>
              <w:keepLines w:val="0"/>
              <w:pageBreakBefore w:val="0"/>
              <w:kinsoku/>
              <w:wordWrap/>
              <w:overflowPunct/>
              <w:topLinePunct w:val="0"/>
              <w:autoSpaceDE/>
              <w:autoSpaceDN/>
              <w:bidi w:val="0"/>
              <w:adjustRightInd/>
              <w:snapToGrid w:val="0"/>
              <w:spacing w:before="50" w:after="50" w:line="24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平方米</w:t>
            </w:r>
          </w:p>
        </w:tc>
        <w:tc>
          <w:tcPr>
            <w:tcW w:w="1427" w:type="dxa"/>
            <w:tcBorders>
              <w:top w:val="single" w:color="auto" w:sz="4" w:space="0"/>
              <w:left w:val="single" w:color="auto" w:sz="4" w:space="0"/>
              <w:bottom w:val="single" w:color="auto" w:sz="4" w:space="0"/>
              <w:right w:val="single" w:color="auto" w:sz="4" w:space="0"/>
            </w:tcBorders>
            <w:noWrap/>
            <w:vAlign w:val="center"/>
          </w:tcPr>
          <w:p w14:paraId="2ADCEFC2">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7E62FDB7">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p>
        </w:tc>
        <w:tc>
          <w:tcPr>
            <w:tcW w:w="2802" w:type="dxa"/>
            <w:tcBorders>
              <w:top w:val="single" w:color="auto" w:sz="4" w:space="0"/>
              <w:left w:val="single" w:color="auto" w:sz="4" w:space="0"/>
              <w:bottom w:val="single" w:color="auto" w:sz="4" w:space="0"/>
              <w:right w:val="single" w:color="auto" w:sz="4" w:space="0"/>
            </w:tcBorders>
            <w:noWrap/>
            <w:vAlign w:val="center"/>
          </w:tcPr>
          <w:p w14:paraId="6F28AF71">
            <w:pPr>
              <w:keepNext w:val="0"/>
              <w:keepLines w:val="0"/>
              <w:pageBreakBefore w:val="0"/>
              <w:kinsoku/>
              <w:wordWrap/>
              <w:overflowPunct/>
              <w:topLinePunct w:val="0"/>
              <w:autoSpaceDE/>
              <w:autoSpaceDN/>
              <w:bidi w:val="0"/>
              <w:adjustRightInd/>
              <w:snapToGrid w:val="0"/>
              <w:spacing w:before="50" w:after="50" w:line="240" w:lineRule="exact"/>
              <w:jc w:val="left"/>
              <w:rPr>
                <w:rFonts w:ascii="仿宋" w:eastAsia="仿宋"/>
                <w:b/>
                <w:color w:val="auto"/>
                <w:sz w:val="24"/>
                <w:szCs w:val="24"/>
                <w:highlight w:val="none"/>
              </w:rPr>
            </w:pPr>
          </w:p>
        </w:tc>
      </w:tr>
      <w:tr w14:paraId="6F1F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552" w:type="dxa"/>
            <w:tcBorders>
              <w:top w:val="single" w:color="auto" w:sz="4" w:space="0"/>
              <w:left w:val="single" w:color="auto" w:sz="4" w:space="0"/>
              <w:bottom w:val="single" w:color="auto" w:sz="4" w:space="0"/>
              <w:right w:val="single" w:color="auto" w:sz="4" w:space="0"/>
            </w:tcBorders>
            <w:noWrap/>
            <w:vAlign w:val="center"/>
          </w:tcPr>
          <w:p w14:paraId="7278A9C7">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r>
              <w:rPr>
                <w:rFonts w:hint="eastAsia" w:ascii="仿宋" w:eastAsia="仿宋"/>
                <w:bCs/>
                <w:color w:val="auto"/>
                <w:szCs w:val="21"/>
                <w:highlight w:val="none"/>
              </w:rPr>
              <w:t>3</w:t>
            </w:r>
          </w:p>
        </w:tc>
        <w:tc>
          <w:tcPr>
            <w:tcW w:w="1113" w:type="dxa"/>
            <w:tcBorders>
              <w:top w:val="single" w:color="auto" w:sz="4" w:space="0"/>
              <w:left w:val="single" w:color="auto" w:sz="4" w:space="0"/>
              <w:bottom w:val="single" w:color="auto" w:sz="4" w:space="0"/>
              <w:right w:val="single" w:color="auto" w:sz="4" w:space="0"/>
            </w:tcBorders>
            <w:noWrap/>
            <w:vAlign w:val="center"/>
          </w:tcPr>
          <w:p w14:paraId="26422820">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r>
              <w:rPr>
                <w:rFonts w:hint="eastAsia" w:ascii="仿宋" w:eastAsia="仿宋"/>
                <w:bCs/>
                <w:color w:val="auto"/>
                <w:szCs w:val="21"/>
                <w:highlight w:val="none"/>
              </w:rPr>
              <w:t>垃圾收运</w:t>
            </w:r>
          </w:p>
        </w:tc>
        <w:tc>
          <w:tcPr>
            <w:tcW w:w="1360" w:type="dxa"/>
            <w:tcBorders>
              <w:top w:val="single" w:color="auto" w:sz="4" w:space="0"/>
              <w:left w:val="single" w:color="auto" w:sz="4" w:space="0"/>
              <w:bottom w:val="single" w:color="auto" w:sz="4" w:space="0"/>
              <w:right w:val="single" w:color="auto" w:sz="4" w:space="0"/>
            </w:tcBorders>
            <w:noWrap/>
            <w:vAlign w:val="center"/>
          </w:tcPr>
          <w:p w14:paraId="0D09B323">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r>
              <w:rPr>
                <w:rFonts w:hint="eastAsia" w:ascii="仿宋" w:eastAsia="仿宋"/>
                <w:bCs/>
                <w:color w:val="auto"/>
                <w:szCs w:val="21"/>
                <w:highlight w:val="none"/>
              </w:rPr>
              <w:t>90000</w:t>
            </w:r>
          </w:p>
        </w:tc>
        <w:tc>
          <w:tcPr>
            <w:tcW w:w="880" w:type="dxa"/>
            <w:tcBorders>
              <w:top w:val="single" w:color="auto" w:sz="4" w:space="0"/>
              <w:left w:val="single" w:color="auto" w:sz="4" w:space="0"/>
              <w:bottom w:val="single" w:color="auto" w:sz="4" w:space="0"/>
              <w:right w:val="single" w:color="auto" w:sz="4" w:space="0"/>
            </w:tcBorders>
            <w:noWrap/>
            <w:vAlign w:val="center"/>
          </w:tcPr>
          <w:p w14:paraId="3A6390ED">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r>
              <w:rPr>
                <w:rFonts w:hint="eastAsia" w:ascii="仿宋" w:eastAsia="仿宋"/>
                <w:bCs/>
                <w:color w:val="auto"/>
                <w:szCs w:val="21"/>
                <w:highlight w:val="none"/>
              </w:rPr>
              <w:t>吨</w:t>
            </w:r>
          </w:p>
        </w:tc>
        <w:tc>
          <w:tcPr>
            <w:tcW w:w="1427" w:type="dxa"/>
            <w:tcBorders>
              <w:top w:val="single" w:color="auto" w:sz="4" w:space="0"/>
              <w:left w:val="single" w:color="auto" w:sz="4" w:space="0"/>
              <w:bottom w:val="single" w:color="auto" w:sz="4" w:space="0"/>
              <w:right w:val="single" w:color="auto" w:sz="4" w:space="0"/>
            </w:tcBorders>
            <w:noWrap/>
            <w:vAlign w:val="center"/>
          </w:tcPr>
          <w:p w14:paraId="6BC0A320">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673304D7">
            <w:pPr>
              <w:keepNext w:val="0"/>
              <w:keepLines w:val="0"/>
              <w:pageBreakBefore w:val="0"/>
              <w:kinsoku/>
              <w:wordWrap/>
              <w:overflowPunct/>
              <w:topLinePunct w:val="0"/>
              <w:autoSpaceDE/>
              <w:autoSpaceDN/>
              <w:bidi w:val="0"/>
              <w:adjustRightInd/>
              <w:snapToGrid w:val="0"/>
              <w:spacing w:before="50" w:after="50" w:line="240" w:lineRule="exact"/>
              <w:jc w:val="center"/>
              <w:rPr>
                <w:rFonts w:ascii="仿宋" w:eastAsia="仿宋"/>
                <w:bCs/>
                <w:color w:val="auto"/>
                <w:szCs w:val="21"/>
                <w:highlight w:val="none"/>
              </w:rPr>
            </w:pPr>
          </w:p>
        </w:tc>
        <w:tc>
          <w:tcPr>
            <w:tcW w:w="2802" w:type="dxa"/>
            <w:tcBorders>
              <w:top w:val="single" w:color="auto" w:sz="4" w:space="0"/>
              <w:left w:val="single" w:color="auto" w:sz="4" w:space="0"/>
              <w:bottom w:val="single" w:color="auto" w:sz="4" w:space="0"/>
              <w:right w:val="single" w:color="auto" w:sz="4" w:space="0"/>
            </w:tcBorders>
            <w:noWrap/>
            <w:vAlign w:val="center"/>
          </w:tcPr>
          <w:p w14:paraId="105E88D0">
            <w:pPr>
              <w:keepNext w:val="0"/>
              <w:keepLines w:val="0"/>
              <w:pageBreakBefore w:val="0"/>
              <w:widowControl w:val="0"/>
              <w:kinsoku/>
              <w:wordWrap/>
              <w:overflowPunct/>
              <w:topLinePunct w:val="0"/>
              <w:autoSpaceDE/>
              <w:autoSpaceDN/>
              <w:bidi w:val="0"/>
              <w:adjustRightInd/>
              <w:snapToGrid w:val="0"/>
              <w:spacing w:before="50" w:after="50" w:line="200" w:lineRule="exact"/>
              <w:jc w:val="left"/>
              <w:textAlignment w:val="auto"/>
              <w:rPr>
                <w:rFonts w:hint="eastAsia" w:ascii="仿宋" w:eastAsia="仿宋"/>
                <w:bCs/>
                <w:color w:val="auto"/>
                <w:sz w:val="18"/>
                <w:szCs w:val="18"/>
                <w:highlight w:val="none"/>
                <w:lang w:eastAsia="zh-CN"/>
              </w:rPr>
            </w:pPr>
            <w:r>
              <w:rPr>
                <w:rFonts w:hint="eastAsia" w:ascii="仿宋" w:eastAsia="仿宋"/>
                <w:bCs/>
                <w:color w:val="auto"/>
                <w:sz w:val="18"/>
                <w:szCs w:val="18"/>
                <w:highlight w:val="none"/>
              </w:rPr>
              <w:t>1.垃圾收运如超过9万吨，超过部分的结算费用不再支付，风险由中标人自行承担</w:t>
            </w:r>
            <w:r>
              <w:rPr>
                <w:rFonts w:hint="eastAsia" w:ascii="仿宋" w:eastAsia="仿宋"/>
                <w:bCs/>
                <w:color w:val="auto"/>
                <w:sz w:val="18"/>
                <w:szCs w:val="18"/>
                <w:highlight w:val="none"/>
                <w:lang w:eastAsia="zh-CN"/>
              </w:rPr>
              <w:t>。</w:t>
            </w:r>
          </w:p>
          <w:p w14:paraId="2D6A8536">
            <w:pPr>
              <w:keepNext w:val="0"/>
              <w:keepLines w:val="0"/>
              <w:pageBreakBefore w:val="0"/>
              <w:widowControl w:val="0"/>
              <w:kinsoku/>
              <w:wordWrap/>
              <w:overflowPunct/>
              <w:topLinePunct w:val="0"/>
              <w:autoSpaceDE/>
              <w:autoSpaceDN/>
              <w:bidi w:val="0"/>
              <w:adjustRightInd/>
              <w:snapToGrid w:val="0"/>
              <w:spacing w:before="50" w:after="50" w:line="200" w:lineRule="exact"/>
              <w:jc w:val="left"/>
              <w:textAlignment w:val="auto"/>
              <w:rPr>
                <w:rFonts w:ascii="仿宋" w:eastAsia="仿宋"/>
                <w:bCs/>
                <w:color w:val="auto"/>
                <w:sz w:val="18"/>
                <w:szCs w:val="18"/>
                <w:highlight w:val="none"/>
              </w:rPr>
            </w:pPr>
            <w:r>
              <w:rPr>
                <w:rFonts w:hint="eastAsia" w:ascii="仿宋" w:eastAsia="仿宋"/>
                <w:bCs/>
                <w:color w:val="auto"/>
                <w:sz w:val="18"/>
                <w:szCs w:val="18"/>
                <w:highlight w:val="none"/>
              </w:rPr>
              <w:t>2.垃圾的最终处置去向要到指定地点，费用统一包含在清运吨数的综合单价里。</w:t>
            </w:r>
          </w:p>
          <w:p w14:paraId="52520842">
            <w:pPr>
              <w:keepNext w:val="0"/>
              <w:keepLines w:val="0"/>
              <w:pageBreakBefore w:val="0"/>
              <w:widowControl w:val="0"/>
              <w:kinsoku/>
              <w:wordWrap/>
              <w:overflowPunct/>
              <w:topLinePunct w:val="0"/>
              <w:autoSpaceDE/>
              <w:autoSpaceDN/>
              <w:bidi w:val="0"/>
              <w:adjustRightInd/>
              <w:snapToGrid w:val="0"/>
              <w:spacing w:before="50" w:after="50" w:line="200" w:lineRule="exact"/>
              <w:jc w:val="left"/>
              <w:textAlignment w:val="auto"/>
              <w:rPr>
                <w:rFonts w:ascii="仿宋" w:eastAsia="仿宋"/>
                <w:b/>
                <w:color w:val="auto"/>
                <w:sz w:val="24"/>
                <w:szCs w:val="24"/>
                <w:highlight w:val="none"/>
              </w:rPr>
            </w:pPr>
            <w:r>
              <w:rPr>
                <w:rFonts w:hint="eastAsia" w:ascii="仿宋" w:eastAsia="仿宋"/>
                <w:bCs/>
                <w:color w:val="auto"/>
                <w:sz w:val="18"/>
                <w:szCs w:val="18"/>
                <w:highlight w:val="none"/>
              </w:rPr>
              <w:t>3.中标人如违规垃圾收运的，将被罚没履约保证金。</w:t>
            </w:r>
          </w:p>
        </w:tc>
      </w:tr>
      <w:tr w14:paraId="1B28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52" w:type="dxa"/>
            <w:tcBorders>
              <w:top w:val="single" w:color="auto" w:sz="4" w:space="0"/>
              <w:left w:val="single" w:color="auto" w:sz="4" w:space="0"/>
              <w:bottom w:val="single" w:color="auto" w:sz="4" w:space="0"/>
              <w:right w:val="single" w:color="auto" w:sz="4" w:space="0"/>
            </w:tcBorders>
            <w:noWrap/>
            <w:vAlign w:val="center"/>
          </w:tcPr>
          <w:p w14:paraId="0857E98A">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4</w:t>
            </w:r>
          </w:p>
        </w:tc>
        <w:tc>
          <w:tcPr>
            <w:tcW w:w="1113" w:type="dxa"/>
            <w:tcBorders>
              <w:top w:val="single" w:color="auto" w:sz="4" w:space="0"/>
              <w:left w:val="single" w:color="auto" w:sz="4" w:space="0"/>
              <w:bottom w:val="single" w:color="auto" w:sz="4" w:space="0"/>
              <w:right w:val="single" w:color="auto" w:sz="4" w:space="0"/>
            </w:tcBorders>
            <w:noWrap/>
            <w:vAlign w:val="center"/>
          </w:tcPr>
          <w:p w14:paraId="21F12103">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公厕保洁</w:t>
            </w:r>
          </w:p>
        </w:tc>
        <w:tc>
          <w:tcPr>
            <w:tcW w:w="1360" w:type="dxa"/>
            <w:tcBorders>
              <w:top w:val="single" w:color="auto" w:sz="4" w:space="0"/>
              <w:left w:val="single" w:color="auto" w:sz="4" w:space="0"/>
              <w:bottom w:val="single" w:color="auto" w:sz="4" w:space="0"/>
              <w:right w:val="single" w:color="auto" w:sz="4" w:space="0"/>
            </w:tcBorders>
            <w:noWrap/>
            <w:vAlign w:val="center"/>
          </w:tcPr>
          <w:p w14:paraId="699EB403">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10</w:t>
            </w:r>
          </w:p>
        </w:tc>
        <w:tc>
          <w:tcPr>
            <w:tcW w:w="880" w:type="dxa"/>
            <w:tcBorders>
              <w:top w:val="single" w:color="auto" w:sz="4" w:space="0"/>
              <w:left w:val="single" w:color="auto" w:sz="4" w:space="0"/>
              <w:bottom w:val="single" w:color="auto" w:sz="4" w:space="0"/>
              <w:right w:val="single" w:color="auto" w:sz="4" w:space="0"/>
            </w:tcBorders>
            <w:noWrap/>
            <w:vAlign w:val="center"/>
          </w:tcPr>
          <w:p w14:paraId="5B4352C2">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座</w:t>
            </w:r>
          </w:p>
        </w:tc>
        <w:tc>
          <w:tcPr>
            <w:tcW w:w="1427" w:type="dxa"/>
            <w:tcBorders>
              <w:top w:val="single" w:color="auto" w:sz="4" w:space="0"/>
              <w:left w:val="single" w:color="auto" w:sz="4" w:space="0"/>
              <w:bottom w:val="single" w:color="auto" w:sz="4" w:space="0"/>
              <w:right w:val="single" w:color="auto" w:sz="4" w:space="0"/>
            </w:tcBorders>
            <w:noWrap/>
            <w:vAlign w:val="center"/>
          </w:tcPr>
          <w:p w14:paraId="4C4AB962">
            <w:pPr>
              <w:snapToGrid w:val="0"/>
              <w:spacing w:before="50" w:after="50"/>
              <w:jc w:val="center"/>
              <w:rPr>
                <w:rFonts w:ascii="仿宋" w:eastAsia="仿宋"/>
                <w:bCs/>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207D2128">
            <w:pPr>
              <w:snapToGrid w:val="0"/>
              <w:spacing w:before="50" w:after="50"/>
              <w:jc w:val="center"/>
              <w:rPr>
                <w:rFonts w:ascii="仿宋" w:eastAsia="仿宋"/>
                <w:bCs/>
                <w:color w:val="auto"/>
                <w:szCs w:val="21"/>
                <w:highlight w:val="none"/>
              </w:rPr>
            </w:pPr>
          </w:p>
        </w:tc>
        <w:tc>
          <w:tcPr>
            <w:tcW w:w="2802" w:type="dxa"/>
            <w:tcBorders>
              <w:top w:val="single" w:color="auto" w:sz="4" w:space="0"/>
              <w:left w:val="single" w:color="auto" w:sz="4" w:space="0"/>
              <w:bottom w:val="single" w:color="auto" w:sz="4" w:space="0"/>
              <w:right w:val="single" w:color="auto" w:sz="4" w:space="0"/>
            </w:tcBorders>
            <w:noWrap/>
            <w:vAlign w:val="center"/>
          </w:tcPr>
          <w:p w14:paraId="27149BFA">
            <w:pPr>
              <w:snapToGrid w:val="0"/>
              <w:spacing w:before="50" w:after="50"/>
              <w:jc w:val="left"/>
              <w:rPr>
                <w:rFonts w:ascii="仿宋" w:eastAsia="仿宋"/>
                <w:b/>
                <w:color w:val="auto"/>
                <w:sz w:val="24"/>
                <w:szCs w:val="24"/>
                <w:highlight w:val="none"/>
              </w:rPr>
            </w:pPr>
          </w:p>
        </w:tc>
      </w:tr>
      <w:tr w14:paraId="3C5F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2" w:type="dxa"/>
            <w:tcBorders>
              <w:top w:val="single" w:color="auto" w:sz="4" w:space="0"/>
              <w:left w:val="single" w:color="auto" w:sz="4" w:space="0"/>
              <w:bottom w:val="single" w:color="auto" w:sz="4" w:space="0"/>
              <w:right w:val="single" w:color="auto" w:sz="4" w:space="0"/>
            </w:tcBorders>
            <w:noWrap/>
            <w:vAlign w:val="center"/>
          </w:tcPr>
          <w:p w14:paraId="6B66203C">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5</w:t>
            </w:r>
          </w:p>
        </w:tc>
        <w:tc>
          <w:tcPr>
            <w:tcW w:w="1113" w:type="dxa"/>
            <w:tcBorders>
              <w:top w:val="single" w:color="auto" w:sz="4" w:space="0"/>
              <w:left w:val="single" w:color="auto" w:sz="4" w:space="0"/>
              <w:bottom w:val="single" w:color="auto" w:sz="4" w:space="0"/>
              <w:right w:val="single" w:color="auto" w:sz="4" w:space="0"/>
            </w:tcBorders>
            <w:noWrap/>
            <w:vAlign w:val="center"/>
          </w:tcPr>
          <w:p w14:paraId="06231E62">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中转站管理</w:t>
            </w:r>
          </w:p>
        </w:tc>
        <w:tc>
          <w:tcPr>
            <w:tcW w:w="1360" w:type="dxa"/>
            <w:tcBorders>
              <w:top w:val="single" w:color="auto" w:sz="4" w:space="0"/>
              <w:left w:val="single" w:color="auto" w:sz="4" w:space="0"/>
              <w:bottom w:val="single" w:color="auto" w:sz="4" w:space="0"/>
              <w:right w:val="single" w:color="auto" w:sz="4" w:space="0"/>
            </w:tcBorders>
            <w:noWrap/>
            <w:vAlign w:val="center"/>
          </w:tcPr>
          <w:p w14:paraId="5C72D13C">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2</w:t>
            </w:r>
          </w:p>
        </w:tc>
        <w:tc>
          <w:tcPr>
            <w:tcW w:w="880" w:type="dxa"/>
            <w:tcBorders>
              <w:top w:val="single" w:color="auto" w:sz="4" w:space="0"/>
              <w:left w:val="single" w:color="auto" w:sz="4" w:space="0"/>
              <w:bottom w:val="single" w:color="auto" w:sz="4" w:space="0"/>
              <w:right w:val="single" w:color="auto" w:sz="4" w:space="0"/>
            </w:tcBorders>
            <w:noWrap/>
            <w:vAlign w:val="center"/>
          </w:tcPr>
          <w:p w14:paraId="71219776">
            <w:pPr>
              <w:snapToGrid w:val="0"/>
              <w:spacing w:before="50" w:after="50"/>
              <w:jc w:val="center"/>
              <w:rPr>
                <w:rFonts w:ascii="仿宋" w:eastAsia="仿宋"/>
                <w:bCs/>
                <w:color w:val="auto"/>
                <w:szCs w:val="21"/>
                <w:highlight w:val="none"/>
              </w:rPr>
            </w:pPr>
            <w:r>
              <w:rPr>
                <w:rFonts w:hint="eastAsia" w:ascii="仿宋" w:eastAsia="仿宋"/>
                <w:bCs/>
                <w:color w:val="auto"/>
                <w:szCs w:val="21"/>
                <w:highlight w:val="none"/>
              </w:rPr>
              <w:t>座</w:t>
            </w:r>
          </w:p>
        </w:tc>
        <w:tc>
          <w:tcPr>
            <w:tcW w:w="1427" w:type="dxa"/>
            <w:tcBorders>
              <w:top w:val="single" w:color="auto" w:sz="4" w:space="0"/>
              <w:left w:val="single" w:color="auto" w:sz="4" w:space="0"/>
              <w:bottom w:val="single" w:color="auto" w:sz="4" w:space="0"/>
              <w:right w:val="single" w:color="auto" w:sz="4" w:space="0"/>
            </w:tcBorders>
            <w:noWrap/>
            <w:vAlign w:val="center"/>
          </w:tcPr>
          <w:p w14:paraId="65D3824D">
            <w:pPr>
              <w:snapToGrid w:val="0"/>
              <w:spacing w:before="50" w:after="50"/>
              <w:jc w:val="center"/>
              <w:rPr>
                <w:rFonts w:ascii="仿宋" w:eastAsia="仿宋"/>
                <w:bCs/>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ign w:val="center"/>
          </w:tcPr>
          <w:p w14:paraId="4149AA95">
            <w:pPr>
              <w:snapToGrid w:val="0"/>
              <w:spacing w:before="50" w:after="50"/>
              <w:jc w:val="center"/>
              <w:rPr>
                <w:rFonts w:ascii="仿宋" w:eastAsia="仿宋"/>
                <w:bCs/>
                <w:color w:val="auto"/>
                <w:szCs w:val="21"/>
                <w:highlight w:val="none"/>
              </w:rPr>
            </w:pPr>
          </w:p>
        </w:tc>
        <w:tc>
          <w:tcPr>
            <w:tcW w:w="2802" w:type="dxa"/>
            <w:tcBorders>
              <w:top w:val="single" w:color="auto" w:sz="4" w:space="0"/>
              <w:left w:val="single" w:color="auto" w:sz="4" w:space="0"/>
              <w:bottom w:val="single" w:color="auto" w:sz="4" w:space="0"/>
              <w:right w:val="single" w:color="auto" w:sz="4" w:space="0"/>
            </w:tcBorders>
            <w:noWrap/>
          </w:tcPr>
          <w:p w14:paraId="405E4335">
            <w:pPr>
              <w:snapToGrid w:val="0"/>
              <w:spacing w:before="50" w:after="50"/>
              <w:jc w:val="left"/>
              <w:rPr>
                <w:rFonts w:ascii="仿宋" w:eastAsia="仿宋"/>
                <w:b/>
                <w:color w:val="auto"/>
                <w:sz w:val="24"/>
                <w:szCs w:val="24"/>
                <w:highlight w:val="none"/>
              </w:rPr>
            </w:pPr>
          </w:p>
        </w:tc>
      </w:tr>
      <w:tr w14:paraId="31BB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025" w:type="dxa"/>
            <w:gridSpan w:val="3"/>
            <w:tcBorders>
              <w:top w:val="single" w:color="auto" w:sz="4" w:space="0"/>
              <w:left w:val="single" w:color="auto" w:sz="4" w:space="0"/>
              <w:bottom w:val="single" w:color="auto" w:sz="4" w:space="0"/>
              <w:right w:val="single" w:color="auto" w:sz="4" w:space="0"/>
            </w:tcBorders>
            <w:noWrap/>
            <w:vAlign w:val="center"/>
          </w:tcPr>
          <w:p w14:paraId="1F033A76">
            <w:pPr>
              <w:snapToGrid w:val="0"/>
              <w:spacing w:before="50" w:after="50"/>
              <w:jc w:val="center"/>
              <w:rPr>
                <w:rFonts w:ascii="仿宋" w:eastAsia="仿宋"/>
                <w:bCs/>
                <w:color w:val="auto"/>
                <w:szCs w:val="21"/>
                <w:highlight w:val="none"/>
              </w:rPr>
            </w:pPr>
            <w:r>
              <w:rPr>
                <w:rFonts w:hint="eastAsia" w:ascii="仿宋" w:hAnsi="仿宋" w:eastAsia="仿宋" w:cs="仿宋"/>
                <w:color w:val="auto"/>
                <w:kern w:val="0"/>
                <w:szCs w:val="21"/>
                <w:highlight w:val="none"/>
                <w:lang w:bidi="ar"/>
              </w:rPr>
              <w:t>合计（元）</w:t>
            </w:r>
          </w:p>
        </w:tc>
        <w:tc>
          <w:tcPr>
            <w:tcW w:w="6345" w:type="dxa"/>
            <w:gridSpan w:val="4"/>
            <w:tcBorders>
              <w:top w:val="single" w:color="auto" w:sz="4" w:space="0"/>
              <w:left w:val="single" w:color="auto" w:sz="4" w:space="0"/>
              <w:bottom w:val="single" w:color="auto" w:sz="4" w:space="0"/>
              <w:right w:val="single" w:color="auto" w:sz="4" w:space="0"/>
            </w:tcBorders>
            <w:noWrap/>
            <w:vAlign w:val="center"/>
          </w:tcPr>
          <w:p w14:paraId="2E5944BF">
            <w:pPr>
              <w:snapToGrid w:val="0"/>
              <w:spacing w:before="50" w:after="50"/>
              <w:jc w:val="left"/>
              <w:rPr>
                <w:rFonts w:ascii="仿宋" w:eastAsia="仿宋"/>
                <w:b/>
                <w:color w:val="auto"/>
                <w:sz w:val="24"/>
                <w:szCs w:val="24"/>
                <w:highlight w:val="none"/>
              </w:rPr>
            </w:pPr>
          </w:p>
        </w:tc>
      </w:tr>
    </w:tbl>
    <w:p w14:paraId="748885B1">
      <w:pPr>
        <w:snapToGrid w:val="0"/>
        <w:jc w:val="left"/>
        <w:rPr>
          <w:rFonts w:hint="eastAsia" w:ascii="仿宋" w:hAnsi="仿宋" w:eastAsia="仿宋" w:cs="仿宋"/>
          <w:color w:val="auto"/>
          <w:sz w:val="24"/>
          <w:highlight w:val="none"/>
        </w:rPr>
      </w:pPr>
    </w:p>
    <w:p w14:paraId="4F51ED9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1.报价一经涂改，应在涂改处加盖单位公章或者由法定代表人或其授权代表签字或盖章，否则作无效投标处理。</w:t>
      </w:r>
    </w:p>
    <w:p w14:paraId="42B4571C">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.有关本项目的招投标及项目实施所涉及的一切费用均计入投标报价。</w:t>
      </w:r>
    </w:p>
    <w:p w14:paraId="2C1427E1">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3、</w:t>
      </w:r>
      <w:r>
        <w:rPr>
          <w:rFonts w:hint="eastAsia" w:ascii="仿宋" w:hAnsi="仿宋" w:eastAsia="仿宋" w:cs="仿宋"/>
          <w:b/>
          <w:color w:val="auto"/>
          <w:kern w:val="0"/>
          <w:sz w:val="24"/>
          <w:highlight w:val="none"/>
          <w:u w:val="single"/>
          <w:lang w:val="zh-CN"/>
        </w:rPr>
        <w:t>特别提示：采购机构将在中标公告中公布中标人的《</w:t>
      </w:r>
      <w:r>
        <w:rPr>
          <w:rFonts w:hint="eastAsia" w:ascii="仿宋" w:hAnsi="仿宋" w:eastAsia="仿宋" w:cs="仿宋"/>
          <w:b/>
          <w:color w:val="auto"/>
          <w:kern w:val="0"/>
          <w:sz w:val="24"/>
          <w:highlight w:val="none"/>
          <w:u w:val="single"/>
        </w:rPr>
        <w:t>报价明细表</w:t>
      </w:r>
      <w:r>
        <w:rPr>
          <w:rFonts w:hint="eastAsia" w:ascii="仿宋" w:hAnsi="仿宋" w:eastAsia="仿宋" w:cs="仿宋"/>
          <w:b/>
          <w:color w:val="auto"/>
          <w:kern w:val="0"/>
          <w:sz w:val="24"/>
          <w:highlight w:val="none"/>
          <w:u w:val="single"/>
          <w:lang w:val="zh-CN"/>
        </w:rPr>
        <w:t>》，接受社会监督。</w:t>
      </w:r>
    </w:p>
    <w:p w14:paraId="1E540C34">
      <w:pPr>
        <w:pStyle w:val="2"/>
        <w:ind w:left="0" w:leftChars="0" w:firstLine="482" w:firstLineChars="200"/>
        <w:rPr>
          <w:rFonts w:hint="default" w:eastAsia="仿宋"/>
          <w:highlight w:val="none"/>
          <w:lang w:val="en-US" w:eastAsia="zh-CN"/>
        </w:rPr>
      </w:pPr>
      <w:r>
        <w:rPr>
          <w:rFonts w:hint="eastAsia" w:ascii="仿宋" w:hAnsi="仿宋" w:eastAsia="仿宋" w:cs="仿宋"/>
          <w:b/>
          <w:color w:val="auto"/>
          <w:kern w:val="0"/>
          <w:sz w:val="24"/>
          <w:highlight w:val="none"/>
          <w:u w:val="single"/>
          <w:lang w:val="en-US" w:eastAsia="zh-CN"/>
        </w:rPr>
        <w:t>4、每月按30天计算。</w:t>
      </w:r>
    </w:p>
    <w:p w14:paraId="3E509B16">
      <w:pPr>
        <w:snapToGrid w:val="0"/>
        <w:ind w:firstLine="480" w:firstLineChars="200"/>
        <w:jc w:val="left"/>
        <w:rPr>
          <w:rFonts w:hint="eastAsia" w:ascii="仿宋" w:hAnsi="仿宋" w:eastAsia="仿宋" w:cs="仿宋"/>
          <w:color w:val="auto"/>
          <w:sz w:val="24"/>
          <w:highlight w:val="none"/>
        </w:rPr>
      </w:pPr>
    </w:p>
    <w:p w14:paraId="2F3B01F1">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法定代表人或其授权代表签字（或盖章）：            </w:t>
      </w:r>
    </w:p>
    <w:p w14:paraId="3602EF55">
      <w:pPr>
        <w:snapToGrid w:val="0"/>
        <w:ind w:firstLine="480" w:firstLineChars="200"/>
        <w:jc w:val="left"/>
        <w:rPr>
          <w:rFonts w:hint="eastAsia" w:ascii="仿宋" w:hAnsi="仿宋" w:eastAsia="仿宋" w:cs="仿宋"/>
          <w:color w:val="auto"/>
          <w:sz w:val="24"/>
          <w:highlight w:val="none"/>
        </w:rPr>
      </w:pPr>
    </w:p>
    <w:p w14:paraId="790A50D7">
      <w:pPr>
        <w:snapToGrid w:val="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9A9CE88">
      <w:pPr>
        <w:tabs>
          <w:tab w:val="left" w:pos="1294"/>
        </w:tabs>
        <w:jc w:val="left"/>
        <w:rPr>
          <w:rFonts w:hint="eastAsia" w:ascii="仿宋" w:hAnsi="仿宋" w:eastAsia="仿宋" w:cs="仿宋"/>
          <w:color w:val="auto"/>
          <w:highlight w:val="none"/>
        </w:rPr>
        <w:sectPr>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363DF2A1">
      <w:pPr>
        <w:snapToGrid w:val="0"/>
        <w:spacing w:before="50" w:after="50"/>
        <w:jc w:val="left"/>
        <w:rPr>
          <w:rFonts w:hint="eastAsia" w:ascii="仿宋" w:hAnsi="仿宋" w:eastAsia="仿宋" w:cs="仿宋"/>
          <w:b/>
          <w:bCs/>
          <w:strike w:val="0"/>
          <w:color w:val="auto"/>
          <w:sz w:val="30"/>
          <w:szCs w:val="30"/>
          <w:highlight w:val="none"/>
        </w:rPr>
      </w:pPr>
      <w:r>
        <w:rPr>
          <w:rFonts w:hint="eastAsia" w:ascii="仿宋" w:hAnsi="仿宋" w:eastAsia="仿宋" w:cs="仿宋"/>
          <w:b/>
          <w:bCs/>
          <w:strike w:val="0"/>
          <w:color w:val="auto"/>
          <w:sz w:val="30"/>
          <w:szCs w:val="30"/>
          <w:highlight w:val="none"/>
        </w:rPr>
        <w:t>附件19（如有）：</w:t>
      </w:r>
    </w:p>
    <w:p w14:paraId="779167E3">
      <w:pPr>
        <w:snapToGrid w:val="0"/>
        <w:spacing w:before="50" w:after="50" w:line="480" w:lineRule="auto"/>
        <w:jc w:val="center"/>
        <w:rPr>
          <w:rFonts w:hint="eastAsia" w:ascii="仿宋" w:hAnsi="仿宋" w:eastAsia="仿宋" w:cs="仿宋"/>
          <w:b/>
          <w:strike w:val="0"/>
          <w:color w:val="auto"/>
          <w:sz w:val="32"/>
          <w:szCs w:val="32"/>
          <w:highlight w:val="none"/>
        </w:rPr>
      </w:pPr>
      <w:r>
        <w:rPr>
          <w:rFonts w:hint="eastAsia" w:ascii="仿宋" w:hAnsi="仿宋" w:eastAsia="仿宋" w:cs="仿宋"/>
          <w:b/>
          <w:strike w:val="0"/>
          <w:color w:val="auto"/>
          <w:sz w:val="32"/>
          <w:szCs w:val="32"/>
          <w:highlight w:val="none"/>
        </w:rPr>
        <w:t>中小企业声明函</w:t>
      </w:r>
    </w:p>
    <w:p w14:paraId="0B042C4F">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strike w:val="0"/>
          <w:color w:val="auto"/>
          <w:sz w:val="24"/>
          <w:szCs w:val="24"/>
          <w:highlight w:val="none"/>
          <w:u w:val="single"/>
        </w:rPr>
        <w:t xml:space="preserve">    （采购人名称）    </w:t>
      </w:r>
      <w:r>
        <w:rPr>
          <w:rFonts w:hint="eastAsia" w:ascii="仿宋" w:hAnsi="仿宋" w:eastAsia="仿宋" w:cs="仿宋"/>
          <w:strike w:val="0"/>
          <w:color w:val="auto"/>
          <w:sz w:val="24"/>
          <w:szCs w:val="24"/>
          <w:highlight w:val="none"/>
        </w:rPr>
        <w:t>的</w:t>
      </w:r>
      <w:r>
        <w:rPr>
          <w:rFonts w:hint="eastAsia" w:ascii="仿宋" w:hAnsi="仿宋" w:eastAsia="仿宋" w:cs="仿宋"/>
          <w:strike w:val="0"/>
          <w:color w:val="auto"/>
          <w:sz w:val="24"/>
          <w:szCs w:val="24"/>
          <w:highlight w:val="none"/>
          <w:u w:val="single"/>
        </w:rPr>
        <w:t xml:space="preserve">  （项目名称）  </w:t>
      </w:r>
      <w:r>
        <w:rPr>
          <w:rFonts w:hint="eastAsia" w:ascii="仿宋" w:hAnsi="仿宋" w:eastAsia="仿宋" w:cs="仿宋"/>
          <w:strike w:val="0"/>
          <w:color w:val="auto"/>
          <w:sz w:val="24"/>
          <w:szCs w:val="24"/>
          <w:highlight w:val="none"/>
        </w:rPr>
        <w:t>采购活动，服务全部由符合政策要求的中小企业承接。相关企业（含联合体中的中小企业、签订分包意向协议的中小企业）的具体情况如下：</w:t>
      </w:r>
    </w:p>
    <w:p w14:paraId="33CCFAF7">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w:t>
      </w:r>
      <w:r>
        <w:rPr>
          <w:rFonts w:hint="eastAsia" w:ascii="仿宋" w:hAnsi="仿宋" w:eastAsia="仿宋" w:cs="仿宋"/>
          <w:strike w:val="0"/>
          <w:color w:val="auto"/>
          <w:sz w:val="24"/>
          <w:szCs w:val="24"/>
          <w:highlight w:val="none"/>
          <w:u w:val="single"/>
        </w:rPr>
        <w:t xml:space="preserve"> 2025年度绍兴滨海新区袍江区域市政及绿化养护  </w:t>
      </w:r>
      <w:r>
        <w:rPr>
          <w:rFonts w:hint="eastAsia" w:ascii="仿宋" w:hAnsi="仿宋" w:eastAsia="仿宋" w:cs="仿宋"/>
          <w:strike w:val="0"/>
          <w:color w:val="auto"/>
          <w:sz w:val="24"/>
          <w:szCs w:val="24"/>
          <w:highlight w:val="none"/>
        </w:rPr>
        <w:t>，属于</w:t>
      </w:r>
      <w:r>
        <w:rPr>
          <w:rFonts w:hint="eastAsia" w:ascii="仿宋" w:hAnsi="仿宋" w:eastAsia="仿宋" w:cs="仿宋"/>
          <w:strike w:val="0"/>
          <w:color w:val="auto"/>
          <w:sz w:val="24"/>
          <w:szCs w:val="24"/>
          <w:highlight w:val="none"/>
          <w:u w:val="single"/>
        </w:rPr>
        <w:t xml:space="preserve">  其他未列明行业   </w:t>
      </w:r>
      <w:r>
        <w:rPr>
          <w:rFonts w:hint="eastAsia" w:ascii="仿宋" w:hAnsi="仿宋" w:eastAsia="仿宋" w:cs="仿宋"/>
          <w:strike w:val="0"/>
          <w:color w:val="auto"/>
          <w:sz w:val="24"/>
          <w:szCs w:val="24"/>
          <w:highlight w:val="none"/>
        </w:rPr>
        <w:t>；承建（承接）企业为</w:t>
      </w:r>
      <w:r>
        <w:rPr>
          <w:rFonts w:hint="eastAsia" w:ascii="仿宋" w:hAnsi="仿宋" w:eastAsia="仿宋" w:cs="仿宋"/>
          <w:strike w:val="0"/>
          <w:color w:val="auto"/>
          <w:sz w:val="24"/>
          <w:szCs w:val="24"/>
          <w:highlight w:val="none"/>
          <w:u w:val="single"/>
        </w:rPr>
        <w:t xml:space="preserve">     （企业名称）   </w:t>
      </w:r>
      <w:r>
        <w:rPr>
          <w:rFonts w:hint="eastAsia" w:ascii="仿宋" w:hAnsi="仿宋" w:eastAsia="仿宋" w:cs="仿宋"/>
          <w:strike w:val="0"/>
          <w:color w:val="auto"/>
          <w:sz w:val="24"/>
          <w:szCs w:val="24"/>
          <w:highlight w:val="none"/>
        </w:rPr>
        <w:t>，从业人员</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rPr>
        <w:t>人，营业收入为</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rPr>
        <w:t>万元，资产总额为</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rPr>
        <w:t>万元 ，属于</w:t>
      </w:r>
      <w:r>
        <w:rPr>
          <w:rFonts w:hint="eastAsia" w:ascii="仿宋" w:hAnsi="仿宋" w:eastAsia="仿宋" w:cs="仿宋"/>
          <w:strike w:val="0"/>
          <w:color w:val="auto"/>
          <w:sz w:val="24"/>
          <w:szCs w:val="24"/>
          <w:highlight w:val="none"/>
          <w:u w:val="single"/>
        </w:rPr>
        <w:t xml:space="preserve">     （中型企业、小型企业、微型企业）      </w:t>
      </w:r>
      <w:r>
        <w:rPr>
          <w:rFonts w:hint="eastAsia" w:ascii="仿宋" w:hAnsi="仿宋" w:eastAsia="仿宋" w:cs="仿宋"/>
          <w:strike w:val="0"/>
          <w:color w:val="auto"/>
          <w:sz w:val="24"/>
          <w:szCs w:val="24"/>
          <w:highlight w:val="none"/>
        </w:rPr>
        <w:t xml:space="preserve"> ；</w:t>
      </w:r>
    </w:p>
    <w:p w14:paraId="752E9529">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以上企业，不属于大企业的分支机构，不存在控股股东为大企业的情形，也不存在与大企业的负责人为同一人的情形。</w:t>
      </w:r>
    </w:p>
    <w:p w14:paraId="2793390B">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本企业对上述声明内容的真实性负责。如有虚假，将依法承担相应责任。</w:t>
      </w:r>
    </w:p>
    <w:p w14:paraId="70C4749C">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p>
    <w:p w14:paraId="2834CA83">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 xml:space="preserve">企业名称（盖公章）： </w:t>
      </w:r>
    </w:p>
    <w:p w14:paraId="2D9221B1">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日期：   年     月     日</w:t>
      </w:r>
    </w:p>
    <w:p w14:paraId="7327DE67">
      <w:pPr>
        <w:rPr>
          <w:rFonts w:hint="eastAsia" w:ascii="仿宋" w:hAnsi="仿宋" w:eastAsia="仿宋" w:cs="仿宋"/>
          <w:strike w:val="0"/>
          <w:color w:val="auto"/>
          <w:highlight w:val="none"/>
        </w:rPr>
      </w:pPr>
    </w:p>
    <w:p w14:paraId="6428BC86">
      <w:pPr>
        <w:spacing w:line="588" w:lineRule="exact"/>
        <w:rPr>
          <w:rFonts w:hint="eastAsia" w:ascii="仿宋" w:hAnsi="仿宋" w:eastAsia="仿宋" w:cs="仿宋"/>
          <w:strike w:val="0"/>
          <w:color w:val="auto"/>
          <w:sz w:val="24"/>
          <w:highlight w:val="none"/>
        </w:rPr>
      </w:pPr>
    </w:p>
    <w:p w14:paraId="07B8B4D4">
      <w:pPr>
        <w:spacing w:line="588" w:lineRule="exact"/>
        <w:rPr>
          <w:rFonts w:hint="eastAsia" w:ascii="仿宋" w:hAnsi="仿宋" w:eastAsia="仿宋" w:cs="仿宋"/>
          <w:strike w:val="0"/>
          <w:color w:val="auto"/>
          <w:sz w:val="24"/>
          <w:highlight w:val="none"/>
        </w:rPr>
      </w:pPr>
    </w:p>
    <w:p w14:paraId="7B6AA4EC">
      <w:pPr>
        <w:snapToGrid w:val="0"/>
        <w:spacing w:before="50" w:after="50"/>
        <w:jc w:val="left"/>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rPr>
        <w:t>备注：</w:t>
      </w:r>
    </w:p>
    <w:p w14:paraId="12E2C3DF">
      <w:pPr>
        <w:numPr>
          <w:ilvl w:val="0"/>
          <w:numId w:val="10"/>
        </w:numPr>
        <w:snapToGrid w:val="0"/>
        <w:spacing w:before="50" w:after="50"/>
        <w:jc w:val="left"/>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2CB50EC1">
      <w:pPr>
        <w:numPr>
          <w:ilvl w:val="0"/>
          <w:numId w:val="10"/>
        </w:numPr>
        <w:snapToGrid w:val="0"/>
        <w:spacing w:before="50" w:after="50"/>
        <w:jc w:val="left"/>
        <w:rPr>
          <w:rFonts w:hint="eastAsia" w:ascii="仿宋" w:hAnsi="仿宋" w:eastAsia="仿宋" w:cs="仿宋"/>
          <w:b/>
          <w:strike w:val="0"/>
          <w:color w:val="auto"/>
          <w:sz w:val="24"/>
          <w:highlight w:val="none"/>
        </w:rPr>
      </w:pPr>
      <w:r>
        <w:rPr>
          <w:rFonts w:hint="eastAsia" w:ascii="仿宋" w:hAnsi="仿宋" w:eastAsia="仿宋" w:cs="仿宋"/>
          <w:b/>
          <w:bCs/>
          <w:strike w:val="0"/>
          <w:color w:val="auto"/>
          <w:sz w:val="24"/>
          <w:highlight w:val="none"/>
        </w:rPr>
        <w:t>本函与中标（成交）公告同时发布，接受社会监督。</w:t>
      </w:r>
    </w:p>
    <w:p w14:paraId="19C331CC">
      <w:pPr>
        <w:numPr>
          <w:ilvl w:val="0"/>
          <w:numId w:val="10"/>
        </w:numPr>
        <w:snapToGrid w:val="0"/>
        <w:spacing w:before="50" w:after="50"/>
        <w:jc w:val="left"/>
        <w:rPr>
          <w:rFonts w:hint="eastAsia" w:ascii="仿宋" w:hAnsi="仿宋" w:eastAsia="仿宋" w:cs="仿宋"/>
          <w:b/>
          <w:strike w:val="0"/>
          <w:color w:val="auto"/>
          <w:sz w:val="24"/>
          <w:highlight w:val="none"/>
        </w:rPr>
      </w:pPr>
      <w:r>
        <w:rPr>
          <w:rFonts w:hint="eastAsia" w:ascii="仿宋" w:hAnsi="仿宋" w:eastAsia="仿宋" w:cs="仿宋"/>
          <w:b/>
          <w:bCs/>
          <w:strike w:val="0"/>
          <w:color w:val="auto"/>
          <w:sz w:val="24"/>
          <w:highlight w:val="none"/>
          <w:u w:val="single"/>
        </w:rPr>
        <w:t>“标的名称”、“所属行业”按前附表所列填写，有实质性偏离的将不予享受价格扣除。</w:t>
      </w:r>
    </w:p>
    <w:p w14:paraId="016B5C39">
      <w:pPr>
        <w:spacing w:line="320" w:lineRule="exact"/>
        <w:rPr>
          <w:rFonts w:hint="eastAsia" w:ascii="仿宋" w:hAnsi="仿宋" w:eastAsia="仿宋" w:cs="仿宋"/>
          <w:b/>
          <w:strike w:val="0"/>
          <w:color w:val="auto"/>
          <w:sz w:val="24"/>
          <w:highlight w:val="none"/>
        </w:rPr>
      </w:pPr>
    </w:p>
    <w:p w14:paraId="7EDFC82C">
      <w:pPr>
        <w:spacing w:line="588" w:lineRule="exact"/>
        <w:rPr>
          <w:rFonts w:hint="eastAsia" w:ascii="仿宋" w:hAnsi="仿宋" w:eastAsia="仿宋" w:cs="仿宋"/>
          <w:b/>
          <w:strike w:val="0"/>
          <w:color w:val="auto"/>
          <w:spacing w:val="6"/>
          <w:sz w:val="30"/>
          <w:szCs w:val="30"/>
          <w:highlight w:val="none"/>
        </w:rPr>
      </w:pPr>
      <w:bookmarkStart w:id="86" w:name="_Hlk523382353"/>
    </w:p>
    <w:p w14:paraId="4A40A445">
      <w:pPr>
        <w:spacing w:line="588" w:lineRule="exact"/>
        <w:rPr>
          <w:rFonts w:hint="eastAsia" w:ascii="仿宋" w:hAnsi="仿宋" w:eastAsia="仿宋" w:cs="仿宋"/>
          <w:b/>
          <w:strike w:val="0"/>
          <w:color w:val="auto"/>
          <w:spacing w:val="6"/>
          <w:sz w:val="30"/>
          <w:szCs w:val="30"/>
          <w:highlight w:val="none"/>
        </w:rPr>
      </w:pPr>
    </w:p>
    <w:p w14:paraId="144C8466">
      <w:pPr>
        <w:spacing w:line="588" w:lineRule="exact"/>
        <w:rPr>
          <w:rFonts w:hint="eastAsia" w:ascii="仿宋" w:hAnsi="仿宋" w:eastAsia="仿宋" w:cs="仿宋"/>
          <w:b/>
          <w:strike w:val="0"/>
          <w:color w:val="auto"/>
          <w:spacing w:val="6"/>
          <w:sz w:val="30"/>
          <w:szCs w:val="30"/>
          <w:highlight w:val="none"/>
        </w:rPr>
      </w:pPr>
    </w:p>
    <w:p w14:paraId="6A22F8B5">
      <w:pPr>
        <w:spacing w:line="588" w:lineRule="exact"/>
        <w:rPr>
          <w:rFonts w:hint="eastAsia" w:ascii="仿宋" w:hAnsi="仿宋" w:eastAsia="仿宋" w:cs="仿宋"/>
          <w:b/>
          <w:strike w:val="0"/>
          <w:color w:val="auto"/>
          <w:spacing w:val="6"/>
          <w:sz w:val="30"/>
          <w:szCs w:val="30"/>
          <w:highlight w:val="none"/>
        </w:rPr>
      </w:pPr>
      <w:r>
        <w:rPr>
          <w:rFonts w:hint="eastAsia" w:ascii="仿宋" w:hAnsi="仿宋" w:eastAsia="仿宋" w:cs="仿宋"/>
          <w:b/>
          <w:strike w:val="0"/>
          <w:color w:val="auto"/>
          <w:spacing w:val="6"/>
          <w:sz w:val="30"/>
          <w:szCs w:val="30"/>
          <w:highlight w:val="none"/>
        </w:rPr>
        <w:t>附件20（如有）：</w:t>
      </w:r>
    </w:p>
    <w:bookmarkEnd w:id="86"/>
    <w:p w14:paraId="47D62CF6">
      <w:pPr>
        <w:spacing w:line="588" w:lineRule="exact"/>
        <w:ind w:firstLine="667"/>
        <w:jc w:val="center"/>
        <w:rPr>
          <w:rFonts w:hint="eastAsia" w:ascii="仿宋" w:hAnsi="仿宋" w:eastAsia="仿宋" w:cs="仿宋"/>
          <w:b/>
          <w:strike w:val="0"/>
          <w:color w:val="auto"/>
          <w:spacing w:val="6"/>
          <w:sz w:val="32"/>
          <w:szCs w:val="32"/>
          <w:highlight w:val="none"/>
        </w:rPr>
      </w:pPr>
    </w:p>
    <w:p w14:paraId="6A54179E">
      <w:pPr>
        <w:spacing w:line="588" w:lineRule="exact"/>
        <w:ind w:firstLine="667"/>
        <w:jc w:val="center"/>
        <w:rPr>
          <w:rFonts w:hint="eastAsia" w:ascii="仿宋" w:hAnsi="仿宋" w:eastAsia="仿宋" w:cs="仿宋"/>
          <w:b/>
          <w:strike w:val="0"/>
          <w:color w:val="auto"/>
          <w:spacing w:val="6"/>
          <w:sz w:val="36"/>
          <w:szCs w:val="36"/>
          <w:highlight w:val="none"/>
        </w:rPr>
      </w:pPr>
      <w:r>
        <w:rPr>
          <w:rFonts w:hint="eastAsia" w:ascii="仿宋" w:hAnsi="仿宋" w:eastAsia="仿宋" w:cs="仿宋"/>
          <w:b/>
          <w:strike w:val="0"/>
          <w:color w:val="auto"/>
          <w:spacing w:val="6"/>
          <w:sz w:val="36"/>
          <w:szCs w:val="36"/>
          <w:highlight w:val="none"/>
        </w:rPr>
        <w:t>残疾人福利性单位声明函</w:t>
      </w:r>
    </w:p>
    <w:p w14:paraId="4B6324B5">
      <w:pPr>
        <w:spacing w:line="588" w:lineRule="exact"/>
        <w:ind w:firstLine="626"/>
        <w:rPr>
          <w:rFonts w:hint="eastAsia" w:ascii="仿宋" w:hAnsi="仿宋" w:eastAsia="仿宋" w:cs="仿宋"/>
          <w:b/>
          <w:strike w:val="0"/>
          <w:color w:val="auto"/>
          <w:spacing w:val="6"/>
          <w:sz w:val="30"/>
          <w:szCs w:val="30"/>
          <w:highlight w:val="none"/>
        </w:rPr>
      </w:pPr>
    </w:p>
    <w:p w14:paraId="28CD5E1C">
      <w:pPr>
        <w:spacing w:line="588" w:lineRule="exact"/>
        <w:ind w:firstLine="480"/>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trike w:val="0"/>
          <w:color w:val="auto"/>
          <w:sz w:val="24"/>
          <w:highlight w:val="none"/>
          <w:u w:val="single"/>
        </w:rPr>
        <w:t xml:space="preserve">  （请填写采购人名称）  </w:t>
      </w:r>
      <w:r>
        <w:rPr>
          <w:rFonts w:hint="eastAsia" w:ascii="仿宋" w:hAnsi="仿宋" w:eastAsia="仿宋" w:cs="仿宋"/>
          <w:strike w:val="0"/>
          <w:color w:val="auto"/>
          <w:sz w:val="24"/>
          <w:highlight w:val="none"/>
        </w:rPr>
        <w:t>的</w:t>
      </w:r>
      <w:r>
        <w:rPr>
          <w:rFonts w:hint="eastAsia" w:ascii="仿宋" w:hAnsi="仿宋" w:eastAsia="仿宋" w:cs="仿宋"/>
          <w:strike w:val="0"/>
          <w:color w:val="auto"/>
          <w:sz w:val="24"/>
          <w:highlight w:val="none"/>
          <w:u w:val="single"/>
        </w:rPr>
        <w:t xml:space="preserve">  （请填写项目名称）  </w:t>
      </w:r>
      <w:r>
        <w:rPr>
          <w:rFonts w:hint="eastAsia" w:ascii="仿宋" w:hAnsi="仿宋" w:eastAsia="仿宋" w:cs="仿宋"/>
          <w:strike w:val="0"/>
          <w:color w:val="auto"/>
          <w:sz w:val="24"/>
          <w:highlight w:val="none"/>
        </w:rPr>
        <w:t>项目采购活动由本单位提供服务。</w:t>
      </w:r>
    </w:p>
    <w:p w14:paraId="514099D1">
      <w:pPr>
        <w:spacing w:line="588" w:lineRule="exact"/>
        <w:ind w:firstLine="480"/>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本单位对上述声明的真实性负责。如有虚假，将依法承担相应责任。</w:t>
      </w:r>
    </w:p>
    <w:p w14:paraId="78B8202E">
      <w:pPr>
        <w:spacing w:line="588" w:lineRule="exact"/>
        <w:ind w:firstLine="480"/>
        <w:rPr>
          <w:rFonts w:hint="eastAsia" w:ascii="仿宋" w:hAnsi="仿宋" w:eastAsia="仿宋" w:cs="仿宋"/>
          <w:strike w:val="0"/>
          <w:color w:val="auto"/>
          <w:sz w:val="24"/>
          <w:highlight w:val="none"/>
        </w:rPr>
      </w:pPr>
    </w:p>
    <w:p w14:paraId="411D8164">
      <w:pPr>
        <w:spacing w:line="588" w:lineRule="exact"/>
        <w:ind w:firstLine="480"/>
        <w:rPr>
          <w:rFonts w:hint="eastAsia" w:ascii="仿宋" w:hAnsi="仿宋" w:eastAsia="仿宋" w:cs="仿宋"/>
          <w:strike w:val="0"/>
          <w:color w:val="auto"/>
          <w:sz w:val="24"/>
          <w:highlight w:val="none"/>
        </w:rPr>
      </w:pPr>
    </w:p>
    <w:p w14:paraId="1DD6DF7C">
      <w:pPr>
        <w:spacing w:line="588" w:lineRule="exact"/>
        <w:ind w:firstLine="480"/>
        <w:rPr>
          <w:rFonts w:hint="eastAsia" w:ascii="仿宋" w:hAnsi="仿宋" w:eastAsia="仿宋" w:cs="仿宋"/>
          <w:strike w:val="0"/>
          <w:color w:val="auto"/>
          <w:sz w:val="24"/>
          <w:highlight w:val="none"/>
        </w:rPr>
      </w:pPr>
    </w:p>
    <w:p w14:paraId="0AFA64E6">
      <w:pPr>
        <w:spacing w:line="588" w:lineRule="exact"/>
        <w:ind w:firstLine="480"/>
        <w:rPr>
          <w:rFonts w:hint="eastAsia" w:ascii="仿宋" w:hAnsi="仿宋" w:eastAsia="仿宋" w:cs="仿宋"/>
          <w:strike w:val="0"/>
          <w:color w:val="auto"/>
          <w:sz w:val="24"/>
          <w:highlight w:val="none"/>
        </w:rPr>
      </w:pPr>
    </w:p>
    <w:p w14:paraId="3BE48AAF">
      <w:pPr>
        <w:spacing w:line="588" w:lineRule="exact"/>
        <w:ind w:firstLine="480"/>
        <w:rPr>
          <w:rFonts w:hint="eastAsia" w:ascii="仿宋" w:hAnsi="仿宋" w:eastAsia="仿宋" w:cs="仿宋"/>
          <w:strike w:val="0"/>
          <w:color w:val="auto"/>
          <w:sz w:val="24"/>
          <w:highlight w:val="none"/>
        </w:rPr>
      </w:pPr>
    </w:p>
    <w:p w14:paraId="0FF63076">
      <w:pPr>
        <w:tabs>
          <w:tab w:val="left" w:pos="4860"/>
        </w:tabs>
        <w:spacing w:line="588" w:lineRule="exact"/>
        <w:ind w:right="1560" w:firstLine="480"/>
        <w:jc w:val="center"/>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 xml:space="preserve">                              单位名称（盖公章）：</w:t>
      </w:r>
    </w:p>
    <w:p w14:paraId="362F5B3E">
      <w:pPr>
        <w:spacing w:line="480" w:lineRule="exact"/>
        <w:ind w:firstLine="480" w:firstLineChars="200"/>
        <w:jc w:val="right"/>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日期：    年    月    日</w:t>
      </w:r>
    </w:p>
    <w:p w14:paraId="2D414336">
      <w:pPr>
        <w:ind w:firstLine="480"/>
        <w:rPr>
          <w:rFonts w:hint="eastAsia" w:ascii="仿宋" w:hAnsi="仿宋" w:eastAsia="仿宋" w:cs="仿宋"/>
          <w:strike w:val="0"/>
          <w:color w:val="auto"/>
          <w:sz w:val="24"/>
          <w:highlight w:val="none"/>
        </w:rPr>
      </w:pPr>
    </w:p>
    <w:p w14:paraId="47DFC056">
      <w:pPr>
        <w:ind w:firstLine="420"/>
        <w:rPr>
          <w:rFonts w:hint="eastAsia" w:ascii="仿宋" w:hAnsi="仿宋" w:eastAsia="仿宋" w:cs="仿宋"/>
          <w:strike w:val="0"/>
          <w:color w:val="auto"/>
          <w:highlight w:val="none"/>
        </w:rPr>
      </w:pPr>
    </w:p>
    <w:p w14:paraId="0FC112C0">
      <w:pPr>
        <w:ind w:firstLine="420"/>
        <w:rPr>
          <w:rFonts w:hint="eastAsia" w:ascii="仿宋" w:hAnsi="仿宋" w:eastAsia="仿宋" w:cs="仿宋"/>
          <w:strike w:val="0"/>
          <w:color w:val="auto"/>
          <w:highlight w:val="none"/>
        </w:rPr>
      </w:pPr>
    </w:p>
    <w:p w14:paraId="2F535E2B">
      <w:pPr>
        <w:ind w:firstLine="420"/>
        <w:rPr>
          <w:rFonts w:hint="eastAsia" w:ascii="仿宋" w:hAnsi="仿宋" w:eastAsia="仿宋" w:cs="仿宋"/>
          <w:strike w:val="0"/>
          <w:color w:val="auto"/>
          <w:highlight w:val="none"/>
        </w:rPr>
      </w:pPr>
    </w:p>
    <w:p w14:paraId="48A32138">
      <w:pPr>
        <w:ind w:firstLine="420"/>
        <w:rPr>
          <w:rFonts w:hint="eastAsia" w:ascii="仿宋" w:hAnsi="仿宋" w:eastAsia="仿宋" w:cs="仿宋"/>
          <w:strike w:val="0"/>
          <w:color w:val="auto"/>
          <w:highlight w:val="none"/>
        </w:rPr>
      </w:pPr>
    </w:p>
    <w:p w14:paraId="4A3C6F45">
      <w:pPr>
        <w:ind w:firstLine="420"/>
        <w:rPr>
          <w:rFonts w:hint="eastAsia" w:ascii="仿宋" w:hAnsi="仿宋" w:eastAsia="仿宋" w:cs="仿宋"/>
          <w:strike w:val="0"/>
          <w:color w:val="auto"/>
          <w:highlight w:val="none"/>
        </w:rPr>
      </w:pPr>
    </w:p>
    <w:p w14:paraId="63641267">
      <w:pPr>
        <w:ind w:firstLine="420"/>
        <w:rPr>
          <w:rFonts w:hint="eastAsia" w:ascii="仿宋" w:hAnsi="仿宋" w:eastAsia="仿宋" w:cs="仿宋"/>
          <w:strike w:val="0"/>
          <w:color w:val="auto"/>
          <w:highlight w:val="none"/>
        </w:rPr>
      </w:pPr>
    </w:p>
    <w:p w14:paraId="70126885">
      <w:pPr>
        <w:ind w:firstLine="420"/>
        <w:rPr>
          <w:rFonts w:hint="eastAsia" w:ascii="仿宋" w:hAnsi="仿宋" w:eastAsia="仿宋" w:cs="仿宋"/>
          <w:strike w:val="0"/>
          <w:color w:val="auto"/>
          <w:highlight w:val="none"/>
        </w:rPr>
      </w:pPr>
    </w:p>
    <w:p w14:paraId="457DE3BC">
      <w:pPr>
        <w:ind w:firstLine="420"/>
        <w:rPr>
          <w:rFonts w:hint="eastAsia" w:ascii="仿宋" w:hAnsi="仿宋" w:eastAsia="仿宋" w:cs="仿宋"/>
          <w:strike w:val="0"/>
          <w:color w:val="auto"/>
          <w:highlight w:val="none"/>
        </w:rPr>
      </w:pPr>
    </w:p>
    <w:p w14:paraId="77EC3098">
      <w:pPr>
        <w:ind w:firstLine="482" w:firstLineChars="200"/>
        <w:rPr>
          <w:rFonts w:hint="eastAsia" w:ascii="仿宋" w:hAnsi="仿宋" w:eastAsia="仿宋" w:cs="仿宋"/>
          <w:b/>
          <w:strike w:val="0"/>
          <w:color w:val="auto"/>
          <w:kern w:val="0"/>
          <w:sz w:val="24"/>
          <w:highlight w:val="none"/>
          <w:u w:val="single"/>
          <w:lang w:val="zh-CN"/>
        </w:rPr>
      </w:pPr>
      <w:r>
        <w:rPr>
          <w:rFonts w:hint="eastAsia" w:ascii="仿宋" w:hAnsi="仿宋" w:eastAsia="仿宋" w:cs="仿宋"/>
          <w:b/>
          <w:strike w:val="0"/>
          <w:color w:val="auto"/>
          <w:kern w:val="0"/>
          <w:sz w:val="24"/>
          <w:highlight w:val="none"/>
          <w:u w:val="single"/>
          <w:lang w:val="zh-CN"/>
        </w:rPr>
        <w:t>特别提示：采购机构将在中标公告中公布中标人的《残疾人福利性单位声明函》，接受社会监督。</w:t>
      </w:r>
    </w:p>
    <w:p w14:paraId="6EA0762B">
      <w:pPr>
        <w:ind w:firstLine="420"/>
        <w:rPr>
          <w:rFonts w:hint="eastAsia" w:ascii="仿宋" w:hAnsi="仿宋" w:eastAsia="仿宋" w:cs="仿宋"/>
          <w:strike/>
          <w:color w:val="auto"/>
          <w:highlight w:val="none"/>
        </w:rPr>
      </w:pPr>
    </w:p>
    <w:p w14:paraId="57840B43">
      <w:pPr>
        <w:pStyle w:val="4"/>
        <w:rPr>
          <w:rFonts w:hint="eastAsia" w:ascii="仿宋" w:hAnsi="仿宋" w:cs="仿宋"/>
          <w:color w:val="auto"/>
          <w:highlight w:val="none"/>
        </w:rPr>
      </w:pPr>
      <w:bookmarkStart w:id="87" w:name="_Toc7084"/>
      <w:bookmarkStart w:id="88" w:name="_Toc83838340"/>
      <w:r>
        <w:rPr>
          <w:rFonts w:hint="eastAsia" w:ascii="仿宋" w:hAnsi="仿宋" w:cs="仿宋"/>
          <w:color w:val="auto"/>
          <w:highlight w:val="none"/>
        </w:rPr>
        <w:t>第七章  询问、质疑及投诉</w:t>
      </w:r>
      <w:bookmarkEnd w:id="87"/>
      <w:bookmarkEnd w:id="88"/>
    </w:p>
    <w:p w14:paraId="6440EB3D">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00884B1E">
      <w:pPr>
        <w:pStyle w:val="5"/>
        <w:rPr>
          <w:rFonts w:hint="eastAsia" w:ascii="仿宋" w:hAnsi="仿宋" w:cs="仿宋"/>
          <w:color w:val="auto"/>
          <w:highlight w:val="none"/>
        </w:rPr>
      </w:pPr>
      <w:bookmarkStart w:id="89" w:name="_Toc83838341"/>
      <w:bookmarkStart w:id="90" w:name="_Toc8181"/>
      <w:r>
        <w:rPr>
          <w:rFonts w:hint="eastAsia" w:ascii="仿宋" w:hAnsi="仿宋" w:cs="仿宋"/>
          <w:color w:val="auto"/>
          <w:highlight w:val="none"/>
        </w:rPr>
        <w:t>一、供应商询问</w:t>
      </w:r>
      <w:bookmarkEnd w:id="89"/>
      <w:bookmarkEnd w:id="90"/>
    </w:p>
    <w:p w14:paraId="777B0641">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1.1供应商对本项目有疑问的，可以向采购机构提出询问，采购机构将对供应商依法提出的询问作出答复，但答复的内容不得涉及商业秘密。</w:t>
      </w:r>
    </w:p>
    <w:p w14:paraId="06C94E10">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1.2采购机构将在3个工作日内对供应商依法提出的询问作出答复。</w:t>
      </w:r>
    </w:p>
    <w:p w14:paraId="41FCA978">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1.3采购机构的一般通过电话形式答复。</w:t>
      </w:r>
    </w:p>
    <w:p w14:paraId="01F72054">
      <w:pPr>
        <w:pStyle w:val="5"/>
        <w:rPr>
          <w:rFonts w:hint="eastAsia" w:ascii="仿宋" w:hAnsi="仿宋" w:cs="仿宋"/>
          <w:color w:val="auto"/>
          <w:highlight w:val="none"/>
        </w:rPr>
      </w:pPr>
      <w:bookmarkStart w:id="91" w:name="_Toc83838342"/>
      <w:bookmarkStart w:id="92" w:name="_Toc31291"/>
      <w:r>
        <w:rPr>
          <w:rFonts w:hint="eastAsia" w:ascii="仿宋" w:hAnsi="仿宋" w:cs="仿宋"/>
          <w:color w:val="auto"/>
          <w:highlight w:val="none"/>
        </w:rPr>
        <w:t>二、供应商质疑</w:t>
      </w:r>
      <w:bookmarkEnd w:id="91"/>
      <w:bookmarkEnd w:id="92"/>
    </w:p>
    <w:p w14:paraId="0A01D018">
      <w:pPr>
        <w:pStyle w:val="17"/>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5C67BD44">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供应商认为采购文件、采购过程和成交结果使自己的权益受到损害的，可以在知道或者应知其权益受到损害之日起</w:t>
      </w:r>
      <w:r>
        <w:rPr>
          <w:rFonts w:hint="eastAsia" w:ascii="仿宋" w:hAnsi="仿宋" w:eastAsia="仿宋" w:cs="仿宋"/>
          <w:b/>
          <w:bCs/>
          <w:color w:val="auto"/>
          <w:sz w:val="24"/>
          <w:highlight w:val="none"/>
        </w:rPr>
        <w:t>七个工作日内</w:t>
      </w:r>
      <w:r>
        <w:rPr>
          <w:rFonts w:hint="eastAsia" w:ascii="仿宋" w:hAnsi="仿宋" w:eastAsia="仿宋" w:cs="仿宋"/>
          <w:color w:val="auto"/>
          <w:sz w:val="24"/>
          <w:highlight w:val="none"/>
        </w:rPr>
        <w:t>，以书面形式</w:t>
      </w:r>
      <w:r>
        <w:rPr>
          <w:rFonts w:hint="eastAsia" w:ascii="仿宋" w:hAnsi="仿宋" w:eastAsia="仿宋" w:cs="仿宋"/>
          <w:b/>
          <w:bCs/>
          <w:color w:val="auto"/>
          <w:sz w:val="24"/>
          <w:highlight w:val="none"/>
        </w:rPr>
        <w:t>（或授权代表签字（盖章）并加盖投标供应商电子公章的数据电文）</w:t>
      </w:r>
      <w:r>
        <w:rPr>
          <w:rFonts w:hint="eastAsia" w:ascii="仿宋" w:hAnsi="仿宋" w:eastAsia="仿宋" w:cs="仿宋"/>
          <w:color w:val="auto"/>
          <w:sz w:val="24"/>
          <w:highlight w:val="none"/>
        </w:rPr>
        <w:t>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14:paraId="3B5D7ECA">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75FADB1">
      <w:pPr>
        <w:pStyle w:val="17"/>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（2）对采购过程提出质疑的，质疑期限为各采购程序环节结束之日起计算。</w:t>
      </w:r>
      <w:r>
        <w:rPr>
          <w:rFonts w:hint="eastAsia" w:ascii="仿宋" w:hAnsi="仿宋" w:eastAsia="仿宋" w:cs="仿宋"/>
          <w:b/>
          <w:bCs/>
          <w:color w:val="auto"/>
          <w:sz w:val="24"/>
          <w:highlight w:val="none"/>
        </w:rPr>
        <w:t>供应商的法定代表人（或其授权代表）或个体工商户经营者未参加开标会议的，事后不得对采购相关人员、开标过程和开标结果提出质疑。</w:t>
      </w:r>
    </w:p>
    <w:p w14:paraId="409E9F1E">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（3）对采购结果提出质疑的，质疑期限自采购结果公告（包括公示、预公告、结果更正公告等）期限届满之日起计算。</w:t>
      </w:r>
    </w:p>
    <w:p w14:paraId="7F9F19DC">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（4）供应商应在法定质疑期内一次性提出针对同一采购程序环节的质疑。提供新的事实或证据的除外。</w:t>
      </w:r>
    </w:p>
    <w:p w14:paraId="355B2483">
      <w:pPr>
        <w:pStyle w:val="17"/>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39D5B1A9">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6BFF3037">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2.2.2质疑人与质疑事项须存在利害关系,不得提出“自杀式质疑”。</w:t>
      </w:r>
    </w:p>
    <w:p w14:paraId="37F877FE">
      <w:pPr>
        <w:pStyle w:val="17"/>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15B095B0">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采购机构将在收到供应商的质疑后七个工作日内作出答复，并以书面形式或数据电文形式通知质疑供应商和其他与质疑处理结果有利害关系的采购当事人，但答复的内容不得涉及商业秘密。</w:t>
      </w:r>
    </w:p>
    <w:p w14:paraId="07AE12A2">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15A61420">
      <w:pPr>
        <w:pStyle w:val="17"/>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7A6C6EB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供应商可以通过书面形式（或加盖电子公章的数据电文）撤回已经被受理的质疑书。</w:t>
      </w:r>
    </w:p>
    <w:p w14:paraId="019BD37C">
      <w:pPr>
        <w:pStyle w:val="5"/>
        <w:rPr>
          <w:rFonts w:hint="eastAsia" w:ascii="仿宋" w:hAnsi="仿宋" w:cs="仿宋"/>
          <w:color w:val="auto"/>
          <w:highlight w:val="none"/>
        </w:rPr>
      </w:pPr>
      <w:bookmarkStart w:id="93" w:name="_Toc20534"/>
      <w:bookmarkStart w:id="94" w:name="_Toc83838343"/>
      <w:r>
        <w:rPr>
          <w:rFonts w:hint="eastAsia" w:ascii="仿宋" w:hAnsi="仿宋" w:cs="仿宋"/>
          <w:color w:val="auto"/>
          <w:highlight w:val="none"/>
        </w:rPr>
        <w:t>三、供应商投诉</w:t>
      </w:r>
      <w:bookmarkEnd w:id="93"/>
      <w:bookmarkEnd w:id="94"/>
    </w:p>
    <w:p w14:paraId="102EBCFE">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181B695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个工作日内向本项目监督部门提起投诉。</w:t>
      </w:r>
    </w:p>
    <w:p w14:paraId="6B6607B8">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303B8FA2">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0E81F9E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1E7B0F1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7614CF16">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37013FE3">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121DB394">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0FEDDAB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315A9EC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3A03149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788F839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74960A85">
      <w:pPr>
        <w:widowControl/>
        <w:snapToGrid w:val="0"/>
        <w:spacing w:line="480" w:lineRule="exact"/>
        <w:rPr>
          <w:rFonts w:hint="eastAsia" w:ascii="仿宋" w:hAnsi="仿宋" w:eastAsia="仿宋" w:cs="仿宋"/>
          <w:color w:val="auto"/>
          <w:kern w:val="0"/>
          <w:sz w:val="24"/>
          <w:highlight w:val="none"/>
        </w:rPr>
      </w:pPr>
    </w:p>
    <w:p w14:paraId="0CE3CC3C">
      <w:pPr>
        <w:widowControl/>
        <w:snapToGrid w:val="0"/>
        <w:spacing w:line="480" w:lineRule="exact"/>
        <w:rPr>
          <w:rFonts w:hint="eastAsia" w:ascii="仿宋" w:hAnsi="仿宋" w:eastAsia="仿宋" w:cs="仿宋"/>
          <w:color w:val="auto"/>
          <w:kern w:val="0"/>
          <w:sz w:val="24"/>
          <w:szCs w:val="24"/>
          <w:highlight w:val="none"/>
        </w:rPr>
      </w:pPr>
    </w:p>
    <w:p w14:paraId="3718B0BF">
      <w:pPr>
        <w:widowControl/>
        <w:snapToGrid w:val="0"/>
        <w:spacing w:line="480" w:lineRule="exact"/>
        <w:rPr>
          <w:rFonts w:hint="eastAsia" w:ascii="仿宋" w:hAnsi="仿宋" w:eastAsia="仿宋" w:cs="仿宋"/>
          <w:color w:val="auto"/>
          <w:kern w:val="0"/>
          <w:sz w:val="24"/>
          <w:szCs w:val="24"/>
          <w:highlight w:val="none"/>
        </w:rPr>
      </w:pPr>
    </w:p>
    <w:p w14:paraId="04C4EBF3">
      <w:pPr>
        <w:widowControl/>
        <w:snapToGrid w:val="0"/>
        <w:spacing w:line="480" w:lineRule="exact"/>
        <w:rPr>
          <w:rFonts w:hint="eastAsia" w:ascii="仿宋" w:hAnsi="仿宋" w:eastAsia="仿宋" w:cs="仿宋"/>
          <w:color w:val="auto"/>
          <w:kern w:val="0"/>
          <w:sz w:val="24"/>
          <w:szCs w:val="24"/>
          <w:highlight w:val="none"/>
        </w:rPr>
      </w:pPr>
    </w:p>
    <w:p w14:paraId="2A60D706">
      <w:pPr>
        <w:widowControl/>
        <w:snapToGrid w:val="0"/>
        <w:spacing w:line="480" w:lineRule="exact"/>
        <w:rPr>
          <w:rFonts w:hint="eastAsia" w:ascii="仿宋" w:hAnsi="仿宋" w:eastAsia="仿宋" w:cs="仿宋"/>
          <w:color w:val="auto"/>
          <w:kern w:val="0"/>
          <w:sz w:val="24"/>
          <w:szCs w:val="24"/>
          <w:highlight w:val="none"/>
        </w:rPr>
      </w:pPr>
    </w:p>
    <w:p w14:paraId="6A428E7F">
      <w:pPr>
        <w:widowControl/>
        <w:snapToGrid w:val="0"/>
        <w:spacing w:line="480" w:lineRule="exact"/>
        <w:rPr>
          <w:rFonts w:hint="eastAsia" w:ascii="仿宋" w:hAnsi="仿宋" w:eastAsia="仿宋" w:cs="仿宋"/>
          <w:color w:val="auto"/>
          <w:kern w:val="0"/>
          <w:sz w:val="24"/>
          <w:szCs w:val="24"/>
          <w:highlight w:val="none"/>
        </w:rPr>
      </w:pPr>
    </w:p>
    <w:p w14:paraId="70A4FDE0">
      <w:pPr>
        <w:widowControl/>
        <w:snapToGrid w:val="0"/>
        <w:spacing w:line="480" w:lineRule="exact"/>
        <w:rPr>
          <w:rFonts w:hint="eastAsia" w:ascii="仿宋" w:hAnsi="仿宋" w:eastAsia="仿宋" w:cs="仿宋"/>
          <w:color w:val="auto"/>
          <w:kern w:val="0"/>
          <w:sz w:val="24"/>
          <w:szCs w:val="24"/>
          <w:highlight w:val="none"/>
        </w:rPr>
      </w:pPr>
    </w:p>
    <w:p w14:paraId="7CB81505">
      <w:pPr>
        <w:widowControl/>
        <w:snapToGrid w:val="0"/>
        <w:spacing w:line="480" w:lineRule="exact"/>
        <w:rPr>
          <w:rFonts w:hint="eastAsia" w:ascii="仿宋" w:hAnsi="仿宋" w:eastAsia="仿宋" w:cs="仿宋"/>
          <w:color w:val="auto"/>
          <w:kern w:val="0"/>
          <w:sz w:val="24"/>
          <w:szCs w:val="24"/>
          <w:highlight w:val="none"/>
        </w:rPr>
      </w:pPr>
    </w:p>
    <w:p w14:paraId="583B50C8">
      <w:pPr>
        <w:widowControl/>
        <w:snapToGrid w:val="0"/>
        <w:spacing w:line="480" w:lineRule="exact"/>
        <w:rPr>
          <w:rFonts w:hint="eastAsia" w:ascii="仿宋" w:hAnsi="仿宋" w:eastAsia="仿宋" w:cs="仿宋"/>
          <w:color w:val="auto"/>
          <w:kern w:val="0"/>
          <w:sz w:val="24"/>
          <w:szCs w:val="24"/>
          <w:highlight w:val="none"/>
        </w:rPr>
      </w:pPr>
    </w:p>
    <w:p w14:paraId="341387F5">
      <w:pPr>
        <w:widowControl/>
        <w:snapToGrid w:val="0"/>
        <w:spacing w:line="480" w:lineRule="exact"/>
        <w:rPr>
          <w:rFonts w:hint="eastAsia" w:ascii="仿宋" w:hAnsi="仿宋" w:eastAsia="仿宋" w:cs="仿宋"/>
          <w:color w:val="auto"/>
          <w:kern w:val="0"/>
          <w:sz w:val="24"/>
          <w:szCs w:val="24"/>
          <w:highlight w:val="none"/>
        </w:rPr>
      </w:pPr>
    </w:p>
    <w:p w14:paraId="69B1C96F">
      <w:pPr>
        <w:widowControl/>
        <w:snapToGrid w:val="0"/>
        <w:spacing w:line="480" w:lineRule="exact"/>
        <w:rPr>
          <w:rFonts w:hint="eastAsia" w:ascii="仿宋" w:hAnsi="仿宋" w:eastAsia="仿宋" w:cs="仿宋"/>
          <w:color w:val="auto"/>
          <w:kern w:val="0"/>
          <w:sz w:val="24"/>
          <w:szCs w:val="24"/>
          <w:highlight w:val="none"/>
        </w:rPr>
      </w:pPr>
    </w:p>
    <w:p w14:paraId="1314917D">
      <w:pPr>
        <w:widowControl/>
        <w:snapToGrid w:val="0"/>
        <w:spacing w:line="480" w:lineRule="exact"/>
        <w:rPr>
          <w:rFonts w:hint="eastAsia" w:ascii="仿宋" w:hAnsi="仿宋" w:eastAsia="仿宋" w:cs="仿宋"/>
          <w:color w:val="auto"/>
          <w:kern w:val="0"/>
          <w:sz w:val="24"/>
          <w:szCs w:val="24"/>
          <w:highlight w:val="none"/>
        </w:rPr>
      </w:pPr>
    </w:p>
    <w:p w14:paraId="1A80ED6E">
      <w:pPr>
        <w:widowControl/>
        <w:snapToGrid w:val="0"/>
        <w:spacing w:line="480" w:lineRule="exact"/>
        <w:rPr>
          <w:rFonts w:hint="eastAsia" w:ascii="仿宋" w:hAnsi="仿宋" w:eastAsia="仿宋" w:cs="仿宋"/>
          <w:color w:val="auto"/>
          <w:kern w:val="0"/>
          <w:sz w:val="24"/>
          <w:szCs w:val="24"/>
          <w:highlight w:val="none"/>
        </w:rPr>
      </w:pPr>
    </w:p>
    <w:p w14:paraId="41296C10">
      <w:pPr>
        <w:widowControl/>
        <w:snapToGrid w:val="0"/>
        <w:spacing w:line="480" w:lineRule="exact"/>
        <w:rPr>
          <w:rFonts w:hint="eastAsia" w:ascii="仿宋" w:hAnsi="仿宋" w:eastAsia="仿宋" w:cs="仿宋"/>
          <w:color w:val="auto"/>
          <w:kern w:val="0"/>
          <w:sz w:val="24"/>
          <w:szCs w:val="24"/>
          <w:highlight w:val="none"/>
        </w:rPr>
      </w:pPr>
    </w:p>
    <w:p w14:paraId="541E1F45">
      <w:pPr>
        <w:widowControl/>
        <w:snapToGrid w:val="0"/>
        <w:spacing w:line="480" w:lineRule="exact"/>
        <w:rPr>
          <w:rFonts w:hint="eastAsia" w:ascii="仿宋" w:hAnsi="仿宋" w:eastAsia="仿宋" w:cs="仿宋"/>
          <w:color w:val="auto"/>
          <w:kern w:val="0"/>
          <w:sz w:val="24"/>
          <w:szCs w:val="24"/>
          <w:highlight w:val="none"/>
        </w:rPr>
      </w:pPr>
    </w:p>
    <w:p w14:paraId="6DC059B2">
      <w:pPr>
        <w:widowControl/>
        <w:snapToGrid w:val="0"/>
        <w:spacing w:line="480" w:lineRule="exact"/>
        <w:rPr>
          <w:rFonts w:hint="eastAsia" w:ascii="仿宋" w:hAnsi="仿宋" w:eastAsia="仿宋" w:cs="仿宋"/>
          <w:color w:val="auto"/>
          <w:kern w:val="0"/>
          <w:sz w:val="24"/>
          <w:szCs w:val="24"/>
          <w:highlight w:val="none"/>
        </w:rPr>
      </w:pPr>
    </w:p>
    <w:p w14:paraId="394F100F">
      <w:pPr>
        <w:widowControl/>
        <w:snapToGrid w:val="0"/>
        <w:spacing w:line="480" w:lineRule="exact"/>
        <w:rPr>
          <w:rFonts w:hint="eastAsia" w:ascii="仿宋" w:hAnsi="仿宋" w:eastAsia="仿宋" w:cs="仿宋"/>
          <w:color w:val="auto"/>
          <w:kern w:val="0"/>
          <w:sz w:val="24"/>
          <w:szCs w:val="24"/>
          <w:highlight w:val="none"/>
        </w:rPr>
      </w:pPr>
    </w:p>
    <w:p w14:paraId="2E78D9F6">
      <w:pPr>
        <w:widowControl/>
        <w:snapToGrid w:val="0"/>
        <w:spacing w:line="480" w:lineRule="exact"/>
        <w:rPr>
          <w:rFonts w:hint="eastAsia" w:ascii="仿宋" w:hAnsi="仿宋" w:eastAsia="仿宋" w:cs="仿宋"/>
          <w:color w:val="auto"/>
          <w:kern w:val="0"/>
          <w:sz w:val="24"/>
          <w:szCs w:val="24"/>
          <w:highlight w:val="none"/>
        </w:rPr>
      </w:pPr>
    </w:p>
    <w:p w14:paraId="6F0F27AE">
      <w:pPr>
        <w:widowControl/>
        <w:snapToGrid w:val="0"/>
        <w:spacing w:line="480" w:lineRule="exact"/>
        <w:rPr>
          <w:rFonts w:hint="eastAsia" w:ascii="仿宋" w:hAnsi="仿宋" w:eastAsia="仿宋" w:cs="仿宋"/>
          <w:color w:val="auto"/>
          <w:kern w:val="0"/>
          <w:sz w:val="24"/>
          <w:szCs w:val="24"/>
          <w:highlight w:val="none"/>
        </w:rPr>
      </w:pPr>
    </w:p>
    <w:p w14:paraId="4F4F2928">
      <w:pPr>
        <w:widowControl/>
        <w:snapToGrid w:val="0"/>
        <w:spacing w:line="480" w:lineRule="exact"/>
        <w:rPr>
          <w:rFonts w:hint="eastAsia" w:ascii="仿宋" w:hAnsi="仿宋" w:eastAsia="仿宋" w:cs="仿宋"/>
          <w:color w:val="auto"/>
          <w:kern w:val="0"/>
          <w:sz w:val="24"/>
          <w:szCs w:val="24"/>
          <w:highlight w:val="none"/>
        </w:rPr>
      </w:pPr>
    </w:p>
    <w:p w14:paraId="60E80FD2">
      <w:pPr>
        <w:widowControl/>
        <w:snapToGrid w:val="0"/>
        <w:spacing w:line="480" w:lineRule="exact"/>
        <w:rPr>
          <w:rFonts w:hint="eastAsia" w:ascii="仿宋" w:hAnsi="仿宋" w:eastAsia="仿宋" w:cs="仿宋"/>
          <w:color w:val="auto"/>
          <w:kern w:val="0"/>
          <w:sz w:val="24"/>
          <w:szCs w:val="24"/>
          <w:highlight w:val="none"/>
        </w:rPr>
      </w:pPr>
    </w:p>
    <w:p w14:paraId="5BE70B4C">
      <w:pPr>
        <w:widowControl/>
        <w:snapToGrid w:val="0"/>
        <w:spacing w:line="480" w:lineRule="exact"/>
        <w:rPr>
          <w:rFonts w:hint="eastAsia" w:ascii="仿宋" w:hAnsi="仿宋" w:eastAsia="仿宋" w:cs="仿宋"/>
          <w:color w:val="auto"/>
          <w:kern w:val="0"/>
          <w:sz w:val="24"/>
          <w:szCs w:val="24"/>
          <w:highlight w:val="none"/>
        </w:rPr>
      </w:pPr>
    </w:p>
    <w:p w14:paraId="70CF03EB">
      <w:pPr>
        <w:widowControl/>
        <w:snapToGrid w:val="0"/>
        <w:spacing w:line="480" w:lineRule="exact"/>
        <w:rPr>
          <w:rFonts w:hint="eastAsia" w:ascii="仿宋" w:hAnsi="仿宋" w:eastAsia="仿宋" w:cs="仿宋"/>
          <w:color w:val="auto"/>
          <w:kern w:val="0"/>
          <w:sz w:val="24"/>
          <w:szCs w:val="24"/>
          <w:highlight w:val="none"/>
        </w:rPr>
      </w:pPr>
    </w:p>
    <w:p w14:paraId="5823F74A">
      <w:pPr>
        <w:widowControl/>
        <w:snapToGrid w:val="0"/>
        <w:spacing w:line="480" w:lineRule="exact"/>
        <w:rPr>
          <w:rFonts w:hint="eastAsia" w:ascii="仿宋" w:hAnsi="仿宋" w:eastAsia="仿宋" w:cs="仿宋"/>
          <w:color w:val="auto"/>
          <w:kern w:val="0"/>
          <w:sz w:val="24"/>
          <w:szCs w:val="24"/>
          <w:highlight w:val="none"/>
        </w:rPr>
      </w:pPr>
    </w:p>
    <w:p w14:paraId="73AA1605">
      <w:pPr>
        <w:widowControl/>
        <w:snapToGrid w:val="0"/>
        <w:spacing w:line="480" w:lineRule="exact"/>
        <w:rPr>
          <w:rFonts w:hint="eastAsia" w:ascii="仿宋" w:hAnsi="仿宋" w:eastAsia="仿宋" w:cs="仿宋"/>
          <w:color w:val="auto"/>
          <w:kern w:val="0"/>
          <w:sz w:val="24"/>
          <w:szCs w:val="24"/>
          <w:highlight w:val="none"/>
        </w:rPr>
      </w:pPr>
    </w:p>
    <w:p w14:paraId="33EED6A5">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7885441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5B560F09">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5E8C884A">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2E02E16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3A03C303">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87F2E4D">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5698C067">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647EE4A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599865A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1FAECFC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04D249E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4A9D0059">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125BD6C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298B1E55">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06B33FE9">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4DC99C">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C46BE9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7CE7E2C">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6FD5FD52">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7587E614">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5A14013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8DA0032">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本公司承诺接受数据电文形式（加盖电子签章）的质疑答复，视为书面答复。</w:t>
      </w:r>
    </w:p>
    <w:p w14:paraId="43F1479A">
      <w:pPr>
        <w:adjustRightInd w:val="0"/>
        <w:snapToGrid w:val="0"/>
        <w:spacing w:line="360" w:lineRule="auto"/>
        <w:rPr>
          <w:rFonts w:hint="eastAsia" w:ascii="仿宋" w:hAnsi="仿宋" w:eastAsia="仿宋" w:cs="仿宋"/>
          <w:b/>
          <w:bCs/>
          <w:color w:val="auto"/>
          <w:sz w:val="24"/>
          <w:szCs w:val="24"/>
          <w:highlight w:val="none"/>
          <w:u w:val="double"/>
        </w:rPr>
      </w:pPr>
      <w:r>
        <w:rPr>
          <w:rFonts w:hint="eastAsia" w:ascii="仿宋" w:hAnsi="仿宋" w:eastAsia="仿宋" w:cs="仿宋"/>
          <w:b/>
          <w:bCs/>
          <w:color w:val="auto"/>
          <w:sz w:val="24"/>
          <w:szCs w:val="24"/>
          <w:highlight w:val="none"/>
          <w:u w:val="double"/>
        </w:rPr>
        <w:t>（需附供应商法定代表人的授权委托书，以委托授权代表提出质疑，格式自拟）</w:t>
      </w:r>
    </w:p>
    <w:p w14:paraId="6CF94861">
      <w:pPr>
        <w:adjustRightInd w:val="0"/>
        <w:snapToGrid w:val="0"/>
        <w:spacing w:line="360" w:lineRule="auto"/>
        <w:rPr>
          <w:rFonts w:hint="eastAsia" w:ascii="仿宋" w:hAnsi="仿宋" w:eastAsia="仿宋" w:cs="仿宋"/>
          <w:color w:val="auto"/>
          <w:sz w:val="24"/>
          <w:szCs w:val="24"/>
          <w:highlight w:val="none"/>
          <w:u w:val="dotted"/>
        </w:rPr>
      </w:pPr>
    </w:p>
    <w:p w14:paraId="458C0ADC">
      <w:pPr>
        <w:pStyle w:val="2"/>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授权代表签字(签章)：                 供应商签章：</w:t>
      </w:r>
    </w:p>
    <w:p w14:paraId="383D4677">
      <w:pPr>
        <w:rPr>
          <w:rFonts w:hint="eastAsia" w:ascii="仿宋" w:hAnsi="仿宋" w:eastAsia="仿宋" w:cs="仿宋"/>
          <w:color w:val="auto"/>
          <w:sz w:val="24"/>
          <w:szCs w:val="24"/>
          <w:highlight w:val="none"/>
        </w:rPr>
        <w:sectPr>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color w:val="auto"/>
          <w:sz w:val="24"/>
          <w:szCs w:val="24"/>
          <w:highlight w:val="none"/>
        </w:rPr>
        <w:t>日期</w:t>
      </w:r>
    </w:p>
    <w:p w14:paraId="29C64BDE">
      <w:pPr>
        <w:tabs>
          <w:tab w:val="left" w:pos="0"/>
        </w:tabs>
        <w:spacing w:line="440" w:lineRule="exact"/>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附件一：道路养护清单（具体以实际维养面积及数量为准）</w:t>
      </w:r>
    </w:p>
    <w:tbl>
      <w:tblPr>
        <w:tblStyle w:val="28"/>
        <w:tblpPr w:leftFromText="180" w:rightFromText="180" w:vertAnchor="text" w:horzAnchor="margin" w:tblpXSpec="center" w:tblpY="13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3"/>
        <w:gridCol w:w="3173"/>
        <w:gridCol w:w="3083"/>
        <w:gridCol w:w="1396"/>
      </w:tblGrid>
      <w:tr w14:paraId="3F43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CD569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89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EA36B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道路名称</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DFBA9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范围</w:t>
            </w:r>
          </w:p>
        </w:tc>
        <w:tc>
          <w:tcPr>
            <w:tcW w:w="83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E05B8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面积（</w:t>
            </w:r>
            <w:r>
              <w:rPr>
                <w:rStyle w:val="46"/>
                <w:rFonts w:hint="default" w:ascii="仿宋" w:hAnsi="仿宋" w:eastAsia="仿宋" w:cs="仿宋"/>
                <w:b/>
                <w:bCs/>
                <w:color w:val="auto"/>
                <w:sz w:val="18"/>
                <w:szCs w:val="18"/>
                <w:highlight w:val="none"/>
                <w:lang w:bidi="ar"/>
              </w:rPr>
              <w:t>m</w:t>
            </w:r>
            <w:r>
              <w:rPr>
                <w:rStyle w:val="47"/>
                <w:rFonts w:hint="default" w:ascii="仿宋" w:hAnsi="仿宋" w:eastAsia="仿宋" w:cs="仿宋"/>
                <w:b/>
                <w:bCs/>
                <w:color w:val="auto"/>
                <w:sz w:val="18"/>
                <w:szCs w:val="18"/>
                <w:highlight w:val="none"/>
                <w:lang w:bidi="ar"/>
              </w:rPr>
              <w:t>2</w:t>
            </w:r>
            <w:r>
              <w:rPr>
                <w:rFonts w:hint="eastAsia" w:ascii="仿宋" w:hAnsi="仿宋" w:eastAsia="仿宋" w:cs="仿宋"/>
                <w:b/>
                <w:bCs/>
                <w:color w:val="auto"/>
                <w:sz w:val="18"/>
                <w:szCs w:val="18"/>
                <w:highlight w:val="none"/>
              </w:rPr>
              <w:t>）</w:t>
            </w:r>
          </w:p>
        </w:tc>
      </w:tr>
      <w:tr w14:paraId="6F6A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50AB44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385E31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凤林东路</w:t>
            </w:r>
          </w:p>
        </w:tc>
        <w:tc>
          <w:tcPr>
            <w:tcW w:w="1842"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6AA955A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中兴大道-越东路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F98A9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86071.04 </w:t>
            </w:r>
          </w:p>
        </w:tc>
      </w:tr>
      <w:tr w14:paraId="5F17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748C06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51B6B1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康宁路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ADE947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汤公路以西440米-袍中路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437905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34497.83 </w:t>
            </w:r>
          </w:p>
        </w:tc>
      </w:tr>
      <w:tr w14:paraId="6DE6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C6F98C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5087EE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袍渎路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BF899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中兴大道-越王路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5A2088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66123.93 </w:t>
            </w:r>
          </w:p>
        </w:tc>
      </w:tr>
      <w:tr w14:paraId="1D7B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8DEC14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9CD14F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袍渎支路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BDDD3C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新建纺织东侧</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407B4D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7326.80 </w:t>
            </w:r>
          </w:p>
        </w:tc>
      </w:tr>
      <w:tr w14:paraId="1075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5E996C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250E18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袍渎路1号支路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0FE85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金地艺境与江望名苑之间</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9E13E0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9630.99 </w:t>
            </w:r>
          </w:p>
        </w:tc>
      </w:tr>
      <w:tr w14:paraId="6285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B0C5D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FA147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镇海路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C1E1C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新闸江路-江中路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7A9E0A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26194.51 </w:t>
            </w:r>
          </w:p>
        </w:tc>
      </w:tr>
      <w:tr w14:paraId="3D40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6842C01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512A530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西湖路（斗门街道）</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95EB02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汤公路-中兴大道</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1D0F3E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7295.34 </w:t>
            </w:r>
          </w:p>
        </w:tc>
      </w:tr>
      <w:tr w14:paraId="7CC5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5E1590B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579A190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江海路</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53F171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望海路-镇海路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D46724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5049.75 </w:t>
            </w:r>
          </w:p>
        </w:tc>
      </w:tr>
      <w:tr w14:paraId="4D5F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3120B89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9</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7BD2AC4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江中路</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D88C82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镇海路-近海路以北270米</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F8037C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44187.22 </w:t>
            </w:r>
          </w:p>
        </w:tc>
      </w:tr>
      <w:tr w14:paraId="7BB7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47B69B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10</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6550EC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望海路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60CA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新闸江路-越东路、越东路-新海路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EC87EE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58558.16 </w:t>
            </w:r>
          </w:p>
        </w:tc>
      </w:tr>
      <w:tr w14:paraId="10A9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C01DBF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11</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F5A082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马海路（其中214盏是袍投）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0A9FC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新闸江路-越东路、越东路-国周路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569CCF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111583.05 </w:t>
            </w:r>
          </w:p>
        </w:tc>
      </w:tr>
      <w:tr w14:paraId="5396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4AAA9B8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12</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5C2462E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近海路（无）</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CBEC2A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新闸江路-江中路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80985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5360.63 </w:t>
            </w:r>
          </w:p>
        </w:tc>
      </w:tr>
      <w:tr w14:paraId="11AF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FD17D5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13</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85BA97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临海路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FA30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新闸江路-越东路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12F72C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42123.54 </w:t>
            </w:r>
          </w:p>
        </w:tc>
      </w:tr>
      <w:tr w14:paraId="5E89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0388AA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14</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5CB0B5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丁港直路（其中17盏是汽车城）</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285E1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329国道-康宁路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A3BA1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16590.25 </w:t>
            </w:r>
          </w:p>
        </w:tc>
      </w:tr>
      <w:tr w14:paraId="4B7A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5F73EA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15</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F8496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香樟路（汽车城)</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BA76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丁港直路-袍中路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A2C386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12446.42 </w:t>
            </w:r>
          </w:p>
        </w:tc>
      </w:tr>
      <w:tr w14:paraId="577E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58E359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16</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07578C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丁港横路（汽车城)</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F3FFC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丁港直路-桑港路-袍中路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5C1D42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12079.69 </w:t>
            </w:r>
          </w:p>
        </w:tc>
      </w:tr>
      <w:tr w14:paraId="6527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D2CD59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17</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C0EFDC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桑港路（汽车城)</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EC98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康宁路-丁港横路以南210米</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CA53B3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10089.64 </w:t>
            </w:r>
          </w:p>
        </w:tc>
      </w:tr>
      <w:tr w14:paraId="5B75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5CC66E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18</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F38B66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三江路(三江西路96盏是袍投的）</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B8C1B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汤公路以西660米-中兴大道，越东路-越兴路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3AB0A0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184782.18 </w:t>
            </w:r>
          </w:p>
        </w:tc>
      </w:tr>
      <w:tr w14:paraId="7C36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9B2923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19</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E48A25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嵩湾路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00BABA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启圣路-三江路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3031C6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8019.36 </w:t>
            </w:r>
          </w:p>
        </w:tc>
      </w:tr>
      <w:tr w14:paraId="7822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873FAC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20</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C608C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启圣路（袍投）</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C72884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越东路-越兴路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27BF4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100985.81 </w:t>
            </w:r>
          </w:p>
        </w:tc>
      </w:tr>
      <w:tr w14:paraId="2B7A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CA4A6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21</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F015F1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越安北路（袍投）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B8B1D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三江路-安城路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92843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109862.03 </w:t>
            </w:r>
          </w:p>
        </w:tc>
      </w:tr>
      <w:tr w14:paraId="2A61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A9915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22</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1E817F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越英路（袍投）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8D22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三江路-安城路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817516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101744.21 </w:t>
            </w:r>
          </w:p>
        </w:tc>
      </w:tr>
      <w:tr w14:paraId="6FBA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99ADB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23</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A6A51D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开源路、开源支路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52896F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越王路-海南路、马山工业区（越英路以西）-开源路3#桥</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5C9645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41489.81</w:t>
            </w:r>
          </w:p>
        </w:tc>
      </w:tr>
      <w:tr w14:paraId="26B4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A8AA4F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24</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9FA5FB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启圣支路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73F7BA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斗门园区（T型）</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D8E3A5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5835.54 </w:t>
            </w:r>
          </w:p>
        </w:tc>
      </w:tr>
      <w:tr w14:paraId="6ADF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EF9DE9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25</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29AB84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寺东街</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6ED163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世纪街-329国道</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D482F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22998.77 </w:t>
            </w:r>
          </w:p>
        </w:tc>
      </w:tr>
      <w:tr w14:paraId="6DE4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55BF99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26</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5D559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百盛街</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629B8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中兴大道-袍中路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081160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24844.16 </w:t>
            </w:r>
          </w:p>
        </w:tc>
      </w:tr>
      <w:tr w14:paraId="46F2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88978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27</w:t>
            </w:r>
          </w:p>
        </w:tc>
        <w:tc>
          <w:tcPr>
            <w:tcW w:w="189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780B8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世纪街（其中282是袍投的）</w:t>
            </w:r>
          </w:p>
        </w:tc>
        <w:tc>
          <w:tcPr>
            <w:tcW w:w="1842" w:type="pct"/>
            <w:tcBorders>
              <w:top w:val="single" w:color="auto" w:sz="4" w:space="0"/>
              <w:left w:val="single" w:color="auto" w:sz="4" w:space="0"/>
              <w:right w:val="single" w:color="auto" w:sz="4" w:space="0"/>
            </w:tcBorders>
            <w:tcMar>
              <w:top w:w="15" w:type="dxa"/>
              <w:left w:w="15" w:type="dxa"/>
              <w:right w:w="15" w:type="dxa"/>
            </w:tcMar>
            <w:vAlign w:val="center"/>
          </w:tcPr>
          <w:p w14:paraId="4ACDE40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中兴大道-越东路-越英路</w:t>
            </w:r>
          </w:p>
        </w:tc>
        <w:tc>
          <w:tcPr>
            <w:tcW w:w="834" w:type="pct"/>
            <w:tcBorders>
              <w:top w:val="single" w:color="auto" w:sz="4" w:space="0"/>
              <w:left w:val="single" w:color="auto" w:sz="4" w:space="0"/>
              <w:right w:val="single" w:color="auto" w:sz="4" w:space="0"/>
            </w:tcBorders>
            <w:tcMar>
              <w:top w:w="15" w:type="dxa"/>
              <w:left w:w="15" w:type="dxa"/>
              <w:right w:w="15" w:type="dxa"/>
            </w:tcMar>
            <w:vAlign w:val="center"/>
          </w:tcPr>
          <w:p w14:paraId="32483C3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223287.58 </w:t>
            </w:r>
          </w:p>
        </w:tc>
      </w:tr>
      <w:tr w14:paraId="00E3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95D32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28</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7BBD4A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百盛大桥</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BB6CF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解放北路百盛娄村</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CA4B28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3700.34 </w:t>
            </w:r>
          </w:p>
        </w:tc>
      </w:tr>
      <w:tr w14:paraId="18A6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9284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29</w:t>
            </w:r>
          </w:p>
        </w:tc>
        <w:tc>
          <w:tcPr>
            <w:tcW w:w="18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E1F9E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荷湖东路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90A6D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新闸江路-汤公路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6DBFE4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15414.06 </w:t>
            </w:r>
          </w:p>
        </w:tc>
      </w:tr>
      <w:tr w14:paraId="4756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D28F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30</w:t>
            </w:r>
          </w:p>
        </w:tc>
        <w:tc>
          <w:tcPr>
            <w:tcW w:w="18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0EF1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荷湖西路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9D2A1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汤公路-后璜村道</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BD781F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22265.88 </w:t>
            </w:r>
          </w:p>
        </w:tc>
      </w:tr>
      <w:tr w14:paraId="6215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CFFB18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31</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F6CCD1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三江环路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84AC1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双堰路-三江路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D8295F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17425.71 </w:t>
            </w:r>
          </w:p>
        </w:tc>
      </w:tr>
      <w:tr w14:paraId="61A7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421F613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5FE3DFC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双堰路</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B7DCC3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中兴大道高速休息区-越东路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2D7678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31174.51 </w:t>
            </w:r>
          </w:p>
        </w:tc>
      </w:tr>
      <w:tr w14:paraId="6DBF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3D7C637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33</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4E64F0C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王斗公路</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3CE735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斗门桥-中兴大道</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33D7A5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16260.65 </w:t>
            </w:r>
          </w:p>
        </w:tc>
      </w:tr>
      <w:tr w14:paraId="57B5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3F5DA0B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34</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7B8DAC2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民生支路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3B4A7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民生药厂西侧</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86327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3657.46 </w:t>
            </w:r>
          </w:p>
        </w:tc>
      </w:tr>
      <w:tr w14:paraId="6C73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6C92F71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35</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7FBB8BC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中环支路（不是）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32D45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汤公路-中环能源再生公司</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3C1BE7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6224.40 </w:t>
            </w:r>
          </w:p>
        </w:tc>
      </w:tr>
      <w:tr w14:paraId="19B8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30D0621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36</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24A6834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茂林路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55E24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越东路-越王路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46EBA1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15693.65 </w:t>
            </w:r>
          </w:p>
        </w:tc>
      </w:tr>
      <w:tr w14:paraId="72C5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4E2D4C0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37</w:t>
            </w:r>
          </w:p>
        </w:tc>
        <w:tc>
          <w:tcPr>
            <w:tcW w:w="1896" w:type="pct"/>
            <w:tcBorders>
              <w:left w:val="single" w:color="auto" w:sz="4" w:space="0"/>
              <w:right w:val="single" w:color="auto" w:sz="4" w:space="0"/>
            </w:tcBorders>
            <w:tcMar>
              <w:top w:w="15" w:type="dxa"/>
              <w:left w:w="15" w:type="dxa"/>
              <w:right w:w="15" w:type="dxa"/>
            </w:tcMar>
            <w:vAlign w:val="center"/>
          </w:tcPr>
          <w:p w14:paraId="50AB6B7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鸿滨路</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1D83B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329国道-袍渎路</w:t>
            </w:r>
          </w:p>
        </w:tc>
        <w:tc>
          <w:tcPr>
            <w:tcW w:w="83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86083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54608.77 </w:t>
            </w:r>
          </w:p>
        </w:tc>
      </w:tr>
      <w:tr w14:paraId="10CD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5DB6CA5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38</w:t>
            </w:r>
          </w:p>
        </w:tc>
        <w:tc>
          <w:tcPr>
            <w:tcW w:w="1896" w:type="pct"/>
            <w:tcBorders>
              <w:left w:val="single" w:color="auto" w:sz="4" w:space="0"/>
              <w:right w:val="single" w:color="auto" w:sz="4" w:space="0"/>
            </w:tcBorders>
            <w:tcMar>
              <w:top w:w="15" w:type="dxa"/>
              <w:left w:w="15" w:type="dxa"/>
              <w:right w:w="15" w:type="dxa"/>
            </w:tcMar>
            <w:vAlign w:val="center"/>
          </w:tcPr>
          <w:p w14:paraId="0241737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越王路（其中196盏是袍投）</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895E3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三江路-洋江路</w:t>
            </w:r>
          </w:p>
        </w:tc>
        <w:tc>
          <w:tcPr>
            <w:tcW w:w="83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C0196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127786.53 </w:t>
            </w:r>
          </w:p>
        </w:tc>
      </w:tr>
      <w:tr w14:paraId="02CA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7E037C0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39</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2E166C6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敬敷路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DF2EE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越王路-洋泾湖科创园</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1ED56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16168.80 </w:t>
            </w:r>
          </w:p>
        </w:tc>
      </w:tr>
      <w:tr w14:paraId="5C0C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5AA0B45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40</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2FF22A4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安城路（其中216盏是袍投）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954C3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群贤路-越安北路-海南路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CC74CB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57760.68 </w:t>
            </w:r>
          </w:p>
        </w:tc>
      </w:tr>
      <w:tr w14:paraId="6127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2FCFD85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41</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5AE6369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隽贤路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4BD5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群贤路-安城路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F37A65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8911.80 </w:t>
            </w:r>
          </w:p>
        </w:tc>
      </w:tr>
      <w:tr w14:paraId="152D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48FB285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42</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53AD2B3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海南路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378B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洋江路-群贤路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B5D98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20275.36 </w:t>
            </w:r>
          </w:p>
        </w:tc>
      </w:tr>
      <w:tr w14:paraId="234E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3D3B13D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43</w:t>
            </w:r>
          </w:p>
        </w:tc>
        <w:tc>
          <w:tcPr>
            <w:tcW w:w="1896" w:type="pct"/>
            <w:tcBorders>
              <w:left w:val="single" w:color="auto" w:sz="4" w:space="0"/>
              <w:right w:val="single" w:color="auto" w:sz="4" w:space="0"/>
            </w:tcBorders>
            <w:tcMar>
              <w:top w:w="15" w:type="dxa"/>
              <w:left w:w="15" w:type="dxa"/>
              <w:right w:w="15" w:type="dxa"/>
            </w:tcMar>
            <w:vAlign w:val="center"/>
          </w:tcPr>
          <w:p w14:paraId="4697CA6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洋江路（其中104盏是地铁）</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297B2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中兴大道-越兴路</w:t>
            </w:r>
          </w:p>
        </w:tc>
        <w:tc>
          <w:tcPr>
            <w:tcW w:w="83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DBC90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164637.05 </w:t>
            </w:r>
          </w:p>
        </w:tc>
      </w:tr>
      <w:tr w14:paraId="069B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053576A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44</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38846F7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英秀路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9E5B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越安北路-越英路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15338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8643.39 </w:t>
            </w:r>
          </w:p>
        </w:tc>
      </w:tr>
      <w:tr w14:paraId="142E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780A642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45</w:t>
            </w:r>
          </w:p>
        </w:tc>
        <w:tc>
          <w:tcPr>
            <w:tcW w:w="1896" w:type="pct"/>
            <w:tcBorders>
              <w:left w:val="single" w:color="auto" w:sz="4" w:space="0"/>
              <w:right w:val="single" w:color="auto" w:sz="4" w:space="0"/>
            </w:tcBorders>
            <w:tcMar>
              <w:top w:w="15" w:type="dxa"/>
              <w:left w:w="15" w:type="dxa"/>
              <w:right w:w="15" w:type="dxa"/>
            </w:tcMar>
            <w:vAlign w:val="center"/>
          </w:tcPr>
          <w:p w14:paraId="1EF6DAA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马山保障房支路（马山）</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DB45C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西洋溇公寓东侧-车站路</w:t>
            </w:r>
          </w:p>
        </w:tc>
        <w:tc>
          <w:tcPr>
            <w:tcW w:w="83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95C4D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3597.70 </w:t>
            </w:r>
          </w:p>
        </w:tc>
      </w:tr>
      <w:tr w14:paraId="6C02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3A787FB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46</w:t>
            </w:r>
          </w:p>
        </w:tc>
        <w:tc>
          <w:tcPr>
            <w:tcW w:w="1896" w:type="pct"/>
            <w:tcBorders>
              <w:left w:val="single" w:color="auto" w:sz="4" w:space="0"/>
              <w:right w:val="single" w:color="auto" w:sz="4" w:space="0"/>
            </w:tcBorders>
            <w:tcMar>
              <w:top w:w="15" w:type="dxa"/>
              <w:left w:w="15" w:type="dxa"/>
              <w:right w:w="15" w:type="dxa"/>
            </w:tcMar>
            <w:vAlign w:val="center"/>
          </w:tcPr>
          <w:p w14:paraId="308890B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车站路（马山）</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E44CB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越英路-海南路</w:t>
            </w:r>
          </w:p>
        </w:tc>
        <w:tc>
          <w:tcPr>
            <w:tcW w:w="83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0C9BA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19525.66 </w:t>
            </w:r>
          </w:p>
        </w:tc>
      </w:tr>
      <w:tr w14:paraId="568C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3F72EC9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47</w:t>
            </w:r>
          </w:p>
        </w:tc>
        <w:tc>
          <w:tcPr>
            <w:tcW w:w="1896" w:type="pct"/>
            <w:tcBorders>
              <w:left w:val="single" w:color="auto" w:sz="4" w:space="0"/>
              <w:right w:val="single" w:color="auto" w:sz="4" w:space="0"/>
            </w:tcBorders>
            <w:tcMar>
              <w:top w:w="15" w:type="dxa"/>
              <w:left w:w="15" w:type="dxa"/>
              <w:right w:w="15" w:type="dxa"/>
            </w:tcMar>
            <w:vAlign w:val="center"/>
          </w:tcPr>
          <w:p w14:paraId="069A1FA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马山路</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436EF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袍中路-越英路、车站路-越兴路 </w:t>
            </w:r>
          </w:p>
        </w:tc>
        <w:tc>
          <w:tcPr>
            <w:tcW w:w="83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4E76E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34972.53 </w:t>
            </w:r>
          </w:p>
        </w:tc>
      </w:tr>
      <w:tr w14:paraId="6307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1DC488C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48</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5C8DC08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越兴路（612盏是袍投）</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5977F8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洋江路以南1100米-袍江大桥</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388CD0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304447.18 </w:t>
            </w:r>
          </w:p>
        </w:tc>
      </w:tr>
      <w:tr w14:paraId="7139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7C24218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49</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47BF605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BAFED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海塘路-望海路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27A4A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10424.64 </w:t>
            </w:r>
          </w:p>
        </w:tc>
      </w:tr>
      <w:tr w14:paraId="6E85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4C8755B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50</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6E41151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海塘路（马山工业区）（其中79盏是袍投）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D82C2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越东路-越兴路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273A2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52705.53 </w:t>
            </w:r>
          </w:p>
        </w:tc>
      </w:tr>
      <w:tr w14:paraId="1059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23EF548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51</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5853ED0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小潭路（袍投）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F9D7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马海路-海塘路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A272FE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8605.59 </w:t>
            </w:r>
          </w:p>
        </w:tc>
      </w:tr>
      <w:tr w14:paraId="6AF2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41D677F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52</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6B6BD2E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大潭路（袍投）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0805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马海路-海塘路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3A344E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6081.91 </w:t>
            </w:r>
          </w:p>
        </w:tc>
      </w:tr>
      <w:tr w14:paraId="0EC7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789627E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53</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47601ED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国周路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7018A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三江路-海塘路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708AAF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12620.98 </w:t>
            </w:r>
          </w:p>
        </w:tc>
      </w:tr>
      <w:tr w14:paraId="4A17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77085E1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54</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6DA5BA8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袍中路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F156A1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三江路-凤林东路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9E8479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224630.19 </w:t>
            </w:r>
          </w:p>
        </w:tc>
      </w:tr>
      <w:tr w14:paraId="462F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47EE1E5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55</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20BE74B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倾城路（房产）</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0E1033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亲亲家园-蔚蓝新城小区间</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41B7EB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5409.67 </w:t>
            </w:r>
          </w:p>
        </w:tc>
      </w:tr>
      <w:tr w14:paraId="7569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5E9C85F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56</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1DFCCB0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纬五路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72C24B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群贤小学-石泗村</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6161B2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2736.39 </w:t>
            </w:r>
          </w:p>
        </w:tc>
      </w:tr>
      <w:tr w14:paraId="6DBC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13CD7C9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57</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48F2355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康城路（不是）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F8E9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昌明街-昌蒲街</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09E27D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4518.28 </w:t>
            </w:r>
          </w:p>
        </w:tc>
      </w:tr>
      <w:tr w14:paraId="5A90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7122F9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58</w:t>
            </w:r>
          </w:p>
        </w:tc>
        <w:tc>
          <w:tcPr>
            <w:tcW w:w="1896" w:type="pct"/>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D0653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石泗路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035CF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石泗村-育贤路</w:t>
            </w:r>
          </w:p>
        </w:tc>
        <w:tc>
          <w:tcPr>
            <w:tcW w:w="83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91DC1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2870.39 </w:t>
            </w:r>
          </w:p>
        </w:tc>
      </w:tr>
      <w:tr w14:paraId="0211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3834DDE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59</w:t>
            </w:r>
          </w:p>
        </w:tc>
        <w:tc>
          <w:tcPr>
            <w:tcW w:w="1896" w:type="pct"/>
            <w:shd w:val="clear" w:color="auto" w:fill="FFFFFF"/>
            <w:vAlign w:val="center"/>
          </w:tcPr>
          <w:p w14:paraId="763D1C7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中兴大道高速出口（无）</w:t>
            </w:r>
          </w:p>
        </w:tc>
        <w:tc>
          <w:tcPr>
            <w:tcW w:w="1842" w:type="pct"/>
            <w:shd w:val="clear" w:color="auto" w:fill="auto"/>
            <w:vAlign w:val="center"/>
          </w:tcPr>
          <w:p w14:paraId="5F28474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含公厕内道</w:t>
            </w:r>
          </w:p>
        </w:tc>
        <w:tc>
          <w:tcPr>
            <w:tcW w:w="834" w:type="pct"/>
            <w:shd w:val="clear" w:color="auto" w:fill="FFFFFF"/>
            <w:vAlign w:val="center"/>
          </w:tcPr>
          <w:p w14:paraId="45B08CE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12194.69 </w:t>
            </w:r>
          </w:p>
        </w:tc>
      </w:tr>
      <w:tr w14:paraId="2260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187163F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60</w:t>
            </w:r>
          </w:p>
        </w:tc>
        <w:tc>
          <w:tcPr>
            <w:tcW w:w="1896" w:type="pct"/>
            <w:vAlign w:val="center"/>
          </w:tcPr>
          <w:p w14:paraId="4EAFB15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群贤路（其中1080盏是袍投）</w:t>
            </w:r>
          </w:p>
        </w:tc>
        <w:tc>
          <w:tcPr>
            <w:tcW w:w="1842" w:type="pct"/>
            <w:vAlign w:val="center"/>
          </w:tcPr>
          <w:p w14:paraId="5D1EF0A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中兴路-上虞界</w:t>
            </w:r>
          </w:p>
        </w:tc>
        <w:tc>
          <w:tcPr>
            <w:tcW w:w="834" w:type="pct"/>
            <w:vAlign w:val="center"/>
          </w:tcPr>
          <w:p w14:paraId="3CC9ED7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610490.68 </w:t>
            </w:r>
          </w:p>
        </w:tc>
      </w:tr>
      <w:tr w14:paraId="68DE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7ABE102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61</w:t>
            </w:r>
          </w:p>
        </w:tc>
        <w:tc>
          <w:tcPr>
            <w:tcW w:w="1896" w:type="pct"/>
            <w:shd w:val="clear" w:color="auto" w:fill="FFFFFF"/>
            <w:vAlign w:val="center"/>
          </w:tcPr>
          <w:p w14:paraId="3988B2A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东星街、宁双路</w:t>
            </w:r>
          </w:p>
        </w:tc>
        <w:tc>
          <w:tcPr>
            <w:tcW w:w="1842" w:type="pct"/>
            <w:shd w:val="clear" w:color="auto" w:fill="FFFFFF"/>
            <w:vAlign w:val="center"/>
          </w:tcPr>
          <w:p w14:paraId="1F901E0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329国道-宁双路、东星街-越英路</w:t>
            </w:r>
          </w:p>
        </w:tc>
        <w:tc>
          <w:tcPr>
            <w:tcW w:w="834" w:type="pct"/>
            <w:shd w:val="clear" w:color="auto" w:fill="FFFFFF"/>
            <w:vAlign w:val="center"/>
          </w:tcPr>
          <w:p w14:paraId="37E153D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11484.81 </w:t>
            </w:r>
          </w:p>
        </w:tc>
      </w:tr>
      <w:tr w14:paraId="1F73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2EBE3C9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62</w:t>
            </w:r>
          </w:p>
        </w:tc>
        <w:tc>
          <w:tcPr>
            <w:tcW w:w="1896" w:type="pct"/>
            <w:shd w:val="clear" w:color="auto" w:fill="FFFFFF"/>
            <w:vAlign w:val="center"/>
          </w:tcPr>
          <w:p w14:paraId="11647A0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东安街</w:t>
            </w:r>
          </w:p>
        </w:tc>
        <w:tc>
          <w:tcPr>
            <w:tcW w:w="1842" w:type="pct"/>
            <w:shd w:val="clear" w:color="auto" w:fill="auto"/>
            <w:vAlign w:val="center"/>
          </w:tcPr>
          <w:p w14:paraId="0518915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329国道-世纪街</w:t>
            </w:r>
          </w:p>
        </w:tc>
        <w:tc>
          <w:tcPr>
            <w:tcW w:w="834" w:type="pct"/>
            <w:shd w:val="clear" w:color="auto" w:fill="FFFFFF"/>
            <w:vAlign w:val="center"/>
          </w:tcPr>
          <w:p w14:paraId="6BBD280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7007.43 </w:t>
            </w:r>
          </w:p>
        </w:tc>
      </w:tr>
      <w:tr w14:paraId="6785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04BF8FB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63</w:t>
            </w:r>
          </w:p>
        </w:tc>
        <w:tc>
          <w:tcPr>
            <w:tcW w:w="1896" w:type="pct"/>
            <w:shd w:val="clear" w:color="auto" w:fill="FFFFFF"/>
            <w:vAlign w:val="center"/>
          </w:tcPr>
          <w:p w14:paraId="0F97F71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东安路</w:t>
            </w:r>
          </w:p>
        </w:tc>
        <w:tc>
          <w:tcPr>
            <w:tcW w:w="1842" w:type="pct"/>
            <w:shd w:val="clear" w:color="auto" w:fill="FFFFFF"/>
            <w:vAlign w:val="center"/>
          </w:tcPr>
          <w:p w14:paraId="044656C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育贤路-群贤路</w:t>
            </w:r>
          </w:p>
        </w:tc>
        <w:tc>
          <w:tcPr>
            <w:tcW w:w="834" w:type="pct"/>
            <w:shd w:val="clear" w:color="auto" w:fill="FFFFFF"/>
            <w:vAlign w:val="center"/>
          </w:tcPr>
          <w:p w14:paraId="54CC70D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10357.55 </w:t>
            </w:r>
          </w:p>
        </w:tc>
      </w:tr>
      <w:tr w14:paraId="2907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061E07D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64</w:t>
            </w:r>
          </w:p>
        </w:tc>
        <w:tc>
          <w:tcPr>
            <w:tcW w:w="1896" w:type="pct"/>
            <w:vAlign w:val="center"/>
          </w:tcPr>
          <w:p w14:paraId="56BA120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双安路</w:t>
            </w:r>
          </w:p>
        </w:tc>
        <w:tc>
          <w:tcPr>
            <w:tcW w:w="1842" w:type="pct"/>
            <w:vAlign w:val="center"/>
          </w:tcPr>
          <w:p w14:paraId="7739787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鸿滨路-越王路、十里锦苑小区以南</w:t>
            </w:r>
          </w:p>
        </w:tc>
        <w:tc>
          <w:tcPr>
            <w:tcW w:w="834" w:type="pct"/>
            <w:vAlign w:val="center"/>
          </w:tcPr>
          <w:p w14:paraId="5EEC316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11361.53 </w:t>
            </w:r>
          </w:p>
        </w:tc>
      </w:tr>
      <w:tr w14:paraId="17BF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353C86B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65</w:t>
            </w:r>
          </w:p>
        </w:tc>
        <w:tc>
          <w:tcPr>
            <w:tcW w:w="1896" w:type="pct"/>
            <w:shd w:val="clear" w:color="auto" w:fill="FFFFFF"/>
            <w:vAlign w:val="center"/>
          </w:tcPr>
          <w:p w14:paraId="013017B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昌明街</w:t>
            </w:r>
          </w:p>
        </w:tc>
        <w:tc>
          <w:tcPr>
            <w:tcW w:w="1842" w:type="pct"/>
            <w:shd w:val="clear" w:color="auto" w:fill="auto"/>
            <w:vAlign w:val="center"/>
          </w:tcPr>
          <w:p w14:paraId="3867AC9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百盛街-育贤路</w:t>
            </w:r>
          </w:p>
        </w:tc>
        <w:tc>
          <w:tcPr>
            <w:tcW w:w="834" w:type="pct"/>
            <w:shd w:val="clear" w:color="auto" w:fill="FFFFFF"/>
            <w:vAlign w:val="center"/>
          </w:tcPr>
          <w:p w14:paraId="3C8365D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34750.89 </w:t>
            </w:r>
          </w:p>
        </w:tc>
      </w:tr>
      <w:tr w14:paraId="235A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396B1BA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66</w:t>
            </w:r>
          </w:p>
        </w:tc>
        <w:tc>
          <w:tcPr>
            <w:tcW w:w="1896" w:type="pct"/>
            <w:shd w:val="clear" w:color="auto" w:fill="FFFFFF"/>
            <w:vAlign w:val="center"/>
          </w:tcPr>
          <w:p w14:paraId="4DF2F43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昌蒲街</w:t>
            </w:r>
          </w:p>
        </w:tc>
        <w:tc>
          <w:tcPr>
            <w:tcW w:w="1842" w:type="pct"/>
            <w:shd w:val="clear" w:color="auto" w:fill="auto"/>
            <w:vAlign w:val="center"/>
          </w:tcPr>
          <w:p w14:paraId="24772FF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百盛街-育贤路</w:t>
            </w:r>
          </w:p>
        </w:tc>
        <w:tc>
          <w:tcPr>
            <w:tcW w:w="834" w:type="pct"/>
            <w:shd w:val="clear" w:color="auto" w:fill="FFFFFF"/>
            <w:vAlign w:val="center"/>
          </w:tcPr>
          <w:p w14:paraId="470482D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29111.64 </w:t>
            </w:r>
          </w:p>
        </w:tc>
      </w:tr>
      <w:tr w14:paraId="2D86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043C69A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67</w:t>
            </w:r>
          </w:p>
        </w:tc>
        <w:tc>
          <w:tcPr>
            <w:tcW w:w="1896" w:type="pct"/>
            <w:vAlign w:val="center"/>
          </w:tcPr>
          <w:p w14:paraId="189A8E2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育贤路（袍投）</w:t>
            </w:r>
          </w:p>
        </w:tc>
        <w:tc>
          <w:tcPr>
            <w:tcW w:w="1842" w:type="pct"/>
            <w:vAlign w:val="center"/>
          </w:tcPr>
          <w:p w14:paraId="14105CF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中兴路-越东路-海南路</w:t>
            </w:r>
          </w:p>
        </w:tc>
        <w:tc>
          <w:tcPr>
            <w:tcW w:w="834" w:type="pct"/>
            <w:vAlign w:val="center"/>
          </w:tcPr>
          <w:p w14:paraId="5A877CF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143098.15 </w:t>
            </w:r>
          </w:p>
        </w:tc>
      </w:tr>
      <w:tr w14:paraId="5D89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3A165DD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68</w:t>
            </w:r>
          </w:p>
        </w:tc>
        <w:tc>
          <w:tcPr>
            <w:tcW w:w="1896" w:type="pct"/>
            <w:vAlign w:val="center"/>
          </w:tcPr>
          <w:p w14:paraId="1D28328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兴塘街</w:t>
            </w:r>
          </w:p>
        </w:tc>
        <w:tc>
          <w:tcPr>
            <w:tcW w:w="1842" w:type="pct"/>
            <w:vAlign w:val="center"/>
          </w:tcPr>
          <w:p w14:paraId="3D6D97E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G329至世纪街</w:t>
            </w:r>
          </w:p>
        </w:tc>
        <w:tc>
          <w:tcPr>
            <w:tcW w:w="834" w:type="pct"/>
            <w:vAlign w:val="center"/>
          </w:tcPr>
          <w:p w14:paraId="3796794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5227.94 </w:t>
            </w:r>
          </w:p>
        </w:tc>
      </w:tr>
      <w:tr w14:paraId="257C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3744148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69</w:t>
            </w:r>
          </w:p>
        </w:tc>
        <w:tc>
          <w:tcPr>
            <w:tcW w:w="1896" w:type="pct"/>
            <w:vAlign w:val="center"/>
          </w:tcPr>
          <w:p w14:paraId="26D4590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望海路东延</w:t>
            </w:r>
          </w:p>
        </w:tc>
        <w:tc>
          <w:tcPr>
            <w:tcW w:w="1842" w:type="pct"/>
            <w:vAlign w:val="center"/>
          </w:tcPr>
          <w:p w14:paraId="03AEA78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新海路口往东到底</w:t>
            </w:r>
          </w:p>
        </w:tc>
        <w:tc>
          <w:tcPr>
            <w:tcW w:w="834" w:type="pct"/>
            <w:vAlign w:val="center"/>
          </w:tcPr>
          <w:p w14:paraId="6A1F7BA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4783 </w:t>
            </w:r>
          </w:p>
        </w:tc>
      </w:tr>
      <w:tr w14:paraId="4121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7A1A4A6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70</w:t>
            </w:r>
          </w:p>
        </w:tc>
        <w:tc>
          <w:tcPr>
            <w:tcW w:w="1896" w:type="pct"/>
            <w:vAlign w:val="center"/>
          </w:tcPr>
          <w:p w14:paraId="3317A4C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汤公路（城投）</w:t>
            </w:r>
          </w:p>
        </w:tc>
        <w:tc>
          <w:tcPr>
            <w:tcW w:w="1842" w:type="pct"/>
            <w:vAlign w:val="center"/>
          </w:tcPr>
          <w:p w14:paraId="52A255D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于越快速路-康宁路以北270米</w:t>
            </w:r>
          </w:p>
        </w:tc>
        <w:tc>
          <w:tcPr>
            <w:tcW w:w="834" w:type="pct"/>
            <w:vAlign w:val="center"/>
          </w:tcPr>
          <w:p w14:paraId="3B25685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28515.75 </w:t>
            </w:r>
          </w:p>
        </w:tc>
      </w:tr>
      <w:tr w14:paraId="2777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03B4C17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71</w:t>
            </w:r>
          </w:p>
        </w:tc>
        <w:tc>
          <w:tcPr>
            <w:tcW w:w="1896" w:type="pct"/>
            <w:vAlign w:val="center"/>
          </w:tcPr>
          <w:p w14:paraId="717EEE2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w:t>
            </w:r>
          </w:p>
        </w:tc>
        <w:tc>
          <w:tcPr>
            <w:tcW w:w="1842" w:type="pct"/>
            <w:vAlign w:val="center"/>
          </w:tcPr>
          <w:p w14:paraId="0B28084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凤林路—高速公路口</w:t>
            </w:r>
          </w:p>
        </w:tc>
        <w:tc>
          <w:tcPr>
            <w:tcW w:w="834" w:type="pct"/>
            <w:vAlign w:val="center"/>
          </w:tcPr>
          <w:p w14:paraId="41132D0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280718</w:t>
            </w:r>
          </w:p>
        </w:tc>
      </w:tr>
      <w:tr w14:paraId="209A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512186A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72</w:t>
            </w:r>
          </w:p>
        </w:tc>
        <w:tc>
          <w:tcPr>
            <w:tcW w:w="3173" w:type="dxa"/>
            <w:vAlign w:val="center"/>
          </w:tcPr>
          <w:p w14:paraId="03A10BB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见龙路</w:t>
            </w:r>
          </w:p>
        </w:tc>
        <w:tc>
          <w:tcPr>
            <w:tcW w:w="3083" w:type="dxa"/>
            <w:vAlign w:val="center"/>
          </w:tcPr>
          <w:p w14:paraId="6A35D66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见龙路—越圣路</w:t>
            </w:r>
          </w:p>
        </w:tc>
        <w:tc>
          <w:tcPr>
            <w:tcW w:w="834" w:type="pct"/>
            <w:vAlign w:val="center"/>
          </w:tcPr>
          <w:p w14:paraId="6BDCF6B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7790</w:t>
            </w:r>
          </w:p>
        </w:tc>
      </w:tr>
      <w:tr w14:paraId="158B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016CF07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73</w:t>
            </w:r>
          </w:p>
        </w:tc>
        <w:tc>
          <w:tcPr>
            <w:tcW w:w="3173" w:type="dxa"/>
            <w:vAlign w:val="center"/>
          </w:tcPr>
          <w:p w14:paraId="2E064D8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上亭路</w:t>
            </w:r>
          </w:p>
        </w:tc>
        <w:tc>
          <w:tcPr>
            <w:tcW w:w="3083" w:type="dxa"/>
            <w:vAlign w:val="center"/>
          </w:tcPr>
          <w:p w14:paraId="4F1F5BE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又新路—陈化路</w:t>
            </w:r>
          </w:p>
        </w:tc>
        <w:tc>
          <w:tcPr>
            <w:tcW w:w="834" w:type="pct"/>
            <w:vAlign w:val="center"/>
          </w:tcPr>
          <w:p w14:paraId="438C4C6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14960</w:t>
            </w:r>
          </w:p>
        </w:tc>
      </w:tr>
      <w:tr w14:paraId="6688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5C0B403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74</w:t>
            </w:r>
          </w:p>
        </w:tc>
        <w:tc>
          <w:tcPr>
            <w:tcW w:w="3173" w:type="dxa"/>
            <w:vAlign w:val="center"/>
          </w:tcPr>
          <w:p w14:paraId="1AEBA91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陈化路</w:t>
            </w:r>
          </w:p>
        </w:tc>
        <w:tc>
          <w:tcPr>
            <w:tcW w:w="3083" w:type="dxa"/>
            <w:vAlign w:val="center"/>
          </w:tcPr>
          <w:p w14:paraId="6D1A818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于越东路—孙皇公路</w:t>
            </w:r>
          </w:p>
        </w:tc>
        <w:tc>
          <w:tcPr>
            <w:tcW w:w="834" w:type="pct"/>
            <w:vAlign w:val="center"/>
          </w:tcPr>
          <w:p w14:paraId="6464C20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15400</w:t>
            </w:r>
          </w:p>
        </w:tc>
      </w:tr>
      <w:tr w14:paraId="6931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2012F2C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75</w:t>
            </w:r>
          </w:p>
        </w:tc>
        <w:tc>
          <w:tcPr>
            <w:tcW w:w="3173" w:type="dxa"/>
            <w:vAlign w:val="center"/>
          </w:tcPr>
          <w:p w14:paraId="5004C53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创兴路</w:t>
            </w:r>
          </w:p>
        </w:tc>
        <w:tc>
          <w:tcPr>
            <w:tcW w:w="3083" w:type="dxa"/>
            <w:vAlign w:val="center"/>
          </w:tcPr>
          <w:p w14:paraId="7CFC560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于越东路—孙皇公路</w:t>
            </w:r>
          </w:p>
        </w:tc>
        <w:tc>
          <w:tcPr>
            <w:tcW w:w="834" w:type="pct"/>
            <w:vAlign w:val="center"/>
          </w:tcPr>
          <w:p w14:paraId="7A74DB4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15770</w:t>
            </w:r>
          </w:p>
        </w:tc>
      </w:tr>
      <w:tr w14:paraId="07B5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16EC2C0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76</w:t>
            </w:r>
          </w:p>
        </w:tc>
        <w:tc>
          <w:tcPr>
            <w:tcW w:w="3173" w:type="dxa"/>
            <w:vAlign w:val="center"/>
          </w:tcPr>
          <w:p w14:paraId="496CD13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又新路</w:t>
            </w:r>
          </w:p>
        </w:tc>
        <w:tc>
          <w:tcPr>
            <w:tcW w:w="3083" w:type="dxa"/>
            <w:vAlign w:val="center"/>
          </w:tcPr>
          <w:p w14:paraId="5BD8D33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见龙路—孙皇公路</w:t>
            </w:r>
          </w:p>
        </w:tc>
        <w:tc>
          <w:tcPr>
            <w:tcW w:w="834" w:type="pct"/>
            <w:vAlign w:val="center"/>
          </w:tcPr>
          <w:p w14:paraId="251852F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8600</w:t>
            </w:r>
          </w:p>
        </w:tc>
      </w:tr>
      <w:tr w14:paraId="452A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095625A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77</w:t>
            </w:r>
          </w:p>
        </w:tc>
        <w:tc>
          <w:tcPr>
            <w:tcW w:w="3173" w:type="dxa"/>
            <w:vAlign w:val="center"/>
          </w:tcPr>
          <w:p w14:paraId="0B692C5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安澜路（两湖6#支路）</w:t>
            </w:r>
          </w:p>
        </w:tc>
        <w:tc>
          <w:tcPr>
            <w:tcW w:w="3083" w:type="dxa"/>
            <w:vAlign w:val="center"/>
          </w:tcPr>
          <w:p w14:paraId="168781B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鸿滨路-7#支路</w:t>
            </w:r>
          </w:p>
        </w:tc>
        <w:tc>
          <w:tcPr>
            <w:tcW w:w="1396" w:type="dxa"/>
            <w:vAlign w:val="center"/>
          </w:tcPr>
          <w:p w14:paraId="2154380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12087</w:t>
            </w:r>
          </w:p>
        </w:tc>
      </w:tr>
      <w:tr w14:paraId="71B8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32BAC28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78</w:t>
            </w:r>
          </w:p>
        </w:tc>
        <w:tc>
          <w:tcPr>
            <w:tcW w:w="3173" w:type="dxa"/>
            <w:vAlign w:val="center"/>
          </w:tcPr>
          <w:p w14:paraId="30CB7BB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豆永路（学苑路）</w:t>
            </w:r>
          </w:p>
        </w:tc>
        <w:tc>
          <w:tcPr>
            <w:tcW w:w="3083" w:type="dxa"/>
            <w:vAlign w:val="center"/>
          </w:tcPr>
          <w:p w14:paraId="3DBAC8C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海南路-益丰路</w:t>
            </w:r>
          </w:p>
        </w:tc>
        <w:tc>
          <w:tcPr>
            <w:tcW w:w="1396" w:type="dxa"/>
            <w:vAlign w:val="center"/>
          </w:tcPr>
          <w:p w14:paraId="0635378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10975</w:t>
            </w:r>
          </w:p>
        </w:tc>
      </w:tr>
      <w:tr w14:paraId="5E6B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1B84079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79</w:t>
            </w:r>
          </w:p>
        </w:tc>
        <w:tc>
          <w:tcPr>
            <w:tcW w:w="3173" w:type="dxa"/>
            <w:vAlign w:val="center"/>
          </w:tcPr>
          <w:p w14:paraId="076516F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益丰路</w:t>
            </w:r>
          </w:p>
        </w:tc>
        <w:tc>
          <w:tcPr>
            <w:tcW w:w="3083" w:type="dxa"/>
            <w:vAlign w:val="center"/>
          </w:tcPr>
          <w:p w14:paraId="69B4418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群贤路-豆永路（学苑路）</w:t>
            </w:r>
          </w:p>
        </w:tc>
        <w:tc>
          <w:tcPr>
            <w:tcW w:w="1396" w:type="dxa"/>
            <w:vAlign w:val="center"/>
          </w:tcPr>
          <w:p w14:paraId="454D9CA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12176</w:t>
            </w:r>
          </w:p>
        </w:tc>
      </w:tr>
      <w:tr w14:paraId="6DE3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634EC7D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80</w:t>
            </w:r>
          </w:p>
        </w:tc>
        <w:tc>
          <w:tcPr>
            <w:tcW w:w="3173" w:type="dxa"/>
            <w:vAlign w:val="center"/>
          </w:tcPr>
          <w:p w14:paraId="5FCF6AA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规划路</w:t>
            </w:r>
          </w:p>
        </w:tc>
        <w:tc>
          <w:tcPr>
            <w:tcW w:w="3083" w:type="dxa"/>
            <w:vAlign w:val="center"/>
          </w:tcPr>
          <w:p w14:paraId="6DCE9B0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海南路-益丰路</w:t>
            </w:r>
          </w:p>
        </w:tc>
        <w:tc>
          <w:tcPr>
            <w:tcW w:w="1396" w:type="dxa"/>
            <w:vAlign w:val="center"/>
          </w:tcPr>
          <w:p w14:paraId="2BC0448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7165</w:t>
            </w:r>
          </w:p>
        </w:tc>
      </w:tr>
      <w:tr w14:paraId="4123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7D829DF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81</w:t>
            </w:r>
          </w:p>
        </w:tc>
        <w:tc>
          <w:tcPr>
            <w:tcW w:w="3173" w:type="dxa"/>
            <w:vAlign w:val="center"/>
          </w:tcPr>
          <w:p w14:paraId="6E4A856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马启路</w:t>
            </w:r>
          </w:p>
        </w:tc>
        <w:tc>
          <w:tcPr>
            <w:tcW w:w="3083" w:type="dxa"/>
            <w:vAlign w:val="center"/>
          </w:tcPr>
          <w:p w14:paraId="086A9BC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庆中街-开源路南</w:t>
            </w:r>
          </w:p>
        </w:tc>
        <w:tc>
          <w:tcPr>
            <w:tcW w:w="834" w:type="pct"/>
            <w:vAlign w:val="center"/>
          </w:tcPr>
          <w:p w14:paraId="58D1D4C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6885.5</w:t>
            </w:r>
          </w:p>
        </w:tc>
      </w:tr>
      <w:tr w14:paraId="14EC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3" w:type="dxa"/>
            <w:vAlign w:val="center"/>
          </w:tcPr>
          <w:p w14:paraId="6B6F303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82</w:t>
            </w:r>
          </w:p>
        </w:tc>
        <w:tc>
          <w:tcPr>
            <w:tcW w:w="3173" w:type="dxa"/>
            <w:vAlign w:val="center"/>
          </w:tcPr>
          <w:p w14:paraId="49EBDAD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市场路</w:t>
            </w:r>
          </w:p>
        </w:tc>
        <w:tc>
          <w:tcPr>
            <w:tcW w:w="3083" w:type="dxa"/>
            <w:vAlign w:val="center"/>
          </w:tcPr>
          <w:p w14:paraId="153C38A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中兴公寓西区-海南路东</w:t>
            </w:r>
          </w:p>
        </w:tc>
        <w:tc>
          <w:tcPr>
            <w:tcW w:w="834" w:type="pct"/>
            <w:vAlign w:val="center"/>
          </w:tcPr>
          <w:p w14:paraId="1EE5688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5439.34</w:t>
            </w:r>
          </w:p>
        </w:tc>
      </w:tr>
      <w:tr w14:paraId="2E5D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5C445983">
            <w:pPr>
              <w:widowControl/>
              <w:spacing w:line="240" w:lineRule="exact"/>
              <w:jc w:val="center"/>
              <w:textAlignment w:val="center"/>
              <w:rPr>
                <w:rFonts w:hint="eastAsia" w:ascii="仿宋" w:hAnsi="仿宋" w:eastAsia="仿宋" w:cs="仿宋"/>
                <w:b/>
                <w:bCs/>
                <w:color w:val="auto"/>
                <w:sz w:val="18"/>
                <w:szCs w:val="18"/>
                <w:highlight w:val="none"/>
              </w:rPr>
            </w:pPr>
          </w:p>
        </w:tc>
        <w:tc>
          <w:tcPr>
            <w:tcW w:w="1896" w:type="pct"/>
            <w:vAlign w:val="center"/>
          </w:tcPr>
          <w:p w14:paraId="2ED28C6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合计</w:t>
            </w:r>
          </w:p>
        </w:tc>
        <w:tc>
          <w:tcPr>
            <w:tcW w:w="1842" w:type="pct"/>
            <w:vAlign w:val="center"/>
          </w:tcPr>
          <w:p w14:paraId="197A21C4">
            <w:pPr>
              <w:widowControl/>
              <w:spacing w:line="240" w:lineRule="exact"/>
              <w:jc w:val="center"/>
              <w:textAlignment w:val="center"/>
              <w:rPr>
                <w:rFonts w:hint="eastAsia" w:ascii="仿宋" w:hAnsi="仿宋" w:eastAsia="仿宋" w:cs="仿宋"/>
                <w:b/>
                <w:bCs/>
                <w:color w:val="auto"/>
                <w:sz w:val="18"/>
                <w:szCs w:val="18"/>
                <w:highlight w:val="none"/>
              </w:rPr>
            </w:pPr>
          </w:p>
        </w:tc>
        <w:tc>
          <w:tcPr>
            <w:tcW w:w="834" w:type="pct"/>
            <w:vAlign w:val="center"/>
          </w:tcPr>
          <w:p w14:paraId="38891A3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3969164</w:t>
            </w:r>
          </w:p>
        </w:tc>
      </w:tr>
    </w:tbl>
    <w:p w14:paraId="2073DEE5">
      <w:pPr>
        <w:tabs>
          <w:tab w:val="left" w:pos="0"/>
        </w:tabs>
        <w:spacing w:after="120" w:line="440" w:lineRule="exact"/>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r>
        <w:rPr>
          <w:rFonts w:hint="eastAsia" w:ascii="仿宋" w:hAnsi="仿宋" w:eastAsia="仿宋" w:cs="仿宋"/>
          <w:b/>
          <w:bCs/>
          <w:color w:val="auto"/>
          <w:sz w:val="18"/>
          <w:szCs w:val="18"/>
          <w:highlight w:val="none"/>
        </w:rPr>
        <w:t>附件二：随路桥梁清单（具体以实际维养面积及数量为准）</w:t>
      </w:r>
    </w:p>
    <w:tbl>
      <w:tblPr>
        <w:tblStyle w:val="28"/>
        <w:tblW w:w="10208" w:type="dxa"/>
        <w:jc w:val="center"/>
        <w:tblLayout w:type="fixed"/>
        <w:tblCellMar>
          <w:top w:w="0" w:type="dxa"/>
          <w:left w:w="108" w:type="dxa"/>
          <w:bottom w:w="0" w:type="dxa"/>
          <w:right w:w="108" w:type="dxa"/>
        </w:tblCellMar>
      </w:tblPr>
      <w:tblGrid>
        <w:gridCol w:w="432"/>
        <w:gridCol w:w="540"/>
        <w:gridCol w:w="528"/>
        <w:gridCol w:w="720"/>
        <w:gridCol w:w="1284"/>
        <w:gridCol w:w="660"/>
        <w:gridCol w:w="1420"/>
        <w:gridCol w:w="616"/>
        <w:gridCol w:w="616"/>
        <w:gridCol w:w="616"/>
        <w:gridCol w:w="585"/>
        <w:gridCol w:w="2191"/>
      </w:tblGrid>
      <w:tr w14:paraId="7CEA2D28">
        <w:tblPrEx>
          <w:tblCellMar>
            <w:top w:w="0" w:type="dxa"/>
            <w:left w:w="108" w:type="dxa"/>
            <w:bottom w:w="0" w:type="dxa"/>
            <w:right w:w="108" w:type="dxa"/>
          </w:tblCellMar>
        </w:tblPrEx>
        <w:trPr>
          <w:trHeight w:val="113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E66F7">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w:t>
            </w:r>
            <w:r>
              <w:rPr>
                <w:rFonts w:hint="eastAsia" w:ascii="仿宋" w:hAnsi="仿宋" w:eastAsia="仿宋" w:cs="仿宋"/>
                <w:b/>
                <w:bCs/>
                <w:color w:val="auto"/>
                <w:kern w:val="0"/>
                <w:szCs w:val="21"/>
                <w:highlight w:val="none"/>
                <w:lang w:bidi="ar"/>
              </w:rPr>
              <w:br w:type="textWrapping"/>
            </w:r>
            <w:r>
              <w:rPr>
                <w:rFonts w:hint="eastAsia" w:ascii="仿宋" w:hAnsi="仿宋" w:eastAsia="仿宋" w:cs="仿宋"/>
                <w:b/>
                <w:bCs/>
                <w:color w:val="auto"/>
                <w:kern w:val="0"/>
                <w:szCs w:val="21"/>
                <w:highlight w:val="none"/>
                <w:lang w:bidi="ar"/>
              </w:rPr>
              <w:t>号</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921AB8">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路名</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68214">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桥梁</w:t>
            </w:r>
            <w:r>
              <w:rPr>
                <w:rFonts w:hint="eastAsia" w:ascii="仿宋" w:hAnsi="仿宋" w:eastAsia="仿宋" w:cs="仿宋"/>
                <w:b/>
                <w:bCs/>
                <w:color w:val="auto"/>
                <w:kern w:val="0"/>
                <w:szCs w:val="21"/>
                <w:highlight w:val="none"/>
                <w:lang w:bidi="ar"/>
              </w:rPr>
              <w:br w:type="textWrapping"/>
            </w:r>
            <w:r>
              <w:rPr>
                <w:rFonts w:hint="eastAsia" w:ascii="仿宋" w:hAnsi="仿宋" w:eastAsia="仿宋" w:cs="仿宋"/>
                <w:b/>
                <w:bCs/>
                <w:color w:val="auto"/>
                <w:kern w:val="0"/>
                <w:szCs w:val="21"/>
                <w:highlight w:val="none"/>
                <w:lang w:bidi="ar"/>
              </w:rPr>
              <w:t>编号</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98A1CD">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桥名</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0204FE">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结构型式</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4BA7F">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建造</w:t>
            </w:r>
            <w:r>
              <w:rPr>
                <w:rFonts w:hint="eastAsia" w:ascii="仿宋" w:hAnsi="仿宋" w:eastAsia="仿宋" w:cs="仿宋"/>
                <w:b/>
                <w:bCs/>
                <w:color w:val="auto"/>
                <w:kern w:val="0"/>
                <w:szCs w:val="21"/>
                <w:highlight w:val="none"/>
                <w:lang w:bidi="ar"/>
              </w:rPr>
              <w:br w:type="textWrapping"/>
            </w:r>
            <w:r>
              <w:rPr>
                <w:rFonts w:hint="eastAsia" w:ascii="仿宋" w:hAnsi="仿宋" w:eastAsia="仿宋" w:cs="仿宋"/>
                <w:b/>
                <w:bCs/>
                <w:color w:val="auto"/>
                <w:kern w:val="0"/>
                <w:szCs w:val="21"/>
                <w:highlight w:val="none"/>
                <w:lang w:bidi="ar"/>
              </w:rPr>
              <w:t>年份</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74B673">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跨径组合</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0055A">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桥梁总</w:t>
            </w:r>
            <w:r>
              <w:rPr>
                <w:rFonts w:hint="eastAsia" w:ascii="仿宋" w:hAnsi="仿宋" w:eastAsia="仿宋" w:cs="仿宋"/>
                <w:b/>
                <w:bCs/>
                <w:color w:val="auto"/>
                <w:kern w:val="0"/>
                <w:szCs w:val="21"/>
                <w:highlight w:val="none"/>
                <w:lang w:bidi="ar"/>
              </w:rPr>
              <w:br w:type="textWrapping"/>
            </w:r>
            <w:r>
              <w:rPr>
                <w:rFonts w:hint="eastAsia" w:ascii="仿宋" w:hAnsi="仿宋" w:eastAsia="仿宋" w:cs="仿宋"/>
                <w:b/>
                <w:bCs/>
                <w:color w:val="auto"/>
                <w:kern w:val="0"/>
                <w:szCs w:val="21"/>
                <w:highlight w:val="none"/>
                <w:lang w:bidi="ar"/>
              </w:rPr>
              <w:t>长(m)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4555E">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宽度</w:t>
            </w:r>
            <w:r>
              <w:rPr>
                <w:rFonts w:hint="eastAsia" w:ascii="仿宋" w:hAnsi="仿宋" w:eastAsia="仿宋" w:cs="仿宋"/>
                <w:b/>
                <w:bCs/>
                <w:color w:val="auto"/>
                <w:kern w:val="0"/>
                <w:szCs w:val="21"/>
                <w:highlight w:val="none"/>
                <w:lang w:bidi="ar"/>
              </w:rPr>
              <w:br w:type="textWrapping"/>
            </w:r>
            <w:r>
              <w:rPr>
                <w:rFonts w:hint="eastAsia" w:ascii="仿宋" w:hAnsi="仿宋" w:eastAsia="仿宋" w:cs="仿宋"/>
                <w:b/>
                <w:bCs/>
                <w:color w:val="auto"/>
                <w:kern w:val="0"/>
                <w:szCs w:val="21"/>
                <w:highlight w:val="none"/>
                <w:lang w:bidi="ar"/>
              </w:rPr>
              <w:t>(m)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DF6ACB">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是否通航</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09A99">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限载</w:t>
            </w:r>
            <w:r>
              <w:rPr>
                <w:rFonts w:hint="eastAsia" w:ascii="仿宋" w:hAnsi="仿宋" w:eastAsia="仿宋" w:cs="仿宋"/>
                <w:b/>
                <w:bCs/>
                <w:color w:val="auto"/>
                <w:kern w:val="0"/>
                <w:szCs w:val="21"/>
                <w:highlight w:val="none"/>
                <w:lang w:bidi="ar"/>
              </w:rPr>
              <w:br w:type="textWrapping"/>
            </w:r>
            <w:r>
              <w:rPr>
                <w:rFonts w:hint="eastAsia" w:ascii="仿宋" w:hAnsi="仿宋" w:eastAsia="仿宋" w:cs="仿宋"/>
                <w:b/>
                <w:bCs/>
                <w:color w:val="auto"/>
                <w:kern w:val="0"/>
                <w:szCs w:val="21"/>
                <w:highlight w:val="none"/>
                <w:lang w:bidi="ar"/>
              </w:rPr>
              <w:t>（T）</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51483D">
            <w:pPr>
              <w:widowControl/>
              <w:spacing w:line="28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桥址</w:t>
            </w:r>
          </w:p>
        </w:tc>
      </w:tr>
      <w:tr w14:paraId="21317669">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6DA19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3E57D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汤公路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0E001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912598">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29EB4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EE737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FBCC8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BFF0F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79274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5E6C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74517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BB49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三江路与荷湖路之间（乐爱工艺品附近）</w:t>
            </w:r>
          </w:p>
        </w:tc>
      </w:tr>
      <w:tr w14:paraId="2776DF8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6E62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E7338D">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6130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34F7E8">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FDF50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FD954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EC2BC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25BF0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570C4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8F1EF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882A6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58695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三江路与王斗公路之间（菲亚印染附近近）</w:t>
            </w:r>
          </w:p>
        </w:tc>
      </w:tr>
      <w:tr w14:paraId="58692471">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68754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E9033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30BC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42E4FC">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3AAF1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6EA7B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CC91A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5068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D6D60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8F407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18FCD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6367E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海塘路与马海路之间（佳宝新纤维集团附近）</w:t>
            </w:r>
          </w:p>
        </w:tc>
      </w:tr>
      <w:tr w14:paraId="7DA5D2C7">
        <w:tblPrEx>
          <w:tblCellMar>
            <w:top w:w="0" w:type="dxa"/>
            <w:left w:w="108" w:type="dxa"/>
            <w:bottom w:w="0" w:type="dxa"/>
            <w:right w:w="108" w:type="dxa"/>
          </w:tblCellMar>
        </w:tblPrEx>
        <w:trPr>
          <w:trHeight w:val="314"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2544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52710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2EF63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54BC83">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8E93E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F005B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0C7F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8+10+8m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3D425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D210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254FE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A40D6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CB6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马海路与望海路之间（金盛钢管有限公司附近）</w:t>
            </w:r>
          </w:p>
        </w:tc>
      </w:tr>
      <w:tr w14:paraId="6F2A9D59">
        <w:tblPrEx>
          <w:tblCellMar>
            <w:top w:w="0" w:type="dxa"/>
            <w:left w:w="108" w:type="dxa"/>
            <w:bottom w:w="0" w:type="dxa"/>
            <w:right w:w="108" w:type="dxa"/>
          </w:tblCellMar>
        </w:tblPrEx>
        <w:trPr>
          <w:trHeight w:val="626"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2EBD9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365F58">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26C1E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952C5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3951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连续T梁+预应力空心板简支梁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4D2F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EEEF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4×20+6×25+35+50+35+6×25+4×20m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B866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6DB7A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05620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C39C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7ED13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跨杭甬高速公路</w:t>
            </w:r>
          </w:p>
        </w:tc>
      </w:tr>
      <w:tr w14:paraId="5539534A">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F0FFD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32600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67FA7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71294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46F11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4CD24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10A85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16+20+2×16m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5A9C5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315C4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49F8D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AA135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87788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启圣路与马山路中间（布拉特纺织公司附近）</w:t>
            </w:r>
          </w:p>
        </w:tc>
      </w:tr>
      <w:tr w14:paraId="34400AB7">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1FD70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9D3EDE">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F7D7A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CF7CF8">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2FF9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16BA5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FC0E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2×16+20+2×16m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71E21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65736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2A7EA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D19A0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45D6F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329国道与世纪街中间（鸿通金都附近）</w:t>
            </w:r>
          </w:p>
        </w:tc>
      </w:tr>
      <w:tr w14:paraId="2522BD67">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6210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CFA46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3C595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090B2D">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86489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6BD1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CA9CA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E2BFC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BF6DA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88E24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459F2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11AD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世纪街与育贤路之间（锦水湾北侧）</w:t>
            </w:r>
          </w:p>
        </w:tc>
      </w:tr>
      <w:tr w14:paraId="50D6169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0EE1A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0819E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2745C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F58882">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BF51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82719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666E6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7ACCD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9C800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C0E99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7DAA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F609E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育贤路与群贤路之间（水乡文化公园附近）</w:t>
            </w:r>
          </w:p>
        </w:tc>
      </w:tr>
      <w:tr w14:paraId="4ED226FF">
        <w:tblPrEx>
          <w:tblCellMar>
            <w:top w:w="0" w:type="dxa"/>
            <w:left w:w="108" w:type="dxa"/>
            <w:bottom w:w="0" w:type="dxa"/>
            <w:right w:w="108" w:type="dxa"/>
          </w:tblCellMar>
        </w:tblPrEx>
        <w:trPr>
          <w:trHeight w:val="585"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13707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9C35DA">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22B93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553825">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CCE16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CBCE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DE1D3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左幅：6×16m</w:t>
            </w:r>
            <w:r>
              <w:rPr>
                <w:rFonts w:hint="eastAsia" w:ascii="仿宋" w:hAnsi="仿宋" w:eastAsia="仿宋" w:cs="仿宋"/>
                <w:color w:val="auto"/>
                <w:kern w:val="0"/>
                <w:sz w:val="20"/>
                <w:highlight w:val="none"/>
                <w:lang w:bidi="ar"/>
              </w:rPr>
              <w:br w:type="textWrapping"/>
            </w:r>
            <w:r>
              <w:rPr>
                <w:rFonts w:hint="eastAsia" w:ascii="仿宋" w:hAnsi="仿宋" w:eastAsia="仿宋" w:cs="仿宋"/>
                <w:color w:val="auto"/>
                <w:kern w:val="0"/>
                <w:sz w:val="20"/>
                <w:highlight w:val="none"/>
                <w:lang w:bidi="ar"/>
              </w:rPr>
              <w:t>右幅：8×16m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B5384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66952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F92A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B591E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50B78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群贤路与袍渎路之间（碧波康庭南侧）</w:t>
            </w:r>
          </w:p>
        </w:tc>
      </w:tr>
      <w:tr w14:paraId="4557D0F9">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A0C7E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54668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E5218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DECA82">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B322B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18818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29727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08190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863AD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D62C2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906DC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847A7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袍渎路与两湖6号支路</w:t>
            </w:r>
          </w:p>
        </w:tc>
      </w:tr>
      <w:tr w14:paraId="6B2F5A2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FA7D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AA6167">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49D71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28078E">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457F8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49F4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DB99F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B572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FD58C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F46C7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1676A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41760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两湖6号支路与洋江路(华特电子有限公司附近)</w:t>
            </w:r>
          </w:p>
        </w:tc>
      </w:tr>
      <w:tr w14:paraId="47F14A7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7189D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5251C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9F007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F307A5">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CFA1C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FC107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24D51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15F9E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A0371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EAD8D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A04C2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8FC39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洋江路与凤林路之间（前柏舍公交站附近）</w:t>
            </w:r>
          </w:p>
        </w:tc>
      </w:tr>
      <w:tr w14:paraId="3769D438">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23B61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CF9E1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越王路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6CC62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410C6F">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5EE46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2AB7C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9B150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FE85C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9057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F4821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50EC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6AE37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三江路与启圣路中间（越韩科技公司附近）</w:t>
            </w:r>
          </w:p>
        </w:tc>
      </w:tr>
      <w:tr w14:paraId="3AD2217B">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F249C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132AD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AB9C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D5D75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6B055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9D6C3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A3B54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13+16+13m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B9D42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C53E4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54702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8F120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3C20C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启圣路与马山路中间（飞腾机械公司附近）</w:t>
            </w:r>
          </w:p>
        </w:tc>
      </w:tr>
      <w:tr w14:paraId="6813649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F5ED4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859854">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428D2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FD0103">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6BBB9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2B9E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93DFA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5E1DF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2B96A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512FD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3003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CF06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329国道与世纪街中间（嵇山石化加油站南侧）</w:t>
            </w:r>
          </w:p>
        </w:tc>
      </w:tr>
      <w:tr w14:paraId="3B2DAF23">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D17DA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C607A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2E16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6BF232">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C8ACC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D2002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342F7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35AAB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CDEAD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03C78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45823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250E7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世纪街与双安路中间（袍江职业技术培训中心南侧）</w:t>
            </w:r>
          </w:p>
        </w:tc>
      </w:tr>
      <w:tr w14:paraId="6C93CBF4">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5D082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55944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B7EB6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8EB63E">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892BC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0B584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901BD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BB56E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480BF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D00FC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00BE7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ED1D4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双安路以南人才公寓附近</w:t>
            </w:r>
          </w:p>
        </w:tc>
      </w:tr>
      <w:tr w14:paraId="1544478B">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E6062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2C976E">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25AC0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53E502">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0F00C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BA31D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16316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2DC42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55B88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70810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25887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F4936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育贤路以北(中广有线东侧)</w:t>
            </w:r>
          </w:p>
        </w:tc>
      </w:tr>
      <w:tr w14:paraId="280570F8">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9CDB2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FE9B6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越秀路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63076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8E64B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C8853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79980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98E82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1F891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E1FDE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7B787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EC2A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A0524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马山路与开源路中间（天普纺织公司南侧）</w:t>
            </w:r>
          </w:p>
        </w:tc>
      </w:tr>
      <w:tr w14:paraId="1FAC0DE4">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DB63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676E9D">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4079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299CA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312DF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0D6F9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2B173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B98F6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A7DF3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B5D4F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FF65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B9977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高铁北侧（金信染织公司附近）</w:t>
            </w:r>
          </w:p>
        </w:tc>
      </w:tr>
      <w:tr w14:paraId="5BD6DB77">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3F80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6BD06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425D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23249C">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1D57D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C2675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093B9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FC100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7B39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1205E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FF664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6F7C9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育贤路与世纪街之间（新元素商务宾馆南侧）</w:t>
            </w:r>
          </w:p>
        </w:tc>
      </w:tr>
      <w:tr w14:paraId="3FAAA67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A155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390F9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85DE4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D2AA6B">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0E6E9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B0E6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215B2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1C9C6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AB473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DDD39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B859A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03424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群贤路南侧</w:t>
            </w:r>
          </w:p>
        </w:tc>
      </w:tr>
      <w:tr w14:paraId="4CF9E82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A1681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F94E6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越英路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CD27D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2E4B58">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AB52E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BA511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BE427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13+16+13m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7396E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CF8B5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C6E04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1A4AF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53D3E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马山路与开源路中间（新联兴纺织有限公司东侧）</w:t>
            </w:r>
          </w:p>
        </w:tc>
      </w:tr>
      <w:tr w14:paraId="11E84FE9">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C5A99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19243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1F614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843AED">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049AD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1223F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2A91A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13+16+13m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7CD54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2A27B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52CB2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89E08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BB429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329国道与开源路之间（绍兴市东元化纤有限公司西侧）</w:t>
            </w:r>
          </w:p>
        </w:tc>
      </w:tr>
      <w:tr w14:paraId="1959DD7A">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C362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69F9A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1E3A8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B8CA8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1119F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A754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97DC1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16+20+16m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4A89D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ABBA8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BC547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59B68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A2251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育贤路与世纪街之间（袍江小学附近）</w:t>
            </w:r>
          </w:p>
        </w:tc>
      </w:tr>
      <w:tr w14:paraId="5910D2AD">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9F90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89F674">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9AE9C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1D026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AC57E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75A8D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59947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5B710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132A2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68F39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5DBFA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03D1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群贤路与育贤路之间（古越龙山玻璃瓶厂附近）</w:t>
            </w:r>
          </w:p>
        </w:tc>
      </w:tr>
      <w:tr w14:paraId="7038ACCA">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F2202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28</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A7735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海南路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BC45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D1B06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85924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63AD6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09D5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1×6.4m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17585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8A1B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204A9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FB471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5FB70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海塘路与马海路之间（国周纱线公司附近）</w:t>
            </w:r>
          </w:p>
        </w:tc>
      </w:tr>
      <w:tr w14:paraId="51CA3D99">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1D736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71C79D">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07A62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0CAA9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创业桥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4E016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90CC7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C093B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1×7.1m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F1B35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7.1</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D516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48E8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6F139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F47AF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三江路与启圣路中间（群英小学附近）</w:t>
            </w:r>
          </w:p>
        </w:tc>
      </w:tr>
      <w:tr w14:paraId="772602A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C2EA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B33597">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D66FF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8B28D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王彩桥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7813F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预应力空心板简支梁/石拱桥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583B2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4171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1×12m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6B5B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51AD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0593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C366A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BB5F6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启圣路与马山镇政府之间(正盛针纺附近)</w:t>
            </w:r>
          </w:p>
        </w:tc>
      </w:tr>
      <w:tr w14:paraId="7051B1E5">
        <w:tblPrEx>
          <w:tblCellMar>
            <w:top w:w="0" w:type="dxa"/>
            <w:left w:w="108" w:type="dxa"/>
            <w:bottom w:w="0" w:type="dxa"/>
            <w:right w:w="108" w:type="dxa"/>
          </w:tblCellMar>
        </w:tblPrEx>
        <w:trPr>
          <w:trHeight w:val="405"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5DB57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B31EBA">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F8719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7F865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清端桥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849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r>
              <w:rPr>
                <w:rFonts w:hint="eastAsia" w:ascii="仿宋" w:hAnsi="仿宋" w:eastAsia="仿宋" w:cs="仿宋"/>
                <w:color w:val="auto"/>
                <w:kern w:val="0"/>
                <w:sz w:val="20"/>
                <w:highlight w:val="none"/>
                <w:lang w:bidi="ar"/>
              </w:rPr>
              <w:br w:type="textWrapping"/>
            </w: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DE5A5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2011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A5CE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左幅：1×16m</w:t>
            </w:r>
            <w:r>
              <w:rPr>
                <w:rFonts w:hint="eastAsia" w:ascii="仿宋" w:hAnsi="仿宋" w:eastAsia="仿宋" w:cs="仿宋"/>
                <w:color w:val="auto"/>
                <w:kern w:val="0"/>
                <w:sz w:val="20"/>
                <w:highlight w:val="none"/>
                <w:lang w:bidi="ar"/>
              </w:rPr>
              <w:br w:type="textWrapping"/>
            </w:r>
            <w:r>
              <w:rPr>
                <w:rFonts w:hint="eastAsia" w:ascii="仿宋" w:hAnsi="仿宋" w:eastAsia="仿宋" w:cs="仿宋"/>
                <w:color w:val="auto"/>
                <w:kern w:val="0"/>
                <w:sz w:val="20"/>
                <w:highlight w:val="none"/>
                <w:lang w:bidi="ar"/>
              </w:rPr>
              <w:t>右幅：8+12+8m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3C82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FDC41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A665D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1E14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41B97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马山镇政府与329国道之间（袍江消防</w:t>
            </w:r>
            <w:r>
              <w:rPr>
                <w:rStyle w:val="48"/>
                <w:rFonts w:hint="default" w:ascii="仿宋" w:hAnsi="仿宋" w:eastAsia="仿宋" w:cs="仿宋"/>
                <w:color w:val="auto"/>
                <w:highlight w:val="none"/>
                <w:lang w:bidi="ar"/>
              </w:rPr>
              <w:t>119附近）</w:t>
            </w:r>
          </w:p>
        </w:tc>
      </w:tr>
      <w:tr w14:paraId="5B52D3B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8EE10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78810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360F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BB83A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诸家溇桥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AD095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9D172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BB26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1×4.35m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126F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4.35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88014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E2DD9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1FBC3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FE0D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329国道以南第一桥</w:t>
            </w:r>
          </w:p>
        </w:tc>
      </w:tr>
      <w:tr w14:paraId="057DCDA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F5C13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22ADB8">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0239D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AE43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东升桥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712EF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C8C56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7FF2B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C9EC6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FF722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4805E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BBCBE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6EF3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330国道以南第二桥（好又多超市宁桑店附近）</w:t>
            </w:r>
          </w:p>
        </w:tc>
      </w:tr>
      <w:tr w14:paraId="53044E35">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8B7BC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81D70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5FE66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ADD43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宁双桥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4A984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F80FC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F94E2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4201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CD7C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661F4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98C48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467C2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育贤路以北第一桥（绍兴咸亨制造公司附近）</w:t>
            </w:r>
          </w:p>
        </w:tc>
      </w:tr>
      <w:tr w14:paraId="49256273">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DB1DF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3E946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C7015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A11D4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曹汇桥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2A215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42B4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B9FC7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3×25m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30876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44F95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0694A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60F3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E1A0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群贤路以北曹汇桥</w:t>
            </w:r>
          </w:p>
        </w:tc>
      </w:tr>
      <w:tr w14:paraId="2ACB3A64">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64789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FA500B">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52FEB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85930F">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29B55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3DB10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ED715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468A1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C97D4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549CA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C8161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F8C72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群贤路与洋江路之间（东豆姜村）</w:t>
            </w:r>
          </w:p>
        </w:tc>
      </w:tr>
      <w:tr w14:paraId="23907625">
        <w:tblPrEx>
          <w:tblCellMar>
            <w:top w:w="0" w:type="dxa"/>
            <w:left w:w="108" w:type="dxa"/>
            <w:bottom w:w="0" w:type="dxa"/>
            <w:right w:w="108" w:type="dxa"/>
          </w:tblCellMar>
        </w:tblPrEx>
        <w:trPr>
          <w:trHeight w:val="494"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DD0C2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37</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938F8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越兴路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D589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867A1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袍江大桥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68365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连续T梁+预应力拱梁组合</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D7F44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2011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20F7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40+3×185+40m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B7B183">
            <w:pPr>
              <w:widowControl/>
              <w:spacing w:line="280" w:lineRule="exact"/>
              <w:jc w:val="center"/>
              <w:rPr>
                <w:rFonts w:hint="eastAsia" w:ascii="仿宋" w:hAnsi="仿宋" w:eastAsia="仿宋" w:cs="仿宋"/>
                <w:color w:val="auto"/>
                <w:sz w:val="20"/>
                <w:highlight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899F2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085DB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6B279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E7ACA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三江路以北</w:t>
            </w:r>
          </w:p>
        </w:tc>
      </w:tr>
      <w:tr w14:paraId="4B76DE4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D4120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A44E0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072E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A08F0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FBCC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4EFE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8492E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712E6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1E75A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5F964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A4D05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E0396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启圣路与马山路之间(陆家埭附近)</w:t>
            </w:r>
          </w:p>
        </w:tc>
      </w:tr>
      <w:tr w14:paraId="0277D0A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D6A29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A7604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57C87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44E2E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E877A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07AF3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314FE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7A8B2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D14FE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6B05F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C3C3B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D635C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329国道与马山路之间</w:t>
            </w:r>
          </w:p>
        </w:tc>
      </w:tr>
      <w:tr w14:paraId="5830811A">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DBC03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4768D3">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2C60A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E09897">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D23F4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03600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A90D1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0EFEF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0B24D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63A50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0939B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E133C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育贤路与329国道之间</w:t>
            </w:r>
          </w:p>
        </w:tc>
      </w:tr>
      <w:tr w14:paraId="385AB92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FFED3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C9ED8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1D73C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EB8E6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摇渡桥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BF437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46C3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C3570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810D5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97D3C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1A162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B5EAE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C139F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群贤路与育贤路之间（袍江码头附近）</w:t>
            </w:r>
          </w:p>
        </w:tc>
      </w:tr>
      <w:tr w14:paraId="0C80D510">
        <w:tblPrEx>
          <w:tblCellMar>
            <w:top w:w="0" w:type="dxa"/>
            <w:left w:w="108" w:type="dxa"/>
            <w:bottom w:w="0" w:type="dxa"/>
            <w:right w:w="108" w:type="dxa"/>
          </w:tblCellMar>
        </w:tblPrEx>
        <w:trPr>
          <w:trHeight w:val="465"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17CC0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116797">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F31EF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DC887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2DDE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07DB1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E7CF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左幅：2x20m</w:t>
            </w:r>
            <w:r>
              <w:rPr>
                <w:rFonts w:hint="eastAsia" w:ascii="仿宋" w:hAnsi="仿宋" w:eastAsia="仿宋" w:cs="仿宋"/>
                <w:color w:val="auto"/>
                <w:kern w:val="0"/>
                <w:sz w:val="20"/>
                <w:highlight w:val="none"/>
                <w:lang w:bidi="ar"/>
              </w:rPr>
              <w:br w:type="textWrapping"/>
            </w:r>
            <w:r>
              <w:rPr>
                <w:rFonts w:hint="eastAsia" w:ascii="仿宋" w:hAnsi="仿宋" w:eastAsia="仿宋" w:cs="仿宋"/>
                <w:color w:val="auto"/>
                <w:kern w:val="0"/>
                <w:sz w:val="20"/>
                <w:highlight w:val="none"/>
                <w:lang w:bidi="ar"/>
              </w:rPr>
              <w:t>右幅：</w:t>
            </w:r>
            <w:r>
              <w:rPr>
                <w:rStyle w:val="48"/>
                <w:rFonts w:hint="default" w:ascii="仿宋" w:hAnsi="仿宋" w:eastAsia="仿宋" w:cs="仿宋"/>
                <w:color w:val="auto"/>
                <w:highlight w:val="none"/>
                <w:lang w:bidi="ar"/>
              </w:rPr>
              <w:t>1x20m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15779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116E3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4817E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4704F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5768A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群贤路以南第一座</w:t>
            </w:r>
          </w:p>
        </w:tc>
      </w:tr>
      <w:tr w14:paraId="1E11C18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77FE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C2B4D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19D06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DFB079">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B644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80EEA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EE78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79223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69876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58237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77435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57D4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洋江路以北第一座</w:t>
            </w:r>
          </w:p>
        </w:tc>
      </w:tr>
      <w:tr w14:paraId="01E10E87">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CDDE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491663">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DD28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720" w:type="dxa"/>
            <w:tcBorders>
              <w:top w:val="nil"/>
              <w:left w:val="nil"/>
              <w:bottom w:val="nil"/>
              <w:right w:val="nil"/>
            </w:tcBorders>
            <w:shd w:val="clear" w:color="auto" w:fill="FFFFFF" w:themeFill="background1"/>
            <w:noWrap/>
            <w:vAlign w:val="center"/>
          </w:tcPr>
          <w:p w14:paraId="1EB013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檀渎村桥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30337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9DB59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2012</w:t>
            </w:r>
          </w:p>
        </w:tc>
        <w:tc>
          <w:tcPr>
            <w:tcW w:w="1420" w:type="dxa"/>
            <w:tcBorders>
              <w:top w:val="nil"/>
              <w:left w:val="nil"/>
              <w:bottom w:val="nil"/>
              <w:right w:val="nil"/>
            </w:tcBorders>
            <w:shd w:val="clear" w:color="auto" w:fill="FFFFFF" w:themeFill="background1"/>
            <w:noWrap/>
            <w:vAlign w:val="center"/>
          </w:tcPr>
          <w:p w14:paraId="36FD7C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6922C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nil"/>
              <w:left w:val="single" w:color="000000" w:sz="4" w:space="0"/>
              <w:bottom w:val="nil"/>
              <w:right w:val="single" w:color="000000" w:sz="4" w:space="0"/>
            </w:tcBorders>
            <w:shd w:val="clear" w:color="auto" w:fill="FFFFFF" w:themeFill="background1"/>
            <w:noWrap/>
            <w:vAlign w:val="center"/>
          </w:tcPr>
          <w:p w14:paraId="74827B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3739E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6199E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55</w:t>
            </w:r>
          </w:p>
        </w:tc>
        <w:tc>
          <w:tcPr>
            <w:tcW w:w="2191" w:type="dxa"/>
            <w:tcBorders>
              <w:top w:val="nil"/>
              <w:left w:val="single" w:color="000000" w:sz="4" w:space="0"/>
              <w:bottom w:val="nil"/>
              <w:right w:val="single" w:color="000000" w:sz="4" w:space="0"/>
            </w:tcBorders>
            <w:shd w:val="clear" w:color="auto" w:fill="FFFFFF" w:themeFill="background1"/>
            <w:noWrap/>
            <w:vAlign w:val="center"/>
          </w:tcPr>
          <w:p w14:paraId="10945E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洋江路以南第一座</w:t>
            </w:r>
          </w:p>
        </w:tc>
      </w:tr>
      <w:tr w14:paraId="682D9848">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A0206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45</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D3C96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临海路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16694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1EEAAB">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7D35B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54268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D84CA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10+13+10m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E8532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48B56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3937F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0D4B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C73D7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江东路与江中路之间(鑫和平印染附近</w:t>
            </w:r>
            <w:r>
              <w:rPr>
                <w:rStyle w:val="48"/>
                <w:rFonts w:hint="default" w:ascii="仿宋" w:hAnsi="仿宋" w:eastAsia="仿宋" w:cs="仿宋"/>
                <w:color w:val="auto"/>
                <w:highlight w:val="none"/>
                <w:lang w:bidi="ar"/>
              </w:rPr>
              <w:t>)</w:t>
            </w:r>
          </w:p>
        </w:tc>
      </w:tr>
      <w:tr w14:paraId="4F6FC4CD">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A3D37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296D74">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86667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75084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EC6CC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F18CC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B5572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10+16+10m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E059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B066D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361D3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B337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AAF5C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江中路与越东路之间（泰达作物公司附近）</w:t>
            </w:r>
          </w:p>
        </w:tc>
      </w:tr>
      <w:tr w14:paraId="31087C8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AF479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47</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59CB3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江中路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340DA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02F81E">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3FC13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A32A6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F49B4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1×22m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B1F02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F5C63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AF8D3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ED85E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34D8F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临海路与马海路之间（绍兴市第二电镀厂附近）</w:t>
            </w:r>
          </w:p>
        </w:tc>
      </w:tr>
      <w:tr w14:paraId="4B3867B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395F3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0092B2">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AE6F1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0CA46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A1E96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88B6B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4CD35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8+10+8m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3EF1C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6AABE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0496B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93DC5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6ED4F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马海路与望海路之间（浙江古纤道新材料厂附近）</w:t>
            </w:r>
          </w:p>
        </w:tc>
      </w:tr>
      <w:tr w14:paraId="19F485E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BE720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49</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B4298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望海路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9317C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4F806C">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A3B84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18A55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CF18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D951A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5757E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C88FE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435A3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5B68A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江中路与越东路之间（浙江古纤道新材料厂附近）</w:t>
            </w:r>
          </w:p>
        </w:tc>
      </w:tr>
      <w:tr w14:paraId="4EB6038D">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F63FB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50</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17A5C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马海路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BE715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4E155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开拓桥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947A6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石拱桥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75A71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2C99A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1×8.4m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3FFAC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D79FA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5D7AA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B6CAE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7F390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江东路与江中路之间</w:t>
            </w:r>
          </w:p>
        </w:tc>
      </w:tr>
      <w:tr w14:paraId="448FBE4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28981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182CD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A2281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DDA83B">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242CD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刚架拱桥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84C46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77FD6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1×38m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DB4D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0E4CE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D8E96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B9D16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DC2D1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江中路与越东路之间（功兴印染附近）</w:t>
            </w:r>
          </w:p>
        </w:tc>
      </w:tr>
      <w:tr w14:paraId="1D8037BD">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653E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A70330">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6346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38478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B785C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55FCA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1B96C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E5E90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6EEEA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B55A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FBB1F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4DC03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越东路与小潭路之间（东泰聚合材料附近）</w:t>
            </w:r>
          </w:p>
        </w:tc>
      </w:tr>
      <w:tr w14:paraId="506089FD">
        <w:tblPrEx>
          <w:tblCellMar>
            <w:top w:w="0" w:type="dxa"/>
            <w:left w:w="108" w:type="dxa"/>
            <w:bottom w:w="0" w:type="dxa"/>
            <w:right w:w="108" w:type="dxa"/>
          </w:tblCellMar>
        </w:tblPrEx>
        <w:trPr>
          <w:trHeight w:val="326"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19702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5CCCC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纵横支路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8B5B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269785">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0A15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D30C6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2008</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7C9E3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D962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6197E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0B67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0E03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C3276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越东路与小潭路之间(辰丰新型保温材料附近)</w:t>
            </w:r>
          </w:p>
        </w:tc>
      </w:tr>
      <w:tr w14:paraId="417147E6">
        <w:tblPrEx>
          <w:tblCellMar>
            <w:top w:w="0" w:type="dxa"/>
            <w:left w:w="108" w:type="dxa"/>
            <w:bottom w:w="0" w:type="dxa"/>
            <w:right w:w="108" w:type="dxa"/>
          </w:tblCellMar>
        </w:tblPrEx>
        <w:trPr>
          <w:trHeight w:val="42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D4376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54</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5F43B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马海支路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C6C5A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699CCC">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60AF9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箱涵</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B75FB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2B485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1×4.8m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7ED35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B2587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02920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8CA16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D54AB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林森五金化工厂附近</w:t>
            </w:r>
          </w:p>
        </w:tc>
      </w:tr>
      <w:tr w14:paraId="014C9FB4">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7985C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55</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CBC6C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荷湖路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D1BAF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2BBA99">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4B1A6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09706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F7962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10+13+3×10m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01994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F85D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DE218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A05ED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C1B0F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汤公路以东（恒达科技附近）</w:t>
            </w:r>
          </w:p>
        </w:tc>
      </w:tr>
      <w:tr w14:paraId="6BBC679B">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28390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C877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三江路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3F385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5AF3AC">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3BDF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665DF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B6CB9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0CF2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FFC32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D42D0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83C8D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2499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汤公路与中心大道之间（绍兴陆岸口岸西侧）</w:t>
            </w:r>
          </w:p>
        </w:tc>
      </w:tr>
      <w:tr w14:paraId="18DF0E4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B8509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67A102">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8FFEC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A60C17">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250B0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02C7F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27D4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F962F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02982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A96E1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19C2E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9295A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中心大道与袍中路之间（科创中心附近）</w:t>
            </w:r>
          </w:p>
        </w:tc>
      </w:tr>
      <w:tr w14:paraId="35D8ACB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3B2D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94972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64B97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E1A18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24EF4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737A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B3163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13+16+13m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66FF9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BD68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3C91A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030CC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14CBD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袍中路以东第一座</w:t>
            </w:r>
          </w:p>
        </w:tc>
      </w:tr>
      <w:tr w14:paraId="4F1DF073">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EC686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C1A910">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8B91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D41CF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C7A0A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A0FAC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DA484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2CA73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E33B9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8728C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B6831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8B23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越东路以西第一座</w:t>
            </w:r>
          </w:p>
        </w:tc>
      </w:tr>
      <w:tr w14:paraId="56D559B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B9B9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607D92">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E3866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1F87EB">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AB27B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38511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9D40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96541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C09B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0785E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CF052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8B2FD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越东路与得能路之间（德创股份附近）</w:t>
            </w:r>
          </w:p>
        </w:tc>
      </w:tr>
      <w:tr w14:paraId="497B359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EB986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F770AF">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5EE3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39BB6C">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A35E9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91132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253B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BACBE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4EB36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A3A82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8A72D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D53BB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得能路与越王路之间</w:t>
            </w:r>
          </w:p>
        </w:tc>
      </w:tr>
      <w:tr w14:paraId="60F3542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3EB74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FDFB68">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5CA43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D9216E">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AA631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41DAC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484F8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13+16+13m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D9157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D6D5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D211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ACCC3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7563F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越秀路与越英路之间（三圆闸附近）</w:t>
            </w:r>
          </w:p>
        </w:tc>
      </w:tr>
      <w:tr w14:paraId="7D4090B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972BF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C4367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8DC7D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1FFCF5">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DBC55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AFC0C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A8540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7AE3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7BC80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7B616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5D335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40A27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越英路与海南路之间（瑞芬特纺织附近）</w:t>
            </w:r>
          </w:p>
        </w:tc>
      </w:tr>
      <w:tr w14:paraId="1838AF9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5A71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F6CBB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8577E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2CFAA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90DB5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6F026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55204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81CA3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625CE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13574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3F588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3A2A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海南路以东第一座</w:t>
            </w:r>
          </w:p>
        </w:tc>
      </w:tr>
      <w:tr w14:paraId="387B372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6D91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7A87C3">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3501B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2B420E">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2CF2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4AE71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40E3F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18DEC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CB26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73C99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8F9FA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6DECE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越兴路以西第一座</w:t>
            </w:r>
          </w:p>
        </w:tc>
      </w:tr>
      <w:tr w14:paraId="3987BA63">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9B2DE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3DDE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康宁路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272ED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5788F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73FCC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6ABF3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888ED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EA232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0F7CB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9B158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07F6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909C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汤公路以西第一座（康宁新村附近）</w:t>
            </w:r>
          </w:p>
        </w:tc>
      </w:tr>
      <w:tr w14:paraId="7B2D254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055EC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AB702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9CC14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9B213D">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8DB2F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99FD1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593F7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EEAD1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C527D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E98D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668EF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95C19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中心大道与袍中路之间（浙江申元汽车附近）</w:t>
            </w:r>
          </w:p>
        </w:tc>
      </w:tr>
      <w:tr w14:paraId="33D548E7">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68008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68</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0209E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启圣路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D211D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5C52C5">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9DD5F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E2E0E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58CB5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83BF9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2D5CE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1E6E9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AE28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8342D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越东路与得能路之间（绍兴市昌瑞服饰附近）</w:t>
            </w:r>
          </w:p>
        </w:tc>
      </w:tr>
      <w:tr w14:paraId="2B4F04AB">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BD69A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BE619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82F6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0F1B4B">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F89FE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E8236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42238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B38CD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D4A3E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1655D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C202B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38577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得能路与越王路之间(亚旭昌食品附近</w:t>
            </w:r>
            <w:r>
              <w:rPr>
                <w:rStyle w:val="48"/>
                <w:rFonts w:hint="default" w:ascii="仿宋" w:hAnsi="仿宋" w:eastAsia="仿宋" w:cs="仿宋"/>
                <w:color w:val="auto"/>
                <w:highlight w:val="none"/>
                <w:lang w:bidi="ar"/>
              </w:rPr>
              <w:t>)</w:t>
            </w:r>
          </w:p>
        </w:tc>
      </w:tr>
      <w:tr w14:paraId="0A0EC9A5">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1589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09815E">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497A7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3AC0D2">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925AA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F012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EF366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13+16+13m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5C77C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6B358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E2FEB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83F0F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64C2E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越王路与越秀路之间（恒超针纺公司附近）</w:t>
            </w:r>
          </w:p>
        </w:tc>
      </w:tr>
      <w:tr w14:paraId="0E01292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05BDD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709F7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74CE1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BDFF6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42AFE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E3D7E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B0796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13+16+13m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2F547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E55F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F57C3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BEA54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A5C5F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越秀路与越英路之间（浙江三圆石化厂附近）</w:t>
            </w:r>
          </w:p>
        </w:tc>
      </w:tr>
      <w:tr w14:paraId="024E51BB">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68CC1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8BE37D">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C42F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48B20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C8012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1EAEF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BAFFA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6717A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983C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E38F6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2FD2B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62C1F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海南路以东第一座</w:t>
            </w:r>
          </w:p>
        </w:tc>
      </w:tr>
      <w:tr w14:paraId="7F51017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A021D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67CB78">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A272D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709AAB">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E17F5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3940D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43349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F7D0E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32BC0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4886A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EC7B9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58009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越兴路以西第一座</w:t>
            </w:r>
          </w:p>
        </w:tc>
      </w:tr>
      <w:tr w14:paraId="286629F5">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09B29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74</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5E546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北入口支路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07990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47E6D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158AE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75A5F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33808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D9F36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7821E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3216C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BA196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A1992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中心大道以东第一座（艾罗特肯针织附近）</w:t>
            </w:r>
          </w:p>
        </w:tc>
      </w:tr>
      <w:tr w14:paraId="27FE95BD">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A19A6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1B91C8">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E88AB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ED3E3F">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DB6AE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箱涵</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D7F87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FE5D6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6F555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993C0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19EE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5578B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363EE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三江路以北第一座（山一机械附近）</w:t>
            </w:r>
          </w:p>
        </w:tc>
      </w:tr>
      <w:tr w14:paraId="3261574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0A37B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81CA4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震元路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70FB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5A1D0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章家桥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E5614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468E8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1990</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C139F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1×5.5m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AF6F1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D3FAC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BFBCA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17E23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D1CAD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中心大道与三江路之间</w:t>
            </w:r>
          </w:p>
        </w:tc>
      </w:tr>
      <w:tr w14:paraId="68C744A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F30AB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AFB524">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32D44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AF972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286C6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E24FD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47A0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69B1D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1D3A1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12343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DDEFA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7083C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三江路与袍中路之间（家天下家纺公司附近）</w:t>
            </w:r>
          </w:p>
        </w:tc>
      </w:tr>
      <w:tr w14:paraId="6728A77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7305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D4EFB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77269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1C72A5">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858C7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BE407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30180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CD387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C6C68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9B2C8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7CFBE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FB31F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袍中路以东第一座（新和照明附近）</w:t>
            </w:r>
          </w:p>
        </w:tc>
      </w:tr>
      <w:tr w14:paraId="469B6225">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6CE51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A76CD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0281B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1141D7">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C30AF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4337C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38353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3F377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06AE9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21F32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78D96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4DD92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越东路以西第一座（向日葵光能科技公司附近）</w:t>
            </w:r>
          </w:p>
        </w:tc>
      </w:tr>
      <w:tr w14:paraId="70FD0BAB">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C0269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80</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0CA9C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开源路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E4E13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1DF4A2">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E5667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DD440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1669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DEA51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96A72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75F6D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D94CA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45D1D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越王路与越秀路之间（浙江思迈尔家纺公司附近）</w:t>
            </w:r>
          </w:p>
        </w:tc>
      </w:tr>
      <w:tr w14:paraId="7866E389">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1344F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65384E">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CEA7F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DDE767">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1E856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614B7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0EEC3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5502A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108D5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F18CC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B124D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D1047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越秀路与越英路之间（绍兴龙洋五金公司附近）</w:t>
            </w:r>
          </w:p>
        </w:tc>
      </w:tr>
      <w:tr w14:paraId="0FC21FE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3A7BC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A7CB0F">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9411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A4D30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6E6A2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41D3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7899E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7BD48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05DD8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14EC3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DD233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B38D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越英路以东第一座（浙江华欧服饰公司附近）</w:t>
            </w:r>
          </w:p>
        </w:tc>
      </w:tr>
      <w:tr w14:paraId="0FB128EB">
        <w:tblPrEx>
          <w:tblCellMar>
            <w:top w:w="0" w:type="dxa"/>
            <w:left w:w="108" w:type="dxa"/>
            <w:bottom w:w="0" w:type="dxa"/>
            <w:right w:w="108" w:type="dxa"/>
          </w:tblCellMar>
        </w:tblPrEx>
        <w:trPr>
          <w:trHeight w:val="206"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92C2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83</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BEE5F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得能路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6E331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3BBF5D">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56E55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E306A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2012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B5F02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53956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53F90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8EBE9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BD5A5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FFD1A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三江路与启圣路之间（绍兴宏源汽车配件附近）</w:t>
            </w:r>
          </w:p>
        </w:tc>
      </w:tr>
      <w:tr w14:paraId="03BD9FF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F5954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C962D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242F9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30B8B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93BD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A1F7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1985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3C9B7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1×4.5m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E2261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BF926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186A2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AB2AA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5DCD7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启圣路以南第一座</w:t>
            </w:r>
          </w:p>
        </w:tc>
      </w:tr>
      <w:tr w14:paraId="621B5475">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3790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85</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AF99D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马山路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1E086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9F38EF">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66D6D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刚架拱桥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16BC6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1986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4724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1×12.1m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1428D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12.1</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3209E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2E2B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A240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D8BFE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袍中路与越东路之间</w:t>
            </w:r>
          </w:p>
        </w:tc>
      </w:tr>
      <w:tr w14:paraId="6ABE78E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7440D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9E5BB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40F87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2E73B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西新桥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145D7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石拱桥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BBEBF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1986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ED660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r>
              <w:rPr>
                <w:rStyle w:val="48"/>
                <w:rFonts w:hint="default" w:ascii="仿宋" w:hAnsi="仿宋" w:eastAsia="仿宋" w:cs="仿宋"/>
                <w:color w:val="auto"/>
                <w:highlight w:val="none"/>
                <w:lang w:bidi="ar"/>
              </w:rPr>
              <w:t>12.1m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51DD5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12.1</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81F6C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0D754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20D84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5DDAC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越东路与越王路之间（马山热电厂附近）</w:t>
            </w:r>
          </w:p>
        </w:tc>
      </w:tr>
      <w:tr w14:paraId="561A1CDB">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FB926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4F0518">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69286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48A03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东新桥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53805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石拱桥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4297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1986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B2C3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1×12.1m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3FBB9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12.1</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4B5E9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7.7</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EA5BA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F31B2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21AA5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越王路与越秀路之间（安城水泵附近）</w:t>
            </w:r>
          </w:p>
        </w:tc>
      </w:tr>
      <w:tr w14:paraId="7097EE88">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F9950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3E3AD4">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70DF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62E470">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83E2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石拱桥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05982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1986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1C759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48588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CFA35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1B40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F64B4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CA00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越秀路以东第一座（恒强新型建材附近）</w:t>
            </w:r>
          </w:p>
        </w:tc>
      </w:tr>
      <w:tr w14:paraId="44A28D34">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182F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A97CFA">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0A3F1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E632D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0440E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石拱桥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7CA19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1986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C3BA9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1×12m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F156C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31C0B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84805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3849C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72742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越英路以西第一座（永福地板附近）</w:t>
            </w:r>
          </w:p>
        </w:tc>
      </w:tr>
      <w:tr w14:paraId="372B182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D1D57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49CC10">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1DD83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FBAE85">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9C0A0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石拱桥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F942D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1986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2422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1×5.9m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79F61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1BB92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380F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EEFD5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3B737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越英路与海南路之间（马山汽修厂附近）</w:t>
            </w:r>
          </w:p>
        </w:tc>
      </w:tr>
      <w:tr w14:paraId="34D2B6D3">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4CEA9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BF76C4">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19091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2429B7">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3F8A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27BC8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2011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DF87F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10+2×16m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2896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B4728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BA991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EEB92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31BD4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海南路以东第一座（马山综合服务社附近）</w:t>
            </w:r>
          </w:p>
        </w:tc>
      </w:tr>
      <w:tr w14:paraId="1E1DA4B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E66F9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5D3A90">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6F4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79E67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陆家埭桥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3F89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石拱桥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5295F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1986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A9DCFC">
            <w:pPr>
              <w:widowControl/>
              <w:spacing w:line="280" w:lineRule="exact"/>
              <w:jc w:val="center"/>
              <w:textAlignment w:val="center"/>
              <w:rPr>
                <w:rFonts w:hint="eastAsia" w:ascii="仿宋" w:hAnsi="仿宋" w:eastAsia="仿宋" w:cs="仿宋"/>
                <w:color w:val="auto"/>
                <w:sz w:val="20"/>
                <w:highlight w:val="none"/>
              </w:rPr>
            </w:pPr>
            <w:r>
              <w:rPr>
                <w:rStyle w:val="48"/>
                <w:rFonts w:hint="default" w:ascii="仿宋" w:hAnsi="仿宋" w:eastAsia="仿宋" w:cs="仿宋"/>
                <w:color w:val="auto"/>
                <w:highlight w:val="none"/>
                <w:lang w:bidi="ar"/>
              </w:rPr>
              <w:t>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C2A56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64F4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E325A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F34D6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5057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越兴路以西第一座（陆家埭村文化活动中心附近）</w:t>
            </w:r>
          </w:p>
        </w:tc>
      </w:tr>
      <w:tr w14:paraId="324317CB">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F4735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93</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93F35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阜马公路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384D3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1BBB0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3373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0712F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2694C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1×25m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C3FB2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FD10B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A21DB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F1308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1B942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豆姜村</w:t>
            </w:r>
          </w:p>
        </w:tc>
      </w:tr>
      <w:tr w14:paraId="689FC96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DD056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836680">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F11E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1BC15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永乐桥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CDC5C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F3C41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544DA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5A3BE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03BA9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F3E2E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6930D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85D0B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永乐村</w:t>
            </w:r>
          </w:p>
        </w:tc>
      </w:tr>
      <w:tr w14:paraId="0F0C84DD">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47B8F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4449D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2CF1E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DE674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继志桥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848D6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石拱桥</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7EC23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1976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2A495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28266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6C2E6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E1E7A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35307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40803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红江村</w:t>
            </w:r>
          </w:p>
        </w:tc>
      </w:tr>
      <w:tr w14:paraId="70B5A2B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01C63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925E1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5E3F6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1D68F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关殿桥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6DBD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钢筋砼简支板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80EBA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1992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A40AD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1×5.9m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2740D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78112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CEC35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CE1B2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91DC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西墅村（关帝庙附近）</w:t>
            </w:r>
          </w:p>
        </w:tc>
      </w:tr>
      <w:tr w14:paraId="5F32A73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7C102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97</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5FD1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钱陶公路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BCE3C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96D26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西湖头桥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6629D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274A4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4892C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13+20+13m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57370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ED2B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EE67C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06F4F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A19B2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中心大道与丁港直路（袍江国家电网附近）</w:t>
            </w:r>
          </w:p>
        </w:tc>
      </w:tr>
      <w:tr w14:paraId="76390E0D">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0658B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5E9A53">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C32C7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7A498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桑港桥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BA21A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C6225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2B44C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2×16+20+2×16m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6B02C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BDCF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CB7A3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8FE0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32E5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袍中路以东第一座</w:t>
            </w:r>
          </w:p>
        </w:tc>
      </w:tr>
      <w:tr w14:paraId="19F7D091">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D3D94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EFDC87">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A6460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215FC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王家池桥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EB30B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65EC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DADD7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107FA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1C31A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895B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98C5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6FD66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越东路以西第一座</w:t>
            </w:r>
          </w:p>
        </w:tc>
      </w:tr>
      <w:tr w14:paraId="406349C1">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EE05F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B4BB0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8B640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5441B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北里娄桥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5767E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25CB7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9492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10+13+10m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D15C2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1998B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B2049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48D05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5D188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越东路以东第一座</w:t>
            </w:r>
          </w:p>
        </w:tc>
      </w:tr>
      <w:tr w14:paraId="7FD589E8">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4AB95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E80CE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BD660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775BE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杨树娄桥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29FA3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E59D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96E3F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BD80A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E4B1D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B03D6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04160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ABC0B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越王路与越秀路之间</w:t>
            </w:r>
          </w:p>
        </w:tc>
      </w:tr>
      <w:tr w14:paraId="17676B94">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0B7D2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AB24BF">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E4798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255F7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宁桑大桥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C4E3D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AB056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35F1E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A511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7BFE1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F2E0F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EA9F6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5E2D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海南路以东第一座</w:t>
            </w:r>
          </w:p>
        </w:tc>
      </w:tr>
      <w:tr w14:paraId="41FF43D9">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B91B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5970CA">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80C0C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C1B7F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凤北桥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9C0D2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B618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B553A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13+20+13m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E414D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56584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C2C76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A1D0D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C855F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越兴路以西第一座</w:t>
            </w:r>
          </w:p>
        </w:tc>
      </w:tr>
      <w:tr w14:paraId="3DD972E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7C92F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104</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2E272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百盛路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B13C0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3BCA6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A2D46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11F22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86F33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37A16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91B79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5AF7F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8DE17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0E229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昌明街与寺东街之间（袍江农贸市场附近）</w:t>
            </w:r>
          </w:p>
        </w:tc>
      </w:tr>
      <w:tr w14:paraId="3ECC5EB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2F115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105</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4077E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世纪街</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AB99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AEDBA7">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B663A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DD4AF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7B3F3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F2CAC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D8178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63.5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D1163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3805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7377E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昌明街与袍中路之间（越商大厦附近）</w:t>
            </w:r>
          </w:p>
        </w:tc>
      </w:tr>
      <w:tr w14:paraId="67E5B7F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3ED36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6982E7">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6E657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48289C">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6DA23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E2EAE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F32F9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C3851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B29FE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63.5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30B3E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9E8B4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F1C82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袍中路与越东路之间（袍江管委会附近）</w:t>
            </w:r>
          </w:p>
        </w:tc>
      </w:tr>
      <w:tr w14:paraId="225443E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5A3C9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8914DB">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2709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00D968">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EF3AB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EB02C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DEA84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6193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4C15B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DBD7D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AE2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2B9EE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越东路与越王路之间（柯灵小学附近）</w:t>
            </w:r>
          </w:p>
        </w:tc>
      </w:tr>
      <w:tr w14:paraId="4FB377CA">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5432E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EAFF52">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99371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47FAB9">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60B8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D3C51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4995E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8AA66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7FA1E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2AF3C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2A67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CDF97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越王路与越秀路之间（袍江职业技术培训中心附近）</w:t>
            </w:r>
          </w:p>
        </w:tc>
      </w:tr>
      <w:tr w14:paraId="150876A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B9244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4E634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81A1F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78FB0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11913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BD19F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F3B3A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BF948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8F759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E09CE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4BD0D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49F51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越秀路与越英路之间（浙江农业商贸职业学院附近）</w:t>
            </w:r>
          </w:p>
        </w:tc>
      </w:tr>
      <w:tr w14:paraId="72C957C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5362A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110</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D7C58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育贤路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964B8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37C2C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A9C05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D432F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9D6C2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13+3×16+13m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0A79C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110B6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0E6D7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FA2B7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869F8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中心大道与袍中路之间（天一农贸市场附近）</w:t>
            </w:r>
          </w:p>
        </w:tc>
      </w:tr>
      <w:tr w14:paraId="4102275A">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F7BDB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13C5C5">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DDAB8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76601D">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9678D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01BEC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8DE8E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10+6×16m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0277A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8A58A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20583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F3014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28828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越东路与规划二号路（香江名邸附近）</w:t>
            </w:r>
          </w:p>
        </w:tc>
      </w:tr>
      <w:tr w14:paraId="241BACE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1D336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8BCEB0">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558FD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702A5F">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FE32B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5DE44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11FA9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5FE84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C8B03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D4B8C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16610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1917C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规划二号路与越王路（育贤庙附近）</w:t>
            </w:r>
          </w:p>
        </w:tc>
      </w:tr>
      <w:tr w14:paraId="13A8DDB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A1E21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CF606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90818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90A27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BC7EB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0D078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7B756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AE419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C604D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0A3A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BE46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CF450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越王路与越秀路之间（金田园农庄附近）</w:t>
            </w:r>
          </w:p>
        </w:tc>
      </w:tr>
      <w:tr w14:paraId="37AD5D0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0A6F1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7CE8CD">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F6907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C2468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ED880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1D33E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FAD8E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97F5E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F90B6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02435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E6C8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42D4A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越秀路与越英路之间（绍兴市交通职业学校附近）</w:t>
            </w:r>
          </w:p>
        </w:tc>
      </w:tr>
      <w:tr w14:paraId="62A3665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57FC0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585D93">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E9707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1A66A8">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2DA6C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E888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A058E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16+20+16m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183D7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C64A0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5568E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8F390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3BE51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越兴路与海南路之间</w:t>
            </w:r>
          </w:p>
        </w:tc>
      </w:tr>
      <w:tr w14:paraId="08A51BC0">
        <w:tblPrEx>
          <w:tblCellMar>
            <w:top w:w="0" w:type="dxa"/>
            <w:left w:w="108" w:type="dxa"/>
            <w:bottom w:w="0" w:type="dxa"/>
            <w:right w:w="108" w:type="dxa"/>
          </w:tblCellMar>
        </w:tblPrEx>
        <w:trPr>
          <w:trHeight w:val="24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F399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0EB3F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89D2C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8422A7">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2A88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A2972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1910D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2×16+2×20+2×16m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CACB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C6D87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A44B8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CEF39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DC118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中心大道与袍中路之间（威煌电机厂附近）</w:t>
            </w:r>
          </w:p>
        </w:tc>
      </w:tr>
      <w:tr w14:paraId="7C497EC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13BD8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26265F">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5DA4A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359C0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1EF6C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C261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E1057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D5031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F622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7F32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3C130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2E443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越东路与规划二号路（碧波康庭北门附近）</w:t>
            </w:r>
          </w:p>
        </w:tc>
      </w:tr>
      <w:tr w14:paraId="00AD7B2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A8E0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6C8A74">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F8D3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E1D5B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4451C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92A8F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48A65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6C255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5B4C8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F0AD6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FB536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4938B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规划二号路与越王路（中冶.梧桐园附近）</w:t>
            </w:r>
          </w:p>
        </w:tc>
      </w:tr>
      <w:tr w14:paraId="30F061F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A7807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5C4745">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843B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3ADBB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9A2D6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1B7DD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59D8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0232C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1A6D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E6654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FFAD6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F6B9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越王路以东第一座(月湖休闲农庄附近</w:t>
            </w:r>
            <w:r>
              <w:rPr>
                <w:rStyle w:val="48"/>
                <w:rFonts w:hint="default" w:ascii="仿宋" w:hAnsi="仿宋" w:eastAsia="仿宋" w:cs="仿宋"/>
                <w:color w:val="auto"/>
                <w:highlight w:val="none"/>
                <w:lang w:bidi="ar"/>
              </w:rPr>
              <w:t>)</w:t>
            </w:r>
          </w:p>
        </w:tc>
      </w:tr>
      <w:tr w14:paraId="135C0AB1">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E12ED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1081AF">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6C786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2C35A3">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1E525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F656E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A681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E1F17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A1D0C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AFD03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6BF2C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2E906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越秀路以西第一座</w:t>
            </w:r>
          </w:p>
        </w:tc>
      </w:tr>
      <w:tr w14:paraId="7EE0467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5B335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2C52C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E70F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2C14A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2823A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F739A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BD65D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340A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E0902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61F19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2FE63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DF3F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越秀路与越英路之间</w:t>
            </w:r>
          </w:p>
        </w:tc>
      </w:tr>
      <w:tr w14:paraId="17F19E2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CF950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67BC77">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83DF4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536DB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C9057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23B0A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79622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E1EA6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4DC32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492B9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9677A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AA4B7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海南路以东第一座（林慧休闲农庄西侧）</w:t>
            </w:r>
          </w:p>
        </w:tc>
      </w:tr>
      <w:tr w14:paraId="2599AC8D">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0028A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9EF723">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C83C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BA4D15">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D7FBD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E3894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CFCEF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B5D82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D0776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E8254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65B01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49212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越兴路以西第一座（林慧休闲农庄东侧）</w:t>
            </w:r>
          </w:p>
        </w:tc>
      </w:tr>
      <w:tr w14:paraId="6A795831">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0E077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124</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2B526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袍渎路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F68E8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44C07D">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AFA80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3CE33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09E79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74DDD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2C5FB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1216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E4D7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49FB5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中心大道与袍渎支路之间（浙江新建纺织附近）</w:t>
            </w:r>
          </w:p>
        </w:tc>
      </w:tr>
      <w:tr w14:paraId="679E705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9D68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D44A33">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8A970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20FE55">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E63C7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0998D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1FD85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92484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5C42F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1387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2F854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D1D15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袍渎支路与袍中路之间（双成电气附近）</w:t>
            </w:r>
          </w:p>
        </w:tc>
      </w:tr>
      <w:tr w14:paraId="17B0F17F">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8C4E0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3F83F0">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C3062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124C3B">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26641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71D7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CC804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10BDF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09F8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13812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CEA0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5ADB0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袍中路与越东路之间（名城阳光园世纪华联超市附近）</w:t>
            </w:r>
          </w:p>
        </w:tc>
      </w:tr>
      <w:tr w14:paraId="6EC258F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F9388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127</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B4AF8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洋江路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187BA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BD3428">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12ACF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EEEC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5FC06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CB6E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10E90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E5A93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1B78F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A2DC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汤公路以东第一桥（维尔福附近）</w:t>
            </w:r>
          </w:p>
        </w:tc>
      </w:tr>
      <w:tr w14:paraId="102F819E">
        <w:tblPrEx>
          <w:tblCellMar>
            <w:top w:w="0" w:type="dxa"/>
            <w:left w:w="108" w:type="dxa"/>
            <w:bottom w:w="0" w:type="dxa"/>
            <w:right w:w="108" w:type="dxa"/>
          </w:tblCellMar>
        </w:tblPrEx>
        <w:trPr>
          <w:trHeight w:val="218"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2FE78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09DD42">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61729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32A8D7">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D4D03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0D698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FB822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A6A0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A025E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B5393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6EBEB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91E1A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中心大道以西第一桥（浙江汽车仪表公司附近）</w:t>
            </w:r>
          </w:p>
        </w:tc>
      </w:tr>
      <w:tr w14:paraId="330C7869">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0BE2E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2515A1">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2AC62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4A1E90">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C26D4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0058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6FCC8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2A3F2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0900C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8FC65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B3F3F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D3CCF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越东路与二湖七号支路之间（华特电子东侧）</w:t>
            </w:r>
          </w:p>
        </w:tc>
      </w:tr>
      <w:tr w14:paraId="728D05A5">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D3CD3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6DFED4">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2F9C4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9A8D22">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ADCB5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DD92B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57852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16+20+16m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45FF8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1B2BA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FBE94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E9A0D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F0C5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恂南村（袍江鱼庄西侧）</w:t>
            </w:r>
          </w:p>
        </w:tc>
      </w:tr>
      <w:tr w14:paraId="73FFA9E5">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8F3D8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4D78A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A44F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0926C3">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1EF3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FEF74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6EBE4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92DDE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A3FF4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ACEB7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0DCB8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0795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海南路以西第一座（袍江鱼庄东侧）</w:t>
            </w:r>
          </w:p>
        </w:tc>
      </w:tr>
      <w:tr w14:paraId="652F3B4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CDD5C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509228">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E3759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79F400">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B677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C072C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4F4F9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4340E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4ECC0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6FCE2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CB06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31EF9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海南路以东第一座</w:t>
            </w:r>
          </w:p>
        </w:tc>
      </w:tr>
      <w:tr w14:paraId="277F1A63">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AFF73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E2109C">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3E60B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A58B8C">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19EC7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CBEFF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EAAF9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86B82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0075E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E7075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42B21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4489E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越兴路以西第一座</w:t>
            </w:r>
          </w:p>
        </w:tc>
      </w:tr>
      <w:tr w14:paraId="5E8A81BA">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38409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134</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7BCFC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规划2号路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89368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D3EAC2">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6B1F5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456AD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DF017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234D0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33E12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4F938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11B9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8BB5B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柯灵小学北侧老江湖饭店附近</w:t>
            </w:r>
          </w:p>
        </w:tc>
      </w:tr>
      <w:tr w14:paraId="4B02DAC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4D37D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4A2CB2">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498BD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94571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F75C6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38FF7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5433F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3C096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636F9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3F1D7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06852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CC6A0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东昌公寓龙腾教育附近</w:t>
            </w:r>
          </w:p>
        </w:tc>
      </w:tr>
      <w:tr w14:paraId="2C37D18E">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DF9C5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3AC9CD">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11BE1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01EA9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BF067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9493B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CE42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17E90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A859C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66998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AB634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B92E5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丽都花园（斗门镇丰润社区卫生服务站）附近</w:t>
            </w:r>
          </w:p>
        </w:tc>
      </w:tr>
      <w:tr w14:paraId="4F7DE53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62F56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130688">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3B321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nil"/>
              <w:left w:val="nil"/>
              <w:bottom w:val="nil"/>
              <w:right w:val="nil"/>
            </w:tcBorders>
            <w:shd w:val="clear" w:color="auto" w:fill="FFFFFF" w:themeFill="background1"/>
            <w:noWrap/>
            <w:vAlign w:val="center"/>
          </w:tcPr>
          <w:p w14:paraId="4AA18094">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3FA1B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37A23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2012</w:t>
            </w:r>
          </w:p>
        </w:tc>
        <w:tc>
          <w:tcPr>
            <w:tcW w:w="1420" w:type="dxa"/>
            <w:tcBorders>
              <w:top w:val="nil"/>
              <w:left w:val="nil"/>
              <w:bottom w:val="nil"/>
              <w:right w:val="nil"/>
            </w:tcBorders>
            <w:shd w:val="clear" w:color="auto" w:fill="FFFFFF" w:themeFill="background1"/>
            <w:noWrap/>
            <w:vAlign w:val="center"/>
          </w:tcPr>
          <w:p w14:paraId="52A9A5C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60F35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A369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5A5C4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E95AD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nil"/>
              <w:left w:val="single" w:color="000000" w:sz="4" w:space="0"/>
              <w:bottom w:val="nil"/>
              <w:right w:val="single" w:color="000000" w:sz="4" w:space="0"/>
            </w:tcBorders>
            <w:shd w:val="clear" w:color="auto" w:fill="FFFFFF" w:themeFill="background1"/>
            <w:noWrap/>
            <w:vAlign w:val="center"/>
          </w:tcPr>
          <w:p w14:paraId="3AEB99E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香江名邸工程项目部附近</w:t>
            </w:r>
          </w:p>
        </w:tc>
      </w:tr>
      <w:tr w14:paraId="3D611ED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EE569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138</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8B539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昌明街</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FB82D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DDD85B">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CA0A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箱涵</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DF8B6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242A2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E501F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7E1DB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F9DC8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1A08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A78F5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世纪街与育贤路之间（绍兴市顺通轿车修理行附近）</w:t>
            </w:r>
          </w:p>
        </w:tc>
      </w:tr>
      <w:tr w14:paraId="47082A01">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8D0E7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139</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6BA8A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重啤桥</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8316B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F8C30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22AD1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30901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44493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0F0D1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14089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4E293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41A4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95CDC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重庆啤酒厂（越英路与三江路交叉口附近）</w:t>
            </w:r>
          </w:p>
        </w:tc>
      </w:tr>
      <w:tr w14:paraId="7B24CD6A">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13FD9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140</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A974A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袍中路</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ADA3D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720AE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B877D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E9798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D386F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FAEC1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7E991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8EBE7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ECE67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7E520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震元路与三江路之间（维尔福附近）</w:t>
            </w:r>
          </w:p>
        </w:tc>
      </w:tr>
      <w:tr w14:paraId="12EB0667">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F28C8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141</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172B9E">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EF0B9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8197BE">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03F83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6C35E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9F452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D645B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D015A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4872E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63DEC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525F1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康宁路与震元路之间（车管所附近）</w:t>
            </w:r>
          </w:p>
        </w:tc>
      </w:tr>
      <w:tr w14:paraId="62AF89BC">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9CAC8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001BD6">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8F76A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E00B7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9B610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箱涵</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6B787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D87A1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1×8m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2442E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6DF05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33498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72ACF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9622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康宁路以南第一座</w:t>
            </w:r>
          </w:p>
        </w:tc>
      </w:tr>
      <w:tr w14:paraId="37505568">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BA382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143</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546695">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A1544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5B99B7">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01500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279F1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DC3EA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3181C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FDBBA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258BF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5D2A7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22E3B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329国道以北(盐业有限公司附近)</w:t>
            </w:r>
          </w:p>
        </w:tc>
      </w:tr>
      <w:tr w14:paraId="72B9DE70">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8FFBF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ED2B5B">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51E6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EDF41C">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8B972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8369F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E8D5D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13+20+25+20+13m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A5D96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91</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B5DB4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57623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17AE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30C7A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世纪街与329国道之间（袍江公安分局附近）</w:t>
            </w:r>
          </w:p>
        </w:tc>
      </w:tr>
      <w:tr w14:paraId="4CDA32B6">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D6E14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54DA4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2A562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23C4A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4C0A4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0547B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8213E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E6302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CE3D4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489F6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E3B6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EB51E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育贤路与世纪街之间（亲亲家园附近）</w:t>
            </w:r>
          </w:p>
        </w:tc>
      </w:tr>
      <w:tr w14:paraId="0F94022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6D7A2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EFE73D">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04D76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1C3FA3">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564C6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F1899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C9F18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3×13m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7ACFB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7BAB8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32</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D852C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E63DD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EC614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群贤路与育贤路之间（群贤小学附近）</w:t>
            </w:r>
          </w:p>
        </w:tc>
      </w:tr>
      <w:tr w14:paraId="0E384CC1">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F1A2A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B3C34E">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24DCF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9DCD2A">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F56C2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97471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95C0D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2×16+20+2×16m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8BC83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84</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F2A70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8DF07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04F7A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07369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群贤路与袍渎路之间（电力设备成套公司附近）</w:t>
            </w:r>
          </w:p>
        </w:tc>
      </w:tr>
      <w:tr w14:paraId="0F41CAA3">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546DA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148</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C6C7C7">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C89E0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E66A6D">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8734D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盖板涵</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FA763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C973D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1×5.5m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1869F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628ED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9475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90252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C8ADB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袍渎路以南第一桥（福万家超市附近）</w:t>
            </w:r>
          </w:p>
        </w:tc>
      </w:tr>
      <w:tr w14:paraId="23854352">
        <w:tblPrEx>
          <w:tblCellMar>
            <w:top w:w="0" w:type="dxa"/>
            <w:left w:w="108" w:type="dxa"/>
            <w:bottom w:w="0" w:type="dxa"/>
            <w:right w:w="108" w:type="dxa"/>
          </w:tblCellMar>
        </w:tblPrEx>
        <w:trPr>
          <w:trHeight w:val="402"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D14D8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149</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EAE869">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9F779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880866">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232BF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FC45A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D8498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5×16m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9D57A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8768E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53662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7A909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C50BF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洋江路以北第一座（越宫集团附近）</w:t>
            </w:r>
          </w:p>
        </w:tc>
      </w:tr>
      <w:tr w14:paraId="55B9C582">
        <w:tblPrEx>
          <w:tblCellMar>
            <w:top w:w="0" w:type="dxa"/>
            <w:left w:w="108" w:type="dxa"/>
            <w:bottom w:w="0" w:type="dxa"/>
            <w:right w:w="108" w:type="dxa"/>
          </w:tblCellMar>
        </w:tblPrEx>
        <w:trPr>
          <w:trHeight w:val="799"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C6796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150</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DB1C70">
            <w:pPr>
              <w:widowControl/>
              <w:spacing w:line="280" w:lineRule="exact"/>
              <w:jc w:val="center"/>
              <w:rPr>
                <w:rFonts w:hint="eastAsia" w:ascii="仿宋" w:hAnsi="仿宋" w:eastAsia="仿宋" w:cs="仿宋"/>
                <w:color w:val="auto"/>
                <w:sz w:val="20"/>
                <w:highlight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255C0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11</w:t>
            </w:r>
          </w:p>
        </w:tc>
        <w:tc>
          <w:tcPr>
            <w:tcW w:w="720" w:type="dxa"/>
            <w:tcBorders>
              <w:top w:val="nil"/>
              <w:left w:val="nil"/>
              <w:bottom w:val="nil"/>
              <w:right w:val="nil"/>
            </w:tcBorders>
            <w:shd w:val="clear" w:color="auto" w:fill="FFFFFF" w:themeFill="background1"/>
            <w:noWrap/>
            <w:vAlign w:val="center"/>
          </w:tcPr>
          <w:p w14:paraId="60A0A6B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太湖龙江桥</w:t>
            </w: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A4BAD3">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预应力空心板简支梁</w:t>
            </w:r>
          </w:p>
        </w:tc>
        <w:tc>
          <w:tcPr>
            <w:tcW w:w="660" w:type="dxa"/>
            <w:tcBorders>
              <w:top w:val="nil"/>
              <w:left w:val="nil"/>
              <w:bottom w:val="nil"/>
              <w:right w:val="nil"/>
            </w:tcBorders>
            <w:shd w:val="clear" w:color="auto" w:fill="FFFFFF" w:themeFill="background1"/>
            <w:noWrap/>
            <w:vAlign w:val="center"/>
          </w:tcPr>
          <w:p w14:paraId="0FF5AAC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2014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E9DC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左幅：3×16+15×20m</w:t>
            </w:r>
            <w:r>
              <w:rPr>
                <w:rStyle w:val="48"/>
                <w:rFonts w:hint="default" w:ascii="仿宋" w:hAnsi="仿宋" w:eastAsia="仿宋" w:cs="仿宋"/>
                <w:color w:val="auto"/>
                <w:highlight w:val="none"/>
                <w:lang w:bidi="ar"/>
              </w:rPr>
              <w:br w:type="textWrapping"/>
            </w:r>
            <w:r>
              <w:rPr>
                <w:rStyle w:val="48"/>
                <w:rFonts w:hint="default" w:ascii="仿宋" w:hAnsi="仿宋" w:eastAsia="仿宋" w:cs="仿宋"/>
                <w:color w:val="auto"/>
                <w:highlight w:val="none"/>
                <w:lang w:bidi="ar"/>
              </w:rPr>
              <w:t>右幅：2×16+16×20m</w:t>
            </w:r>
          </w:p>
        </w:tc>
        <w:tc>
          <w:tcPr>
            <w:tcW w:w="616" w:type="dxa"/>
            <w:tcBorders>
              <w:top w:val="nil"/>
              <w:left w:val="nil"/>
              <w:bottom w:val="nil"/>
              <w:right w:val="nil"/>
            </w:tcBorders>
            <w:shd w:val="clear" w:color="auto" w:fill="FFFFFF" w:themeFill="background1"/>
            <w:vAlign w:val="center"/>
          </w:tcPr>
          <w:p w14:paraId="30A23FA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348</w:t>
            </w:r>
          </w:p>
        </w:tc>
        <w:tc>
          <w:tcPr>
            <w:tcW w:w="616" w:type="dxa"/>
            <w:tcBorders>
              <w:top w:val="nil"/>
              <w:left w:val="single" w:color="000000" w:sz="4" w:space="0"/>
              <w:bottom w:val="nil"/>
              <w:right w:val="single" w:color="000000" w:sz="4" w:space="0"/>
            </w:tcBorders>
            <w:shd w:val="clear" w:color="auto" w:fill="FFFFFF" w:themeFill="background1"/>
            <w:noWrap/>
            <w:vAlign w:val="center"/>
          </w:tcPr>
          <w:p w14:paraId="4A177BF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38</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D535C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九级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39D4E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w:t>
            </w:r>
          </w:p>
        </w:tc>
        <w:tc>
          <w:tcPr>
            <w:tcW w:w="2191" w:type="dxa"/>
            <w:tcBorders>
              <w:top w:val="nil"/>
              <w:left w:val="single" w:color="000000" w:sz="4" w:space="0"/>
              <w:bottom w:val="nil"/>
              <w:right w:val="single" w:color="000000" w:sz="4" w:space="0"/>
            </w:tcBorders>
            <w:shd w:val="clear" w:color="auto" w:fill="FFFFFF" w:themeFill="background1"/>
            <w:noWrap/>
            <w:vAlign w:val="center"/>
          </w:tcPr>
          <w:p w14:paraId="7415AA36">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洋江路与凤林路之间（洋江村）</w:t>
            </w:r>
          </w:p>
        </w:tc>
      </w:tr>
      <w:tr w14:paraId="139BF9E9">
        <w:tblPrEx>
          <w:tblCellMar>
            <w:top w:w="0" w:type="dxa"/>
            <w:left w:w="108" w:type="dxa"/>
            <w:bottom w:w="0" w:type="dxa"/>
            <w:right w:w="108" w:type="dxa"/>
          </w:tblCellMar>
        </w:tblPrEx>
        <w:trPr>
          <w:trHeight w:val="799"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A472D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151</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03A7A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富陵大桥</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62C330">
            <w:pPr>
              <w:widowControl/>
              <w:spacing w:line="280" w:lineRule="exact"/>
              <w:jc w:val="center"/>
              <w:rPr>
                <w:rFonts w:hint="eastAsia" w:ascii="仿宋" w:hAnsi="仿宋" w:eastAsia="仿宋" w:cs="仿宋"/>
                <w:color w:val="auto"/>
                <w:sz w:val="20"/>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856F73">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C66DC2">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变截面连续梁+预应力先简后连空心板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2EF5D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5A86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w:t>
            </w:r>
            <w:r>
              <w:rPr>
                <w:rStyle w:val="48"/>
                <w:rFonts w:hint="default" w:ascii="仿宋" w:hAnsi="仿宋" w:eastAsia="仿宋" w:cs="仿宋"/>
                <w:color w:val="auto"/>
                <w:highlight w:val="none"/>
                <w:lang w:bidi="ar"/>
              </w:rPr>
              <w:t>0×20+45+80+45+10×20m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59A84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893A4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B01F8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四级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571E75">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D1BA89">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育贤路(中心大道以西)</w:t>
            </w:r>
          </w:p>
        </w:tc>
      </w:tr>
      <w:tr w14:paraId="2923F51D">
        <w:tblPrEx>
          <w:tblCellMar>
            <w:top w:w="0" w:type="dxa"/>
            <w:left w:w="108" w:type="dxa"/>
            <w:bottom w:w="0" w:type="dxa"/>
            <w:right w:w="108" w:type="dxa"/>
          </w:tblCellMar>
        </w:tblPrEx>
        <w:trPr>
          <w:trHeight w:val="799"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7220B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152</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3F953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百盛大桥</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5F54F3">
            <w:pPr>
              <w:widowControl/>
              <w:spacing w:line="280" w:lineRule="exact"/>
              <w:jc w:val="center"/>
              <w:rPr>
                <w:rFonts w:hint="eastAsia" w:ascii="仿宋" w:hAnsi="仿宋" w:eastAsia="仿宋" w:cs="仿宋"/>
                <w:color w:val="auto"/>
                <w:sz w:val="20"/>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DC9181">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7DF1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下承式预应力砼拱梁组合+预应力先简后连空心板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48B46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A8C00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7×20+65+7×20m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8C295F">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345</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B81FD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97507B">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四级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B05120">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0CA54A">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解放北路(百盛娄村)</w:t>
            </w:r>
          </w:p>
        </w:tc>
      </w:tr>
      <w:tr w14:paraId="30D004C9">
        <w:tblPrEx>
          <w:tblCellMar>
            <w:top w:w="0" w:type="dxa"/>
            <w:left w:w="108" w:type="dxa"/>
            <w:bottom w:w="0" w:type="dxa"/>
            <w:right w:w="108" w:type="dxa"/>
          </w:tblCellMar>
        </w:tblPrEx>
        <w:trPr>
          <w:trHeight w:val="799" w:hRule="atLeast"/>
          <w:jc w:val="center"/>
        </w:trPr>
        <w:tc>
          <w:tcPr>
            <w:tcW w:w="43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29544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153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90890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新洋江桥</w:t>
            </w:r>
          </w:p>
        </w:tc>
        <w:tc>
          <w:tcPr>
            <w:tcW w:w="52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7D05D4">
            <w:pPr>
              <w:widowControl/>
              <w:spacing w:line="280" w:lineRule="exact"/>
              <w:jc w:val="center"/>
              <w:rPr>
                <w:rFonts w:hint="eastAsia" w:ascii="仿宋" w:hAnsi="仿宋" w:eastAsia="仿宋" w:cs="仿宋"/>
                <w:color w:val="auto"/>
                <w:sz w:val="20"/>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E65879">
            <w:pPr>
              <w:widowControl/>
              <w:spacing w:line="280" w:lineRule="exact"/>
              <w:jc w:val="center"/>
              <w:rPr>
                <w:rFonts w:hint="eastAsia" w:ascii="仿宋" w:hAnsi="仿宋" w:eastAsia="仿宋" w:cs="仿宋"/>
                <w:color w:val="auto"/>
                <w:sz w:val="20"/>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6DD7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变截面连续梁+预应力先简后连空心板</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0FCAED">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D09F1">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10×20+50+80+50+10×20m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A050B7">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580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8B40E4">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36.6</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9CAD3E">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四级</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0512E8">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30</w:t>
            </w:r>
          </w:p>
        </w:tc>
        <w:tc>
          <w:tcPr>
            <w:tcW w:w="219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C62CEC">
            <w:pPr>
              <w:widowControl/>
              <w:spacing w:line="280" w:lineRule="exact"/>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洋江村内</w:t>
            </w:r>
          </w:p>
        </w:tc>
      </w:tr>
    </w:tbl>
    <w:p w14:paraId="5CC5CD48">
      <w:pPr>
        <w:tabs>
          <w:tab w:val="left" w:pos="0"/>
        </w:tabs>
        <w:spacing w:after="120" w:line="440" w:lineRule="exact"/>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r>
        <w:rPr>
          <w:rFonts w:hint="eastAsia" w:ascii="仿宋" w:hAnsi="仿宋" w:eastAsia="仿宋" w:cs="仿宋"/>
          <w:b/>
          <w:bCs/>
          <w:color w:val="auto"/>
          <w:sz w:val="18"/>
          <w:szCs w:val="18"/>
          <w:highlight w:val="none"/>
        </w:rPr>
        <w:t xml:space="preserve">附件三：亮化养护清单（具体以实际维养数量为准）   </w:t>
      </w:r>
    </w:p>
    <w:tbl>
      <w:tblPr>
        <w:tblStyle w:val="28"/>
        <w:tblW w:w="8577" w:type="dxa"/>
        <w:jc w:val="center"/>
        <w:tblLayout w:type="autofit"/>
        <w:tblCellMar>
          <w:top w:w="0" w:type="dxa"/>
          <w:left w:w="108" w:type="dxa"/>
          <w:bottom w:w="0" w:type="dxa"/>
          <w:right w:w="108" w:type="dxa"/>
        </w:tblCellMar>
      </w:tblPr>
      <w:tblGrid>
        <w:gridCol w:w="566"/>
        <w:gridCol w:w="1489"/>
        <w:gridCol w:w="1791"/>
        <w:gridCol w:w="1550"/>
        <w:gridCol w:w="737"/>
        <w:gridCol w:w="978"/>
        <w:gridCol w:w="1466"/>
      </w:tblGrid>
      <w:tr w14:paraId="1C9F51EB">
        <w:tblPrEx>
          <w:tblCellMar>
            <w:top w:w="0" w:type="dxa"/>
            <w:left w:w="108" w:type="dxa"/>
            <w:bottom w:w="0" w:type="dxa"/>
            <w:right w:w="108" w:type="dxa"/>
          </w:tblCellMar>
        </w:tblPrEx>
        <w:trPr>
          <w:trHeight w:val="501"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CCF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CCF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位置</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40E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灯具类型</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591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灯具规格</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2D6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3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8626">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造价（元）</w:t>
            </w:r>
          </w:p>
        </w:tc>
      </w:tr>
      <w:tr w14:paraId="5F2D8B42">
        <w:tblPrEx>
          <w:tblCellMar>
            <w:top w:w="0" w:type="dxa"/>
            <w:left w:w="108" w:type="dxa"/>
            <w:bottom w:w="0" w:type="dxa"/>
            <w:right w:w="108" w:type="dxa"/>
          </w:tblCellMar>
        </w:tblPrEx>
        <w:trPr>
          <w:trHeight w:val="31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D301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9B5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质量技术监督局</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4E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A5E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70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305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1297</w:t>
            </w:r>
          </w:p>
        </w:tc>
        <w:tc>
          <w:tcPr>
            <w:tcW w:w="1466" w:type="dxa"/>
            <w:vMerge w:val="restart"/>
            <w:tcBorders>
              <w:top w:val="single" w:color="000000" w:sz="4" w:space="0"/>
              <w:left w:val="single" w:color="000000" w:sz="4" w:space="0"/>
              <w:right w:val="single" w:color="000000" w:sz="4" w:space="0"/>
            </w:tcBorders>
            <w:shd w:val="clear" w:color="auto" w:fill="auto"/>
            <w:vAlign w:val="center"/>
          </w:tcPr>
          <w:p w14:paraId="34780CB1">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7106828 </w:t>
            </w:r>
          </w:p>
        </w:tc>
      </w:tr>
      <w:tr w14:paraId="11D0A373">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513E">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37C5D">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AF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445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82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C85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1466" w:type="dxa"/>
            <w:vMerge w:val="continue"/>
            <w:tcBorders>
              <w:left w:val="single" w:color="000000" w:sz="4" w:space="0"/>
              <w:right w:val="single" w:color="000000" w:sz="4" w:space="0"/>
            </w:tcBorders>
            <w:shd w:val="clear" w:color="auto" w:fill="auto"/>
            <w:vAlign w:val="center"/>
          </w:tcPr>
          <w:p w14:paraId="018792C2">
            <w:pPr>
              <w:widowControl/>
              <w:jc w:val="center"/>
              <w:textAlignment w:val="center"/>
              <w:rPr>
                <w:rFonts w:hint="eastAsia" w:ascii="仿宋" w:hAnsi="仿宋" w:eastAsia="仿宋" w:cs="仿宋"/>
                <w:color w:val="auto"/>
                <w:kern w:val="0"/>
                <w:sz w:val="18"/>
                <w:szCs w:val="18"/>
                <w:highlight w:val="none"/>
                <w:lang w:bidi="ar"/>
              </w:rPr>
            </w:pPr>
          </w:p>
        </w:tc>
      </w:tr>
      <w:tr w14:paraId="670CC702">
        <w:tblPrEx>
          <w:tblCellMar>
            <w:top w:w="0" w:type="dxa"/>
            <w:left w:w="108" w:type="dxa"/>
            <w:bottom w:w="0" w:type="dxa"/>
            <w:right w:w="108" w:type="dxa"/>
          </w:tblCellMar>
        </w:tblPrEx>
        <w:trPr>
          <w:trHeight w:val="31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260A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C76F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越商大厦</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AD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EDA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FE7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B95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395</w:t>
            </w:r>
          </w:p>
        </w:tc>
        <w:tc>
          <w:tcPr>
            <w:tcW w:w="1466" w:type="dxa"/>
            <w:vMerge w:val="continue"/>
            <w:tcBorders>
              <w:left w:val="single" w:color="000000" w:sz="4" w:space="0"/>
              <w:right w:val="single" w:color="000000" w:sz="4" w:space="0"/>
            </w:tcBorders>
            <w:shd w:val="clear" w:color="auto" w:fill="auto"/>
            <w:vAlign w:val="center"/>
          </w:tcPr>
          <w:p w14:paraId="0E68C024">
            <w:pPr>
              <w:widowControl/>
              <w:jc w:val="center"/>
              <w:textAlignment w:val="center"/>
              <w:rPr>
                <w:rFonts w:hint="eastAsia" w:ascii="仿宋" w:hAnsi="仿宋" w:eastAsia="仿宋" w:cs="仿宋"/>
                <w:color w:val="auto"/>
                <w:kern w:val="0"/>
                <w:sz w:val="18"/>
                <w:szCs w:val="18"/>
                <w:highlight w:val="none"/>
                <w:lang w:bidi="ar"/>
              </w:rPr>
            </w:pPr>
          </w:p>
        </w:tc>
      </w:tr>
      <w:tr w14:paraId="439C3173">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84E4">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BAC5A">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346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999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DF7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AB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1466" w:type="dxa"/>
            <w:vMerge w:val="continue"/>
            <w:tcBorders>
              <w:left w:val="single" w:color="000000" w:sz="4" w:space="0"/>
              <w:right w:val="single" w:color="000000" w:sz="4" w:space="0"/>
            </w:tcBorders>
            <w:shd w:val="clear" w:color="auto" w:fill="auto"/>
            <w:vAlign w:val="center"/>
          </w:tcPr>
          <w:p w14:paraId="084945DD">
            <w:pPr>
              <w:widowControl/>
              <w:jc w:val="center"/>
              <w:textAlignment w:val="center"/>
              <w:rPr>
                <w:rFonts w:hint="eastAsia" w:ascii="仿宋" w:hAnsi="仿宋" w:eastAsia="仿宋" w:cs="仿宋"/>
                <w:color w:val="auto"/>
                <w:kern w:val="0"/>
                <w:sz w:val="18"/>
                <w:szCs w:val="18"/>
                <w:highlight w:val="none"/>
                <w:lang w:bidi="ar"/>
              </w:rPr>
            </w:pPr>
          </w:p>
        </w:tc>
      </w:tr>
      <w:tr w14:paraId="55D5EFA2">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03F2">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8CF00">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570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77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72E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7ED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71</w:t>
            </w:r>
          </w:p>
        </w:tc>
        <w:tc>
          <w:tcPr>
            <w:tcW w:w="1466" w:type="dxa"/>
            <w:vMerge w:val="continue"/>
            <w:tcBorders>
              <w:left w:val="single" w:color="000000" w:sz="4" w:space="0"/>
              <w:right w:val="single" w:color="000000" w:sz="4" w:space="0"/>
            </w:tcBorders>
            <w:shd w:val="clear" w:color="auto" w:fill="auto"/>
            <w:vAlign w:val="center"/>
          </w:tcPr>
          <w:p w14:paraId="1DB488FC">
            <w:pPr>
              <w:widowControl/>
              <w:jc w:val="center"/>
              <w:textAlignment w:val="center"/>
              <w:rPr>
                <w:rFonts w:hint="eastAsia" w:ascii="仿宋" w:hAnsi="仿宋" w:eastAsia="仿宋" w:cs="仿宋"/>
                <w:color w:val="auto"/>
                <w:kern w:val="0"/>
                <w:sz w:val="18"/>
                <w:szCs w:val="18"/>
                <w:highlight w:val="none"/>
                <w:lang w:bidi="ar"/>
              </w:rPr>
            </w:pPr>
          </w:p>
        </w:tc>
      </w:tr>
      <w:tr w14:paraId="44419CEB">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31092">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F0F3">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8D6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LED投光灯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195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B94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790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w:t>
            </w:r>
          </w:p>
        </w:tc>
        <w:tc>
          <w:tcPr>
            <w:tcW w:w="1466" w:type="dxa"/>
            <w:vMerge w:val="continue"/>
            <w:tcBorders>
              <w:left w:val="single" w:color="000000" w:sz="4" w:space="0"/>
              <w:right w:val="single" w:color="000000" w:sz="4" w:space="0"/>
            </w:tcBorders>
            <w:shd w:val="clear" w:color="auto" w:fill="auto"/>
            <w:vAlign w:val="center"/>
          </w:tcPr>
          <w:p w14:paraId="275A89E8">
            <w:pPr>
              <w:widowControl/>
              <w:jc w:val="center"/>
              <w:textAlignment w:val="center"/>
              <w:rPr>
                <w:rFonts w:hint="eastAsia" w:ascii="仿宋" w:hAnsi="仿宋" w:eastAsia="仿宋" w:cs="仿宋"/>
                <w:color w:val="auto"/>
                <w:kern w:val="0"/>
                <w:sz w:val="18"/>
                <w:szCs w:val="18"/>
                <w:highlight w:val="none"/>
                <w:lang w:bidi="ar"/>
              </w:rPr>
            </w:pPr>
          </w:p>
        </w:tc>
      </w:tr>
      <w:tr w14:paraId="7A2130DC">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14F5E">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AE93">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370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LED洗墙灯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766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EB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BAF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366</w:t>
            </w:r>
          </w:p>
        </w:tc>
        <w:tc>
          <w:tcPr>
            <w:tcW w:w="1466" w:type="dxa"/>
            <w:vMerge w:val="continue"/>
            <w:tcBorders>
              <w:left w:val="single" w:color="000000" w:sz="4" w:space="0"/>
              <w:right w:val="single" w:color="000000" w:sz="4" w:space="0"/>
            </w:tcBorders>
            <w:shd w:val="clear" w:color="auto" w:fill="auto"/>
            <w:vAlign w:val="center"/>
          </w:tcPr>
          <w:p w14:paraId="5CA5D228">
            <w:pPr>
              <w:widowControl/>
              <w:jc w:val="center"/>
              <w:textAlignment w:val="center"/>
              <w:rPr>
                <w:rFonts w:hint="eastAsia" w:ascii="仿宋" w:hAnsi="仿宋" w:eastAsia="仿宋" w:cs="仿宋"/>
                <w:color w:val="auto"/>
                <w:kern w:val="0"/>
                <w:sz w:val="18"/>
                <w:szCs w:val="18"/>
                <w:highlight w:val="none"/>
                <w:lang w:bidi="ar"/>
              </w:rPr>
            </w:pPr>
          </w:p>
        </w:tc>
      </w:tr>
      <w:tr w14:paraId="0B48C7A4">
        <w:tblPrEx>
          <w:tblCellMar>
            <w:top w:w="0" w:type="dxa"/>
            <w:left w:w="108" w:type="dxa"/>
            <w:bottom w:w="0" w:type="dxa"/>
            <w:right w:w="108" w:type="dxa"/>
          </w:tblCellMar>
        </w:tblPrEx>
        <w:trPr>
          <w:trHeight w:val="31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C1B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05F0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益泉大酒店</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B8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F1B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338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E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248</w:t>
            </w:r>
          </w:p>
        </w:tc>
        <w:tc>
          <w:tcPr>
            <w:tcW w:w="1466" w:type="dxa"/>
            <w:vMerge w:val="continue"/>
            <w:tcBorders>
              <w:left w:val="single" w:color="000000" w:sz="4" w:space="0"/>
              <w:right w:val="single" w:color="000000" w:sz="4" w:space="0"/>
            </w:tcBorders>
            <w:shd w:val="clear" w:color="auto" w:fill="auto"/>
            <w:vAlign w:val="center"/>
          </w:tcPr>
          <w:p w14:paraId="00330F40">
            <w:pPr>
              <w:widowControl/>
              <w:jc w:val="center"/>
              <w:textAlignment w:val="center"/>
              <w:rPr>
                <w:rFonts w:hint="eastAsia" w:ascii="仿宋" w:hAnsi="仿宋" w:eastAsia="仿宋" w:cs="仿宋"/>
                <w:color w:val="auto"/>
                <w:kern w:val="0"/>
                <w:sz w:val="18"/>
                <w:szCs w:val="18"/>
                <w:highlight w:val="none"/>
                <w:lang w:bidi="ar"/>
              </w:rPr>
            </w:pPr>
          </w:p>
        </w:tc>
      </w:tr>
      <w:tr w14:paraId="2EDCB4E8">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F9C0">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A4E79">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06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LED投光灯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4C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300W/3000K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D4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9F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1466" w:type="dxa"/>
            <w:vMerge w:val="continue"/>
            <w:tcBorders>
              <w:left w:val="single" w:color="000000" w:sz="4" w:space="0"/>
              <w:right w:val="single" w:color="000000" w:sz="4" w:space="0"/>
            </w:tcBorders>
            <w:shd w:val="clear" w:color="auto" w:fill="auto"/>
            <w:vAlign w:val="center"/>
          </w:tcPr>
          <w:p w14:paraId="79AB7FDB">
            <w:pPr>
              <w:widowControl/>
              <w:jc w:val="center"/>
              <w:textAlignment w:val="center"/>
              <w:rPr>
                <w:rFonts w:hint="eastAsia" w:ascii="仿宋" w:hAnsi="仿宋" w:eastAsia="仿宋" w:cs="仿宋"/>
                <w:color w:val="auto"/>
                <w:kern w:val="0"/>
                <w:sz w:val="18"/>
                <w:szCs w:val="18"/>
                <w:highlight w:val="none"/>
                <w:lang w:bidi="ar"/>
              </w:rPr>
            </w:pPr>
          </w:p>
        </w:tc>
      </w:tr>
      <w:tr w14:paraId="2E81E3CD">
        <w:tblPrEx>
          <w:tblCellMar>
            <w:top w:w="0" w:type="dxa"/>
            <w:left w:w="108" w:type="dxa"/>
            <w:bottom w:w="0" w:type="dxa"/>
            <w:right w:w="108" w:type="dxa"/>
          </w:tblCellMar>
        </w:tblPrEx>
        <w:trPr>
          <w:trHeight w:val="35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13E84">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A92B3">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CF6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LED-投光灯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165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150W/3000K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38D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ED4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1466" w:type="dxa"/>
            <w:vMerge w:val="continue"/>
            <w:tcBorders>
              <w:left w:val="single" w:color="000000" w:sz="4" w:space="0"/>
              <w:right w:val="single" w:color="000000" w:sz="4" w:space="0"/>
            </w:tcBorders>
            <w:shd w:val="clear" w:color="auto" w:fill="auto"/>
            <w:vAlign w:val="center"/>
          </w:tcPr>
          <w:p w14:paraId="09311411">
            <w:pPr>
              <w:widowControl/>
              <w:jc w:val="center"/>
              <w:textAlignment w:val="center"/>
              <w:rPr>
                <w:rFonts w:hint="eastAsia" w:ascii="仿宋" w:hAnsi="仿宋" w:eastAsia="仿宋" w:cs="仿宋"/>
                <w:color w:val="auto"/>
                <w:kern w:val="0"/>
                <w:sz w:val="18"/>
                <w:szCs w:val="18"/>
                <w:highlight w:val="none"/>
                <w:lang w:bidi="ar"/>
              </w:rPr>
            </w:pPr>
          </w:p>
        </w:tc>
      </w:tr>
      <w:tr w14:paraId="1EAE9709">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80724">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96552">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EDA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LED投光灯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A80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5C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9A6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466" w:type="dxa"/>
            <w:vMerge w:val="continue"/>
            <w:tcBorders>
              <w:left w:val="single" w:color="000000" w:sz="4" w:space="0"/>
              <w:right w:val="single" w:color="000000" w:sz="4" w:space="0"/>
            </w:tcBorders>
            <w:shd w:val="clear" w:color="auto" w:fill="auto"/>
            <w:vAlign w:val="center"/>
          </w:tcPr>
          <w:p w14:paraId="17C0EC6C">
            <w:pPr>
              <w:widowControl/>
              <w:jc w:val="center"/>
              <w:textAlignment w:val="center"/>
              <w:rPr>
                <w:rFonts w:hint="eastAsia" w:ascii="仿宋" w:hAnsi="仿宋" w:eastAsia="仿宋" w:cs="仿宋"/>
                <w:color w:val="auto"/>
                <w:kern w:val="0"/>
                <w:sz w:val="18"/>
                <w:szCs w:val="18"/>
                <w:highlight w:val="none"/>
                <w:lang w:bidi="ar"/>
              </w:rPr>
            </w:pPr>
          </w:p>
        </w:tc>
      </w:tr>
      <w:tr w14:paraId="1674285D">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8331D">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0F47">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787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LED洗墙灯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4EF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90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D52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300</w:t>
            </w:r>
          </w:p>
        </w:tc>
        <w:tc>
          <w:tcPr>
            <w:tcW w:w="1466" w:type="dxa"/>
            <w:vMerge w:val="continue"/>
            <w:tcBorders>
              <w:left w:val="single" w:color="000000" w:sz="4" w:space="0"/>
              <w:right w:val="single" w:color="000000" w:sz="4" w:space="0"/>
            </w:tcBorders>
            <w:shd w:val="clear" w:color="auto" w:fill="auto"/>
            <w:vAlign w:val="center"/>
          </w:tcPr>
          <w:p w14:paraId="53A1713B">
            <w:pPr>
              <w:widowControl/>
              <w:jc w:val="center"/>
              <w:textAlignment w:val="center"/>
              <w:rPr>
                <w:rFonts w:hint="eastAsia" w:ascii="仿宋" w:hAnsi="仿宋" w:eastAsia="仿宋" w:cs="仿宋"/>
                <w:color w:val="auto"/>
                <w:kern w:val="0"/>
                <w:sz w:val="18"/>
                <w:szCs w:val="18"/>
                <w:highlight w:val="none"/>
                <w:lang w:bidi="ar"/>
              </w:rPr>
            </w:pPr>
          </w:p>
        </w:tc>
      </w:tr>
      <w:tr w14:paraId="67CE6E09">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F14C">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CB46E">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96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LED洗墙灯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139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53D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F9E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1139</w:t>
            </w:r>
          </w:p>
        </w:tc>
        <w:tc>
          <w:tcPr>
            <w:tcW w:w="1466" w:type="dxa"/>
            <w:vMerge w:val="continue"/>
            <w:tcBorders>
              <w:left w:val="single" w:color="000000" w:sz="4" w:space="0"/>
              <w:right w:val="single" w:color="000000" w:sz="4" w:space="0"/>
            </w:tcBorders>
            <w:shd w:val="clear" w:color="auto" w:fill="auto"/>
            <w:vAlign w:val="center"/>
          </w:tcPr>
          <w:p w14:paraId="6FCD01D7">
            <w:pPr>
              <w:widowControl/>
              <w:jc w:val="center"/>
              <w:textAlignment w:val="center"/>
              <w:rPr>
                <w:rFonts w:hint="eastAsia" w:ascii="仿宋" w:hAnsi="仿宋" w:eastAsia="仿宋" w:cs="仿宋"/>
                <w:color w:val="auto"/>
                <w:kern w:val="0"/>
                <w:sz w:val="18"/>
                <w:szCs w:val="18"/>
                <w:highlight w:val="none"/>
                <w:lang w:bidi="ar"/>
              </w:rPr>
            </w:pPr>
          </w:p>
        </w:tc>
      </w:tr>
      <w:tr w14:paraId="0B96C483">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4069A">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2C02B">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E1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LED点光源</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298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6EC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A2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466" w:type="dxa"/>
            <w:vMerge w:val="continue"/>
            <w:tcBorders>
              <w:left w:val="single" w:color="000000" w:sz="4" w:space="0"/>
              <w:right w:val="single" w:color="000000" w:sz="4" w:space="0"/>
            </w:tcBorders>
            <w:shd w:val="clear" w:color="auto" w:fill="auto"/>
            <w:vAlign w:val="center"/>
          </w:tcPr>
          <w:p w14:paraId="4E4C821F">
            <w:pPr>
              <w:widowControl/>
              <w:jc w:val="center"/>
              <w:textAlignment w:val="center"/>
              <w:rPr>
                <w:rFonts w:hint="eastAsia" w:ascii="仿宋" w:hAnsi="仿宋" w:eastAsia="仿宋" w:cs="仿宋"/>
                <w:color w:val="auto"/>
                <w:kern w:val="0"/>
                <w:sz w:val="18"/>
                <w:szCs w:val="18"/>
                <w:highlight w:val="none"/>
                <w:lang w:bidi="ar"/>
              </w:rPr>
            </w:pPr>
          </w:p>
        </w:tc>
      </w:tr>
      <w:tr w14:paraId="6134A7A5">
        <w:tblPrEx>
          <w:tblCellMar>
            <w:top w:w="0" w:type="dxa"/>
            <w:left w:w="108" w:type="dxa"/>
            <w:bottom w:w="0" w:type="dxa"/>
            <w:right w:w="108" w:type="dxa"/>
          </w:tblCellMar>
        </w:tblPrEx>
        <w:trPr>
          <w:trHeight w:val="31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B64D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7D36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益泉百货</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AC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708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0FE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354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653</w:t>
            </w:r>
          </w:p>
        </w:tc>
        <w:tc>
          <w:tcPr>
            <w:tcW w:w="1466" w:type="dxa"/>
            <w:vMerge w:val="continue"/>
            <w:tcBorders>
              <w:left w:val="single" w:color="000000" w:sz="4" w:space="0"/>
              <w:right w:val="single" w:color="000000" w:sz="4" w:space="0"/>
            </w:tcBorders>
            <w:shd w:val="clear" w:color="auto" w:fill="auto"/>
            <w:vAlign w:val="center"/>
          </w:tcPr>
          <w:p w14:paraId="03EA58CB">
            <w:pPr>
              <w:widowControl/>
              <w:jc w:val="center"/>
              <w:textAlignment w:val="center"/>
              <w:rPr>
                <w:rFonts w:hint="eastAsia" w:ascii="仿宋" w:hAnsi="仿宋" w:eastAsia="仿宋" w:cs="仿宋"/>
                <w:color w:val="auto"/>
                <w:kern w:val="0"/>
                <w:sz w:val="18"/>
                <w:szCs w:val="18"/>
                <w:highlight w:val="none"/>
                <w:lang w:bidi="ar"/>
              </w:rPr>
            </w:pPr>
          </w:p>
        </w:tc>
      </w:tr>
      <w:tr w14:paraId="58CA0C1A">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6EC37">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85FA">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596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LED投光灯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169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150W/3000K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ABD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02E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w:t>
            </w:r>
          </w:p>
        </w:tc>
        <w:tc>
          <w:tcPr>
            <w:tcW w:w="1466" w:type="dxa"/>
            <w:vMerge w:val="continue"/>
            <w:tcBorders>
              <w:left w:val="single" w:color="000000" w:sz="4" w:space="0"/>
              <w:right w:val="single" w:color="000000" w:sz="4" w:space="0"/>
            </w:tcBorders>
            <w:shd w:val="clear" w:color="auto" w:fill="auto"/>
            <w:vAlign w:val="center"/>
          </w:tcPr>
          <w:p w14:paraId="3D16DB89">
            <w:pPr>
              <w:widowControl/>
              <w:jc w:val="center"/>
              <w:textAlignment w:val="center"/>
              <w:rPr>
                <w:rFonts w:hint="eastAsia" w:ascii="仿宋" w:hAnsi="仿宋" w:eastAsia="仿宋" w:cs="仿宋"/>
                <w:color w:val="auto"/>
                <w:kern w:val="0"/>
                <w:sz w:val="18"/>
                <w:szCs w:val="18"/>
                <w:highlight w:val="none"/>
                <w:lang w:bidi="ar"/>
              </w:rPr>
            </w:pPr>
          </w:p>
        </w:tc>
      </w:tr>
      <w:tr w14:paraId="57CD1BFB">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84945">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E7565">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BCF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LED洗墙灯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9C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15W/4500K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C94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75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1190</w:t>
            </w:r>
          </w:p>
        </w:tc>
        <w:tc>
          <w:tcPr>
            <w:tcW w:w="1466" w:type="dxa"/>
            <w:vMerge w:val="continue"/>
            <w:tcBorders>
              <w:left w:val="single" w:color="000000" w:sz="4" w:space="0"/>
              <w:right w:val="single" w:color="000000" w:sz="4" w:space="0"/>
            </w:tcBorders>
            <w:shd w:val="clear" w:color="auto" w:fill="auto"/>
            <w:vAlign w:val="center"/>
          </w:tcPr>
          <w:p w14:paraId="379E766A">
            <w:pPr>
              <w:widowControl/>
              <w:jc w:val="center"/>
              <w:textAlignment w:val="center"/>
              <w:rPr>
                <w:rFonts w:hint="eastAsia" w:ascii="仿宋" w:hAnsi="仿宋" w:eastAsia="仿宋" w:cs="仿宋"/>
                <w:color w:val="auto"/>
                <w:kern w:val="0"/>
                <w:sz w:val="18"/>
                <w:szCs w:val="18"/>
                <w:highlight w:val="none"/>
                <w:lang w:bidi="ar"/>
              </w:rPr>
            </w:pPr>
          </w:p>
        </w:tc>
      </w:tr>
      <w:tr w14:paraId="73E9EB07">
        <w:tblPrEx>
          <w:tblCellMar>
            <w:top w:w="0" w:type="dxa"/>
            <w:left w:w="108" w:type="dxa"/>
            <w:bottom w:w="0" w:type="dxa"/>
            <w:right w:w="108" w:type="dxa"/>
          </w:tblCellMar>
        </w:tblPrEx>
        <w:trPr>
          <w:trHeight w:val="31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BB2B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222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南岸花园西区4号商务楼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F86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3E0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C82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B5B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w:t>
            </w:r>
          </w:p>
        </w:tc>
        <w:tc>
          <w:tcPr>
            <w:tcW w:w="1466" w:type="dxa"/>
            <w:vMerge w:val="continue"/>
            <w:tcBorders>
              <w:left w:val="single" w:color="000000" w:sz="4" w:space="0"/>
              <w:right w:val="single" w:color="000000" w:sz="4" w:space="0"/>
            </w:tcBorders>
            <w:shd w:val="clear" w:color="auto" w:fill="auto"/>
            <w:vAlign w:val="center"/>
          </w:tcPr>
          <w:p w14:paraId="5A87A9A3">
            <w:pPr>
              <w:widowControl/>
              <w:jc w:val="center"/>
              <w:textAlignment w:val="center"/>
              <w:rPr>
                <w:rFonts w:hint="eastAsia" w:ascii="仿宋" w:hAnsi="仿宋" w:eastAsia="仿宋" w:cs="仿宋"/>
                <w:color w:val="auto"/>
                <w:kern w:val="0"/>
                <w:sz w:val="18"/>
                <w:szCs w:val="18"/>
                <w:highlight w:val="none"/>
                <w:lang w:bidi="ar"/>
              </w:rPr>
            </w:pPr>
          </w:p>
        </w:tc>
      </w:tr>
      <w:tr w14:paraId="5C4BA74D">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D9DF9">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12741">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39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LED洗墙灯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24D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B5F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E66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277</w:t>
            </w:r>
          </w:p>
        </w:tc>
        <w:tc>
          <w:tcPr>
            <w:tcW w:w="1466" w:type="dxa"/>
            <w:vMerge w:val="continue"/>
            <w:tcBorders>
              <w:left w:val="single" w:color="000000" w:sz="4" w:space="0"/>
              <w:right w:val="single" w:color="000000" w:sz="4" w:space="0"/>
            </w:tcBorders>
            <w:shd w:val="clear" w:color="auto" w:fill="auto"/>
            <w:vAlign w:val="center"/>
          </w:tcPr>
          <w:p w14:paraId="5F41DF5D">
            <w:pPr>
              <w:widowControl/>
              <w:jc w:val="center"/>
              <w:textAlignment w:val="center"/>
              <w:rPr>
                <w:rFonts w:hint="eastAsia" w:ascii="仿宋" w:hAnsi="仿宋" w:eastAsia="仿宋" w:cs="仿宋"/>
                <w:color w:val="auto"/>
                <w:kern w:val="0"/>
                <w:sz w:val="18"/>
                <w:szCs w:val="18"/>
                <w:highlight w:val="none"/>
                <w:lang w:bidi="ar"/>
              </w:rPr>
            </w:pPr>
          </w:p>
        </w:tc>
      </w:tr>
      <w:tr w14:paraId="05AE4927">
        <w:tblPrEx>
          <w:tblCellMar>
            <w:top w:w="0" w:type="dxa"/>
            <w:left w:w="108" w:type="dxa"/>
            <w:bottom w:w="0" w:type="dxa"/>
            <w:right w:w="108" w:type="dxa"/>
          </w:tblCellMar>
        </w:tblPrEx>
        <w:trPr>
          <w:trHeight w:val="501"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F8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B8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南岸花园1号2号楼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AE1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820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D9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6F2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583</w:t>
            </w:r>
          </w:p>
        </w:tc>
        <w:tc>
          <w:tcPr>
            <w:tcW w:w="1466" w:type="dxa"/>
            <w:vMerge w:val="continue"/>
            <w:tcBorders>
              <w:left w:val="single" w:color="000000" w:sz="4" w:space="0"/>
              <w:right w:val="single" w:color="000000" w:sz="4" w:space="0"/>
            </w:tcBorders>
            <w:shd w:val="clear" w:color="auto" w:fill="auto"/>
            <w:vAlign w:val="center"/>
          </w:tcPr>
          <w:p w14:paraId="6A85B105">
            <w:pPr>
              <w:widowControl/>
              <w:jc w:val="center"/>
              <w:textAlignment w:val="center"/>
              <w:rPr>
                <w:rFonts w:hint="eastAsia" w:ascii="仿宋" w:hAnsi="仿宋" w:eastAsia="仿宋" w:cs="仿宋"/>
                <w:color w:val="auto"/>
                <w:kern w:val="0"/>
                <w:sz w:val="18"/>
                <w:szCs w:val="18"/>
                <w:highlight w:val="none"/>
                <w:lang w:bidi="ar"/>
              </w:rPr>
            </w:pPr>
          </w:p>
        </w:tc>
      </w:tr>
      <w:tr w14:paraId="372CF4AF">
        <w:tblPrEx>
          <w:tblCellMar>
            <w:top w:w="0" w:type="dxa"/>
            <w:left w:w="108" w:type="dxa"/>
            <w:bottom w:w="0" w:type="dxa"/>
            <w:right w:w="108" w:type="dxa"/>
          </w:tblCellMar>
        </w:tblPrEx>
        <w:trPr>
          <w:trHeight w:val="31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567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99F1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袍江管委会</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7BD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DE1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9B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368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1394</w:t>
            </w:r>
          </w:p>
        </w:tc>
        <w:tc>
          <w:tcPr>
            <w:tcW w:w="1466" w:type="dxa"/>
            <w:vMerge w:val="continue"/>
            <w:tcBorders>
              <w:left w:val="single" w:color="000000" w:sz="4" w:space="0"/>
              <w:right w:val="single" w:color="000000" w:sz="4" w:space="0"/>
            </w:tcBorders>
            <w:shd w:val="clear" w:color="auto" w:fill="auto"/>
            <w:vAlign w:val="center"/>
          </w:tcPr>
          <w:p w14:paraId="51F2E2C3">
            <w:pPr>
              <w:widowControl/>
              <w:jc w:val="center"/>
              <w:textAlignment w:val="center"/>
              <w:rPr>
                <w:rFonts w:hint="eastAsia" w:ascii="仿宋" w:hAnsi="仿宋" w:eastAsia="仿宋" w:cs="仿宋"/>
                <w:color w:val="auto"/>
                <w:kern w:val="0"/>
                <w:sz w:val="18"/>
                <w:szCs w:val="18"/>
                <w:highlight w:val="none"/>
                <w:lang w:bidi="ar"/>
              </w:rPr>
            </w:pPr>
          </w:p>
        </w:tc>
      </w:tr>
      <w:tr w14:paraId="58CB1CB7">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88305">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6922A">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63A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LED洗墙灯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02E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12W/4000K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22F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3D3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320</w:t>
            </w:r>
          </w:p>
        </w:tc>
        <w:tc>
          <w:tcPr>
            <w:tcW w:w="1466" w:type="dxa"/>
            <w:vMerge w:val="continue"/>
            <w:tcBorders>
              <w:left w:val="single" w:color="000000" w:sz="4" w:space="0"/>
              <w:right w:val="single" w:color="000000" w:sz="4" w:space="0"/>
            </w:tcBorders>
            <w:shd w:val="clear" w:color="auto" w:fill="auto"/>
            <w:vAlign w:val="center"/>
          </w:tcPr>
          <w:p w14:paraId="489DE69A">
            <w:pPr>
              <w:widowControl/>
              <w:jc w:val="center"/>
              <w:textAlignment w:val="center"/>
              <w:rPr>
                <w:rFonts w:hint="eastAsia" w:ascii="仿宋" w:hAnsi="仿宋" w:eastAsia="仿宋" w:cs="仿宋"/>
                <w:color w:val="auto"/>
                <w:kern w:val="0"/>
                <w:sz w:val="18"/>
                <w:szCs w:val="18"/>
                <w:highlight w:val="none"/>
                <w:lang w:bidi="ar"/>
              </w:rPr>
            </w:pPr>
          </w:p>
        </w:tc>
      </w:tr>
      <w:tr w14:paraId="4585F6EB">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DF7A">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A56AC">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57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LED洗墙灯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62E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6W/4000K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48A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C29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1466" w:type="dxa"/>
            <w:vMerge w:val="continue"/>
            <w:tcBorders>
              <w:left w:val="single" w:color="000000" w:sz="4" w:space="0"/>
              <w:right w:val="single" w:color="000000" w:sz="4" w:space="0"/>
            </w:tcBorders>
            <w:shd w:val="clear" w:color="auto" w:fill="auto"/>
            <w:vAlign w:val="center"/>
          </w:tcPr>
          <w:p w14:paraId="7C0403A1">
            <w:pPr>
              <w:widowControl/>
              <w:jc w:val="center"/>
              <w:textAlignment w:val="center"/>
              <w:rPr>
                <w:rFonts w:hint="eastAsia" w:ascii="仿宋" w:hAnsi="仿宋" w:eastAsia="仿宋" w:cs="仿宋"/>
                <w:color w:val="auto"/>
                <w:kern w:val="0"/>
                <w:sz w:val="18"/>
                <w:szCs w:val="18"/>
                <w:highlight w:val="none"/>
                <w:lang w:bidi="ar"/>
              </w:rPr>
            </w:pPr>
          </w:p>
        </w:tc>
      </w:tr>
      <w:tr w14:paraId="2D9205D9">
        <w:tblPrEx>
          <w:tblCellMar>
            <w:top w:w="0" w:type="dxa"/>
            <w:left w:w="108" w:type="dxa"/>
            <w:bottom w:w="0" w:type="dxa"/>
            <w:right w:w="108" w:type="dxa"/>
          </w:tblCellMar>
        </w:tblPrEx>
        <w:trPr>
          <w:trHeight w:val="31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4C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203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中和国际</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33F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3FA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794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B6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867</w:t>
            </w:r>
          </w:p>
        </w:tc>
        <w:tc>
          <w:tcPr>
            <w:tcW w:w="1466" w:type="dxa"/>
            <w:vMerge w:val="continue"/>
            <w:tcBorders>
              <w:left w:val="single" w:color="000000" w:sz="4" w:space="0"/>
              <w:right w:val="single" w:color="000000" w:sz="4" w:space="0"/>
            </w:tcBorders>
            <w:shd w:val="clear" w:color="auto" w:fill="auto"/>
            <w:vAlign w:val="center"/>
          </w:tcPr>
          <w:p w14:paraId="70D0EAD9">
            <w:pPr>
              <w:widowControl/>
              <w:jc w:val="center"/>
              <w:textAlignment w:val="center"/>
              <w:rPr>
                <w:rFonts w:hint="eastAsia" w:ascii="仿宋" w:hAnsi="仿宋" w:eastAsia="仿宋" w:cs="仿宋"/>
                <w:color w:val="auto"/>
                <w:kern w:val="0"/>
                <w:sz w:val="18"/>
                <w:szCs w:val="18"/>
                <w:highlight w:val="none"/>
                <w:lang w:bidi="ar"/>
              </w:rPr>
            </w:pPr>
          </w:p>
        </w:tc>
      </w:tr>
      <w:tr w14:paraId="520BCA71">
        <w:tblPrEx>
          <w:tblCellMar>
            <w:top w:w="0" w:type="dxa"/>
            <w:left w:w="108" w:type="dxa"/>
            <w:bottom w:w="0" w:type="dxa"/>
            <w:right w:w="108" w:type="dxa"/>
          </w:tblCellMar>
        </w:tblPrEx>
        <w:trPr>
          <w:trHeight w:val="31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F1D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355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地税与交通银行</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4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DAA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C6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DB1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541</w:t>
            </w:r>
          </w:p>
        </w:tc>
        <w:tc>
          <w:tcPr>
            <w:tcW w:w="1466" w:type="dxa"/>
            <w:vMerge w:val="continue"/>
            <w:tcBorders>
              <w:left w:val="single" w:color="000000" w:sz="4" w:space="0"/>
              <w:right w:val="single" w:color="000000" w:sz="4" w:space="0"/>
            </w:tcBorders>
            <w:shd w:val="clear" w:color="auto" w:fill="auto"/>
            <w:vAlign w:val="center"/>
          </w:tcPr>
          <w:p w14:paraId="5692AFDF">
            <w:pPr>
              <w:widowControl/>
              <w:jc w:val="center"/>
              <w:textAlignment w:val="center"/>
              <w:rPr>
                <w:rFonts w:hint="eastAsia" w:ascii="仿宋" w:hAnsi="仿宋" w:eastAsia="仿宋" w:cs="仿宋"/>
                <w:color w:val="auto"/>
                <w:kern w:val="0"/>
                <w:sz w:val="18"/>
                <w:szCs w:val="18"/>
                <w:highlight w:val="none"/>
                <w:lang w:bidi="ar"/>
              </w:rPr>
            </w:pPr>
          </w:p>
        </w:tc>
      </w:tr>
      <w:tr w14:paraId="1E7D4B9D">
        <w:tblPrEx>
          <w:tblCellMar>
            <w:top w:w="0" w:type="dxa"/>
            <w:left w:w="108" w:type="dxa"/>
            <w:bottom w:w="0" w:type="dxa"/>
            <w:right w:w="108" w:type="dxa"/>
          </w:tblCellMar>
        </w:tblPrEx>
        <w:trPr>
          <w:trHeight w:val="31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F322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0810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金湖湾农行</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F7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9A1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12W/4000K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29C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00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137</w:t>
            </w:r>
          </w:p>
        </w:tc>
        <w:tc>
          <w:tcPr>
            <w:tcW w:w="1466" w:type="dxa"/>
            <w:vMerge w:val="continue"/>
            <w:tcBorders>
              <w:left w:val="single" w:color="000000" w:sz="4" w:space="0"/>
              <w:right w:val="single" w:color="000000" w:sz="4" w:space="0"/>
            </w:tcBorders>
            <w:shd w:val="clear" w:color="auto" w:fill="auto"/>
            <w:vAlign w:val="center"/>
          </w:tcPr>
          <w:p w14:paraId="26A0C18B">
            <w:pPr>
              <w:widowControl/>
              <w:jc w:val="center"/>
              <w:textAlignment w:val="center"/>
              <w:rPr>
                <w:rFonts w:hint="eastAsia" w:ascii="仿宋" w:hAnsi="仿宋" w:eastAsia="仿宋" w:cs="仿宋"/>
                <w:color w:val="auto"/>
                <w:kern w:val="0"/>
                <w:sz w:val="18"/>
                <w:szCs w:val="18"/>
                <w:highlight w:val="none"/>
                <w:lang w:bidi="ar"/>
              </w:rPr>
            </w:pPr>
          </w:p>
        </w:tc>
      </w:tr>
      <w:tr w14:paraId="7590ABBB">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6FF7">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5C79A">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980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1C3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804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C96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1206</w:t>
            </w:r>
          </w:p>
        </w:tc>
        <w:tc>
          <w:tcPr>
            <w:tcW w:w="1466" w:type="dxa"/>
            <w:vMerge w:val="continue"/>
            <w:tcBorders>
              <w:left w:val="single" w:color="000000" w:sz="4" w:space="0"/>
              <w:right w:val="single" w:color="000000" w:sz="4" w:space="0"/>
            </w:tcBorders>
            <w:shd w:val="clear" w:color="auto" w:fill="auto"/>
            <w:vAlign w:val="center"/>
          </w:tcPr>
          <w:p w14:paraId="02416A83">
            <w:pPr>
              <w:widowControl/>
              <w:jc w:val="center"/>
              <w:textAlignment w:val="center"/>
              <w:rPr>
                <w:rFonts w:hint="eastAsia" w:ascii="仿宋" w:hAnsi="仿宋" w:eastAsia="仿宋" w:cs="仿宋"/>
                <w:color w:val="auto"/>
                <w:kern w:val="0"/>
                <w:sz w:val="18"/>
                <w:szCs w:val="18"/>
                <w:highlight w:val="none"/>
                <w:lang w:bidi="ar"/>
              </w:rPr>
            </w:pPr>
          </w:p>
        </w:tc>
      </w:tr>
      <w:tr w14:paraId="2892615E">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4C2C5">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9ADF">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1AF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D3B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BDE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C4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466" w:type="dxa"/>
            <w:vMerge w:val="continue"/>
            <w:tcBorders>
              <w:left w:val="single" w:color="000000" w:sz="4" w:space="0"/>
              <w:right w:val="single" w:color="000000" w:sz="4" w:space="0"/>
            </w:tcBorders>
            <w:shd w:val="clear" w:color="auto" w:fill="auto"/>
            <w:vAlign w:val="center"/>
          </w:tcPr>
          <w:p w14:paraId="234D408C">
            <w:pPr>
              <w:widowControl/>
              <w:jc w:val="center"/>
              <w:textAlignment w:val="center"/>
              <w:rPr>
                <w:rFonts w:hint="eastAsia" w:ascii="仿宋" w:hAnsi="仿宋" w:eastAsia="仿宋" w:cs="仿宋"/>
                <w:color w:val="auto"/>
                <w:kern w:val="0"/>
                <w:sz w:val="18"/>
                <w:szCs w:val="18"/>
                <w:highlight w:val="none"/>
                <w:lang w:bidi="ar"/>
              </w:rPr>
            </w:pPr>
          </w:p>
        </w:tc>
      </w:tr>
      <w:tr w14:paraId="4A240ED8">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FD6D9">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4C1C">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34B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LED投光灯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E5D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02B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E7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466" w:type="dxa"/>
            <w:vMerge w:val="continue"/>
            <w:tcBorders>
              <w:left w:val="single" w:color="000000" w:sz="4" w:space="0"/>
              <w:right w:val="single" w:color="000000" w:sz="4" w:space="0"/>
            </w:tcBorders>
            <w:shd w:val="clear" w:color="auto" w:fill="auto"/>
            <w:vAlign w:val="center"/>
          </w:tcPr>
          <w:p w14:paraId="0C1A72DF">
            <w:pPr>
              <w:widowControl/>
              <w:jc w:val="center"/>
              <w:textAlignment w:val="center"/>
              <w:rPr>
                <w:rFonts w:hint="eastAsia" w:ascii="仿宋" w:hAnsi="仿宋" w:eastAsia="仿宋" w:cs="仿宋"/>
                <w:color w:val="auto"/>
                <w:kern w:val="0"/>
                <w:sz w:val="18"/>
                <w:szCs w:val="18"/>
                <w:highlight w:val="none"/>
                <w:lang w:bidi="ar"/>
              </w:rPr>
            </w:pPr>
          </w:p>
        </w:tc>
      </w:tr>
      <w:tr w14:paraId="37383C73">
        <w:tblPrEx>
          <w:tblCellMar>
            <w:top w:w="0" w:type="dxa"/>
            <w:left w:w="108" w:type="dxa"/>
            <w:bottom w:w="0" w:type="dxa"/>
            <w:right w:w="108" w:type="dxa"/>
          </w:tblCellMar>
        </w:tblPrEx>
        <w:trPr>
          <w:trHeight w:val="31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FD03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D114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国际华城21号22号楼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C9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AD1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12A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3DC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971</w:t>
            </w:r>
          </w:p>
        </w:tc>
        <w:tc>
          <w:tcPr>
            <w:tcW w:w="1466" w:type="dxa"/>
            <w:vMerge w:val="continue"/>
            <w:tcBorders>
              <w:left w:val="single" w:color="000000" w:sz="4" w:space="0"/>
              <w:right w:val="single" w:color="000000" w:sz="4" w:space="0"/>
            </w:tcBorders>
            <w:shd w:val="clear" w:color="auto" w:fill="auto"/>
            <w:vAlign w:val="center"/>
          </w:tcPr>
          <w:p w14:paraId="5030A9DE">
            <w:pPr>
              <w:widowControl/>
              <w:jc w:val="center"/>
              <w:textAlignment w:val="center"/>
              <w:rPr>
                <w:rFonts w:hint="eastAsia" w:ascii="仿宋" w:hAnsi="仿宋" w:eastAsia="仿宋" w:cs="仿宋"/>
                <w:color w:val="auto"/>
                <w:kern w:val="0"/>
                <w:sz w:val="18"/>
                <w:szCs w:val="18"/>
                <w:highlight w:val="none"/>
                <w:lang w:bidi="ar"/>
              </w:rPr>
            </w:pPr>
          </w:p>
        </w:tc>
      </w:tr>
      <w:tr w14:paraId="6A3943A2">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C976A">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D8957">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00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LED投光灯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D9E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7A5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03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1466" w:type="dxa"/>
            <w:vMerge w:val="continue"/>
            <w:tcBorders>
              <w:left w:val="single" w:color="000000" w:sz="4" w:space="0"/>
              <w:right w:val="single" w:color="000000" w:sz="4" w:space="0"/>
            </w:tcBorders>
            <w:shd w:val="clear" w:color="auto" w:fill="auto"/>
            <w:vAlign w:val="center"/>
          </w:tcPr>
          <w:p w14:paraId="2FC4CF60">
            <w:pPr>
              <w:widowControl/>
              <w:jc w:val="center"/>
              <w:textAlignment w:val="center"/>
              <w:rPr>
                <w:rFonts w:hint="eastAsia" w:ascii="仿宋" w:hAnsi="仿宋" w:eastAsia="仿宋" w:cs="仿宋"/>
                <w:color w:val="auto"/>
                <w:kern w:val="0"/>
                <w:sz w:val="18"/>
                <w:szCs w:val="18"/>
                <w:highlight w:val="none"/>
                <w:lang w:bidi="ar"/>
              </w:rPr>
            </w:pPr>
          </w:p>
        </w:tc>
      </w:tr>
      <w:tr w14:paraId="1E57DF33">
        <w:tblPrEx>
          <w:tblCellMar>
            <w:top w:w="0" w:type="dxa"/>
            <w:left w:w="108" w:type="dxa"/>
            <w:bottom w:w="0" w:type="dxa"/>
            <w:right w:w="108" w:type="dxa"/>
          </w:tblCellMar>
        </w:tblPrEx>
        <w:trPr>
          <w:trHeight w:val="310"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090D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33A0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南岸花园ABC栋</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5E2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012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7A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90A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624</w:t>
            </w:r>
          </w:p>
        </w:tc>
        <w:tc>
          <w:tcPr>
            <w:tcW w:w="1466" w:type="dxa"/>
            <w:vMerge w:val="continue"/>
            <w:tcBorders>
              <w:left w:val="single" w:color="000000" w:sz="4" w:space="0"/>
              <w:right w:val="single" w:color="000000" w:sz="4" w:space="0"/>
            </w:tcBorders>
            <w:shd w:val="clear" w:color="auto" w:fill="auto"/>
            <w:vAlign w:val="center"/>
          </w:tcPr>
          <w:p w14:paraId="54FD48DA">
            <w:pPr>
              <w:widowControl/>
              <w:jc w:val="center"/>
              <w:textAlignment w:val="center"/>
              <w:rPr>
                <w:rFonts w:hint="eastAsia" w:ascii="仿宋" w:hAnsi="仿宋" w:eastAsia="仿宋" w:cs="仿宋"/>
                <w:color w:val="auto"/>
                <w:kern w:val="0"/>
                <w:sz w:val="18"/>
                <w:szCs w:val="18"/>
                <w:highlight w:val="none"/>
                <w:lang w:bidi="ar"/>
              </w:rPr>
            </w:pPr>
          </w:p>
        </w:tc>
      </w:tr>
      <w:tr w14:paraId="74CA6B8F">
        <w:tblPrEx>
          <w:tblCellMar>
            <w:top w:w="0" w:type="dxa"/>
            <w:left w:w="108" w:type="dxa"/>
            <w:bottom w:w="0" w:type="dxa"/>
            <w:right w:w="108" w:type="dxa"/>
          </w:tblCellMar>
        </w:tblPrEx>
        <w:trPr>
          <w:trHeight w:val="310"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7F03A">
            <w:pPr>
              <w:jc w:val="center"/>
              <w:rPr>
                <w:rFonts w:hint="eastAsia" w:ascii="仿宋" w:hAnsi="仿宋" w:eastAsia="仿宋" w:cs="仿宋"/>
                <w:color w:val="auto"/>
                <w:sz w:val="18"/>
                <w:szCs w:val="18"/>
                <w:highlight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EFD93">
            <w:pPr>
              <w:jc w:val="center"/>
              <w:rPr>
                <w:rFonts w:hint="eastAsia" w:ascii="仿宋" w:hAnsi="仿宋" w:eastAsia="仿宋" w:cs="仿宋"/>
                <w:color w:val="auto"/>
                <w:sz w:val="18"/>
                <w:szCs w:val="18"/>
                <w:highlight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4F1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LED洗墙灯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AA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AB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056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226</w:t>
            </w:r>
          </w:p>
        </w:tc>
        <w:tc>
          <w:tcPr>
            <w:tcW w:w="1466" w:type="dxa"/>
            <w:vMerge w:val="continue"/>
            <w:tcBorders>
              <w:left w:val="single" w:color="000000" w:sz="4" w:space="0"/>
              <w:right w:val="single" w:color="000000" w:sz="4" w:space="0"/>
            </w:tcBorders>
            <w:shd w:val="clear" w:color="auto" w:fill="auto"/>
            <w:vAlign w:val="center"/>
          </w:tcPr>
          <w:p w14:paraId="5BC63293">
            <w:pPr>
              <w:widowControl/>
              <w:jc w:val="center"/>
              <w:textAlignment w:val="center"/>
              <w:rPr>
                <w:rFonts w:hint="eastAsia" w:ascii="仿宋" w:hAnsi="仿宋" w:eastAsia="仿宋" w:cs="仿宋"/>
                <w:color w:val="auto"/>
                <w:kern w:val="0"/>
                <w:sz w:val="18"/>
                <w:szCs w:val="18"/>
                <w:highlight w:val="none"/>
                <w:lang w:bidi="ar"/>
              </w:rPr>
            </w:pPr>
          </w:p>
        </w:tc>
      </w:tr>
      <w:tr w14:paraId="3FF61079">
        <w:tblPrEx>
          <w:tblCellMar>
            <w:top w:w="0" w:type="dxa"/>
            <w:left w:w="108" w:type="dxa"/>
            <w:bottom w:w="0" w:type="dxa"/>
            <w:right w:w="108" w:type="dxa"/>
          </w:tblCellMar>
        </w:tblPrEx>
        <w:trPr>
          <w:trHeight w:val="31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0FA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B64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金湖湾10号楼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EC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A9D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52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83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577</w:t>
            </w:r>
          </w:p>
        </w:tc>
        <w:tc>
          <w:tcPr>
            <w:tcW w:w="1466" w:type="dxa"/>
            <w:vMerge w:val="continue"/>
            <w:tcBorders>
              <w:left w:val="single" w:color="000000" w:sz="4" w:space="0"/>
              <w:right w:val="single" w:color="000000" w:sz="4" w:space="0"/>
            </w:tcBorders>
            <w:shd w:val="clear" w:color="auto" w:fill="auto"/>
            <w:vAlign w:val="center"/>
          </w:tcPr>
          <w:p w14:paraId="0717614F">
            <w:pPr>
              <w:widowControl/>
              <w:jc w:val="center"/>
              <w:textAlignment w:val="center"/>
              <w:rPr>
                <w:rFonts w:hint="eastAsia" w:ascii="仿宋" w:hAnsi="仿宋" w:eastAsia="仿宋" w:cs="仿宋"/>
                <w:color w:val="auto"/>
                <w:kern w:val="0"/>
                <w:sz w:val="18"/>
                <w:szCs w:val="18"/>
                <w:highlight w:val="none"/>
                <w:lang w:bidi="ar"/>
              </w:rPr>
            </w:pPr>
          </w:p>
        </w:tc>
      </w:tr>
      <w:tr w14:paraId="4B9CC6E5">
        <w:tblPrEx>
          <w:tblCellMar>
            <w:top w:w="0" w:type="dxa"/>
            <w:left w:w="108" w:type="dxa"/>
            <w:bottom w:w="0" w:type="dxa"/>
            <w:right w:w="108" w:type="dxa"/>
          </w:tblCellMar>
        </w:tblPrEx>
        <w:trPr>
          <w:trHeight w:val="31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0B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0BA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金湖湾2号楼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9D5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90F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3D7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6A7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577</w:t>
            </w:r>
          </w:p>
        </w:tc>
        <w:tc>
          <w:tcPr>
            <w:tcW w:w="1466" w:type="dxa"/>
            <w:vMerge w:val="continue"/>
            <w:tcBorders>
              <w:left w:val="single" w:color="000000" w:sz="4" w:space="0"/>
              <w:right w:val="single" w:color="000000" w:sz="4" w:space="0"/>
            </w:tcBorders>
            <w:shd w:val="clear" w:color="auto" w:fill="auto"/>
            <w:vAlign w:val="center"/>
          </w:tcPr>
          <w:p w14:paraId="7D8173D8">
            <w:pPr>
              <w:widowControl/>
              <w:jc w:val="center"/>
              <w:textAlignment w:val="center"/>
              <w:rPr>
                <w:rFonts w:hint="eastAsia" w:ascii="仿宋" w:hAnsi="仿宋" w:eastAsia="仿宋" w:cs="仿宋"/>
                <w:color w:val="auto"/>
                <w:kern w:val="0"/>
                <w:sz w:val="18"/>
                <w:szCs w:val="18"/>
                <w:highlight w:val="none"/>
                <w:lang w:bidi="ar"/>
              </w:rPr>
            </w:pPr>
          </w:p>
        </w:tc>
      </w:tr>
      <w:tr w14:paraId="1654593F">
        <w:tblPrEx>
          <w:tblCellMar>
            <w:top w:w="0" w:type="dxa"/>
            <w:left w:w="108" w:type="dxa"/>
            <w:bottom w:w="0" w:type="dxa"/>
            <w:right w:w="108" w:type="dxa"/>
          </w:tblCellMar>
        </w:tblPrEx>
        <w:trPr>
          <w:trHeight w:val="31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5F0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290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金湖湾1号楼</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A37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F74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12W/3000K</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62C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ACA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768</w:t>
            </w:r>
          </w:p>
        </w:tc>
        <w:tc>
          <w:tcPr>
            <w:tcW w:w="1466" w:type="dxa"/>
            <w:vMerge w:val="continue"/>
            <w:tcBorders>
              <w:left w:val="single" w:color="000000" w:sz="4" w:space="0"/>
              <w:right w:val="single" w:color="000000" w:sz="4" w:space="0"/>
            </w:tcBorders>
            <w:shd w:val="clear" w:color="auto" w:fill="auto"/>
            <w:vAlign w:val="center"/>
          </w:tcPr>
          <w:p w14:paraId="724F3845">
            <w:pPr>
              <w:widowControl/>
              <w:jc w:val="center"/>
              <w:textAlignment w:val="center"/>
              <w:rPr>
                <w:rFonts w:hint="eastAsia" w:ascii="仿宋" w:hAnsi="仿宋" w:eastAsia="仿宋" w:cs="仿宋"/>
                <w:color w:val="auto"/>
                <w:kern w:val="0"/>
                <w:sz w:val="18"/>
                <w:szCs w:val="18"/>
                <w:highlight w:val="none"/>
                <w:lang w:bidi="ar"/>
              </w:rPr>
            </w:pPr>
          </w:p>
        </w:tc>
      </w:tr>
      <w:tr w14:paraId="41620A52">
        <w:tblPrEx>
          <w:tblCellMar>
            <w:top w:w="0" w:type="dxa"/>
            <w:left w:w="108" w:type="dxa"/>
            <w:bottom w:w="0" w:type="dxa"/>
            <w:right w:w="108" w:type="dxa"/>
          </w:tblCellMar>
        </w:tblPrEx>
        <w:trPr>
          <w:trHeight w:val="321"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10A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45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公共卫生中心</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A1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LED护栏管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5F1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12W/RGB</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625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84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945</w:t>
            </w:r>
          </w:p>
        </w:tc>
        <w:tc>
          <w:tcPr>
            <w:tcW w:w="1466" w:type="dxa"/>
            <w:vMerge w:val="continue"/>
            <w:tcBorders>
              <w:left w:val="single" w:color="000000" w:sz="4" w:space="0"/>
              <w:bottom w:val="single" w:color="000000" w:sz="4" w:space="0"/>
              <w:right w:val="single" w:color="000000" w:sz="4" w:space="0"/>
            </w:tcBorders>
            <w:shd w:val="clear" w:color="auto" w:fill="auto"/>
            <w:vAlign w:val="center"/>
          </w:tcPr>
          <w:p w14:paraId="7E487A0D">
            <w:pPr>
              <w:widowControl/>
              <w:jc w:val="center"/>
              <w:textAlignment w:val="center"/>
              <w:rPr>
                <w:rFonts w:hint="eastAsia" w:ascii="仿宋" w:hAnsi="仿宋" w:eastAsia="仿宋" w:cs="仿宋"/>
                <w:color w:val="auto"/>
                <w:kern w:val="0"/>
                <w:sz w:val="18"/>
                <w:szCs w:val="18"/>
                <w:highlight w:val="none"/>
                <w:lang w:bidi="ar"/>
              </w:rPr>
            </w:pPr>
          </w:p>
        </w:tc>
      </w:tr>
    </w:tbl>
    <w:p w14:paraId="20815FBA">
      <w:pPr>
        <w:tabs>
          <w:tab w:val="left" w:pos="0"/>
        </w:tabs>
        <w:spacing w:after="120" w:line="440" w:lineRule="exact"/>
        <w:rPr>
          <w:rFonts w:hint="eastAsia" w:ascii="仿宋" w:hAnsi="仿宋" w:eastAsia="仿宋" w:cs="仿宋"/>
          <w:b/>
          <w:bCs/>
          <w:color w:val="auto"/>
          <w:sz w:val="18"/>
          <w:szCs w:val="18"/>
          <w:highlight w:val="none"/>
        </w:rPr>
      </w:pPr>
    </w:p>
    <w:p w14:paraId="533DBC4B">
      <w:pPr>
        <w:tabs>
          <w:tab w:val="left" w:pos="0"/>
        </w:tabs>
        <w:spacing w:line="440" w:lineRule="exact"/>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附件四：路灯养护清单（具体以实际维养数量为准）</w:t>
      </w:r>
    </w:p>
    <w:tbl>
      <w:tblPr>
        <w:tblStyle w:val="28"/>
        <w:tblpPr w:leftFromText="180" w:rightFromText="180" w:vertAnchor="text" w:horzAnchor="margin" w:tblpXSpec="center" w:tblpY="13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3"/>
        <w:gridCol w:w="3173"/>
        <w:gridCol w:w="3083"/>
        <w:gridCol w:w="1396"/>
      </w:tblGrid>
      <w:tr w14:paraId="1520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64473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89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6D186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道路名称</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111DD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范围</w:t>
            </w:r>
          </w:p>
        </w:tc>
        <w:tc>
          <w:tcPr>
            <w:tcW w:w="83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0118A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路灯(盏)</w:t>
            </w:r>
          </w:p>
        </w:tc>
      </w:tr>
      <w:tr w14:paraId="35EE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C54A3B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19A38A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凤林东路</w:t>
            </w:r>
          </w:p>
        </w:tc>
        <w:tc>
          <w:tcPr>
            <w:tcW w:w="1842"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7791751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中兴大道-越东路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EBC868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294</w:t>
            </w:r>
          </w:p>
        </w:tc>
      </w:tr>
      <w:tr w14:paraId="5269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A6E454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F3D871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康宁路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9C95F4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汤公路以西440米-袍中路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D7A3FD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85</w:t>
            </w:r>
          </w:p>
        </w:tc>
      </w:tr>
      <w:tr w14:paraId="5211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F6FEBF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4F9ACF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袍渎路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6D650F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中兴大道-越王路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03FD68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166</w:t>
            </w:r>
          </w:p>
        </w:tc>
      </w:tr>
      <w:tr w14:paraId="3A56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8C3DC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CABC6D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袍渎支路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A548A7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新建纺织东侧</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7F422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29</w:t>
            </w:r>
          </w:p>
        </w:tc>
      </w:tr>
      <w:tr w14:paraId="2AB7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71D898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E8C138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袍渎路1号支路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851A8A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金地艺境与江望名苑之间</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11BB76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w:t>
            </w:r>
          </w:p>
        </w:tc>
      </w:tr>
      <w:tr w14:paraId="3763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9398B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DEC6C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镇海路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B3E1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新闸江路-江中路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1DA60A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53</w:t>
            </w:r>
          </w:p>
        </w:tc>
      </w:tr>
      <w:tr w14:paraId="0600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58D1F70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239B75A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西湖路（斗门街道）</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F6CA8E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汤公路-中兴大道</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032AF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25</w:t>
            </w:r>
          </w:p>
        </w:tc>
      </w:tr>
      <w:tr w14:paraId="774D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755A114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5F1D054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江海路</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E5A68E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望海路-镇海路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26BD3C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14</w:t>
            </w:r>
          </w:p>
        </w:tc>
      </w:tr>
      <w:tr w14:paraId="714D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43B4477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9</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2F12A0A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江中路</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57D4D8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镇海路-近海路以北270米</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5A3C01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119</w:t>
            </w:r>
          </w:p>
        </w:tc>
      </w:tr>
      <w:tr w14:paraId="2E98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3495D4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10</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60AD4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望海路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1832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新闸江路-越东路、越东路-新海路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C1AABC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147</w:t>
            </w:r>
          </w:p>
        </w:tc>
      </w:tr>
      <w:tr w14:paraId="07DD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E6E0B1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11</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8F08E5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马海路（其中214盏是袍投）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3DB45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新闸江路-越东路、越东路-国周路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5BDB2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585</w:t>
            </w:r>
          </w:p>
        </w:tc>
      </w:tr>
      <w:tr w14:paraId="71AF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7D58399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12</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651CB61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近海路（无）</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EC828C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新闸江路-江中路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28A290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0</w:t>
            </w:r>
          </w:p>
        </w:tc>
      </w:tr>
      <w:tr w14:paraId="7261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22A234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13</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DBDB2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临海路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C5BF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新闸江路-越东路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C89158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86</w:t>
            </w:r>
          </w:p>
        </w:tc>
      </w:tr>
      <w:tr w14:paraId="4EDD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38D714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14</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1BED28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丁港直路（其中17盏是汽车城）</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8A64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329国道-康宁路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8BC37B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40</w:t>
            </w:r>
          </w:p>
        </w:tc>
      </w:tr>
      <w:tr w14:paraId="4C0F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970532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15</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CD8D43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香樟路（汽车城)</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D498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丁港直路-袍中路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E7219A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60</w:t>
            </w:r>
          </w:p>
        </w:tc>
      </w:tr>
      <w:tr w14:paraId="0359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01E210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16</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C81C8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丁港横路（汽车城)</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D96B6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丁港直路-桑港路-袍中路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AD05D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58</w:t>
            </w:r>
          </w:p>
        </w:tc>
      </w:tr>
      <w:tr w14:paraId="42B9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74B81A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17</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A3382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桑港路（汽车城)</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15AEE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康宁路-丁港横路以南210米</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986034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64</w:t>
            </w:r>
          </w:p>
        </w:tc>
      </w:tr>
      <w:tr w14:paraId="09C0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16B982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18</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1A45AA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三江路(三江西路96盏是袍投的）</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0724D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汤公路以西660米-中兴大道，越东路-越兴路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BDA485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530</w:t>
            </w:r>
          </w:p>
        </w:tc>
      </w:tr>
      <w:tr w14:paraId="5DF1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7FDF6A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19</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866CBE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嵩湾路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664B7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启圣路-三江路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114A2B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27</w:t>
            </w:r>
          </w:p>
        </w:tc>
      </w:tr>
      <w:tr w14:paraId="6A7F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0283A0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20</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7A7519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启圣路（袍投）</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751333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越东路-越兴路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C16AD8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232</w:t>
            </w:r>
          </w:p>
        </w:tc>
      </w:tr>
      <w:tr w14:paraId="619D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DC536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21</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20F2B5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越安北路（袍投）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B1A65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三江路-安城路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FD5CDE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320</w:t>
            </w:r>
          </w:p>
        </w:tc>
      </w:tr>
      <w:tr w14:paraId="6046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A2A3E8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22</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6F5D3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越英路（袍投）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EDCC8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三江路-安城路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092731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284</w:t>
            </w:r>
          </w:p>
        </w:tc>
      </w:tr>
      <w:tr w14:paraId="3ACE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FF3647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23</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3DBBE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开源路、开源支路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920627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越王路-海南路、马山工业区（越英路以西）-开源路3#桥</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350A68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216</w:t>
            </w:r>
          </w:p>
        </w:tc>
      </w:tr>
      <w:tr w14:paraId="770F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09BC4C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24</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5B8D6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启圣支路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A45727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斗门园区（T型）</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9F64F6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0</w:t>
            </w:r>
          </w:p>
        </w:tc>
      </w:tr>
      <w:tr w14:paraId="6BD5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C8B85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25</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6CB10D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寺东街</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E9E24F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世纪街-329国道</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0D0A29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106</w:t>
            </w:r>
          </w:p>
        </w:tc>
      </w:tr>
      <w:tr w14:paraId="49F4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F31AFC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26</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9C0334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百盛街</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EC7DD4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中兴大道-袍中路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079FA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100</w:t>
            </w:r>
          </w:p>
        </w:tc>
      </w:tr>
      <w:tr w14:paraId="4EE8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75896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27</w:t>
            </w:r>
          </w:p>
        </w:tc>
        <w:tc>
          <w:tcPr>
            <w:tcW w:w="189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FBFFF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世纪街（其中282是袍投的）</w:t>
            </w:r>
          </w:p>
        </w:tc>
        <w:tc>
          <w:tcPr>
            <w:tcW w:w="1842" w:type="pct"/>
            <w:tcBorders>
              <w:top w:val="single" w:color="auto" w:sz="4" w:space="0"/>
              <w:left w:val="single" w:color="auto" w:sz="4" w:space="0"/>
              <w:right w:val="single" w:color="auto" w:sz="4" w:space="0"/>
            </w:tcBorders>
            <w:tcMar>
              <w:top w:w="15" w:type="dxa"/>
              <w:left w:w="15" w:type="dxa"/>
              <w:right w:w="15" w:type="dxa"/>
            </w:tcMar>
            <w:vAlign w:val="center"/>
          </w:tcPr>
          <w:p w14:paraId="64A052D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中兴大道-越东路-越英路</w:t>
            </w:r>
          </w:p>
        </w:tc>
        <w:tc>
          <w:tcPr>
            <w:tcW w:w="1396" w:type="dxa"/>
            <w:tcBorders>
              <w:top w:val="single" w:color="auto" w:sz="4" w:space="0"/>
              <w:left w:val="single" w:color="auto" w:sz="4" w:space="0"/>
              <w:right w:val="single" w:color="auto" w:sz="4" w:space="0"/>
            </w:tcBorders>
            <w:tcMar>
              <w:top w:w="15" w:type="dxa"/>
              <w:left w:w="15" w:type="dxa"/>
              <w:right w:w="15" w:type="dxa"/>
            </w:tcMar>
            <w:vAlign w:val="center"/>
          </w:tcPr>
          <w:p w14:paraId="7982846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452</w:t>
            </w:r>
          </w:p>
        </w:tc>
      </w:tr>
      <w:tr w14:paraId="6B20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A6839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28</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2FB3D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百盛大桥</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26FC7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解放北路百盛娄村</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85B59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52</w:t>
            </w:r>
          </w:p>
        </w:tc>
      </w:tr>
      <w:tr w14:paraId="5B16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F092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29</w:t>
            </w:r>
          </w:p>
        </w:tc>
        <w:tc>
          <w:tcPr>
            <w:tcW w:w="18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D7435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荷湖东路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5D703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新闸江路-汤公路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5CB782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37</w:t>
            </w:r>
          </w:p>
        </w:tc>
      </w:tr>
      <w:tr w14:paraId="2E3A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A2808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30</w:t>
            </w:r>
          </w:p>
        </w:tc>
        <w:tc>
          <w:tcPr>
            <w:tcW w:w="18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0B60B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荷湖西路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6EA0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汤公路-后璜村道</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4BF5C7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67</w:t>
            </w:r>
          </w:p>
        </w:tc>
      </w:tr>
      <w:tr w14:paraId="2B53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22F157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31</w:t>
            </w:r>
          </w:p>
        </w:tc>
        <w:tc>
          <w:tcPr>
            <w:tcW w:w="189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64F80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三江环路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E9566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双堰路-三江路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CD1B2C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59</w:t>
            </w:r>
          </w:p>
        </w:tc>
      </w:tr>
      <w:tr w14:paraId="10E0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42CFF06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w:t>
            </w:r>
          </w:p>
        </w:tc>
        <w:tc>
          <w:tcPr>
            <w:tcW w:w="1896" w:type="pc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2A77512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双堰路</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5BA851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中兴大道高速休息区-越东路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6D2D32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81</w:t>
            </w:r>
          </w:p>
        </w:tc>
      </w:tr>
      <w:tr w14:paraId="47D2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59A90D6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33</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79DAB06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王斗公路</w:t>
            </w:r>
          </w:p>
        </w:tc>
        <w:tc>
          <w:tcPr>
            <w:tcW w:w="1842"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1B22C1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斗门桥-中兴大道</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03406A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40</w:t>
            </w:r>
          </w:p>
        </w:tc>
      </w:tr>
      <w:tr w14:paraId="4F48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50D2D9F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34</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111E885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民生支路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F49D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民生药厂西侧</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6D21C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9</w:t>
            </w:r>
          </w:p>
        </w:tc>
      </w:tr>
      <w:tr w14:paraId="3256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03523A5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35</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450C9DD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中环支路（不是）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C5E8A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汤公路-中环能源再生公司</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42BA03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11</w:t>
            </w:r>
          </w:p>
        </w:tc>
      </w:tr>
      <w:tr w14:paraId="7F7F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4FA6768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36</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53E9BB4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茂林路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A6ABF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越东路-越王路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55925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44</w:t>
            </w:r>
          </w:p>
        </w:tc>
      </w:tr>
      <w:tr w14:paraId="3F76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62A0531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37</w:t>
            </w:r>
          </w:p>
        </w:tc>
        <w:tc>
          <w:tcPr>
            <w:tcW w:w="1896" w:type="pct"/>
            <w:tcBorders>
              <w:left w:val="single" w:color="auto" w:sz="4" w:space="0"/>
              <w:right w:val="single" w:color="auto" w:sz="4" w:space="0"/>
            </w:tcBorders>
            <w:tcMar>
              <w:top w:w="15" w:type="dxa"/>
              <w:left w:w="15" w:type="dxa"/>
              <w:right w:w="15" w:type="dxa"/>
            </w:tcMar>
            <w:vAlign w:val="center"/>
          </w:tcPr>
          <w:p w14:paraId="01349BC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鸿滨路</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8397B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329国道-袍渎路</w:t>
            </w:r>
          </w:p>
        </w:tc>
        <w:tc>
          <w:tcPr>
            <w:tcW w:w="13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2DEC2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182</w:t>
            </w:r>
          </w:p>
        </w:tc>
      </w:tr>
      <w:tr w14:paraId="6628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08D6A06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38</w:t>
            </w:r>
          </w:p>
        </w:tc>
        <w:tc>
          <w:tcPr>
            <w:tcW w:w="1896" w:type="pct"/>
            <w:tcBorders>
              <w:left w:val="single" w:color="auto" w:sz="4" w:space="0"/>
              <w:right w:val="single" w:color="auto" w:sz="4" w:space="0"/>
            </w:tcBorders>
            <w:tcMar>
              <w:top w:w="15" w:type="dxa"/>
              <w:left w:w="15" w:type="dxa"/>
              <w:right w:w="15" w:type="dxa"/>
            </w:tcMar>
            <w:vAlign w:val="center"/>
          </w:tcPr>
          <w:p w14:paraId="408D7F9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越王路（其中196盏是袍投）</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F59D9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三江路-洋江路</w:t>
            </w:r>
          </w:p>
        </w:tc>
        <w:tc>
          <w:tcPr>
            <w:tcW w:w="13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AEE23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388</w:t>
            </w:r>
          </w:p>
        </w:tc>
      </w:tr>
      <w:tr w14:paraId="371B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483DC64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39</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1262AEF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敬敷路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EE20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越王路-洋泾湖科创园</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664225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76</w:t>
            </w:r>
          </w:p>
        </w:tc>
      </w:tr>
      <w:tr w14:paraId="06DA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47A3F25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40</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38EFDB4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安城路（其中216盏是袍投）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C78B7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群贤路-越安北路-海南路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A4F6D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320</w:t>
            </w:r>
          </w:p>
        </w:tc>
      </w:tr>
      <w:tr w14:paraId="6E52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27972C3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41</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3798E10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隽贤路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3AF69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群贤路-安城路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D145C0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26</w:t>
            </w:r>
          </w:p>
        </w:tc>
      </w:tr>
      <w:tr w14:paraId="57D4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6AFE565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42</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0589703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海南路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8AC53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洋江路-群贤路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476AB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80</w:t>
            </w:r>
          </w:p>
        </w:tc>
      </w:tr>
      <w:tr w14:paraId="3832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503639C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43</w:t>
            </w:r>
          </w:p>
        </w:tc>
        <w:tc>
          <w:tcPr>
            <w:tcW w:w="1896" w:type="pct"/>
            <w:tcBorders>
              <w:left w:val="single" w:color="auto" w:sz="4" w:space="0"/>
              <w:right w:val="single" w:color="auto" w:sz="4" w:space="0"/>
            </w:tcBorders>
            <w:tcMar>
              <w:top w:w="15" w:type="dxa"/>
              <w:left w:w="15" w:type="dxa"/>
              <w:right w:w="15" w:type="dxa"/>
            </w:tcMar>
            <w:vAlign w:val="center"/>
          </w:tcPr>
          <w:p w14:paraId="2FF7C5A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洋江路（其中104盏是地铁）</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49743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中兴大道-越兴路</w:t>
            </w:r>
          </w:p>
        </w:tc>
        <w:tc>
          <w:tcPr>
            <w:tcW w:w="13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52BB4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456</w:t>
            </w:r>
          </w:p>
        </w:tc>
      </w:tr>
      <w:tr w14:paraId="0332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552B0AA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44</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6F68083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英秀路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CCDC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越安北路-越英路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DD8849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18</w:t>
            </w:r>
          </w:p>
        </w:tc>
      </w:tr>
      <w:tr w14:paraId="1A9A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0823629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45</w:t>
            </w:r>
          </w:p>
        </w:tc>
        <w:tc>
          <w:tcPr>
            <w:tcW w:w="1896" w:type="pct"/>
            <w:tcBorders>
              <w:left w:val="single" w:color="auto" w:sz="4" w:space="0"/>
              <w:right w:val="single" w:color="auto" w:sz="4" w:space="0"/>
            </w:tcBorders>
            <w:tcMar>
              <w:top w:w="15" w:type="dxa"/>
              <w:left w:w="15" w:type="dxa"/>
              <w:right w:w="15" w:type="dxa"/>
            </w:tcMar>
            <w:vAlign w:val="center"/>
          </w:tcPr>
          <w:p w14:paraId="0318215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马山保障房支路（马山）</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73741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西洋溇公寓东侧-车站路</w:t>
            </w:r>
          </w:p>
        </w:tc>
        <w:tc>
          <w:tcPr>
            <w:tcW w:w="13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2374B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16</w:t>
            </w:r>
          </w:p>
        </w:tc>
      </w:tr>
      <w:tr w14:paraId="259C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03FB46C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46</w:t>
            </w:r>
          </w:p>
        </w:tc>
        <w:tc>
          <w:tcPr>
            <w:tcW w:w="1896" w:type="pct"/>
            <w:tcBorders>
              <w:left w:val="single" w:color="auto" w:sz="4" w:space="0"/>
              <w:right w:val="single" w:color="auto" w:sz="4" w:space="0"/>
            </w:tcBorders>
            <w:tcMar>
              <w:top w:w="15" w:type="dxa"/>
              <w:left w:w="15" w:type="dxa"/>
              <w:right w:w="15" w:type="dxa"/>
            </w:tcMar>
            <w:vAlign w:val="center"/>
          </w:tcPr>
          <w:p w14:paraId="136A4CA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车站路（马山）</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0A715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越英路-海南路</w:t>
            </w:r>
          </w:p>
        </w:tc>
        <w:tc>
          <w:tcPr>
            <w:tcW w:w="13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DCA3D1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116</w:t>
            </w:r>
          </w:p>
        </w:tc>
      </w:tr>
      <w:tr w14:paraId="73B4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tcMar>
              <w:top w:w="15" w:type="dxa"/>
              <w:left w:w="15" w:type="dxa"/>
              <w:right w:w="15" w:type="dxa"/>
            </w:tcMar>
            <w:vAlign w:val="center"/>
          </w:tcPr>
          <w:p w14:paraId="1182C28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47</w:t>
            </w:r>
          </w:p>
        </w:tc>
        <w:tc>
          <w:tcPr>
            <w:tcW w:w="1896" w:type="pct"/>
            <w:tcBorders>
              <w:left w:val="single" w:color="auto" w:sz="4" w:space="0"/>
              <w:right w:val="single" w:color="auto" w:sz="4" w:space="0"/>
            </w:tcBorders>
            <w:tcMar>
              <w:top w:w="15" w:type="dxa"/>
              <w:left w:w="15" w:type="dxa"/>
              <w:right w:w="15" w:type="dxa"/>
            </w:tcMar>
            <w:vAlign w:val="center"/>
          </w:tcPr>
          <w:p w14:paraId="08D9E9C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马山路</w:t>
            </w:r>
          </w:p>
        </w:tc>
        <w:tc>
          <w:tcPr>
            <w:tcW w:w="1842"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D2C69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 xml:space="preserve">袍中路-越英路、车站路-越兴路 </w:t>
            </w:r>
          </w:p>
        </w:tc>
        <w:tc>
          <w:tcPr>
            <w:tcW w:w="13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B0FD9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131</w:t>
            </w:r>
          </w:p>
        </w:tc>
      </w:tr>
      <w:tr w14:paraId="07F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668D9D5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48</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2ADCC1D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越兴路（612盏是袍投）</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232F9B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洋江路以南1100米-袍江大桥</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3254B5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728</w:t>
            </w:r>
          </w:p>
        </w:tc>
      </w:tr>
      <w:tr w14:paraId="259E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5A44C8D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49</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632D59C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新海路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2604C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海塘路-望海路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52AAA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26</w:t>
            </w:r>
          </w:p>
        </w:tc>
      </w:tr>
      <w:tr w14:paraId="5824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7189027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50</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41A181A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海塘路（马山工业区）（其中79盏是袍投）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8B8A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越东路-越兴路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DD0C91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209</w:t>
            </w:r>
          </w:p>
        </w:tc>
      </w:tr>
      <w:tr w14:paraId="5333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4C15341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51</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61F1193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小潭路（袍投）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A7BC7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马海路-海塘路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EA18D7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31</w:t>
            </w:r>
          </w:p>
        </w:tc>
      </w:tr>
      <w:tr w14:paraId="214C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514AD91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52</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0198778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大潭路（袍投）</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7590C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马海路-海塘路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B805BA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17</w:t>
            </w:r>
          </w:p>
        </w:tc>
      </w:tr>
      <w:tr w14:paraId="6FF5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7A910A6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53</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05D3ADA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国周路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34D7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三江路-海塘路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ADFFA6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29</w:t>
            </w:r>
          </w:p>
        </w:tc>
      </w:tr>
      <w:tr w14:paraId="1FFD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65FCE6D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54</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6603CB3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袍中路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229AD6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三江路-凤林东路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DD079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615</w:t>
            </w:r>
          </w:p>
        </w:tc>
      </w:tr>
      <w:tr w14:paraId="11EF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71F3A44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55</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3DBA71B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倾城路（房产）</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56751C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亲亲家园-蔚蓝新城小区间</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ACAC4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15</w:t>
            </w:r>
          </w:p>
        </w:tc>
      </w:tr>
      <w:tr w14:paraId="0E49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7DB8572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56</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3D4AC62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纬五路</w:t>
            </w:r>
          </w:p>
        </w:tc>
        <w:tc>
          <w:tcPr>
            <w:tcW w:w="184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8483B8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群贤小学-石泗村</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3CE2C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0</w:t>
            </w:r>
          </w:p>
        </w:tc>
      </w:tr>
      <w:tr w14:paraId="319D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right w:val="single" w:color="auto" w:sz="4" w:space="0"/>
            </w:tcBorders>
            <w:shd w:val="clear" w:color="auto" w:fill="FFFFFF"/>
            <w:tcMar>
              <w:top w:w="15" w:type="dxa"/>
              <w:left w:w="15" w:type="dxa"/>
              <w:right w:w="15" w:type="dxa"/>
            </w:tcMar>
            <w:vAlign w:val="center"/>
          </w:tcPr>
          <w:p w14:paraId="62E403B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57</w:t>
            </w:r>
          </w:p>
        </w:tc>
        <w:tc>
          <w:tcPr>
            <w:tcW w:w="1896" w:type="pct"/>
            <w:tcBorders>
              <w:left w:val="single" w:color="auto" w:sz="4" w:space="0"/>
              <w:right w:val="single" w:color="auto" w:sz="4" w:space="0"/>
            </w:tcBorders>
            <w:shd w:val="clear" w:color="auto" w:fill="FFFFFF"/>
            <w:tcMar>
              <w:top w:w="15" w:type="dxa"/>
              <w:left w:w="15" w:type="dxa"/>
              <w:right w:w="15" w:type="dxa"/>
            </w:tcMar>
            <w:vAlign w:val="center"/>
          </w:tcPr>
          <w:p w14:paraId="386280E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康城路（不是）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6162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昌明街-昌蒲街</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10D2A4B">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0</w:t>
            </w:r>
          </w:p>
        </w:tc>
      </w:tr>
      <w:tr w14:paraId="780C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F561E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58</w:t>
            </w:r>
          </w:p>
        </w:tc>
        <w:tc>
          <w:tcPr>
            <w:tcW w:w="1896" w:type="pct"/>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DF204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石泗路</w:t>
            </w:r>
          </w:p>
        </w:tc>
        <w:tc>
          <w:tcPr>
            <w:tcW w:w="18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9A94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石泗村-育贤路</w:t>
            </w:r>
          </w:p>
        </w:tc>
        <w:tc>
          <w:tcPr>
            <w:tcW w:w="13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B5C4DBA">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0</w:t>
            </w:r>
          </w:p>
        </w:tc>
      </w:tr>
      <w:tr w14:paraId="196C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31FBAF4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59</w:t>
            </w:r>
          </w:p>
        </w:tc>
        <w:tc>
          <w:tcPr>
            <w:tcW w:w="1896" w:type="pct"/>
            <w:shd w:val="clear" w:color="auto" w:fill="FFFFFF"/>
            <w:vAlign w:val="center"/>
          </w:tcPr>
          <w:p w14:paraId="16E2A7C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中兴大道高速出口（无）</w:t>
            </w:r>
          </w:p>
        </w:tc>
        <w:tc>
          <w:tcPr>
            <w:tcW w:w="1842" w:type="pct"/>
            <w:shd w:val="clear" w:color="auto" w:fill="auto"/>
            <w:vAlign w:val="center"/>
          </w:tcPr>
          <w:p w14:paraId="316D902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含公厕内道</w:t>
            </w:r>
          </w:p>
        </w:tc>
        <w:tc>
          <w:tcPr>
            <w:tcW w:w="1396" w:type="dxa"/>
            <w:shd w:val="clear" w:color="auto" w:fill="FFFFFF"/>
            <w:vAlign w:val="center"/>
          </w:tcPr>
          <w:p w14:paraId="57D3A88D">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0</w:t>
            </w:r>
          </w:p>
        </w:tc>
      </w:tr>
      <w:tr w14:paraId="5075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3D08089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60</w:t>
            </w:r>
          </w:p>
        </w:tc>
        <w:tc>
          <w:tcPr>
            <w:tcW w:w="1896" w:type="pct"/>
            <w:vAlign w:val="center"/>
          </w:tcPr>
          <w:p w14:paraId="7811CCF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群贤路（其中1080盏是袍投）</w:t>
            </w:r>
          </w:p>
        </w:tc>
        <w:tc>
          <w:tcPr>
            <w:tcW w:w="1842" w:type="pct"/>
            <w:vAlign w:val="center"/>
          </w:tcPr>
          <w:p w14:paraId="2E37044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中兴路-上虞界</w:t>
            </w:r>
          </w:p>
        </w:tc>
        <w:tc>
          <w:tcPr>
            <w:tcW w:w="1396" w:type="dxa"/>
            <w:vAlign w:val="center"/>
          </w:tcPr>
          <w:p w14:paraId="6D8CDBA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1878</w:t>
            </w:r>
          </w:p>
        </w:tc>
      </w:tr>
      <w:tr w14:paraId="5D3A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77D878C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61</w:t>
            </w:r>
          </w:p>
        </w:tc>
        <w:tc>
          <w:tcPr>
            <w:tcW w:w="1896" w:type="pct"/>
            <w:shd w:val="clear" w:color="auto" w:fill="FFFFFF"/>
            <w:vAlign w:val="center"/>
          </w:tcPr>
          <w:p w14:paraId="191DF60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东星街、宁双路</w:t>
            </w:r>
          </w:p>
        </w:tc>
        <w:tc>
          <w:tcPr>
            <w:tcW w:w="1842" w:type="pct"/>
            <w:shd w:val="clear" w:color="auto" w:fill="FFFFFF"/>
            <w:vAlign w:val="center"/>
          </w:tcPr>
          <w:p w14:paraId="6571593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329国道-宁双路、东星街-越英路</w:t>
            </w:r>
          </w:p>
        </w:tc>
        <w:tc>
          <w:tcPr>
            <w:tcW w:w="1396" w:type="dxa"/>
            <w:shd w:val="clear" w:color="auto" w:fill="FFFFFF"/>
            <w:vAlign w:val="center"/>
          </w:tcPr>
          <w:p w14:paraId="062FA07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26</w:t>
            </w:r>
          </w:p>
        </w:tc>
      </w:tr>
      <w:tr w14:paraId="1ED9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142215E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62</w:t>
            </w:r>
          </w:p>
        </w:tc>
        <w:tc>
          <w:tcPr>
            <w:tcW w:w="1896" w:type="pct"/>
            <w:shd w:val="clear" w:color="auto" w:fill="FFFFFF"/>
            <w:vAlign w:val="center"/>
          </w:tcPr>
          <w:p w14:paraId="458201E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东安街</w:t>
            </w:r>
          </w:p>
        </w:tc>
        <w:tc>
          <w:tcPr>
            <w:tcW w:w="1842" w:type="pct"/>
            <w:shd w:val="clear" w:color="auto" w:fill="auto"/>
            <w:vAlign w:val="center"/>
          </w:tcPr>
          <w:p w14:paraId="74C74E0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329国道-世纪街</w:t>
            </w:r>
          </w:p>
        </w:tc>
        <w:tc>
          <w:tcPr>
            <w:tcW w:w="1396" w:type="dxa"/>
            <w:shd w:val="clear" w:color="auto" w:fill="FFFFFF"/>
            <w:vAlign w:val="center"/>
          </w:tcPr>
          <w:p w14:paraId="37717D0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20</w:t>
            </w:r>
          </w:p>
        </w:tc>
      </w:tr>
      <w:tr w14:paraId="73F3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3E4E3B8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63</w:t>
            </w:r>
          </w:p>
        </w:tc>
        <w:tc>
          <w:tcPr>
            <w:tcW w:w="1896" w:type="pct"/>
            <w:shd w:val="clear" w:color="auto" w:fill="FFFFFF"/>
            <w:vAlign w:val="center"/>
          </w:tcPr>
          <w:p w14:paraId="5475A04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东安路</w:t>
            </w:r>
          </w:p>
        </w:tc>
        <w:tc>
          <w:tcPr>
            <w:tcW w:w="1842" w:type="pct"/>
            <w:shd w:val="clear" w:color="auto" w:fill="FFFFFF"/>
            <w:vAlign w:val="center"/>
          </w:tcPr>
          <w:p w14:paraId="5162FC1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育贤路-群贤路</w:t>
            </w:r>
          </w:p>
        </w:tc>
        <w:tc>
          <w:tcPr>
            <w:tcW w:w="1396" w:type="dxa"/>
            <w:shd w:val="clear" w:color="auto" w:fill="FFFFFF"/>
            <w:vAlign w:val="center"/>
          </w:tcPr>
          <w:p w14:paraId="6D0B6D3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32</w:t>
            </w:r>
          </w:p>
        </w:tc>
      </w:tr>
      <w:tr w14:paraId="2542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225B66C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64</w:t>
            </w:r>
          </w:p>
        </w:tc>
        <w:tc>
          <w:tcPr>
            <w:tcW w:w="1896" w:type="pct"/>
            <w:vAlign w:val="center"/>
          </w:tcPr>
          <w:p w14:paraId="35C5CCA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双安路</w:t>
            </w:r>
          </w:p>
        </w:tc>
        <w:tc>
          <w:tcPr>
            <w:tcW w:w="1842" w:type="pct"/>
            <w:vAlign w:val="center"/>
          </w:tcPr>
          <w:p w14:paraId="54FEFAE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鸿滨路-越王路、十里锦苑小区以南</w:t>
            </w:r>
          </w:p>
        </w:tc>
        <w:tc>
          <w:tcPr>
            <w:tcW w:w="1396" w:type="dxa"/>
            <w:vAlign w:val="center"/>
          </w:tcPr>
          <w:p w14:paraId="1E4F11D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68</w:t>
            </w:r>
          </w:p>
        </w:tc>
      </w:tr>
      <w:tr w14:paraId="5C41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26EF678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65</w:t>
            </w:r>
          </w:p>
        </w:tc>
        <w:tc>
          <w:tcPr>
            <w:tcW w:w="1896" w:type="pct"/>
            <w:shd w:val="clear" w:color="auto" w:fill="FFFFFF"/>
            <w:vAlign w:val="center"/>
          </w:tcPr>
          <w:p w14:paraId="359BA56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昌明街</w:t>
            </w:r>
          </w:p>
        </w:tc>
        <w:tc>
          <w:tcPr>
            <w:tcW w:w="1842" w:type="pct"/>
            <w:shd w:val="clear" w:color="auto" w:fill="auto"/>
            <w:vAlign w:val="center"/>
          </w:tcPr>
          <w:p w14:paraId="0302F8C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百盛街-育贤路</w:t>
            </w:r>
          </w:p>
        </w:tc>
        <w:tc>
          <w:tcPr>
            <w:tcW w:w="1396" w:type="dxa"/>
            <w:shd w:val="clear" w:color="auto" w:fill="FFFFFF"/>
            <w:vAlign w:val="center"/>
          </w:tcPr>
          <w:p w14:paraId="3394A90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100</w:t>
            </w:r>
          </w:p>
        </w:tc>
      </w:tr>
      <w:tr w14:paraId="6D3F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shd w:val="clear" w:color="auto" w:fill="FFFFFF"/>
            <w:vAlign w:val="center"/>
          </w:tcPr>
          <w:p w14:paraId="1E0A8C6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66</w:t>
            </w:r>
          </w:p>
        </w:tc>
        <w:tc>
          <w:tcPr>
            <w:tcW w:w="1896" w:type="pct"/>
            <w:shd w:val="clear" w:color="auto" w:fill="FFFFFF"/>
            <w:vAlign w:val="center"/>
          </w:tcPr>
          <w:p w14:paraId="6D7D952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昌蒲街</w:t>
            </w:r>
          </w:p>
        </w:tc>
        <w:tc>
          <w:tcPr>
            <w:tcW w:w="1842" w:type="pct"/>
            <w:shd w:val="clear" w:color="auto" w:fill="auto"/>
            <w:vAlign w:val="center"/>
          </w:tcPr>
          <w:p w14:paraId="45BE5E6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百盛街-育贤路</w:t>
            </w:r>
          </w:p>
        </w:tc>
        <w:tc>
          <w:tcPr>
            <w:tcW w:w="1396" w:type="dxa"/>
            <w:shd w:val="clear" w:color="auto" w:fill="FFFFFF"/>
            <w:vAlign w:val="center"/>
          </w:tcPr>
          <w:p w14:paraId="5F413EB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77</w:t>
            </w:r>
          </w:p>
        </w:tc>
      </w:tr>
      <w:tr w14:paraId="6810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024109C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67</w:t>
            </w:r>
          </w:p>
        </w:tc>
        <w:tc>
          <w:tcPr>
            <w:tcW w:w="1896" w:type="pct"/>
            <w:vAlign w:val="center"/>
          </w:tcPr>
          <w:p w14:paraId="3AE7816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育贤路（袍投）</w:t>
            </w:r>
          </w:p>
        </w:tc>
        <w:tc>
          <w:tcPr>
            <w:tcW w:w="1842" w:type="pct"/>
            <w:vAlign w:val="center"/>
          </w:tcPr>
          <w:p w14:paraId="5979CD9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中兴路-越东路-海南路</w:t>
            </w:r>
          </w:p>
        </w:tc>
        <w:tc>
          <w:tcPr>
            <w:tcW w:w="1396" w:type="dxa"/>
            <w:vAlign w:val="center"/>
          </w:tcPr>
          <w:p w14:paraId="5D12C77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452</w:t>
            </w:r>
          </w:p>
        </w:tc>
      </w:tr>
      <w:tr w14:paraId="4169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79DDA15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68</w:t>
            </w:r>
          </w:p>
        </w:tc>
        <w:tc>
          <w:tcPr>
            <w:tcW w:w="1896" w:type="pct"/>
            <w:vAlign w:val="center"/>
          </w:tcPr>
          <w:p w14:paraId="49E1220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兴塘街</w:t>
            </w:r>
          </w:p>
        </w:tc>
        <w:tc>
          <w:tcPr>
            <w:tcW w:w="1842" w:type="pct"/>
            <w:vAlign w:val="center"/>
          </w:tcPr>
          <w:p w14:paraId="27A673C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G329至世纪街</w:t>
            </w:r>
          </w:p>
        </w:tc>
        <w:tc>
          <w:tcPr>
            <w:tcW w:w="1396" w:type="dxa"/>
            <w:vAlign w:val="center"/>
          </w:tcPr>
          <w:p w14:paraId="72376C95">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16</w:t>
            </w:r>
          </w:p>
        </w:tc>
      </w:tr>
      <w:tr w14:paraId="3C65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69287EC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69</w:t>
            </w:r>
          </w:p>
        </w:tc>
        <w:tc>
          <w:tcPr>
            <w:tcW w:w="1896" w:type="pct"/>
            <w:vAlign w:val="center"/>
          </w:tcPr>
          <w:p w14:paraId="29AF910D">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望海路东延</w:t>
            </w:r>
          </w:p>
        </w:tc>
        <w:tc>
          <w:tcPr>
            <w:tcW w:w="1842" w:type="pct"/>
            <w:vAlign w:val="center"/>
          </w:tcPr>
          <w:p w14:paraId="09DEEB4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新海路口往东到底</w:t>
            </w:r>
          </w:p>
        </w:tc>
        <w:tc>
          <w:tcPr>
            <w:tcW w:w="1396" w:type="dxa"/>
            <w:vAlign w:val="center"/>
          </w:tcPr>
          <w:p w14:paraId="6F55C8C4">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0</w:t>
            </w:r>
          </w:p>
        </w:tc>
      </w:tr>
      <w:tr w14:paraId="0271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5845FD3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70</w:t>
            </w:r>
          </w:p>
        </w:tc>
        <w:tc>
          <w:tcPr>
            <w:tcW w:w="1896" w:type="pct"/>
            <w:vAlign w:val="center"/>
          </w:tcPr>
          <w:p w14:paraId="43BA96E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汤公路（城投）</w:t>
            </w:r>
          </w:p>
        </w:tc>
        <w:tc>
          <w:tcPr>
            <w:tcW w:w="1842" w:type="pct"/>
            <w:vAlign w:val="center"/>
          </w:tcPr>
          <w:p w14:paraId="19A9E69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于越快速路-康宁路以北270米</w:t>
            </w:r>
          </w:p>
        </w:tc>
        <w:tc>
          <w:tcPr>
            <w:tcW w:w="1396" w:type="dxa"/>
            <w:vAlign w:val="center"/>
          </w:tcPr>
          <w:p w14:paraId="292BE4F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43</w:t>
            </w:r>
          </w:p>
        </w:tc>
      </w:tr>
      <w:tr w14:paraId="7D91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5113EC4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71</w:t>
            </w:r>
          </w:p>
        </w:tc>
        <w:tc>
          <w:tcPr>
            <w:tcW w:w="1896" w:type="pct"/>
            <w:vAlign w:val="center"/>
          </w:tcPr>
          <w:p w14:paraId="6E86E85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中兴大道</w:t>
            </w:r>
          </w:p>
        </w:tc>
        <w:tc>
          <w:tcPr>
            <w:tcW w:w="1842" w:type="pct"/>
            <w:vAlign w:val="center"/>
          </w:tcPr>
          <w:p w14:paraId="355512A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凤林路—高速公路口</w:t>
            </w:r>
          </w:p>
        </w:tc>
        <w:tc>
          <w:tcPr>
            <w:tcW w:w="1396" w:type="dxa"/>
            <w:vAlign w:val="center"/>
          </w:tcPr>
          <w:p w14:paraId="2610987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0</w:t>
            </w:r>
          </w:p>
        </w:tc>
      </w:tr>
      <w:tr w14:paraId="1E38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40F4F7A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72</w:t>
            </w:r>
          </w:p>
        </w:tc>
        <w:tc>
          <w:tcPr>
            <w:tcW w:w="3173" w:type="dxa"/>
            <w:vAlign w:val="center"/>
          </w:tcPr>
          <w:p w14:paraId="5740C21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见龙路</w:t>
            </w:r>
          </w:p>
        </w:tc>
        <w:tc>
          <w:tcPr>
            <w:tcW w:w="3083" w:type="dxa"/>
            <w:vAlign w:val="center"/>
          </w:tcPr>
          <w:p w14:paraId="018D855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见龙路—越圣路</w:t>
            </w:r>
          </w:p>
        </w:tc>
        <w:tc>
          <w:tcPr>
            <w:tcW w:w="834" w:type="pct"/>
            <w:vAlign w:val="center"/>
          </w:tcPr>
          <w:p w14:paraId="426AA64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26</w:t>
            </w:r>
          </w:p>
        </w:tc>
      </w:tr>
      <w:tr w14:paraId="6BB2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4EF5623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73</w:t>
            </w:r>
          </w:p>
        </w:tc>
        <w:tc>
          <w:tcPr>
            <w:tcW w:w="3173" w:type="dxa"/>
            <w:vAlign w:val="center"/>
          </w:tcPr>
          <w:p w14:paraId="526C4E0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上亭路</w:t>
            </w:r>
          </w:p>
        </w:tc>
        <w:tc>
          <w:tcPr>
            <w:tcW w:w="3083" w:type="dxa"/>
            <w:vAlign w:val="center"/>
          </w:tcPr>
          <w:p w14:paraId="309DB21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又新路—陈化路</w:t>
            </w:r>
          </w:p>
        </w:tc>
        <w:tc>
          <w:tcPr>
            <w:tcW w:w="834" w:type="pct"/>
            <w:vAlign w:val="center"/>
          </w:tcPr>
          <w:p w14:paraId="5A8531B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24</w:t>
            </w:r>
          </w:p>
        </w:tc>
      </w:tr>
      <w:tr w14:paraId="5867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0A35981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74</w:t>
            </w:r>
          </w:p>
        </w:tc>
        <w:tc>
          <w:tcPr>
            <w:tcW w:w="3173" w:type="dxa"/>
            <w:vAlign w:val="center"/>
          </w:tcPr>
          <w:p w14:paraId="230B3F6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陈化路</w:t>
            </w:r>
          </w:p>
        </w:tc>
        <w:tc>
          <w:tcPr>
            <w:tcW w:w="3083" w:type="dxa"/>
            <w:vAlign w:val="center"/>
          </w:tcPr>
          <w:p w14:paraId="33835B0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于越东路—孙皇公路</w:t>
            </w:r>
          </w:p>
        </w:tc>
        <w:tc>
          <w:tcPr>
            <w:tcW w:w="834" w:type="pct"/>
            <w:vAlign w:val="center"/>
          </w:tcPr>
          <w:p w14:paraId="26751CF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45</w:t>
            </w:r>
          </w:p>
        </w:tc>
      </w:tr>
      <w:tr w14:paraId="5D3E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513ACCA6">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75</w:t>
            </w:r>
          </w:p>
        </w:tc>
        <w:tc>
          <w:tcPr>
            <w:tcW w:w="3173" w:type="dxa"/>
            <w:vAlign w:val="center"/>
          </w:tcPr>
          <w:p w14:paraId="44A1CFAE">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创兴路</w:t>
            </w:r>
          </w:p>
        </w:tc>
        <w:tc>
          <w:tcPr>
            <w:tcW w:w="3083" w:type="dxa"/>
            <w:vAlign w:val="center"/>
          </w:tcPr>
          <w:p w14:paraId="09D4827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于越东路—孙皇公路</w:t>
            </w:r>
          </w:p>
        </w:tc>
        <w:tc>
          <w:tcPr>
            <w:tcW w:w="834" w:type="pct"/>
            <w:vAlign w:val="center"/>
          </w:tcPr>
          <w:p w14:paraId="03B3235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25</w:t>
            </w:r>
          </w:p>
        </w:tc>
      </w:tr>
      <w:tr w14:paraId="030B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286FE8C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76</w:t>
            </w:r>
          </w:p>
        </w:tc>
        <w:tc>
          <w:tcPr>
            <w:tcW w:w="3173" w:type="dxa"/>
            <w:vAlign w:val="center"/>
          </w:tcPr>
          <w:p w14:paraId="34BB7BB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又新路</w:t>
            </w:r>
          </w:p>
        </w:tc>
        <w:tc>
          <w:tcPr>
            <w:tcW w:w="3083" w:type="dxa"/>
            <w:vAlign w:val="center"/>
          </w:tcPr>
          <w:p w14:paraId="19D53CF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见龙路—孙皇公路</w:t>
            </w:r>
          </w:p>
        </w:tc>
        <w:tc>
          <w:tcPr>
            <w:tcW w:w="834" w:type="pct"/>
            <w:vAlign w:val="center"/>
          </w:tcPr>
          <w:p w14:paraId="18D7688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15</w:t>
            </w:r>
          </w:p>
        </w:tc>
      </w:tr>
      <w:tr w14:paraId="55B4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4EA6DD1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77</w:t>
            </w:r>
          </w:p>
        </w:tc>
        <w:tc>
          <w:tcPr>
            <w:tcW w:w="3173" w:type="dxa"/>
            <w:vAlign w:val="center"/>
          </w:tcPr>
          <w:p w14:paraId="56472B33">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安澜路（两湖6#支路）</w:t>
            </w:r>
          </w:p>
        </w:tc>
        <w:tc>
          <w:tcPr>
            <w:tcW w:w="3083" w:type="dxa"/>
            <w:vAlign w:val="center"/>
          </w:tcPr>
          <w:p w14:paraId="6A22843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鸿滨路-7#支路</w:t>
            </w:r>
          </w:p>
        </w:tc>
        <w:tc>
          <w:tcPr>
            <w:tcW w:w="834" w:type="pct"/>
            <w:vAlign w:val="center"/>
          </w:tcPr>
          <w:p w14:paraId="425B083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144</w:t>
            </w:r>
          </w:p>
        </w:tc>
      </w:tr>
      <w:tr w14:paraId="34A7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17345D4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78</w:t>
            </w:r>
          </w:p>
        </w:tc>
        <w:tc>
          <w:tcPr>
            <w:tcW w:w="3173" w:type="dxa"/>
            <w:vAlign w:val="center"/>
          </w:tcPr>
          <w:p w14:paraId="2C977EDC">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豆永路（学苑路）</w:t>
            </w:r>
          </w:p>
        </w:tc>
        <w:tc>
          <w:tcPr>
            <w:tcW w:w="3083" w:type="dxa"/>
            <w:vAlign w:val="center"/>
          </w:tcPr>
          <w:p w14:paraId="1B9345D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海南路-益丰路</w:t>
            </w:r>
          </w:p>
        </w:tc>
        <w:tc>
          <w:tcPr>
            <w:tcW w:w="834" w:type="pct"/>
            <w:vAlign w:val="center"/>
          </w:tcPr>
          <w:p w14:paraId="5B2E3DA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211</w:t>
            </w:r>
          </w:p>
        </w:tc>
      </w:tr>
      <w:tr w14:paraId="514F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0D7351F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79</w:t>
            </w:r>
          </w:p>
        </w:tc>
        <w:tc>
          <w:tcPr>
            <w:tcW w:w="3173" w:type="dxa"/>
            <w:vAlign w:val="center"/>
          </w:tcPr>
          <w:p w14:paraId="40C57AE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益丰路</w:t>
            </w:r>
          </w:p>
        </w:tc>
        <w:tc>
          <w:tcPr>
            <w:tcW w:w="3083" w:type="dxa"/>
            <w:vAlign w:val="center"/>
          </w:tcPr>
          <w:p w14:paraId="2CD30DB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群贤路-豆永路（学苑路）</w:t>
            </w:r>
          </w:p>
        </w:tc>
        <w:tc>
          <w:tcPr>
            <w:tcW w:w="834" w:type="pct"/>
            <w:vAlign w:val="center"/>
          </w:tcPr>
          <w:p w14:paraId="65C49639">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39</w:t>
            </w:r>
          </w:p>
        </w:tc>
      </w:tr>
      <w:tr w14:paraId="3317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224E7032">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80</w:t>
            </w:r>
          </w:p>
        </w:tc>
        <w:tc>
          <w:tcPr>
            <w:tcW w:w="3173" w:type="dxa"/>
            <w:vAlign w:val="center"/>
          </w:tcPr>
          <w:p w14:paraId="6B07A92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规划路</w:t>
            </w:r>
          </w:p>
        </w:tc>
        <w:tc>
          <w:tcPr>
            <w:tcW w:w="3083" w:type="dxa"/>
            <w:vAlign w:val="center"/>
          </w:tcPr>
          <w:p w14:paraId="54C68C3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海南路-益丰路</w:t>
            </w:r>
          </w:p>
        </w:tc>
        <w:tc>
          <w:tcPr>
            <w:tcW w:w="834" w:type="pct"/>
            <w:vAlign w:val="center"/>
          </w:tcPr>
          <w:p w14:paraId="3EC08580">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19</w:t>
            </w:r>
          </w:p>
        </w:tc>
      </w:tr>
      <w:tr w14:paraId="4432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7F198B9A">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81</w:t>
            </w:r>
          </w:p>
        </w:tc>
        <w:tc>
          <w:tcPr>
            <w:tcW w:w="3173" w:type="dxa"/>
            <w:vAlign w:val="center"/>
          </w:tcPr>
          <w:p w14:paraId="3207419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马启路</w:t>
            </w:r>
          </w:p>
        </w:tc>
        <w:tc>
          <w:tcPr>
            <w:tcW w:w="3083" w:type="dxa"/>
            <w:vAlign w:val="center"/>
          </w:tcPr>
          <w:p w14:paraId="1A5C870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庆中街-开源路南</w:t>
            </w:r>
          </w:p>
        </w:tc>
        <w:tc>
          <w:tcPr>
            <w:tcW w:w="834" w:type="pct"/>
            <w:vAlign w:val="center"/>
          </w:tcPr>
          <w:p w14:paraId="33B12C2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20</w:t>
            </w:r>
          </w:p>
        </w:tc>
      </w:tr>
      <w:tr w14:paraId="6EC2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7A5B33DF">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82</w:t>
            </w:r>
          </w:p>
        </w:tc>
        <w:tc>
          <w:tcPr>
            <w:tcW w:w="3173" w:type="dxa"/>
            <w:vAlign w:val="center"/>
          </w:tcPr>
          <w:p w14:paraId="127E06DB">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市场路</w:t>
            </w:r>
          </w:p>
        </w:tc>
        <w:tc>
          <w:tcPr>
            <w:tcW w:w="3083" w:type="dxa"/>
            <w:vAlign w:val="center"/>
          </w:tcPr>
          <w:p w14:paraId="6CC2F961">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中兴公寓西区-海南路东</w:t>
            </w:r>
          </w:p>
        </w:tc>
        <w:tc>
          <w:tcPr>
            <w:tcW w:w="834" w:type="pct"/>
            <w:vAlign w:val="center"/>
          </w:tcPr>
          <w:p w14:paraId="60041737">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22</w:t>
            </w:r>
          </w:p>
        </w:tc>
      </w:tr>
      <w:tr w14:paraId="3089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26" w:type="pct"/>
            <w:vAlign w:val="center"/>
          </w:tcPr>
          <w:p w14:paraId="2E372486">
            <w:pPr>
              <w:widowControl/>
              <w:spacing w:line="240" w:lineRule="exact"/>
              <w:jc w:val="center"/>
              <w:textAlignment w:val="center"/>
              <w:rPr>
                <w:rFonts w:hint="eastAsia" w:ascii="仿宋" w:hAnsi="仿宋" w:eastAsia="仿宋" w:cs="仿宋"/>
                <w:b/>
                <w:bCs/>
                <w:color w:val="auto"/>
                <w:sz w:val="18"/>
                <w:szCs w:val="18"/>
                <w:highlight w:val="none"/>
              </w:rPr>
            </w:pPr>
          </w:p>
        </w:tc>
        <w:tc>
          <w:tcPr>
            <w:tcW w:w="1896" w:type="pct"/>
            <w:vAlign w:val="center"/>
          </w:tcPr>
          <w:p w14:paraId="0C7DD448">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合计</w:t>
            </w:r>
          </w:p>
        </w:tc>
        <w:tc>
          <w:tcPr>
            <w:tcW w:w="1842" w:type="pct"/>
            <w:vAlign w:val="center"/>
          </w:tcPr>
          <w:p w14:paraId="5C4D2528">
            <w:pPr>
              <w:widowControl/>
              <w:spacing w:line="240" w:lineRule="exact"/>
              <w:jc w:val="center"/>
              <w:textAlignment w:val="center"/>
              <w:rPr>
                <w:rFonts w:hint="eastAsia" w:ascii="仿宋" w:hAnsi="仿宋" w:eastAsia="仿宋" w:cs="仿宋"/>
                <w:b/>
                <w:bCs/>
                <w:color w:val="auto"/>
                <w:sz w:val="18"/>
                <w:szCs w:val="18"/>
                <w:highlight w:val="none"/>
              </w:rPr>
            </w:pPr>
          </w:p>
        </w:tc>
        <w:tc>
          <w:tcPr>
            <w:tcW w:w="834" w:type="pct"/>
            <w:vAlign w:val="center"/>
          </w:tcPr>
          <w:p w14:paraId="636D9424">
            <w:pPr>
              <w:widowControl/>
              <w:spacing w:line="240" w:lineRule="exact"/>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11305</w:t>
            </w:r>
          </w:p>
        </w:tc>
      </w:tr>
    </w:tbl>
    <w:p w14:paraId="2A93BF35">
      <w:pPr>
        <w:tabs>
          <w:tab w:val="left" w:pos="0"/>
        </w:tabs>
        <w:spacing w:line="440" w:lineRule="exact"/>
        <w:rPr>
          <w:rFonts w:hint="eastAsia" w:ascii="仿宋" w:hAnsi="仿宋" w:eastAsia="仿宋" w:cs="仿宋"/>
          <w:b/>
          <w:bCs/>
          <w:color w:val="auto"/>
          <w:sz w:val="18"/>
          <w:szCs w:val="18"/>
          <w:highlight w:val="none"/>
        </w:rPr>
      </w:pPr>
    </w:p>
    <w:p w14:paraId="230B1CF2">
      <w:pPr>
        <w:tabs>
          <w:tab w:val="left" w:pos="0"/>
        </w:tabs>
        <w:spacing w:line="440" w:lineRule="exact"/>
        <w:rPr>
          <w:rFonts w:hint="eastAsia" w:ascii="仿宋" w:hAnsi="仿宋" w:eastAsia="仿宋" w:cs="仿宋"/>
          <w:b/>
          <w:bCs/>
          <w:color w:val="auto"/>
          <w:sz w:val="18"/>
          <w:szCs w:val="18"/>
          <w:highlight w:val="none"/>
        </w:rPr>
      </w:pPr>
    </w:p>
    <w:p w14:paraId="2FF4218B">
      <w:pPr>
        <w:tabs>
          <w:tab w:val="left" w:pos="0"/>
        </w:tabs>
        <w:spacing w:line="440" w:lineRule="exact"/>
        <w:rPr>
          <w:rFonts w:hint="eastAsia" w:ascii="仿宋" w:hAnsi="仿宋" w:eastAsia="仿宋" w:cs="仿宋"/>
          <w:b/>
          <w:bCs/>
          <w:color w:val="auto"/>
          <w:sz w:val="18"/>
          <w:szCs w:val="18"/>
          <w:highlight w:val="none"/>
        </w:rPr>
      </w:pPr>
    </w:p>
    <w:p w14:paraId="66FEEE59">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360F4E2B">
      <w:pPr>
        <w:tabs>
          <w:tab w:val="left" w:pos="0"/>
        </w:tabs>
        <w:spacing w:after="120" w:line="440" w:lineRule="exact"/>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附件五：袍江大桥养护项目主要设施清单（具体以实际维养面积及数量为准）</w:t>
      </w:r>
    </w:p>
    <w:p w14:paraId="03A7B576">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袍江大桥清单</w:t>
      </w:r>
    </w:p>
    <w:tbl>
      <w:tblPr>
        <w:tblStyle w:val="44"/>
        <w:tblW w:w="8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305"/>
        <w:gridCol w:w="660"/>
        <w:gridCol w:w="724"/>
        <w:gridCol w:w="5298"/>
      </w:tblGrid>
      <w:tr w14:paraId="529C2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624" w:type="dxa"/>
            <w:tcBorders>
              <w:bottom w:val="nil"/>
            </w:tcBorders>
            <w:vAlign w:val="center"/>
          </w:tcPr>
          <w:p w14:paraId="66AC29D0">
            <w:pPr>
              <w:pStyle w:val="45"/>
              <w:spacing w:before="49" w:line="221"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序号</w:t>
            </w:r>
          </w:p>
        </w:tc>
        <w:tc>
          <w:tcPr>
            <w:tcW w:w="1305" w:type="dxa"/>
            <w:tcBorders>
              <w:bottom w:val="nil"/>
            </w:tcBorders>
            <w:vAlign w:val="center"/>
          </w:tcPr>
          <w:p w14:paraId="312DCF45">
            <w:pPr>
              <w:pStyle w:val="45"/>
              <w:spacing w:before="49" w:line="22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项目名称</w:t>
            </w:r>
          </w:p>
        </w:tc>
        <w:tc>
          <w:tcPr>
            <w:tcW w:w="660" w:type="dxa"/>
            <w:tcBorders>
              <w:bottom w:val="nil"/>
            </w:tcBorders>
            <w:vAlign w:val="center"/>
          </w:tcPr>
          <w:p w14:paraId="7FFD83EA">
            <w:pPr>
              <w:pStyle w:val="45"/>
              <w:spacing w:before="49" w:line="22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单位</w:t>
            </w:r>
          </w:p>
        </w:tc>
        <w:tc>
          <w:tcPr>
            <w:tcW w:w="724" w:type="dxa"/>
            <w:tcBorders>
              <w:bottom w:val="nil"/>
            </w:tcBorders>
            <w:vAlign w:val="center"/>
          </w:tcPr>
          <w:p w14:paraId="608F6FA1">
            <w:pPr>
              <w:pStyle w:val="45"/>
              <w:spacing w:before="49" w:line="219"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数量</w:t>
            </w:r>
          </w:p>
        </w:tc>
        <w:tc>
          <w:tcPr>
            <w:tcW w:w="5298" w:type="dxa"/>
            <w:tcBorders>
              <w:bottom w:val="nil"/>
            </w:tcBorders>
            <w:vAlign w:val="center"/>
          </w:tcPr>
          <w:p w14:paraId="2A98C9A3">
            <w:pPr>
              <w:pStyle w:val="45"/>
              <w:spacing w:before="49" w:line="221"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备注</w:t>
            </w:r>
          </w:p>
        </w:tc>
      </w:tr>
      <w:tr w14:paraId="11A6D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624" w:type="dxa"/>
            <w:vAlign w:val="center"/>
          </w:tcPr>
          <w:p w14:paraId="324FF22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1305" w:type="dxa"/>
            <w:vAlign w:val="center"/>
          </w:tcPr>
          <w:p w14:paraId="381501A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桥体结构养护</w:t>
            </w:r>
          </w:p>
        </w:tc>
        <w:tc>
          <w:tcPr>
            <w:tcW w:w="660" w:type="dxa"/>
            <w:vAlign w:val="center"/>
          </w:tcPr>
          <w:p w14:paraId="1F9EB149">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m²</w:t>
            </w:r>
          </w:p>
        </w:tc>
        <w:tc>
          <w:tcPr>
            <w:tcW w:w="724" w:type="dxa"/>
            <w:vAlign w:val="center"/>
          </w:tcPr>
          <w:p w14:paraId="321CF9F1">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99342</w:t>
            </w:r>
          </w:p>
        </w:tc>
        <w:tc>
          <w:tcPr>
            <w:tcW w:w="5298" w:type="dxa"/>
            <w:vAlign w:val="center"/>
          </w:tcPr>
          <w:p w14:paraId="4837DF14">
            <w:pPr>
              <w:pStyle w:val="45"/>
              <w:spacing w:before="49" w:line="221" w:lineRule="auto"/>
              <w:rPr>
                <w:rFonts w:hint="eastAsia" w:ascii="仿宋" w:hAnsi="仿宋" w:eastAsia="仿宋" w:cs="仿宋"/>
                <w:color w:val="auto"/>
                <w:spacing w:val="-2"/>
                <w:sz w:val="18"/>
                <w:szCs w:val="18"/>
                <w:highlight w:val="none"/>
                <w:lang w:eastAsia="zh-CN"/>
              </w:rPr>
            </w:pPr>
            <w:r>
              <w:rPr>
                <w:rFonts w:hint="eastAsia" w:ascii="仿宋" w:hAnsi="仿宋" w:eastAsia="仿宋" w:cs="仿宋"/>
                <w:color w:val="auto"/>
                <w:spacing w:val="-2"/>
                <w:sz w:val="18"/>
                <w:szCs w:val="18"/>
                <w:highlight w:val="none"/>
                <w:lang w:eastAsia="zh-CN"/>
              </w:rPr>
              <w:t>包含对桥梁桥面系、上下部  结构及附属设施(包含排水  设施、标志标线、航标、防  雷、监控系统等)进行日常  巡查、定期检查、保养维修、 桥梁技术档案管理等费用</w:t>
            </w:r>
          </w:p>
        </w:tc>
      </w:tr>
      <w:tr w14:paraId="068F1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624" w:type="dxa"/>
            <w:vAlign w:val="center"/>
          </w:tcPr>
          <w:p w14:paraId="73967169">
            <w:pPr>
              <w:pStyle w:val="45"/>
              <w:spacing w:before="49" w:line="221" w:lineRule="auto"/>
              <w:jc w:val="center"/>
              <w:rPr>
                <w:rFonts w:hint="eastAsia" w:ascii="仿宋" w:hAnsi="仿宋" w:eastAsia="仿宋" w:cs="仿宋"/>
                <w:color w:val="auto"/>
                <w:spacing w:val="-2"/>
                <w:sz w:val="18"/>
                <w:szCs w:val="18"/>
                <w:highlight w:val="none"/>
                <w:lang w:eastAsia="zh-CN"/>
              </w:rPr>
            </w:pPr>
            <w:r>
              <w:rPr>
                <w:rFonts w:hint="eastAsia" w:ascii="仿宋" w:hAnsi="仿宋" w:eastAsia="仿宋" w:cs="仿宋"/>
                <w:color w:val="auto"/>
                <w:spacing w:val="-2"/>
                <w:sz w:val="18"/>
                <w:szCs w:val="18"/>
                <w:highlight w:val="none"/>
                <w:lang w:eastAsia="zh-CN"/>
              </w:rPr>
              <w:t>2</w:t>
            </w:r>
          </w:p>
        </w:tc>
        <w:tc>
          <w:tcPr>
            <w:tcW w:w="1305" w:type="dxa"/>
            <w:vAlign w:val="center"/>
          </w:tcPr>
          <w:p w14:paraId="615EB060">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桥面保洁</w:t>
            </w:r>
          </w:p>
        </w:tc>
        <w:tc>
          <w:tcPr>
            <w:tcW w:w="660" w:type="dxa"/>
            <w:vAlign w:val="center"/>
          </w:tcPr>
          <w:p w14:paraId="6F48033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m²</w:t>
            </w:r>
          </w:p>
        </w:tc>
        <w:tc>
          <w:tcPr>
            <w:tcW w:w="724" w:type="dxa"/>
            <w:vAlign w:val="center"/>
          </w:tcPr>
          <w:p w14:paraId="21836BDC">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99342</w:t>
            </w:r>
          </w:p>
        </w:tc>
        <w:tc>
          <w:tcPr>
            <w:tcW w:w="5298" w:type="dxa"/>
            <w:vAlign w:val="center"/>
          </w:tcPr>
          <w:p w14:paraId="518D7730">
            <w:pPr>
              <w:pStyle w:val="45"/>
              <w:spacing w:before="49" w:line="221" w:lineRule="auto"/>
              <w:rPr>
                <w:rFonts w:hint="eastAsia" w:ascii="仿宋" w:hAnsi="仿宋" w:eastAsia="仿宋" w:cs="仿宋"/>
                <w:color w:val="auto"/>
                <w:spacing w:val="-2"/>
                <w:sz w:val="18"/>
                <w:szCs w:val="18"/>
                <w:highlight w:val="none"/>
              </w:rPr>
            </w:pPr>
          </w:p>
        </w:tc>
      </w:tr>
      <w:tr w14:paraId="71077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24" w:type="dxa"/>
            <w:vAlign w:val="center"/>
          </w:tcPr>
          <w:p w14:paraId="4AD5144C">
            <w:pPr>
              <w:pStyle w:val="45"/>
              <w:spacing w:before="49" w:line="221" w:lineRule="auto"/>
              <w:jc w:val="center"/>
              <w:rPr>
                <w:rFonts w:hint="eastAsia" w:ascii="仿宋" w:hAnsi="仿宋" w:eastAsia="仿宋" w:cs="仿宋"/>
                <w:color w:val="auto"/>
                <w:spacing w:val="-2"/>
                <w:sz w:val="18"/>
                <w:szCs w:val="18"/>
                <w:highlight w:val="none"/>
                <w:lang w:eastAsia="zh-CN"/>
              </w:rPr>
            </w:pPr>
            <w:r>
              <w:rPr>
                <w:rFonts w:hint="eastAsia" w:ascii="仿宋" w:hAnsi="仿宋" w:eastAsia="仿宋" w:cs="仿宋"/>
                <w:color w:val="auto"/>
                <w:spacing w:val="-2"/>
                <w:sz w:val="18"/>
                <w:szCs w:val="18"/>
                <w:highlight w:val="none"/>
                <w:lang w:eastAsia="zh-CN"/>
              </w:rPr>
              <w:t>3</w:t>
            </w:r>
          </w:p>
        </w:tc>
        <w:tc>
          <w:tcPr>
            <w:tcW w:w="1305" w:type="dxa"/>
            <w:vAlign w:val="center"/>
          </w:tcPr>
          <w:p w14:paraId="5D36B5A8">
            <w:pPr>
              <w:pStyle w:val="45"/>
              <w:spacing w:before="49" w:line="221" w:lineRule="auto"/>
              <w:jc w:val="center"/>
              <w:rPr>
                <w:rFonts w:hint="eastAsia" w:ascii="仿宋" w:hAnsi="仿宋" w:eastAsia="仿宋" w:cs="仿宋"/>
                <w:color w:val="auto"/>
                <w:spacing w:val="-2"/>
                <w:sz w:val="18"/>
                <w:szCs w:val="18"/>
                <w:highlight w:val="none"/>
                <w:lang w:eastAsia="zh-CN"/>
              </w:rPr>
            </w:pPr>
            <w:r>
              <w:rPr>
                <w:rFonts w:hint="eastAsia" w:ascii="仿宋" w:hAnsi="仿宋" w:eastAsia="仿宋" w:cs="仿宋"/>
                <w:color w:val="auto"/>
                <w:spacing w:val="-2"/>
                <w:sz w:val="18"/>
                <w:szCs w:val="18"/>
                <w:highlight w:val="none"/>
                <w:lang w:eastAsia="zh-CN"/>
              </w:rPr>
              <w:t>防汛抗台防冻抗雪等应急抢险费用</w:t>
            </w:r>
          </w:p>
        </w:tc>
        <w:tc>
          <w:tcPr>
            <w:tcW w:w="660" w:type="dxa"/>
            <w:vAlign w:val="center"/>
          </w:tcPr>
          <w:p w14:paraId="5C8E7A30">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项</w:t>
            </w:r>
          </w:p>
        </w:tc>
        <w:tc>
          <w:tcPr>
            <w:tcW w:w="724" w:type="dxa"/>
            <w:vAlign w:val="center"/>
          </w:tcPr>
          <w:p w14:paraId="1491EC20">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5298" w:type="dxa"/>
            <w:vAlign w:val="center"/>
          </w:tcPr>
          <w:p w14:paraId="7B768B7D">
            <w:pPr>
              <w:pStyle w:val="45"/>
              <w:spacing w:before="49" w:line="221" w:lineRule="auto"/>
              <w:rPr>
                <w:rFonts w:hint="eastAsia" w:ascii="仿宋" w:hAnsi="仿宋" w:eastAsia="仿宋" w:cs="仿宋"/>
                <w:color w:val="auto"/>
                <w:spacing w:val="-2"/>
                <w:sz w:val="18"/>
                <w:szCs w:val="18"/>
                <w:highlight w:val="none"/>
                <w:lang w:eastAsia="zh-CN"/>
              </w:rPr>
            </w:pPr>
            <w:r>
              <w:rPr>
                <w:rFonts w:hint="eastAsia" w:ascii="仿宋" w:hAnsi="仿宋" w:eastAsia="仿宋" w:cs="仿宋"/>
                <w:color w:val="auto"/>
                <w:spacing w:val="-2"/>
                <w:sz w:val="18"/>
                <w:szCs w:val="18"/>
                <w:highlight w:val="none"/>
                <w:lang w:eastAsia="zh-CN"/>
              </w:rPr>
              <w:t>包含如防汛、抗台、抗雪等 灾害天气，火灾、交通事故 等突发事件、重大活动及节 日保障等</w:t>
            </w:r>
          </w:p>
        </w:tc>
      </w:tr>
    </w:tbl>
    <w:p w14:paraId="7BB76F4B">
      <w:pPr>
        <w:pStyle w:val="43"/>
        <w:spacing w:line="360" w:lineRule="auto"/>
        <w:ind w:firstLine="420"/>
        <w:jc w:val="left"/>
        <w:rPr>
          <w:rFonts w:hint="eastAsia" w:ascii="仿宋" w:hAnsi="仿宋" w:eastAsia="仿宋" w:cs="仿宋"/>
          <w:color w:val="auto"/>
          <w:szCs w:val="21"/>
          <w:highlight w:val="none"/>
          <w:lang w:bidi="en-US"/>
        </w:rPr>
      </w:pPr>
    </w:p>
    <w:p w14:paraId="433ACF53">
      <w:pPr>
        <w:pStyle w:val="3"/>
        <w:spacing w:before="28" w:line="223" w:lineRule="auto"/>
        <w:ind w:left="0"/>
        <w:jc w:val="center"/>
        <w:rPr>
          <w:rFonts w:hint="eastAsia" w:ascii="仿宋" w:hAnsi="仿宋" w:eastAsia="仿宋" w:cs="仿宋"/>
          <w:color w:val="auto"/>
          <w:sz w:val="18"/>
          <w:szCs w:val="18"/>
          <w:highlight w:val="none"/>
        </w:rPr>
      </w:pPr>
      <w:r>
        <w:rPr>
          <w:rFonts w:hint="eastAsia" w:ascii="仿宋" w:hAnsi="仿宋" w:eastAsia="仿宋" w:cs="仿宋"/>
          <w:color w:val="auto"/>
          <w:spacing w:val="-5"/>
          <w:sz w:val="18"/>
          <w:szCs w:val="18"/>
          <w:highlight w:val="none"/>
        </w:rPr>
        <w:t>主要设施清单：</w:t>
      </w:r>
    </w:p>
    <w:p w14:paraId="14DAF670">
      <w:pPr>
        <w:spacing w:line="89" w:lineRule="exact"/>
        <w:rPr>
          <w:rFonts w:hint="eastAsia" w:ascii="仿宋" w:hAnsi="仿宋" w:eastAsia="仿宋" w:cs="仿宋"/>
          <w:color w:val="auto"/>
          <w:sz w:val="18"/>
          <w:szCs w:val="18"/>
          <w:highlight w:val="none"/>
        </w:rPr>
      </w:pPr>
    </w:p>
    <w:tbl>
      <w:tblPr>
        <w:tblStyle w:val="44"/>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636"/>
        <w:gridCol w:w="1488"/>
        <w:gridCol w:w="564"/>
        <w:gridCol w:w="1176"/>
        <w:gridCol w:w="4172"/>
      </w:tblGrid>
      <w:tr w14:paraId="792FF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63" w:type="dxa"/>
            <w:vAlign w:val="center"/>
          </w:tcPr>
          <w:p w14:paraId="543ADCBE">
            <w:pPr>
              <w:pStyle w:val="45"/>
              <w:spacing w:before="213" w:line="184"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序号</w:t>
            </w:r>
          </w:p>
        </w:tc>
        <w:tc>
          <w:tcPr>
            <w:tcW w:w="2124" w:type="dxa"/>
            <w:gridSpan w:val="2"/>
            <w:vAlign w:val="center"/>
          </w:tcPr>
          <w:p w14:paraId="18B80B6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项目名称</w:t>
            </w:r>
          </w:p>
        </w:tc>
        <w:tc>
          <w:tcPr>
            <w:tcW w:w="564" w:type="dxa"/>
            <w:vAlign w:val="center"/>
          </w:tcPr>
          <w:p w14:paraId="2DB448F5">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单位</w:t>
            </w:r>
          </w:p>
        </w:tc>
        <w:tc>
          <w:tcPr>
            <w:tcW w:w="1176" w:type="dxa"/>
            <w:vAlign w:val="center"/>
          </w:tcPr>
          <w:p w14:paraId="5A27195F">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数量</w:t>
            </w:r>
          </w:p>
        </w:tc>
        <w:tc>
          <w:tcPr>
            <w:tcW w:w="4172" w:type="dxa"/>
            <w:vAlign w:val="center"/>
          </w:tcPr>
          <w:p w14:paraId="3A3896A9">
            <w:pPr>
              <w:pStyle w:val="45"/>
              <w:spacing w:before="171" w:line="221" w:lineRule="auto"/>
              <w:ind w:left="1564"/>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备注</w:t>
            </w:r>
          </w:p>
        </w:tc>
      </w:tr>
      <w:tr w14:paraId="2F809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63" w:type="dxa"/>
            <w:vAlign w:val="center"/>
          </w:tcPr>
          <w:p w14:paraId="5DD647E3">
            <w:pPr>
              <w:pStyle w:val="45"/>
              <w:spacing w:before="213" w:line="18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2124" w:type="dxa"/>
            <w:gridSpan w:val="2"/>
            <w:vAlign w:val="center"/>
          </w:tcPr>
          <w:p w14:paraId="684E192B">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大桥</w:t>
            </w:r>
          </w:p>
        </w:tc>
        <w:tc>
          <w:tcPr>
            <w:tcW w:w="564" w:type="dxa"/>
            <w:vAlign w:val="center"/>
          </w:tcPr>
          <w:p w14:paraId="5638DB31">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米</w:t>
            </w:r>
          </w:p>
        </w:tc>
        <w:tc>
          <w:tcPr>
            <w:tcW w:w="1176" w:type="dxa"/>
            <w:vAlign w:val="center"/>
          </w:tcPr>
          <w:p w14:paraId="758C45BB">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2207.6</w:t>
            </w:r>
          </w:p>
        </w:tc>
        <w:tc>
          <w:tcPr>
            <w:tcW w:w="4172" w:type="dxa"/>
            <w:vAlign w:val="center"/>
          </w:tcPr>
          <w:p w14:paraId="4983E0B3">
            <w:pPr>
              <w:pStyle w:val="45"/>
              <w:spacing w:before="77" w:line="264" w:lineRule="auto"/>
              <w:ind w:left="85" w:right="279" w:hanging="10"/>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横断面：4.25m(人)+2.25m(拱肋)+32m(车)</w:t>
            </w:r>
            <w:r>
              <w:rPr>
                <w:rFonts w:hint="eastAsia" w:ascii="仿宋" w:hAnsi="仿宋" w:eastAsia="仿宋" w:cs="仿宋"/>
                <w:color w:val="auto"/>
                <w:spacing w:val="-1"/>
                <w:sz w:val="18"/>
                <w:szCs w:val="18"/>
                <w:highlight w:val="none"/>
                <w:lang w:eastAsia="zh-CN"/>
              </w:rPr>
              <w:t>+2.25m</w:t>
            </w:r>
            <w:r>
              <w:rPr>
                <w:rFonts w:hint="eastAsia" w:ascii="仿宋" w:hAnsi="仿宋" w:eastAsia="仿宋" w:cs="仿宋"/>
                <w:color w:val="auto"/>
                <w:sz w:val="18"/>
                <w:szCs w:val="18"/>
                <w:highlight w:val="none"/>
                <w:lang w:eastAsia="zh-CN"/>
              </w:rPr>
              <w:t xml:space="preserve"> </w:t>
            </w:r>
            <w:r>
              <w:rPr>
                <w:rFonts w:hint="eastAsia" w:ascii="仿宋" w:hAnsi="仿宋" w:eastAsia="仿宋" w:cs="仿宋"/>
                <w:color w:val="auto"/>
                <w:spacing w:val="2"/>
                <w:sz w:val="18"/>
                <w:szCs w:val="18"/>
                <w:highlight w:val="none"/>
                <w:lang w:eastAsia="zh-CN"/>
              </w:rPr>
              <w:t>(拱肋)+4.25m(人)</w:t>
            </w:r>
          </w:p>
        </w:tc>
      </w:tr>
      <w:tr w14:paraId="5FF64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563" w:type="dxa"/>
            <w:vAlign w:val="center"/>
          </w:tcPr>
          <w:p w14:paraId="2CACD519">
            <w:pPr>
              <w:pStyle w:val="45"/>
              <w:spacing w:before="205" w:line="183"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2124" w:type="dxa"/>
            <w:gridSpan w:val="2"/>
            <w:vAlign w:val="center"/>
          </w:tcPr>
          <w:p w14:paraId="0E39144C">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主桥</w:t>
            </w:r>
          </w:p>
        </w:tc>
        <w:tc>
          <w:tcPr>
            <w:tcW w:w="564" w:type="dxa"/>
            <w:vAlign w:val="center"/>
          </w:tcPr>
          <w:p w14:paraId="31C06230">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米</w:t>
            </w:r>
          </w:p>
        </w:tc>
        <w:tc>
          <w:tcPr>
            <w:tcW w:w="1176" w:type="dxa"/>
            <w:vAlign w:val="center"/>
          </w:tcPr>
          <w:p w14:paraId="0AEC52B0">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638.2</w:t>
            </w:r>
          </w:p>
        </w:tc>
        <w:tc>
          <w:tcPr>
            <w:tcW w:w="4172" w:type="dxa"/>
            <w:vAlign w:val="center"/>
          </w:tcPr>
          <w:p w14:paraId="316F594A">
            <w:pPr>
              <w:pStyle w:val="45"/>
              <w:spacing w:before="78" w:line="219"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π</w:t>
            </w:r>
            <w:r>
              <w:rPr>
                <w:rFonts w:hint="eastAsia" w:ascii="仿宋" w:hAnsi="仿宋" w:eastAsia="仿宋" w:cs="仿宋"/>
                <w:color w:val="auto"/>
                <w:sz w:val="18"/>
                <w:szCs w:val="18"/>
                <w:highlight w:val="none"/>
                <w:lang w:eastAsia="zh-CN"/>
              </w:rPr>
              <w:t>形钢筋混凝土板</w:t>
            </w:r>
          </w:p>
          <w:p w14:paraId="097896E0">
            <w:pPr>
              <w:pStyle w:val="45"/>
              <w:spacing w:before="85" w:line="182"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主桥跨径1*41.6+3*185+1*41.6</w:t>
            </w:r>
          </w:p>
        </w:tc>
      </w:tr>
      <w:tr w14:paraId="7F5FF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563" w:type="dxa"/>
            <w:vAlign w:val="center"/>
          </w:tcPr>
          <w:p w14:paraId="057E63A2">
            <w:pPr>
              <w:pStyle w:val="45"/>
              <w:spacing w:before="177" w:line="183"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2124" w:type="dxa"/>
            <w:gridSpan w:val="2"/>
            <w:vAlign w:val="center"/>
          </w:tcPr>
          <w:p w14:paraId="065EC19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南引桥</w:t>
            </w:r>
          </w:p>
        </w:tc>
        <w:tc>
          <w:tcPr>
            <w:tcW w:w="564" w:type="dxa"/>
            <w:vAlign w:val="center"/>
          </w:tcPr>
          <w:p w14:paraId="5BF2FC6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米</w:t>
            </w:r>
          </w:p>
        </w:tc>
        <w:tc>
          <w:tcPr>
            <w:tcW w:w="1176" w:type="dxa"/>
          </w:tcPr>
          <w:p w14:paraId="188E21A4">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618.6</w:t>
            </w:r>
          </w:p>
        </w:tc>
        <w:tc>
          <w:tcPr>
            <w:tcW w:w="4172" w:type="dxa"/>
          </w:tcPr>
          <w:p w14:paraId="63A7E67C">
            <w:pPr>
              <w:pStyle w:val="45"/>
              <w:spacing w:before="141" w:line="219"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预应力混凝土T构引桥跨径5*40+2*</w:t>
            </w:r>
            <w:r>
              <w:rPr>
                <w:rFonts w:hint="eastAsia" w:ascii="仿宋" w:hAnsi="仿宋" w:eastAsia="仿宋" w:cs="仿宋"/>
                <w:color w:val="auto"/>
                <w:spacing w:val="-1"/>
                <w:sz w:val="18"/>
                <w:szCs w:val="18"/>
                <w:highlight w:val="none"/>
                <w:lang w:eastAsia="zh-CN"/>
              </w:rPr>
              <w:t>49+8*40米</w:t>
            </w:r>
          </w:p>
        </w:tc>
      </w:tr>
      <w:tr w14:paraId="13990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3" w:type="dxa"/>
            <w:vAlign w:val="center"/>
          </w:tcPr>
          <w:p w14:paraId="4B88FD06">
            <w:pPr>
              <w:pStyle w:val="45"/>
              <w:spacing w:before="119" w:line="183"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w:t>
            </w:r>
          </w:p>
        </w:tc>
        <w:tc>
          <w:tcPr>
            <w:tcW w:w="2124" w:type="dxa"/>
            <w:gridSpan w:val="2"/>
            <w:vAlign w:val="center"/>
          </w:tcPr>
          <w:p w14:paraId="6020F72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北引桥</w:t>
            </w:r>
          </w:p>
        </w:tc>
        <w:tc>
          <w:tcPr>
            <w:tcW w:w="564" w:type="dxa"/>
            <w:vAlign w:val="center"/>
          </w:tcPr>
          <w:p w14:paraId="11072394">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米</w:t>
            </w:r>
          </w:p>
        </w:tc>
        <w:tc>
          <w:tcPr>
            <w:tcW w:w="1176" w:type="dxa"/>
          </w:tcPr>
          <w:p w14:paraId="24DFFF0A">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720.6</w:t>
            </w:r>
          </w:p>
        </w:tc>
        <w:tc>
          <w:tcPr>
            <w:tcW w:w="4172" w:type="dxa"/>
          </w:tcPr>
          <w:p w14:paraId="446352F1">
            <w:pPr>
              <w:pStyle w:val="45"/>
              <w:spacing w:before="83" w:line="219"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预应力混凝土T构引桥跨径18*40米</w:t>
            </w:r>
          </w:p>
        </w:tc>
      </w:tr>
      <w:tr w14:paraId="036C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Align w:val="center"/>
          </w:tcPr>
          <w:p w14:paraId="3AFF2046">
            <w:pPr>
              <w:pStyle w:val="45"/>
              <w:spacing w:before="121" w:line="182"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c>
          <w:tcPr>
            <w:tcW w:w="2124" w:type="dxa"/>
            <w:gridSpan w:val="2"/>
            <w:vAlign w:val="center"/>
          </w:tcPr>
          <w:p w14:paraId="46D4D10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引道</w:t>
            </w:r>
          </w:p>
        </w:tc>
        <w:tc>
          <w:tcPr>
            <w:tcW w:w="564" w:type="dxa"/>
            <w:vAlign w:val="center"/>
          </w:tcPr>
          <w:p w14:paraId="42EB968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米</w:t>
            </w:r>
          </w:p>
        </w:tc>
        <w:tc>
          <w:tcPr>
            <w:tcW w:w="1176" w:type="dxa"/>
          </w:tcPr>
          <w:p w14:paraId="7C61DCCA">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230.2</w:t>
            </w:r>
          </w:p>
        </w:tc>
        <w:tc>
          <w:tcPr>
            <w:tcW w:w="4172" w:type="dxa"/>
          </w:tcPr>
          <w:p w14:paraId="1DD7DC10">
            <w:pPr>
              <w:rPr>
                <w:rFonts w:hint="eastAsia" w:ascii="仿宋" w:hAnsi="仿宋" w:eastAsia="仿宋" w:cs="仿宋"/>
                <w:color w:val="auto"/>
                <w:sz w:val="18"/>
                <w:szCs w:val="18"/>
                <w:highlight w:val="none"/>
              </w:rPr>
            </w:pPr>
          </w:p>
        </w:tc>
      </w:tr>
      <w:tr w14:paraId="08A50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restart"/>
            <w:vAlign w:val="center"/>
          </w:tcPr>
          <w:p w14:paraId="696FA33C">
            <w:pPr>
              <w:pStyle w:val="45"/>
              <w:spacing w:before="46" w:line="183"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636" w:type="dxa"/>
            <w:vMerge w:val="restart"/>
            <w:vAlign w:val="center"/>
          </w:tcPr>
          <w:p w14:paraId="7F1AEB48">
            <w:pPr>
              <w:pStyle w:val="45"/>
              <w:spacing w:before="49" w:line="221" w:lineRule="auto"/>
              <w:jc w:val="center"/>
              <w:rPr>
                <w:rFonts w:hint="eastAsia" w:ascii="仿宋" w:hAnsi="仿宋" w:eastAsia="仿宋" w:cs="仿宋"/>
                <w:color w:val="auto"/>
                <w:spacing w:val="-2"/>
                <w:sz w:val="18"/>
                <w:szCs w:val="18"/>
                <w:highlight w:val="none"/>
              </w:rPr>
            </w:pPr>
          </w:p>
          <w:p w14:paraId="7CDB6C02">
            <w:pPr>
              <w:pStyle w:val="45"/>
              <w:spacing w:before="49" w:line="221" w:lineRule="auto"/>
              <w:jc w:val="center"/>
              <w:rPr>
                <w:rFonts w:hint="eastAsia" w:ascii="仿宋" w:hAnsi="仿宋" w:eastAsia="仿宋" w:cs="仿宋"/>
                <w:color w:val="auto"/>
                <w:spacing w:val="-2"/>
                <w:sz w:val="18"/>
                <w:szCs w:val="18"/>
                <w:highlight w:val="none"/>
              </w:rPr>
            </w:pPr>
          </w:p>
          <w:p w14:paraId="7ED328C6">
            <w:pPr>
              <w:pStyle w:val="45"/>
              <w:spacing w:before="49" w:line="221" w:lineRule="auto"/>
              <w:jc w:val="center"/>
              <w:rPr>
                <w:rFonts w:hint="eastAsia" w:ascii="仿宋" w:hAnsi="仿宋" w:eastAsia="仿宋" w:cs="仿宋"/>
                <w:color w:val="auto"/>
                <w:spacing w:val="-2"/>
                <w:sz w:val="18"/>
                <w:szCs w:val="18"/>
                <w:highlight w:val="none"/>
              </w:rPr>
            </w:pPr>
          </w:p>
          <w:p w14:paraId="50510299">
            <w:pPr>
              <w:pStyle w:val="45"/>
              <w:spacing w:before="49" w:line="221" w:lineRule="auto"/>
              <w:jc w:val="center"/>
              <w:rPr>
                <w:rFonts w:hint="eastAsia" w:ascii="仿宋" w:hAnsi="仿宋" w:eastAsia="仿宋" w:cs="仿宋"/>
                <w:color w:val="auto"/>
                <w:spacing w:val="-2"/>
                <w:sz w:val="18"/>
                <w:szCs w:val="18"/>
                <w:highlight w:val="none"/>
              </w:rPr>
            </w:pPr>
          </w:p>
          <w:p w14:paraId="3C6FD33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上部结构</w:t>
            </w:r>
          </w:p>
        </w:tc>
        <w:tc>
          <w:tcPr>
            <w:tcW w:w="1488" w:type="dxa"/>
            <w:vAlign w:val="center"/>
          </w:tcPr>
          <w:p w14:paraId="0B6EFD1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锯齿伸缩缝</w:t>
            </w:r>
          </w:p>
        </w:tc>
        <w:tc>
          <w:tcPr>
            <w:tcW w:w="564" w:type="dxa"/>
            <w:vAlign w:val="center"/>
          </w:tcPr>
          <w:p w14:paraId="435F86A1">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条</w:t>
            </w:r>
          </w:p>
        </w:tc>
        <w:tc>
          <w:tcPr>
            <w:tcW w:w="1176" w:type="dxa"/>
            <w:vAlign w:val="center"/>
          </w:tcPr>
          <w:p w14:paraId="69068A89">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7</w:t>
            </w:r>
          </w:p>
        </w:tc>
        <w:tc>
          <w:tcPr>
            <w:tcW w:w="4172" w:type="dxa"/>
            <w:vAlign w:val="center"/>
          </w:tcPr>
          <w:p w14:paraId="5F9ADB8B">
            <w:pPr>
              <w:rPr>
                <w:rFonts w:hint="eastAsia" w:ascii="仿宋" w:hAnsi="仿宋" w:eastAsia="仿宋" w:cs="仿宋"/>
                <w:color w:val="auto"/>
                <w:sz w:val="18"/>
                <w:szCs w:val="18"/>
                <w:highlight w:val="none"/>
              </w:rPr>
            </w:pPr>
          </w:p>
        </w:tc>
      </w:tr>
      <w:tr w14:paraId="5F928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5E9CD912">
            <w:pPr>
              <w:rPr>
                <w:rFonts w:hint="eastAsia" w:ascii="仿宋" w:hAnsi="仿宋" w:eastAsia="仿宋" w:cs="仿宋"/>
                <w:color w:val="auto"/>
                <w:sz w:val="18"/>
                <w:szCs w:val="18"/>
                <w:highlight w:val="none"/>
              </w:rPr>
            </w:pPr>
          </w:p>
        </w:tc>
        <w:tc>
          <w:tcPr>
            <w:tcW w:w="636" w:type="dxa"/>
            <w:vMerge w:val="continue"/>
            <w:vAlign w:val="center"/>
          </w:tcPr>
          <w:p w14:paraId="284F9005">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1AEA3DA3">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型钢仲缩缝</w:t>
            </w:r>
          </w:p>
        </w:tc>
        <w:tc>
          <w:tcPr>
            <w:tcW w:w="564" w:type="dxa"/>
            <w:vAlign w:val="center"/>
          </w:tcPr>
          <w:p w14:paraId="6440162E">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条</w:t>
            </w:r>
          </w:p>
        </w:tc>
        <w:tc>
          <w:tcPr>
            <w:tcW w:w="1176" w:type="dxa"/>
            <w:vAlign w:val="center"/>
          </w:tcPr>
          <w:p w14:paraId="0A465FCB">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7</w:t>
            </w:r>
          </w:p>
        </w:tc>
        <w:tc>
          <w:tcPr>
            <w:tcW w:w="4172" w:type="dxa"/>
            <w:vAlign w:val="center"/>
          </w:tcPr>
          <w:p w14:paraId="71859670">
            <w:pPr>
              <w:rPr>
                <w:rFonts w:hint="eastAsia" w:ascii="仿宋" w:hAnsi="仿宋" w:eastAsia="仿宋" w:cs="仿宋"/>
                <w:color w:val="auto"/>
                <w:sz w:val="18"/>
                <w:szCs w:val="18"/>
                <w:highlight w:val="none"/>
              </w:rPr>
            </w:pPr>
          </w:p>
        </w:tc>
      </w:tr>
      <w:tr w14:paraId="08F5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4A627C65">
            <w:pPr>
              <w:rPr>
                <w:rFonts w:hint="eastAsia" w:ascii="仿宋" w:hAnsi="仿宋" w:eastAsia="仿宋" w:cs="仿宋"/>
                <w:color w:val="auto"/>
                <w:sz w:val="18"/>
                <w:szCs w:val="18"/>
                <w:highlight w:val="none"/>
              </w:rPr>
            </w:pPr>
          </w:p>
        </w:tc>
        <w:tc>
          <w:tcPr>
            <w:tcW w:w="636" w:type="dxa"/>
            <w:vMerge w:val="continue"/>
            <w:vAlign w:val="center"/>
          </w:tcPr>
          <w:p w14:paraId="7635CC49">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5D176819">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桥面沥青路面积</w:t>
            </w:r>
          </w:p>
        </w:tc>
        <w:tc>
          <w:tcPr>
            <w:tcW w:w="564" w:type="dxa"/>
            <w:vAlign w:val="center"/>
          </w:tcPr>
          <w:p w14:paraId="0A2D595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m²</w:t>
            </w:r>
          </w:p>
        </w:tc>
        <w:tc>
          <w:tcPr>
            <w:tcW w:w="1176" w:type="dxa"/>
            <w:vAlign w:val="center"/>
          </w:tcPr>
          <w:p w14:paraId="1DE695CD">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70643.2</w:t>
            </w:r>
          </w:p>
        </w:tc>
        <w:tc>
          <w:tcPr>
            <w:tcW w:w="4172" w:type="dxa"/>
            <w:vAlign w:val="center"/>
          </w:tcPr>
          <w:p w14:paraId="1EB545FF">
            <w:pPr>
              <w:pStyle w:val="45"/>
              <w:spacing w:before="95" w:line="191"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4cm厚细沥青</w:t>
            </w:r>
          </w:p>
        </w:tc>
      </w:tr>
      <w:tr w14:paraId="413E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1EA28CFE">
            <w:pPr>
              <w:rPr>
                <w:rFonts w:hint="eastAsia" w:ascii="仿宋" w:hAnsi="仿宋" w:eastAsia="仿宋" w:cs="仿宋"/>
                <w:color w:val="auto"/>
                <w:sz w:val="18"/>
                <w:szCs w:val="18"/>
                <w:highlight w:val="none"/>
              </w:rPr>
            </w:pPr>
          </w:p>
        </w:tc>
        <w:tc>
          <w:tcPr>
            <w:tcW w:w="636" w:type="dxa"/>
            <w:vMerge w:val="continue"/>
            <w:vAlign w:val="center"/>
          </w:tcPr>
          <w:p w14:paraId="7B0E9A9B">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3D56D77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人行道板面积</w:t>
            </w:r>
          </w:p>
        </w:tc>
        <w:tc>
          <w:tcPr>
            <w:tcW w:w="564" w:type="dxa"/>
            <w:vAlign w:val="center"/>
          </w:tcPr>
          <w:p w14:paraId="03450243">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m²</w:t>
            </w:r>
          </w:p>
        </w:tc>
        <w:tc>
          <w:tcPr>
            <w:tcW w:w="1176" w:type="dxa"/>
            <w:vAlign w:val="center"/>
          </w:tcPr>
          <w:p w14:paraId="6C5B401F">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18764.6</w:t>
            </w:r>
          </w:p>
        </w:tc>
        <w:tc>
          <w:tcPr>
            <w:tcW w:w="4172" w:type="dxa"/>
            <w:vAlign w:val="center"/>
          </w:tcPr>
          <w:p w14:paraId="54D41CCE">
            <w:pPr>
              <w:pStyle w:val="45"/>
              <w:spacing w:before="104" w:line="190"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4cm厚火烧板</w:t>
            </w:r>
          </w:p>
        </w:tc>
      </w:tr>
      <w:tr w14:paraId="2A840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0BD99573">
            <w:pPr>
              <w:rPr>
                <w:rFonts w:hint="eastAsia" w:ascii="仿宋" w:hAnsi="仿宋" w:eastAsia="仿宋" w:cs="仿宋"/>
                <w:color w:val="auto"/>
                <w:sz w:val="18"/>
                <w:szCs w:val="18"/>
                <w:highlight w:val="none"/>
              </w:rPr>
            </w:pPr>
          </w:p>
        </w:tc>
        <w:tc>
          <w:tcPr>
            <w:tcW w:w="636" w:type="dxa"/>
            <w:vMerge w:val="continue"/>
            <w:vAlign w:val="center"/>
          </w:tcPr>
          <w:p w14:paraId="742891EA">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5E009954">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栏杆</w:t>
            </w:r>
          </w:p>
        </w:tc>
        <w:tc>
          <w:tcPr>
            <w:tcW w:w="564" w:type="dxa"/>
            <w:vAlign w:val="center"/>
          </w:tcPr>
          <w:p w14:paraId="35E823E3">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米</w:t>
            </w:r>
          </w:p>
        </w:tc>
        <w:tc>
          <w:tcPr>
            <w:tcW w:w="1176" w:type="dxa"/>
            <w:vAlign w:val="center"/>
          </w:tcPr>
          <w:p w14:paraId="418A9D5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13245.6</w:t>
            </w:r>
          </w:p>
        </w:tc>
        <w:tc>
          <w:tcPr>
            <w:tcW w:w="4172" w:type="dxa"/>
            <w:vAlign w:val="center"/>
          </w:tcPr>
          <w:p w14:paraId="01FDF49D">
            <w:pPr>
              <w:pStyle w:val="45"/>
              <w:spacing w:before="57" w:line="220"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钢结构</w:t>
            </w:r>
          </w:p>
        </w:tc>
      </w:tr>
      <w:tr w14:paraId="0E4E8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5C6107AB">
            <w:pPr>
              <w:rPr>
                <w:rFonts w:hint="eastAsia" w:ascii="仿宋" w:hAnsi="仿宋" w:eastAsia="仿宋" w:cs="仿宋"/>
                <w:color w:val="auto"/>
                <w:sz w:val="18"/>
                <w:szCs w:val="18"/>
                <w:highlight w:val="none"/>
              </w:rPr>
            </w:pPr>
          </w:p>
        </w:tc>
        <w:tc>
          <w:tcPr>
            <w:tcW w:w="636" w:type="dxa"/>
            <w:vMerge w:val="continue"/>
            <w:vAlign w:val="center"/>
          </w:tcPr>
          <w:p w14:paraId="35F6D53C">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76F30A00">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吊杆</w:t>
            </w:r>
          </w:p>
        </w:tc>
        <w:tc>
          <w:tcPr>
            <w:tcW w:w="564" w:type="dxa"/>
            <w:vAlign w:val="center"/>
          </w:tcPr>
          <w:p w14:paraId="44FC04EF">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根</w:t>
            </w:r>
          </w:p>
        </w:tc>
        <w:tc>
          <w:tcPr>
            <w:tcW w:w="1176" w:type="dxa"/>
            <w:vAlign w:val="center"/>
          </w:tcPr>
          <w:p w14:paraId="2246B48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204</w:t>
            </w:r>
          </w:p>
        </w:tc>
        <w:tc>
          <w:tcPr>
            <w:tcW w:w="4172" w:type="dxa"/>
            <w:vAlign w:val="center"/>
          </w:tcPr>
          <w:p w14:paraId="45B957F2">
            <w:pPr>
              <w:pStyle w:val="45"/>
              <w:spacing w:before="86" w:line="215"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可换式双吊杆</w:t>
            </w:r>
          </w:p>
        </w:tc>
      </w:tr>
      <w:tr w14:paraId="708FC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13568809">
            <w:pPr>
              <w:rPr>
                <w:rFonts w:hint="eastAsia" w:ascii="仿宋" w:hAnsi="仿宋" w:eastAsia="仿宋" w:cs="仿宋"/>
                <w:color w:val="auto"/>
                <w:sz w:val="18"/>
                <w:szCs w:val="18"/>
                <w:highlight w:val="none"/>
              </w:rPr>
            </w:pPr>
          </w:p>
        </w:tc>
        <w:tc>
          <w:tcPr>
            <w:tcW w:w="636" w:type="dxa"/>
            <w:vMerge w:val="continue"/>
            <w:vAlign w:val="center"/>
          </w:tcPr>
          <w:p w14:paraId="4A1D4D51">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36EB2244">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吊杆锚头</w:t>
            </w:r>
          </w:p>
        </w:tc>
        <w:tc>
          <w:tcPr>
            <w:tcW w:w="564" w:type="dxa"/>
            <w:vAlign w:val="center"/>
          </w:tcPr>
          <w:p w14:paraId="67D0A265">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个</w:t>
            </w:r>
          </w:p>
        </w:tc>
        <w:tc>
          <w:tcPr>
            <w:tcW w:w="1176" w:type="dxa"/>
            <w:vAlign w:val="center"/>
          </w:tcPr>
          <w:p w14:paraId="62660704">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204</w:t>
            </w:r>
          </w:p>
        </w:tc>
        <w:tc>
          <w:tcPr>
            <w:tcW w:w="4172" w:type="dxa"/>
            <w:vAlign w:val="center"/>
          </w:tcPr>
          <w:p w14:paraId="220F37F7">
            <w:pPr>
              <w:pStyle w:val="45"/>
              <w:spacing w:before="110" w:line="182"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0vmds7-85</w:t>
            </w:r>
          </w:p>
        </w:tc>
      </w:tr>
      <w:tr w14:paraId="2145A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3F4ADF36">
            <w:pPr>
              <w:rPr>
                <w:rFonts w:hint="eastAsia" w:ascii="仿宋" w:hAnsi="仿宋" w:eastAsia="仿宋" w:cs="仿宋"/>
                <w:color w:val="auto"/>
                <w:sz w:val="18"/>
                <w:szCs w:val="18"/>
                <w:highlight w:val="none"/>
              </w:rPr>
            </w:pPr>
          </w:p>
        </w:tc>
        <w:tc>
          <w:tcPr>
            <w:tcW w:w="636" w:type="dxa"/>
            <w:vMerge w:val="continue"/>
            <w:vAlign w:val="center"/>
          </w:tcPr>
          <w:p w14:paraId="7E86B6C5">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5CC54E1D">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系杆</w:t>
            </w:r>
          </w:p>
        </w:tc>
        <w:tc>
          <w:tcPr>
            <w:tcW w:w="564" w:type="dxa"/>
            <w:vAlign w:val="center"/>
          </w:tcPr>
          <w:p w14:paraId="3893CC1C">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组</w:t>
            </w:r>
          </w:p>
        </w:tc>
        <w:tc>
          <w:tcPr>
            <w:tcW w:w="1176" w:type="dxa"/>
            <w:vAlign w:val="center"/>
          </w:tcPr>
          <w:p w14:paraId="34C7FA0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12</w:t>
            </w:r>
          </w:p>
        </w:tc>
        <w:tc>
          <w:tcPr>
            <w:tcW w:w="4172" w:type="dxa"/>
            <w:vAlign w:val="center"/>
          </w:tcPr>
          <w:p w14:paraId="4122C324">
            <w:pPr>
              <w:pStyle w:val="45"/>
              <w:spacing w:before="57" w:line="219" w:lineRule="auto"/>
              <w:ind w:left="86"/>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外束柔性系杆，每根长644米</w:t>
            </w:r>
          </w:p>
        </w:tc>
      </w:tr>
      <w:tr w14:paraId="77C24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5B248B6D">
            <w:pPr>
              <w:rPr>
                <w:rFonts w:hint="eastAsia" w:ascii="仿宋" w:hAnsi="仿宋" w:eastAsia="仿宋" w:cs="仿宋"/>
                <w:color w:val="auto"/>
                <w:sz w:val="18"/>
                <w:szCs w:val="18"/>
                <w:highlight w:val="none"/>
              </w:rPr>
            </w:pPr>
          </w:p>
        </w:tc>
        <w:tc>
          <w:tcPr>
            <w:tcW w:w="636" w:type="dxa"/>
            <w:vMerge w:val="continue"/>
            <w:vAlign w:val="center"/>
          </w:tcPr>
          <w:p w14:paraId="13358D22">
            <w:pPr>
              <w:pStyle w:val="45"/>
              <w:spacing w:before="49" w:line="221" w:lineRule="auto"/>
              <w:jc w:val="center"/>
              <w:rPr>
                <w:rFonts w:hint="eastAsia" w:ascii="仿宋" w:hAnsi="仿宋" w:eastAsia="仿宋" w:cs="仿宋"/>
                <w:color w:val="auto"/>
                <w:spacing w:val="-2"/>
                <w:sz w:val="18"/>
                <w:szCs w:val="18"/>
                <w:highlight w:val="none"/>
                <w:lang w:eastAsia="zh-CN"/>
              </w:rPr>
            </w:pPr>
          </w:p>
        </w:tc>
        <w:tc>
          <w:tcPr>
            <w:tcW w:w="1488" w:type="dxa"/>
            <w:vAlign w:val="center"/>
          </w:tcPr>
          <w:p w14:paraId="6C2E36EA">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防撞墙</w:t>
            </w:r>
          </w:p>
        </w:tc>
        <w:tc>
          <w:tcPr>
            <w:tcW w:w="564" w:type="dxa"/>
            <w:vAlign w:val="center"/>
          </w:tcPr>
          <w:p w14:paraId="54FF5A96">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m²</w:t>
            </w:r>
          </w:p>
        </w:tc>
        <w:tc>
          <w:tcPr>
            <w:tcW w:w="1176" w:type="dxa"/>
            <w:vAlign w:val="center"/>
          </w:tcPr>
          <w:p w14:paraId="1A88D2D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8830.44</w:t>
            </w:r>
          </w:p>
        </w:tc>
        <w:tc>
          <w:tcPr>
            <w:tcW w:w="4172" w:type="dxa"/>
            <w:vAlign w:val="center"/>
          </w:tcPr>
          <w:p w14:paraId="469A3300">
            <w:pPr>
              <w:pStyle w:val="45"/>
              <w:spacing w:before="108" w:line="187"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混凝土防撞墙</w:t>
            </w:r>
          </w:p>
        </w:tc>
      </w:tr>
      <w:tr w14:paraId="482BE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3" w:type="dxa"/>
            <w:vMerge w:val="restart"/>
            <w:vAlign w:val="center"/>
          </w:tcPr>
          <w:p w14:paraId="27AC6CB9">
            <w:pPr>
              <w:pStyle w:val="45"/>
              <w:spacing w:before="234" w:line="182"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7</w:t>
            </w:r>
          </w:p>
        </w:tc>
        <w:tc>
          <w:tcPr>
            <w:tcW w:w="636" w:type="dxa"/>
            <w:vMerge w:val="restart"/>
            <w:vAlign w:val="center"/>
          </w:tcPr>
          <w:p w14:paraId="412A6665">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支座</w:t>
            </w:r>
          </w:p>
        </w:tc>
        <w:tc>
          <w:tcPr>
            <w:tcW w:w="1488" w:type="dxa"/>
            <w:vAlign w:val="center"/>
          </w:tcPr>
          <w:p w14:paraId="54561CC9">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引桥支座</w:t>
            </w:r>
          </w:p>
        </w:tc>
        <w:tc>
          <w:tcPr>
            <w:tcW w:w="564" w:type="dxa"/>
            <w:vAlign w:val="center"/>
          </w:tcPr>
          <w:p w14:paraId="107060D3">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6B12D1AE">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576</w:t>
            </w:r>
          </w:p>
        </w:tc>
        <w:tc>
          <w:tcPr>
            <w:tcW w:w="4172" w:type="dxa"/>
            <w:vAlign w:val="center"/>
          </w:tcPr>
          <w:p w14:paraId="653D20FA">
            <w:pPr>
              <w:pStyle w:val="45"/>
              <w:spacing w:before="56" w:line="219"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板式橡胶支座</w:t>
            </w:r>
          </w:p>
        </w:tc>
      </w:tr>
      <w:tr w14:paraId="5F862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tcPr>
          <w:p w14:paraId="5CCA5937">
            <w:pPr>
              <w:pStyle w:val="45"/>
              <w:spacing w:before="121" w:line="182" w:lineRule="auto"/>
              <w:ind w:left="155"/>
              <w:rPr>
                <w:rFonts w:hint="eastAsia" w:ascii="仿宋" w:hAnsi="仿宋" w:eastAsia="仿宋" w:cs="仿宋"/>
                <w:color w:val="auto"/>
                <w:sz w:val="18"/>
                <w:szCs w:val="18"/>
                <w:highlight w:val="none"/>
              </w:rPr>
            </w:pPr>
          </w:p>
        </w:tc>
        <w:tc>
          <w:tcPr>
            <w:tcW w:w="636" w:type="dxa"/>
            <w:vMerge w:val="continue"/>
          </w:tcPr>
          <w:p w14:paraId="659099E8">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1D451E7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主桥支座</w:t>
            </w:r>
          </w:p>
        </w:tc>
        <w:tc>
          <w:tcPr>
            <w:tcW w:w="564" w:type="dxa"/>
            <w:vAlign w:val="center"/>
          </w:tcPr>
          <w:p w14:paraId="3CF93F7D">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45E5141E">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264</w:t>
            </w:r>
          </w:p>
        </w:tc>
        <w:tc>
          <w:tcPr>
            <w:tcW w:w="4172" w:type="dxa"/>
            <w:vAlign w:val="center"/>
          </w:tcPr>
          <w:p w14:paraId="3A439B6D">
            <w:pPr>
              <w:pStyle w:val="45"/>
              <w:spacing w:before="87" w:line="213"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盆式/板式橡胶支座</w:t>
            </w:r>
          </w:p>
        </w:tc>
      </w:tr>
      <w:tr w14:paraId="1E385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restart"/>
            <w:vAlign w:val="center"/>
          </w:tcPr>
          <w:p w14:paraId="405B94F2">
            <w:pPr>
              <w:pStyle w:val="45"/>
              <w:spacing w:before="46" w:line="183"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w:t>
            </w:r>
          </w:p>
        </w:tc>
        <w:tc>
          <w:tcPr>
            <w:tcW w:w="636" w:type="dxa"/>
            <w:vMerge w:val="restart"/>
            <w:vAlign w:val="center"/>
          </w:tcPr>
          <w:p w14:paraId="0CD9C52B">
            <w:pPr>
              <w:pStyle w:val="45"/>
              <w:spacing w:before="49" w:line="221" w:lineRule="auto"/>
              <w:jc w:val="center"/>
              <w:rPr>
                <w:rFonts w:hint="eastAsia" w:ascii="仿宋" w:hAnsi="仿宋" w:eastAsia="仿宋" w:cs="仿宋"/>
                <w:color w:val="auto"/>
                <w:spacing w:val="-2"/>
                <w:sz w:val="18"/>
                <w:szCs w:val="18"/>
                <w:highlight w:val="none"/>
              </w:rPr>
            </w:pPr>
          </w:p>
          <w:p w14:paraId="526CC1BB">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灯光照明</w:t>
            </w:r>
          </w:p>
        </w:tc>
        <w:tc>
          <w:tcPr>
            <w:tcW w:w="1488" w:type="dxa"/>
            <w:vAlign w:val="center"/>
          </w:tcPr>
          <w:p w14:paraId="6947816B">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箱式变电站</w:t>
            </w:r>
          </w:p>
        </w:tc>
        <w:tc>
          <w:tcPr>
            <w:tcW w:w="564" w:type="dxa"/>
            <w:vAlign w:val="center"/>
          </w:tcPr>
          <w:p w14:paraId="01D9E8D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个</w:t>
            </w:r>
          </w:p>
        </w:tc>
        <w:tc>
          <w:tcPr>
            <w:tcW w:w="1176" w:type="dxa"/>
            <w:vAlign w:val="center"/>
          </w:tcPr>
          <w:p w14:paraId="5783A9A6">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w:t>
            </w:r>
          </w:p>
        </w:tc>
        <w:tc>
          <w:tcPr>
            <w:tcW w:w="4172" w:type="dxa"/>
            <w:vAlign w:val="center"/>
          </w:tcPr>
          <w:p w14:paraId="13818AAF">
            <w:pPr>
              <w:rPr>
                <w:rFonts w:hint="eastAsia" w:ascii="仿宋" w:hAnsi="仿宋" w:eastAsia="仿宋" w:cs="仿宋"/>
                <w:color w:val="auto"/>
                <w:sz w:val="18"/>
                <w:szCs w:val="18"/>
                <w:highlight w:val="none"/>
              </w:rPr>
            </w:pPr>
          </w:p>
        </w:tc>
      </w:tr>
      <w:tr w14:paraId="6A6B7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7B4E059F">
            <w:pPr>
              <w:rPr>
                <w:rFonts w:hint="eastAsia" w:ascii="仿宋" w:hAnsi="仿宋" w:eastAsia="仿宋" w:cs="仿宋"/>
                <w:color w:val="auto"/>
                <w:sz w:val="18"/>
                <w:szCs w:val="18"/>
                <w:highlight w:val="none"/>
              </w:rPr>
            </w:pPr>
          </w:p>
        </w:tc>
        <w:tc>
          <w:tcPr>
            <w:tcW w:w="636" w:type="dxa"/>
            <w:vMerge w:val="continue"/>
            <w:vAlign w:val="center"/>
          </w:tcPr>
          <w:p w14:paraId="33AE96BC">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502C4BA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配电箱</w:t>
            </w:r>
          </w:p>
        </w:tc>
        <w:tc>
          <w:tcPr>
            <w:tcW w:w="564" w:type="dxa"/>
            <w:vAlign w:val="center"/>
          </w:tcPr>
          <w:p w14:paraId="02F9BC61">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个</w:t>
            </w:r>
          </w:p>
        </w:tc>
        <w:tc>
          <w:tcPr>
            <w:tcW w:w="1176" w:type="dxa"/>
            <w:vAlign w:val="center"/>
          </w:tcPr>
          <w:p w14:paraId="7952D87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6</w:t>
            </w:r>
          </w:p>
        </w:tc>
        <w:tc>
          <w:tcPr>
            <w:tcW w:w="4172" w:type="dxa"/>
            <w:vAlign w:val="center"/>
          </w:tcPr>
          <w:p w14:paraId="0765FA4E">
            <w:pPr>
              <w:spacing w:line="240" w:lineRule="exact"/>
              <w:rPr>
                <w:rFonts w:hint="eastAsia" w:ascii="仿宋" w:hAnsi="仿宋" w:eastAsia="仿宋" w:cs="仿宋"/>
                <w:color w:val="auto"/>
                <w:sz w:val="18"/>
                <w:szCs w:val="18"/>
                <w:highlight w:val="none"/>
              </w:rPr>
            </w:pPr>
          </w:p>
        </w:tc>
      </w:tr>
      <w:tr w14:paraId="129CC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4367ED01">
            <w:pPr>
              <w:rPr>
                <w:rFonts w:hint="eastAsia" w:ascii="仿宋" w:hAnsi="仿宋" w:eastAsia="仿宋" w:cs="仿宋"/>
                <w:color w:val="auto"/>
                <w:sz w:val="18"/>
                <w:szCs w:val="18"/>
                <w:highlight w:val="none"/>
              </w:rPr>
            </w:pPr>
          </w:p>
        </w:tc>
        <w:tc>
          <w:tcPr>
            <w:tcW w:w="636" w:type="dxa"/>
            <w:vMerge w:val="continue"/>
            <w:vAlign w:val="center"/>
          </w:tcPr>
          <w:p w14:paraId="64CF8D5D">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71898FA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铭牌灯</w:t>
            </w:r>
          </w:p>
        </w:tc>
        <w:tc>
          <w:tcPr>
            <w:tcW w:w="564" w:type="dxa"/>
            <w:vAlign w:val="center"/>
          </w:tcPr>
          <w:p w14:paraId="4C96D0E6">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个</w:t>
            </w:r>
          </w:p>
        </w:tc>
        <w:tc>
          <w:tcPr>
            <w:tcW w:w="1176" w:type="dxa"/>
            <w:vAlign w:val="center"/>
          </w:tcPr>
          <w:p w14:paraId="6CE8F4F1">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8</w:t>
            </w:r>
          </w:p>
        </w:tc>
        <w:tc>
          <w:tcPr>
            <w:tcW w:w="4172" w:type="dxa"/>
            <w:vAlign w:val="center"/>
          </w:tcPr>
          <w:p w14:paraId="241741E3">
            <w:pPr>
              <w:rPr>
                <w:rFonts w:hint="eastAsia" w:ascii="仿宋" w:hAnsi="仿宋" w:eastAsia="仿宋" w:cs="仿宋"/>
                <w:color w:val="auto"/>
                <w:sz w:val="18"/>
                <w:szCs w:val="18"/>
                <w:highlight w:val="none"/>
              </w:rPr>
            </w:pPr>
          </w:p>
        </w:tc>
      </w:tr>
      <w:tr w14:paraId="5BDD3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185BB5B4">
            <w:pPr>
              <w:rPr>
                <w:rFonts w:hint="eastAsia" w:ascii="仿宋" w:hAnsi="仿宋" w:eastAsia="仿宋" w:cs="仿宋"/>
                <w:color w:val="auto"/>
                <w:sz w:val="18"/>
                <w:szCs w:val="18"/>
                <w:highlight w:val="none"/>
              </w:rPr>
            </w:pPr>
          </w:p>
        </w:tc>
        <w:tc>
          <w:tcPr>
            <w:tcW w:w="636" w:type="dxa"/>
            <w:vMerge w:val="continue"/>
            <w:vAlign w:val="center"/>
          </w:tcPr>
          <w:p w14:paraId="37A5F030">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52EF57E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LED护栏灯</w:t>
            </w:r>
          </w:p>
        </w:tc>
        <w:tc>
          <w:tcPr>
            <w:tcW w:w="564" w:type="dxa"/>
            <w:vAlign w:val="center"/>
          </w:tcPr>
          <w:p w14:paraId="6F69A429">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4EAC9829">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3952</w:t>
            </w:r>
          </w:p>
        </w:tc>
        <w:tc>
          <w:tcPr>
            <w:tcW w:w="4172" w:type="dxa"/>
            <w:vAlign w:val="center"/>
          </w:tcPr>
          <w:p w14:paraId="70411EF7">
            <w:pPr>
              <w:pStyle w:val="45"/>
              <w:spacing w:before="134" w:line="116" w:lineRule="exact"/>
              <w:ind w:left="86"/>
              <w:rPr>
                <w:rFonts w:hint="eastAsia" w:ascii="仿宋" w:hAnsi="仿宋" w:eastAsia="仿宋" w:cs="仿宋"/>
                <w:color w:val="auto"/>
                <w:sz w:val="18"/>
                <w:szCs w:val="18"/>
                <w:highlight w:val="none"/>
              </w:rPr>
            </w:pPr>
            <w:r>
              <w:rPr>
                <w:rFonts w:hint="eastAsia" w:ascii="仿宋" w:hAnsi="仿宋" w:eastAsia="仿宋" w:cs="仿宋"/>
                <w:color w:val="auto"/>
                <w:spacing w:val="-2"/>
                <w:position w:val="-1"/>
                <w:sz w:val="18"/>
                <w:szCs w:val="18"/>
                <w:highlight w:val="none"/>
              </w:rPr>
              <w:t>24w</w:t>
            </w:r>
          </w:p>
        </w:tc>
      </w:tr>
      <w:tr w14:paraId="45B2A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5BA732BC">
            <w:pPr>
              <w:rPr>
                <w:rFonts w:hint="eastAsia" w:ascii="仿宋" w:hAnsi="仿宋" w:eastAsia="仿宋" w:cs="仿宋"/>
                <w:color w:val="auto"/>
                <w:sz w:val="18"/>
                <w:szCs w:val="18"/>
                <w:highlight w:val="none"/>
              </w:rPr>
            </w:pPr>
          </w:p>
        </w:tc>
        <w:tc>
          <w:tcPr>
            <w:tcW w:w="636" w:type="dxa"/>
            <w:vMerge w:val="continue"/>
            <w:vAlign w:val="center"/>
          </w:tcPr>
          <w:p w14:paraId="0C7E85B0">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488E9BBE">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LED泛光灯</w:t>
            </w:r>
          </w:p>
        </w:tc>
        <w:tc>
          <w:tcPr>
            <w:tcW w:w="564" w:type="dxa"/>
            <w:vAlign w:val="center"/>
          </w:tcPr>
          <w:p w14:paraId="3F38BE6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64A1B9FD">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450</w:t>
            </w:r>
          </w:p>
        </w:tc>
        <w:tc>
          <w:tcPr>
            <w:tcW w:w="4172" w:type="dxa"/>
            <w:vAlign w:val="center"/>
          </w:tcPr>
          <w:p w14:paraId="3A33687C">
            <w:pPr>
              <w:pStyle w:val="45"/>
              <w:spacing w:before="134" w:line="116" w:lineRule="exact"/>
              <w:ind w:left="86"/>
              <w:rPr>
                <w:rFonts w:hint="eastAsia" w:ascii="仿宋" w:hAnsi="仿宋" w:eastAsia="仿宋" w:cs="仿宋"/>
                <w:color w:val="auto"/>
                <w:sz w:val="18"/>
                <w:szCs w:val="18"/>
                <w:highlight w:val="none"/>
              </w:rPr>
            </w:pPr>
            <w:r>
              <w:rPr>
                <w:rFonts w:hint="eastAsia" w:ascii="仿宋" w:hAnsi="仿宋" w:eastAsia="仿宋" w:cs="仿宋"/>
                <w:color w:val="auto"/>
                <w:spacing w:val="-2"/>
                <w:position w:val="-1"/>
                <w:sz w:val="18"/>
                <w:szCs w:val="18"/>
                <w:highlight w:val="none"/>
              </w:rPr>
              <w:t>38w</w:t>
            </w:r>
          </w:p>
        </w:tc>
      </w:tr>
      <w:tr w14:paraId="5C73B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0987F7AB">
            <w:pPr>
              <w:rPr>
                <w:rFonts w:hint="eastAsia" w:ascii="仿宋" w:hAnsi="仿宋" w:eastAsia="仿宋" w:cs="仿宋"/>
                <w:color w:val="auto"/>
                <w:sz w:val="18"/>
                <w:szCs w:val="18"/>
                <w:highlight w:val="none"/>
              </w:rPr>
            </w:pPr>
          </w:p>
        </w:tc>
        <w:tc>
          <w:tcPr>
            <w:tcW w:w="636" w:type="dxa"/>
            <w:vMerge w:val="continue"/>
            <w:vAlign w:val="center"/>
          </w:tcPr>
          <w:p w14:paraId="61681AC6">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141552B9">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LED泛光灯</w:t>
            </w:r>
          </w:p>
        </w:tc>
        <w:tc>
          <w:tcPr>
            <w:tcW w:w="564" w:type="dxa"/>
            <w:vAlign w:val="center"/>
          </w:tcPr>
          <w:p w14:paraId="471E48CC">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5FF36B14">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86</w:t>
            </w:r>
          </w:p>
        </w:tc>
        <w:tc>
          <w:tcPr>
            <w:tcW w:w="4172" w:type="dxa"/>
            <w:vAlign w:val="center"/>
          </w:tcPr>
          <w:p w14:paraId="6435E6C0">
            <w:pPr>
              <w:pStyle w:val="45"/>
              <w:spacing w:before="134" w:line="116" w:lineRule="exact"/>
              <w:ind w:left="86"/>
              <w:rPr>
                <w:rFonts w:hint="eastAsia" w:ascii="仿宋" w:hAnsi="仿宋" w:eastAsia="仿宋" w:cs="仿宋"/>
                <w:color w:val="auto"/>
                <w:sz w:val="18"/>
                <w:szCs w:val="18"/>
                <w:highlight w:val="none"/>
              </w:rPr>
            </w:pPr>
            <w:r>
              <w:rPr>
                <w:rFonts w:hint="eastAsia" w:ascii="仿宋" w:hAnsi="仿宋" w:eastAsia="仿宋" w:cs="仿宋"/>
                <w:color w:val="auto"/>
                <w:spacing w:val="-2"/>
                <w:position w:val="-1"/>
                <w:sz w:val="18"/>
                <w:szCs w:val="18"/>
                <w:highlight w:val="none"/>
              </w:rPr>
              <w:t>24w</w:t>
            </w:r>
          </w:p>
        </w:tc>
      </w:tr>
      <w:tr w14:paraId="21389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76D7A1BC">
            <w:pPr>
              <w:rPr>
                <w:rFonts w:hint="eastAsia" w:ascii="仿宋" w:hAnsi="仿宋" w:eastAsia="仿宋" w:cs="仿宋"/>
                <w:color w:val="auto"/>
                <w:sz w:val="18"/>
                <w:szCs w:val="18"/>
                <w:highlight w:val="none"/>
              </w:rPr>
            </w:pPr>
          </w:p>
        </w:tc>
        <w:tc>
          <w:tcPr>
            <w:tcW w:w="636" w:type="dxa"/>
            <w:vMerge w:val="continue"/>
            <w:vAlign w:val="center"/>
          </w:tcPr>
          <w:p w14:paraId="397EC483">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4CB60F6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LED拱上线条灯</w:t>
            </w:r>
          </w:p>
        </w:tc>
        <w:tc>
          <w:tcPr>
            <w:tcW w:w="564" w:type="dxa"/>
            <w:vAlign w:val="center"/>
          </w:tcPr>
          <w:p w14:paraId="66C11134">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47237AE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5428</w:t>
            </w:r>
          </w:p>
        </w:tc>
        <w:tc>
          <w:tcPr>
            <w:tcW w:w="4172" w:type="dxa"/>
            <w:vAlign w:val="center"/>
          </w:tcPr>
          <w:p w14:paraId="12DCA486">
            <w:pPr>
              <w:pStyle w:val="45"/>
              <w:spacing w:before="134" w:line="116" w:lineRule="exact"/>
              <w:ind w:left="86"/>
              <w:rPr>
                <w:rFonts w:hint="eastAsia" w:ascii="仿宋" w:hAnsi="仿宋" w:eastAsia="仿宋" w:cs="仿宋"/>
                <w:color w:val="auto"/>
                <w:sz w:val="18"/>
                <w:szCs w:val="18"/>
                <w:highlight w:val="none"/>
              </w:rPr>
            </w:pPr>
            <w:r>
              <w:rPr>
                <w:rFonts w:hint="eastAsia" w:ascii="仿宋" w:hAnsi="仿宋" w:eastAsia="仿宋" w:cs="仿宋"/>
                <w:color w:val="auto"/>
                <w:spacing w:val="-4"/>
                <w:position w:val="-1"/>
                <w:sz w:val="18"/>
                <w:szCs w:val="18"/>
                <w:highlight w:val="none"/>
              </w:rPr>
              <w:t>18w</w:t>
            </w:r>
          </w:p>
        </w:tc>
      </w:tr>
      <w:tr w14:paraId="0922A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tcPr>
          <w:p w14:paraId="4B1B313B">
            <w:pPr>
              <w:pStyle w:val="45"/>
              <w:spacing w:before="121" w:line="182" w:lineRule="auto"/>
              <w:ind w:left="155"/>
              <w:rPr>
                <w:rFonts w:hint="eastAsia" w:ascii="仿宋" w:hAnsi="仿宋" w:eastAsia="仿宋" w:cs="仿宋"/>
                <w:color w:val="auto"/>
                <w:sz w:val="18"/>
                <w:szCs w:val="18"/>
                <w:highlight w:val="none"/>
              </w:rPr>
            </w:pPr>
          </w:p>
        </w:tc>
        <w:tc>
          <w:tcPr>
            <w:tcW w:w="636" w:type="dxa"/>
            <w:vMerge w:val="continue"/>
          </w:tcPr>
          <w:p w14:paraId="3D920ACC">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5F4FFA5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多头射灯</w:t>
            </w:r>
          </w:p>
        </w:tc>
        <w:tc>
          <w:tcPr>
            <w:tcW w:w="564" w:type="dxa"/>
            <w:vAlign w:val="center"/>
          </w:tcPr>
          <w:p w14:paraId="5E8686E5">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6A411851">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108</w:t>
            </w:r>
          </w:p>
        </w:tc>
        <w:tc>
          <w:tcPr>
            <w:tcW w:w="4172" w:type="dxa"/>
            <w:vAlign w:val="center"/>
          </w:tcPr>
          <w:p w14:paraId="606E875D">
            <w:pPr>
              <w:pStyle w:val="45"/>
              <w:spacing w:before="134" w:line="116" w:lineRule="exact"/>
              <w:ind w:left="86"/>
              <w:rPr>
                <w:rFonts w:hint="eastAsia" w:ascii="仿宋" w:hAnsi="仿宋" w:eastAsia="仿宋" w:cs="仿宋"/>
                <w:color w:val="auto"/>
                <w:sz w:val="18"/>
                <w:szCs w:val="18"/>
                <w:highlight w:val="none"/>
              </w:rPr>
            </w:pPr>
            <w:r>
              <w:rPr>
                <w:rFonts w:hint="eastAsia" w:ascii="仿宋" w:hAnsi="仿宋" w:eastAsia="仿宋" w:cs="仿宋"/>
                <w:color w:val="auto"/>
                <w:spacing w:val="-4"/>
                <w:position w:val="-1"/>
                <w:sz w:val="18"/>
                <w:szCs w:val="18"/>
                <w:highlight w:val="none"/>
              </w:rPr>
              <w:t>18w</w:t>
            </w:r>
          </w:p>
        </w:tc>
      </w:tr>
      <w:tr w14:paraId="161CC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tcPr>
          <w:p w14:paraId="4865682D">
            <w:pPr>
              <w:pStyle w:val="45"/>
              <w:spacing w:before="121" w:line="182" w:lineRule="auto"/>
              <w:ind w:left="155"/>
              <w:rPr>
                <w:rFonts w:hint="eastAsia" w:ascii="仿宋" w:hAnsi="仿宋" w:eastAsia="仿宋" w:cs="仿宋"/>
                <w:color w:val="auto"/>
                <w:sz w:val="18"/>
                <w:szCs w:val="18"/>
                <w:highlight w:val="none"/>
              </w:rPr>
            </w:pPr>
          </w:p>
        </w:tc>
        <w:tc>
          <w:tcPr>
            <w:tcW w:w="636" w:type="dxa"/>
            <w:vMerge w:val="continue"/>
          </w:tcPr>
          <w:p w14:paraId="3E50D26E">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4F3AF383">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LED人行道内藏</w:t>
            </w:r>
          </w:p>
        </w:tc>
        <w:tc>
          <w:tcPr>
            <w:tcW w:w="564" w:type="dxa"/>
            <w:vAlign w:val="center"/>
          </w:tcPr>
          <w:p w14:paraId="4666F733">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5E465F8A">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1520</w:t>
            </w:r>
          </w:p>
        </w:tc>
        <w:tc>
          <w:tcPr>
            <w:tcW w:w="4172" w:type="dxa"/>
            <w:vAlign w:val="center"/>
          </w:tcPr>
          <w:p w14:paraId="0E62835D">
            <w:pPr>
              <w:pStyle w:val="45"/>
              <w:spacing w:before="95" w:line="182"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3"/>
                <w:sz w:val="18"/>
                <w:szCs w:val="18"/>
                <w:highlight w:val="none"/>
              </w:rPr>
              <w:t>5w</w:t>
            </w:r>
          </w:p>
        </w:tc>
      </w:tr>
      <w:tr w14:paraId="4F816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tcPr>
          <w:p w14:paraId="4EDE9C11">
            <w:pPr>
              <w:pStyle w:val="45"/>
              <w:spacing w:before="121" w:line="182" w:lineRule="auto"/>
              <w:ind w:left="155"/>
              <w:rPr>
                <w:rFonts w:hint="eastAsia" w:ascii="仿宋" w:hAnsi="仿宋" w:eastAsia="仿宋" w:cs="仿宋"/>
                <w:color w:val="auto"/>
                <w:sz w:val="18"/>
                <w:szCs w:val="18"/>
                <w:highlight w:val="none"/>
              </w:rPr>
            </w:pPr>
          </w:p>
        </w:tc>
        <w:tc>
          <w:tcPr>
            <w:tcW w:w="636" w:type="dxa"/>
            <w:vMerge w:val="continue"/>
          </w:tcPr>
          <w:p w14:paraId="1DF7B96B">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6E562981">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栏杆灯罩</w:t>
            </w:r>
          </w:p>
        </w:tc>
        <w:tc>
          <w:tcPr>
            <w:tcW w:w="564" w:type="dxa"/>
            <w:vAlign w:val="center"/>
          </w:tcPr>
          <w:p w14:paraId="39BF9B4C">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63CA4CEE">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1520</w:t>
            </w:r>
          </w:p>
        </w:tc>
        <w:tc>
          <w:tcPr>
            <w:tcW w:w="4172" w:type="dxa"/>
            <w:vAlign w:val="center"/>
          </w:tcPr>
          <w:p w14:paraId="5573F12E">
            <w:pPr>
              <w:pStyle w:val="45"/>
              <w:spacing w:before="60" w:line="220" w:lineRule="auto"/>
              <w:ind w:left="86"/>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Pvc塑料</w:t>
            </w:r>
          </w:p>
        </w:tc>
      </w:tr>
      <w:tr w14:paraId="3140D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restart"/>
            <w:vAlign w:val="center"/>
          </w:tcPr>
          <w:p w14:paraId="39C910B2">
            <w:pPr>
              <w:pStyle w:val="45"/>
              <w:spacing w:before="46" w:line="184"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4"/>
                <w:sz w:val="18"/>
                <w:szCs w:val="18"/>
                <w:highlight w:val="none"/>
                <w:lang w:eastAsia="zh-CN"/>
              </w:rPr>
              <w:t>9</w:t>
            </w:r>
          </w:p>
        </w:tc>
        <w:tc>
          <w:tcPr>
            <w:tcW w:w="636" w:type="dxa"/>
            <w:vMerge w:val="restart"/>
            <w:vAlign w:val="center"/>
          </w:tcPr>
          <w:p w14:paraId="535A65D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铭牌</w:t>
            </w:r>
          </w:p>
        </w:tc>
        <w:tc>
          <w:tcPr>
            <w:tcW w:w="1488" w:type="dxa"/>
            <w:vAlign w:val="center"/>
          </w:tcPr>
          <w:p w14:paraId="3B803094">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标志标牌</w:t>
            </w:r>
          </w:p>
        </w:tc>
        <w:tc>
          <w:tcPr>
            <w:tcW w:w="564" w:type="dxa"/>
            <w:vAlign w:val="center"/>
          </w:tcPr>
          <w:p w14:paraId="581E2D84">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块</w:t>
            </w:r>
          </w:p>
        </w:tc>
        <w:tc>
          <w:tcPr>
            <w:tcW w:w="1176" w:type="dxa"/>
            <w:vAlign w:val="center"/>
          </w:tcPr>
          <w:p w14:paraId="24849D83">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20</w:t>
            </w:r>
          </w:p>
        </w:tc>
        <w:tc>
          <w:tcPr>
            <w:tcW w:w="4172" w:type="dxa"/>
            <w:vAlign w:val="center"/>
          </w:tcPr>
          <w:p w14:paraId="342A31D3">
            <w:pPr>
              <w:spacing w:line="240" w:lineRule="exact"/>
              <w:rPr>
                <w:rFonts w:hint="eastAsia" w:ascii="仿宋" w:hAnsi="仿宋" w:eastAsia="仿宋" w:cs="仿宋"/>
                <w:color w:val="auto"/>
                <w:sz w:val="18"/>
                <w:szCs w:val="18"/>
                <w:highlight w:val="none"/>
              </w:rPr>
            </w:pPr>
          </w:p>
        </w:tc>
      </w:tr>
      <w:tr w14:paraId="591E7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6BCA183B">
            <w:pPr>
              <w:jc w:val="center"/>
              <w:rPr>
                <w:rFonts w:hint="eastAsia" w:ascii="仿宋" w:hAnsi="仿宋" w:eastAsia="仿宋" w:cs="仿宋"/>
                <w:color w:val="auto"/>
                <w:sz w:val="18"/>
                <w:szCs w:val="18"/>
                <w:highlight w:val="none"/>
              </w:rPr>
            </w:pPr>
          </w:p>
        </w:tc>
        <w:tc>
          <w:tcPr>
            <w:tcW w:w="636" w:type="dxa"/>
            <w:vMerge w:val="continue"/>
            <w:vAlign w:val="center"/>
          </w:tcPr>
          <w:p w14:paraId="21913BC8">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655AA54F">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禁止攀爬标志牌</w:t>
            </w:r>
          </w:p>
        </w:tc>
        <w:tc>
          <w:tcPr>
            <w:tcW w:w="564" w:type="dxa"/>
            <w:vAlign w:val="center"/>
          </w:tcPr>
          <w:p w14:paraId="0F523645">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块</w:t>
            </w:r>
          </w:p>
        </w:tc>
        <w:tc>
          <w:tcPr>
            <w:tcW w:w="1176" w:type="dxa"/>
            <w:vAlign w:val="center"/>
          </w:tcPr>
          <w:p w14:paraId="7C6725FD">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32</w:t>
            </w:r>
          </w:p>
        </w:tc>
        <w:tc>
          <w:tcPr>
            <w:tcW w:w="4172" w:type="dxa"/>
            <w:vAlign w:val="center"/>
          </w:tcPr>
          <w:p w14:paraId="3F233B1E">
            <w:pPr>
              <w:rPr>
                <w:rFonts w:hint="eastAsia" w:ascii="仿宋" w:hAnsi="仿宋" w:eastAsia="仿宋" w:cs="仿宋"/>
                <w:color w:val="auto"/>
                <w:sz w:val="18"/>
                <w:szCs w:val="18"/>
                <w:highlight w:val="none"/>
              </w:rPr>
            </w:pPr>
          </w:p>
        </w:tc>
      </w:tr>
      <w:tr w14:paraId="5F8F8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49AD7B31">
            <w:pPr>
              <w:jc w:val="center"/>
              <w:rPr>
                <w:rFonts w:hint="eastAsia" w:ascii="仿宋" w:hAnsi="仿宋" w:eastAsia="仿宋" w:cs="仿宋"/>
                <w:color w:val="auto"/>
                <w:sz w:val="18"/>
                <w:szCs w:val="18"/>
                <w:highlight w:val="none"/>
              </w:rPr>
            </w:pPr>
          </w:p>
        </w:tc>
        <w:tc>
          <w:tcPr>
            <w:tcW w:w="636" w:type="dxa"/>
            <w:vMerge w:val="continue"/>
            <w:vAlign w:val="center"/>
          </w:tcPr>
          <w:p w14:paraId="2A540693">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1A9C72C2">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限载牌</w:t>
            </w:r>
          </w:p>
        </w:tc>
        <w:tc>
          <w:tcPr>
            <w:tcW w:w="564" w:type="dxa"/>
            <w:vAlign w:val="center"/>
          </w:tcPr>
          <w:p w14:paraId="067A71D6">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块</w:t>
            </w:r>
          </w:p>
        </w:tc>
        <w:tc>
          <w:tcPr>
            <w:tcW w:w="1176" w:type="dxa"/>
            <w:vAlign w:val="center"/>
          </w:tcPr>
          <w:p w14:paraId="6196CDF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w:t>
            </w:r>
          </w:p>
        </w:tc>
        <w:tc>
          <w:tcPr>
            <w:tcW w:w="4172" w:type="dxa"/>
            <w:vAlign w:val="center"/>
          </w:tcPr>
          <w:p w14:paraId="7E6ECE54">
            <w:pPr>
              <w:rPr>
                <w:rFonts w:hint="eastAsia" w:ascii="仿宋" w:hAnsi="仿宋" w:eastAsia="仿宋" w:cs="仿宋"/>
                <w:color w:val="auto"/>
                <w:sz w:val="18"/>
                <w:szCs w:val="18"/>
                <w:highlight w:val="none"/>
              </w:rPr>
            </w:pPr>
          </w:p>
        </w:tc>
      </w:tr>
      <w:tr w14:paraId="75BE5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4E0E65DA">
            <w:pPr>
              <w:jc w:val="center"/>
              <w:rPr>
                <w:rFonts w:hint="eastAsia" w:ascii="仿宋" w:hAnsi="仿宋" w:eastAsia="仿宋" w:cs="仿宋"/>
                <w:color w:val="auto"/>
                <w:sz w:val="18"/>
                <w:szCs w:val="18"/>
                <w:highlight w:val="none"/>
              </w:rPr>
            </w:pPr>
          </w:p>
        </w:tc>
        <w:tc>
          <w:tcPr>
            <w:tcW w:w="636" w:type="dxa"/>
            <w:vMerge w:val="continue"/>
            <w:vAlign w:val="center"/>
          </w:tcPr>
          <w:p w14:paraId="0BEF7E7E">
            <w:pPr>
              <w:pStyle w:val="45"/>
              <w:spacing w:before="49" w:line="221" w:lineRule="auto"/>
              <w:jc w:val="center"/>
              <w:rPr>
                <w:rFonts w:hint="eastAsia" w:ascii="仿宋" w:hAnsi="仿宋" w:eastAsia="仿宋" w:cs="仿宋"/>
                <w:color w:val="auto"/>
                <w:spacing w:val="-2"/>
                <w:sz w:val="18"/>
                <w:szCs w:val="18"/>
                <w:highlight w:val="none"/>
              </w:rPr>
            </w:pPr>
          </w:p>
        </w:tc>
        <w:tc>
          <w:tcPr>
            <w:tcW w:w="1488" w:type="dxa"/>
            <w:vAlign w:val="center"/>
          </w:tcPr>
          <w:p w14:paraId="115AF1A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通航标志牌</w:t>
            </w:r>
          </w:p>
        </w:tc>
        <w:tc>
          <w:tcPr>
            <w:tcW w:w="564" w:type="dxa"/>
            <w:vAlign w:val="center"/>
          </w:tcPr>
          <w:p w14:paraId="56038F77">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块</w:t>
            </w:r>
          </w:p>
        </w:tc>
        <w:tc>
          <w:tcPr>
            <w:tcW w:w="1176" w:type="dxa"/>
            <w:vAlign w:val="center"/>
          </w:tcPr>
          <w:p w14:paraId="06AA4BDE">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w:t>
            </w:r>
          </w:p>
        </w:tc>
        <w:tc>
          <w:tcPr>
            <w:tcW w:w="4172" w:type="dxa"/>
            <w:vAlign w:val="center"/>
          </w:tcPr>
          <w:p w14:paraId="515C00CC">
            <w:pPr>
              <w:rPr>
                <w:rFonts w:hint="eastAsia" w:ascii="仿宋" w:hAnsi="仿宋" w:eastAsia="仿宋" w:cs="仿宋"/>
                <w:color w:val="auto"/>
                <w:sz w:val="18"/>
                <w:szCs w:val="18"/>
                <w:highlight w:val="none"/>
              </w:rPr>
            </w:pPr>
          </w:p>
        </w:tc>
      </w:tr>
      <w:tr w14:paraId="0426D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restart"/>
            <w:vAlign w:val="center"/>
          </w:tcPr>
          <w:p w14:paraId="3B3775D2">
            <w:pPr>
              <w:pStyle w:val="45"/>
              <w:spacing w:before="211" w:line="184" w:lineRule="auto"/>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4"/>
                <w:sz w:val="18"/>
                <w:szCs w:val="18"/>
                <w:highlight w:val="none"/>
              </w:rPr>
              <w:t>1</w:t>
            </w:r>
            <w:r>
              <w:rPr>
                <w:rFonts w:hint="eastAsia" w:ascii="仿宋" w:hAnsi="仿宋" w:eastAsia="仿宋" w:cs="仿宋"/>
                <w:color w:val="auto"/>
                <w:spacing w:val="-4"/>
                <w:sz w:val="18"/>
                <w:szCs w:val="18"/>
                <w:highlight w:val="none"/>
                <w:lang w:eastAsia="zh-CN"/>
              </w:rPr>
              <w:t>0</w:t>
            </w:r>
          </w:p>
        </w:tc>
        <w:tc>
          <w:tcPr>
            <w:tcW w:w="636" w:type="dxa"/>
            <w:vMerge w:val="restart"/>
            <w:vAlign w:val="center"/>
          </w:tcPr>
          <w:p w14:paraId="611EC4A6">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附属设施</w:t>
            </w:r>
          </w:p>
        </w:tc>
        <w:tc>
          <w:tcPr>
            <w:tcW w:w="1488" w:type="dxa"/>
            <w:vAlign w:val="center"/>
          </w:tcPr>
          <w:p w14:paraId="51D611EB">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泄水孔</w:t>
            </w:r>
          </w:p>
        </w:tc>
        <w:tc>
          <w:tcPr>
            <w:tcW w:w="564" w:type="dxa"/>
            <w:vAlign w:val="center"/>
          </w:tcPr>
          <w:p w14:paraId="6D5D4720">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套</w:t>
            </w:r>
          </w:p>
        </w:tc>
        <w:tc>
          <w:tcPr>
            <w:tcW w:w="1176" w:type="dxa"/>
            <w:vAlign w:val="center"/>
          </w:tcPr>
          <w:p w14:paraId="18E2957C">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254</w:t>
            </w:r>
          </w:p>
        </w:tc>
        <w:tc>
          <w:tcPr>
            <w:tcW w:w="4172" w:type="dxa"/>
            <w:vAlign w:val="center"/>
          </w:tcPr>
          <w:p w14:paraId="1B5C3256">
            <w:pPr>
              <w:pStyle w:val="45"/>
              <w:spacing w:before="173" w:line="216"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泄水管盖直径190mm,泄水管直径152mm</w:t>
            </w:r>
          </w:p>
        </w:tc>
      </w:tr>
      <w:tr w14:paraId="78174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563" w:type="dxa"/>
            <w:vMerge w:val="continue"/>
            <w:vAlign w:val="center"/>
          </w:tcPr>
          <w:p w14:paraId="71D21C3B">
            <w:pPr>
              <w:pStyle w:val="45"/>
              <w:spacing w:before="211" w:line="184" w:lineRule="auto"/>
              <w:jc w:val="center"/>
              <w:rPr>
                <w:rFonts w:hint="eastAsia" w:ascii="仿宋" w:hAnsi="仿宋" w:eastAsia="仿宋" w:cs="仿宋"/>
                <w:color w:val="auto"/>
                <w:spacing w:val="-4"/>
                <w:sz w:val="18"/>
                <w:szCs w:val="18"/>
                <w:highlight w:val="none"/>
                <w:lang w:eastAsia="zh-CN"/>
              </w:rPr>
            </w:pPr>
          </w:p>
        </w:tc>
        <w:tc>
          <w:tcPr>
            <w:tcW w:w="636" w:type="dxa"/>
            <w:vMerge w:val="continue"/>
            <w:vAlign w:val="center"/>
          </w:tcPr>
          <w:p w14:paraId="0CA92150">
            <w:pPr>
              <w:pStyle w:val="45"/>
              <w:spacing w:before="49" w:line="221" w:lineRule="auto"/>
              <w:jc w:val="center"/>
              <w:rPr>
                <w:rFonts w:hint="eastAsia" w:ascii="仿宋" w:hAnsi="仿宋" w:eastAsia="仿宋" w:cs="仿宋"/>
                <w:color w:val="auto"/>
                <w:spacing w:val="-2"/>
                <w:sz w:val="18"/>
                <w:szCs w:val="18"/>
                <w:highlight w:val="none"/>
                <w:lang w:eastAsia="zh-CN"/>
              </w:rPr>
            </w:pPr>
          </w:p>
        </w:tc>
        <w:tc>
          <w:tcPr>
            <w:tcW w:w="1488" w:type="dxa"/>
            <w:vAlign w:val="center"/>
          </w:tcPr>
          <w:p w14:paraId="0C4F2189">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主桥避雷针</w:t>
            </w:r>
          </w:p>
        </w:tc>
        <w:tc>
          <w:tcPr>
            <w:tcW w:w="564" w:type="dxa"/>
            <w:vAlign w:val="center"/>
          </w:tcPr>
          <w:p w14:paraId="1CE0557C">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根</w:t>
            </w:r>
          </w:p>
        </w:tc>
        <w:tc>
          <w:tcPr>
            <w:tcW w:w="1176" w:type="dxa"/>
            <w:vAlign w:val="center"/>
          </w:tcPr>
          <w:p w14:paraId="0D634978">
            <w:pPr>
              <w:pStyle w:val="45"/>
              <w:spacing w:before="49" w:line="221" w:lineRule="auto"/>
              <w:jc w:val="center"/>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6</w:t>
            </w:r>
          </w:p>
        </w:tc>
        <w:tc>
          <w:tcPr>
            <w:tcW w:w="4172" w:type="dxa"/>
            <w:vAlign w:val="center"/>
          </w:tcPr>
          <w:p w14:paraId="46606747">
            <w:pPr>
              <w:pStyle w:val="45"/>
              <w:spacing w:before="173" w:line="216" w:lineRule="auto"/>
              <w:ind w:left="85"/>
              <w:rPr>
                <w:rFonts w:hint="eastAsia" w:ascii="仿宋" w:hAnsi="仿宋" w:eastAsia="仿宋" w:cs="仿宋"/>
                <w:color w:val="auto"/>
                <w:spacing w:val="-1"/>
                <w:sz w:val="18"/>
                <w:szCs w:val="18"/>
                <w:highlight w:val="none"/>
              </w:rPr>
            </w:pPr>
          </w:p>
        </w:tc>
      </w:tr>
    </w:tbl>
    <w:p w14:paraId="4AE3A0CE">
      <w:pPr>
        <w:spacing w:before="7"/>
        <w:rPr>
          <w:rFonts w:hint="eastAsia" w:ascii="仿宋" w:hAnsi="仿宋" w:eastAsia="仿宋" w:cs="仿宋"/>
          <w:color w:val="auto"/>
          <w:sz w:val="18"/>
          <w:szCs w:val="18"/>
          <w:highlight w:val="none"/>
        </w:rPr>
      </w:pPr>
    </w:p>
    <w:p w14:paraId="694E4086">
      <w:pPr>
        <w:pStyle w:val="2"/>
        <w:ind w:firstLine="181"/>
        <w:rPr>
          <w:rFonts w:hint="eastAsia" w:ascii="仿宋" w:hAnsi="仿宋" w:eastAsia="仿宋" w:cs="仿宋"/>
          <w:b/>
          <w:bCs/>
          <w:color w:val="auto"/>
          <w:sz w:val="18"/>
          <w:szCs w:val="18"/>
          <w:highlight w:val="none"/>
        </w:rPr>
      </w:pPr>
    </w:p>
    <w:tbl>
      <w:tblPr>
        <w:tblStyle w:val="28"/>
        <w:tblW w:w="8260" w:type="dxa"/>
        <w:tblInd w:w="93" w:type="dxa"/>
        <w:tblLayout w:type="autofit"/>
        <w:tblCellMar>
          <w:top w:w="0" w:type="dxa"/>
          <w:left w:w="108" w:type="dxa"/>
          <w:bottom w:w="0" w:type="dxa"/>
          <w:right w:w="108" w:type="dxa"/>
        </w:tblCellMar>
      </w:tblPr>
      <w:tblGrid>
        <w:gridCol w:w="452"/>
        <w:gridCol w:w="5631"/>
        <w:gridCol w:w="2177"/>
      </w:tblGrid>
      <w:tr w14:paraId="74E774FA">
        <w:tblPrEx>
          <w:tblCellMar>
            <w:top w:w="0" w:type="dxa"/>
            <w:left w:w="108" w:type="dxa"/>
            <w:bottom w:w="0" w:type="dxa"/>
            <w:right w:w="108" w:type="dxa"/>
          </w:tblCellMar>
        </w:tblPrEx>
        <w:trPr>
          <w:trHeight w:val="345" w:hRule="atLeast"/>
        </w:trPr>
        <w:tc>
          <w:tcPr>
            <w:tcW w:w="8260" w:type="dxa"/>
            <w:gridSpan w:val="3"/>
            <w:tcBorders>
              <w:top w:val="nil"/>
              <w:left w:val="nil"/>
              <w:bottom w:val="nil"/>
              <w:right w:val="nil"/>
            </w:tcBorders>
            <w:shd w:val="clear" w:color="auto" w:fill="auto"/>
            <w:noWrap/>
            <w:vAlign w:val="center"/>
          </w:tcPr>
          <w:p w14:paraId="490FEB03">
            <w:pPr>
              <w:widowControl/>
              <w:textAlignment w:val="center"/>
              <w:rPr>
                <w:rFonts w:hint="eastAsia"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附件六：零星设施维护清单（具体以实际维养面积及数量为准）</w:t>
            </w:r>
          </w:p>
        </w:tc>
      </w:tr>
      <w:tr w14:paraId="4EC94D88">
        <w:tblPrEx>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8654">
            <w:pPr>
              <w:widowControl/>
              <w:jc w:val="righ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8A1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原管委会门口喷泉设施清淤及养护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275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任务单按实审计</w:t>
            </w:r>
          </w:p>
        </w:tc>
      </w:tr>
      <w:tr w14:paraId="33583D99">
        <w:tblPrEx>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49D">
            <w:pPr>
              <w:widowControl/>
              <w:jc w:val="righ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B7A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中兴大道与世纪街交叉口(2处水池)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87D8">
            <w:pPr>
              <w:jc w:val="center"/>
              <w:rPr>
                <w:rFonts w:hint="eastAsia" w:ascii="仿宋" w:hAnsi="仿宋" w:eastAsia="仿宋" w:cs="仿宋"/>
                <w:color w:val="auto"/>
                <w:sz w:val="18"/>
                <w:szCs w:val="18"/>
                <w:highlight w:val="none"/>
              </w:rPr>
            </w:pPr>
          </w:p>
        </w:tc>
      </w:tr>
      <w:tr w14:paraId="1F70B993">
        <w:tblPrEx>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3FF4">
            <w:pPr>
              <w:widowControl/>
              <w:jc w:val="righ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7A8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中兴大道康宁路口(75只灯箱)</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A109">
            <w:pPr>
              <w:jc w:val="center"/>
              <w:rPr>
                <w:rFonts w:hint="eastAsia" w:ascii="仿宋" w:hAnsi="仿宋" w:eastAsia="仿宋" w:cs="仿宋"/>
                <w:color w:val="auto"/>
                <w:sz w:val="18"/>
                <w:szCs w:val="18"/>
                <w:highlight w:val="none"/>
              </w:rPr>
            </w:pPr>
          </w:p>
        </w:tc>
      </w:tr>
      <w:tr w14:paraId="79EF0604">
        <w:tblPrEx>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C9E0">
            <w:pPr>
              <w:widowControl/>
              <w:jc w:val="righ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AA1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中兴大道三江路口(立柱式景观灯，水池2处)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BF88">
            <w:pPr>
              <w:jc w:val="center"/>
              <w:rPr>
                <w:rFonts w:hint="eastAsia" w:ascii="仿宋" w:hAnsi="仿宋" w:eastAsia="仿宋" w:cs="仿宋"/>
                <w:color w:val="auto"/>
                <w:sz w:val="18"/>
                <w:szCs w:val="18"/>
                <w:highlight w:val="none"/>
              </w:rPr>
            </w:pPr>
          </w:p>
        </w:tc>
      </w:tr>
    </w:tbl>
    <w:p w14:paraId="607D6D9E">
      <w:pPr>
        <w:tabs>
          <w:tab w:val="left" w:pos="0"/>
        </w:tabs>
        <w:spacing w:after="120" w:line="440" w:lineRule="exact"/>
        <w:rPr>
          <w:rFonts w:hint="eastAsia" w:ascii="仿宋" w:hAnsi="仿宋" w:eastAsia="仿宋" w:cs="仿宋"/>
          <w:b/>
          <w:bCs/>
          <w:color w:val="auto"/>
          <w:sz w:val="18"/>
          <w:szCs w:val="18"/>
          <w:highlight w:val="none"/>
        </w:rPr>
      </w:pPr>
    </w:p>
    <w:p w14:paraId="089106EE">
      <w:pPr>
        <w:pStyle w:val="2"/>
        <w:ind w:firstLine="181"/>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7761E9FF">
      <w:pPr>
        <w:tabs>
          <w:tab w:val="left" w:pos="0"/>
        </w:tabs>
        <w:spacing w:line="440" w:lineRule="exact"/>
        <w:rPr>
          <w:rFonts w:hint="eastAsia" w:ascii="仿宋" w:hAnsi="仿宋" w:eastAsia="仿宋" w:cs="仿宋"/>
          <w:b/>
          <w:bCs/>
          <w:color w:val="auto"/>
          <w:sz w:val="18"/>
          <w:szCs w:val="18"/>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18"/>
          <w:szCs w:val="18"/>
          <w:highlight w:val="none"/>
        </w:rPr>
        <w:t>附件七：绿化养护清单（具体以实际维养面积及数量为准）</w:t>
      </w:r>
    </w:p>
    <w:tbl>
      <w:tblPr>
        <w:tblStyle w:val="28"/>
        <w:tblW w:w="10370" w:type="dxa"/>
        <w:jc w:val="center"/>
        <w:tblLayout w:type="autofit"/>
        <w:tblCellMar>
          <w:top w:w="0" w:type="dxa"/>
          <w:left w:w="108" w:type="dxa"/>
          <w:bottom w:w="0" w:type="dxa"/>
          <w:right w:w="108" w:type="dxa"/>
        </w:tblCellMar>
      </w:tblPr>
      <w:tblGrid>
        <w:gridCol w:w="2136"/>
        <w:gridCol w:w="964"/>
        <w:gridCol w:w="986"/>
        <w:gridCol w:w="1316"/>
        <w:gridCol w:w="1402"/>
        <w:gridCol w:w="1306"/>
        <w:gridCol w:w="1130"/>
        <w:gridCol w:w="1130"/>
      </w:tblGrid>
      <w:tr w14:paraId="16B57BBB">
        <w:tblPrEx>
          <w:tblCellMar>
            <w:top w:w="0" w:type="dxa"/>
            <w:left w:w="108" w:type="dxa"/>
            <w:bottom w:w="0" w:type="dxa"/>
            <w:right w:w="108" w:type="dxa"/>
          </w:tblCellMar>
        </w:tblPrEx>
        <w:trPr>
          <w:trHeight w:val="340" w:hRule="atLeast"/>
          <w:jc w:val="center"/>
        </w:trPr>
        <w:tc>
          <w:tcPr>
            <w:tcW w:w="2136" w:type="dxa"/>
            <w:vMerge w:val="restart"/>
            <w:tcBorders>
              <w:top w:val="single" w:color="000000" w:sz="4" w:space="0"/>
              <w:left w:val="single" w:color="000000" w:sz="4" w:space="0"/>
              <w:bottom w:val="single" w:color="000000" w:sz="4" w:space="0"/>
              <w:right w:val="single" w:color="000000" w:sz="4" w:space="0"/>
            </w:tcBorders>
            <w:vAlign w:val="center"/>
          </w:tcPr>
          <w:p w14:paraId="0DACEFD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区域</w:t>
            </w:r>
          </w:p>
        </w:tc>
        <w:tc>
          <w:tcPr>
            <w:tcW w:w="964" w:type="dxa"/>
            <w:vMerge w:val="restart"/>
            <w:tcBorders>
              <w:top w:val="single" w:color="000000" w:sz="4" w:space="0"/>
              <w:left w:val="single" w:color="000000" w:sz="4" w:space="0"/>
              <w:bottom w:val="single" w:color="000000" w:sz="4" w:space="0"/>
              <w:right w:val="single" w:color="000000" w:sz="4" w:space="0"/>
            </w:tcBorders>
            <w:vAlign w:val="center"/>
          </w:tcPr>
          <w:p w14:paraId="7D4DB5A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面积（㎡）</w:t>
            </w:r>
          </w:p>
        </w:tc>
        <w:tc>
          <w:tcPr>
            <w:tcW w:w="3704" w:type="dxa"/>
            <w:gridSpan w:val="3"/>
            <w:tcBorders>
              <w:top w:val="single" w:color="000000" w:sz="4" w:space="0"/>
              <w:left w:val="single" w:color="000000" w:sz="4" w:space="0"/>
              <w:bottom w:val="single" w:color="000000" w:sz="4" w:space="0"/>
              <w:right w:val="single" w:color="000000" w:sz="4" w:space="0"/>
            </w:tcBorders>
            <w:vAlign w:val="center"/>
          </w:tcPr>
          <w:p w14:paraId="77CA2D3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行道树（棵）</w:t>
            </w:r>
          </w:p>
        </w:tc>
        <w:tc>
          <w:tcPr>
            <w:tcW w:w="1306" w:type="dxa"/>
            <w:vMerge w:val="restart"/>
            <w:tcBorders>
              <w:top w:val="single" w:color="000000" w:sz="4" w:space="0"/>
              <w:left w:val="single" w:color="000000" w:sz="4" w:space="0"/>
              <w:bottom w:val="single" w:color="000000" w:sz="4" w:space="0"/>
              <w:right w:val="single" w:color="000000" w:sz="4" w:space="0"/>
            </w:tcBorders>
            <w:vAlign w:val="center"/>
          </w:tcPr>
          <w:p w14:paraId="40B990E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等级划分</w:t>
            </w:r>
          </w:p>
        </w:tc>
        <w:tc>
          <w:tcPr>
            <w:tcW w:w="1130" w:type="dxa"/>
            <w:vMerge w:val="restart"/>
            <w:tcBorders>
              <w:top w:val="single" w:color="000000" w:sz="4" w:space="0"/>
              <w:left w:val="single" w:color="000000" w:sz="4" w:space="0"/>
              <w:bottom w:val="single" w:color="000000" w:sz="4" w:space="0"/>
              <w:right w:val="single" w:color="000000" w:sz="4" w:space="0"/>
            </w:tcBorders>
            <w:noWrap/>
            <w:vAlign w:val="center"/>
          </w:tcPr>
          <w:p w14:paraId="0860AC0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备注</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0BC5616">
            <w:pPr>
              <w:widowControl/>
              <w:jc w:val="center"/>
              <w:textAlignment w:val="center"/>
              <w:rPr>
                <w:rFonts w:hint="eastAsia" w:ascii="仿宋" w:hAnsi="仿宋" w:eastAsia="仿宋" w:cs="仿宋"/>
                <w:color w:val="auto"/>
                <w:kern w:val="0"/>
                <w:sz w:val="22"/>
                <w:szCs w:val="22"/>
                <w:highlight w:val="none"/>
                <w:lang w:bidi="ar"/>
              </w:rPr>
            </w:pPr>
          </w:p>
        </w:tc>
      </w:tr>
      <w:tr w14:paraId="515E820C">
        <w:tblPrEx>
          <w:tblCellMar>
            <w:top w:w="0" w:type="dxa"/>
            <w:left w:w="108" w:type="dxa"/>
            <w:bottom w:w="0" w:type="dxa"/>
            <w:right w:w="108" w:type="dxa"/>
          </w:tblCellMar>
        </w:tblPrEx>
        <w:trPr>
          <w:trHeight w:val="465" w:hRule="atLeast"/>
          <w:jc w:val="center"/>
        </w:trPr>
        <w:tc>
          <w:tcPr>
            <w:tcW w:w="2136" w:type="dxa"/>
            <w:vMerge w:val="continue"/>
            <w:tcBorders>
              <w:top w:val="single" w:color="000000" w:sz="4" w:space="0"/>
              <w:left w:val="single" w:color="000000" w:sz="4" w:space="0"/>
              <w:bottom w:val="single" w:color="000000" w:sz="4" w:space="0"/>
              <w:right w:val="single" w:color="000000" w:sz="4" w:space="0"/>
            </w:tcBorders>
            <w:vAlign w:val="center"/>
          </w:tcPr>
          <w:p w14:paraId="20991E00">
            <w:pPr>
              <w:jc w:val="center"/>
              <w:rPr>
                <w:rFonts w:hint="eastAsia" w:ascii="仿宋" w:hAnsi="仿宋" w:eastAsia="仿宋" w:cs="仿宋"/>
                <w:color w:val="auto"/>
                <w:sz w:val="22"/>
                <w:szCs w:val="22"/>
                <w:highlight w:val="none"/>
              </w:rPr>
            </w:pP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14:paraId="7630126A">
            <w:pPr>
              <w:jc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705D92E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Ф&lt;20cm</w:t>
            </w:r>
          </w:p>
        </w:tc>
        <w:tc>
          <w:tcPr>
            <w:tcW w:w="1316" w:type="dxa"/>
            <w:tcBorders>
              <w:top w:val="single" w:color="000000" w:sz="4" w:space="0"/>
              <w:left w:val="single" w:color="000000" w:sz="4" w:space="0"/>
              <w:bottom w:val="single" w:color="000000" w:sz="4" w:space="0"/>
              <w:right w:val="single" w:color="000000" w:sz="4" w:space="0"/>
            </w:tcBorders>
            <w:vAlign w:val="center"/>
          </w:tcPr>
          <w:p w14:paraId="03FA6EE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20&lt;Ф&lt;30cm</w:t>
            </w:r>
          </w:p>
        </w:tc>
        <w:tc>
          <w:tcPr>
            <w:tcW w:w="1402" w:type="dxa"/>
            <w:tcBorders>
              <w:top w:val="single" w:color="000000" w:sz="4" w:space="0"/>
              <w:left w:val="single" w:color="000000" w:sz="4" w:space="0"/>
              <w:bottom w:val="single" w:color="000000" w:sz="4" w:space="0"/>
              <w:right w:val="single" w:color="000000" w:sz="4" w:space="0"/>
            </w:tcBorders>
            <w:vAlign w:val="center"/>
          </w:tcPr>
          <w:p w14:paraId="6F33A63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30&lt;Ф&lt;40cm</w:t>
            </w:r>
          </w:p>
        </w:tc>
        <w:tc>
          <w:tcPr>
            <w:tcW w:w="1306" w:type="dxa"/>
            <w:vMerge w:val="continue"/>
            <w:tcBorders>
              <w:top w:val="single" w:color="000000" w:sz="4" w:space="0"/>
              <w:left w:val="single" w:color="000000" w:sz="4" w:space="0"/>
              <w:bottom w:val="single" w:color="000000" w:sz="4" w:space="0"/>
              <w:right w:val="single" w:color="000000" w:sz="4" w:space="0"/>
            </w:tcBorders>
            <w:vAlign w:val="center"/>
          </w:tcPr>
          <w:p w14:paraId="27143F47">
            <w:pPr>
              <w:jc w:val="center"/>
              <w:rPr>
                <w:rFonts w:hint="eastAsia" w:ascii="仿宋" w:hAnsi="仿宋" w:eastAsia="仿宋" w:cs="仿宋"/>
                <w:color w:val="auto"/>
                <w:sz w:val="22"/>
                <w:szCs w:val="22"/>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14:paraId="3F4C20A1">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B8E08D1">
            <w:pPr>
              <w:jc w:val="center"/>
              <w:rPr>
                <w:rFonts w:hint="eastAsia" w:ascii="仿宋" w:hAnsi="仿宋" w:eastAsia="仿宋" w:cs="仿宋"/>
                <w:color w:val="auto"/>
                <w:sz w:val="22"/>
                <w:szCs w:val="22"/>
                <w:highlight w:val="none"/>
              </w:rPr>
            </w:pPr>
          </w:p>
        </w:tc>
      </w:tr>
      <w:tr w14:paraId="44016486">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559A1A2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越安路（群贤路南）</w:t>
            </w:r>
          </w:p>
        </w:tc>
        <w:tc>
          <w:tcPr>
            <w:tcW w:w="964" w:type="dxa"/>
            <w:tcBorders>
              <w:top w:val="single" w:color="000000" w:sz="4" w:space="0"/>
              <w:left w:val="single" w:color="000000" w:sz="4" w:space="0"/>
              <w:bottom w:val="single" w:color="000000" w:sz="4" w:space="0"/>
              <w:right w:val="single" w:color="000000" w:sz="4" w:space="0"/>
            </w:tcBorders>
            <w:vAlign w:val="center"/>
          </w:tcPr>
          <w:p w14:paraId="797E1A2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1230</w:t>
            </w:r>
          </w:p>
        </w:tc>
        <w:tc>
          <w:tcPr>
            <w:tcW w:w="986" w:type="dxa"/>
            <w:tcBorders>
              <w:top w:val="single" w:color="000000" w:sz="4" w:space="0"/>
              <w:left w:val="single" w:color="000000" w:sz="4" w:space="0"/>
              <w:bottom w:val="single" w:color="000000" w:sz="4" w:space="0"/>
              <w:right w:val="single" w:color="000000" w:sz="4" w:space="0"/>
            </w:tcBorders>
            <w:vAlign w:val="center"/>
          </w:tcPr>
          <w:p w14:paraId="4E13BBF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316" w:type="dxa"/>
            <w:tcBorders>
              <w:top w:val="single" w:color="000000" w:sz="4" w:space="0"/>
              <w:left w:val="single" w:color="000000" w:sz="4" w:space="0"/>
              <w:bottom w:val="single" w:color="000000" w:sz="4" w:space="0"/>
              <w:right w:val="single" w:color="000000" w:sz="4" w:space="0"/>
            </w:tcBorders>
            <w:vAlign w:val="center"/>
          </w:tcPr>
          <w:p w14:paraId="2640DD6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02" w:type="dxa"/>
            <w:tcBorders>
              <w:top w:val="single" w:color="000000" w:sz="4" w:space="0"/>
              <w:left w:val="single" w:color="000000" w:sz="4" w:space="0"/>
              <w:bottom w:val="single" w:color="000000" w:sz="4" w:space="0"/>
              <w:right w:val="single" w:color="000000" w:sz="4" w:space="0"/>
            </w:tcBorders>
            <w:vAlign w:val="center"/>
          </w:tcPr>
          <w:p w14:paraId="6053C629">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2FE6E0D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1F5F8C73">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14CB6766">
            <w:pPr>
              <w:jc w:val="center"/>
              <w:rPr>
                <w:rFonts w:hint="eastAsia" w:ascii="仿宋" w:hAnsi="仿宋" w:eastAsia="仿宋" w:cs="仿宋"/>
                <w:color w:val="auto"/>
                <w:sz w:val="22"/>
                <w:szCs w:val="22"/>
                <w:highlight w:val="none"/>
              </w:rPr>
            </w:pPr>
          </w:p>
        </w:tc>
      </w:tr>
      <w:tr w14:paraId="3DEA6582">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4416918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开源路</w:t>
            </w:r>
          </w:p>
        </w:tc>
        <w:tc>
          <w:tcPr>
            <w:tcW w:w="964" w:type="dxa"/>
            <w:tcBorders>
              <w:top w:val="single" w:color="000000" w:sz="4" w:space="0"/>
              <w:left w:val="single" w:color="000000" w:sz="4" w:space="0"/>
              <w:bottom w:val="single" w:color="000000" w:sz="4" w:space="0"/>
              <w:right w:val="single" w:color="000000" w:sz="4" w:space="0"/>
            </w:tcBorders>
            <w:vAlign w:val="center"/>
          </w:tcPr>
          <w:p w14:paraId="2ED465F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11485</w:t>
            </w:r>
          </w:p>
        </w:tc>
        <w:tc>
          <w:tcPr>
            <w:tcW w:w="986" w:type="dxa"/>
            <w:tcBorders>
              <w:top w:val="single" w:color="000000" w:sz="4" w:space="0"/>
              <w:left w:val="single" w:color="000000" w:sz="4" w:space="0"/>
              <w:bottom w:val="single" w:color="000000" w:sz="4" w:space="0"/>
              <w:right w:val="single" w:color="000000" w:sz="4" w:space="0"/>
            </w:tcBorders>
            <w:vAlign w:val="center"/>
          </w:tcPr>
          <w:p w14:paraId="404C3B5E">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9E5618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78</w:t>
            </w:r>
          </w:p>
        </w:tc>
        <w:tc>
          <w:tcPr>
            <w:tcW w:w="1402" w:type="dxa"/>
            <w:tcBorders>
              <w:top w:val="single" w:color="000000" w:sz="4" w:space="0"/>
              <w:left w:val="single" w:color="000000" w:sz="4" w:space="0"/>
              <w:bottom w:val="single" w:color="000000" w:sz="4" w:space="0"/>
              <w:right w:val="single" w:color="000000" w:sz="4" w:space="0"/>
            </w:tcBorders>
            <w:vAlign w:val="center"/>
          </w:tcPr>
          <w:p w14:paraId="1EB977B9">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58C0D6F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A7A0959">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BF419CE">
            <w:pPr>
              <w:jc w:val="center"/>
              <w:rPr>
                <w:rFonts w:hint="eastAsia" w:ascii="仿宋" w:hAnsi="仿宋" w:eastAsia="仿宋" w:cs="仿宋"/>
                <w:color w:val="auto"/>
                <w:sz w:val="22"/>
                <w:szCs w:val="22"/>
                <w:highlight w:val="none"/>
              </w:rPr>
            </w:pPr>
          </w:p>
        </w:tc>
      </w:tr>
      <w:tr w14:paraId="21A0B9CB">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505F8B3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嵩湾路</w:t>
            </w:r>
          </w:p>
        </w:tc>
        <w:tc>
          <w:tcPr>
            <w:tcW w:w="964" w:type="dxa"/>
            <w:tcBorders>
              <w:top w:val="single" w:color="000000" w:sz="4" w:space="0"/>
              <w:left w:val="single" w:color="000000" w:sz="4" w:space="0"/>
              <w:bottom w:val="single" w:color="000000" w:sz="4" w:space="0"/>
              <w:right w:val="single" w:color="000000" w:sz="4" w:space="0"/>
            </w:tcBorders>
            <w:vAlign w:val="center"/>
          </w:tcPr>
          <w:p w14:paraId="437F2B7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9461</w:t>
            </w:r>
          </w:p>
        </w:tc>
        <w:tc>
          <w:tcPr>
            <w:tcW w:w="986" w:type="dxa"/>
            <w:tcBorders>
              <w:top w:val="single" w:color="000000" w:sz="4" w:space="0"/>
              <w:left w:val="single" w:color="000000" w:sz="4" w:space="0"/>
              <w:bottom w:val="single" w:color="000000" w:sz="4" w:space="0"/>
              <w:right w:val="single" w:color="000000" w:sz="4" w:space="0"/>
            </w:tcBorders>
            <w:vAlign w:val="center"/>
          </w:tcPr>
          <w:p w14:paraId="5E036F0F">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E8608FF">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1AC091DD">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47A9A8C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1AD2EA4">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321FC7A">
            <w:pPr>
              <w:jc w:val="center"/>
              <w:rPr>
                <w:rFonts w:hint="eastAsia" w:ascii="仿宋" w:hAnsi="仿宋" w:eastAsia="仿宋" w:cs="仿宋"/>
                <w:color w:val="auto"/>
                <w:sz w:val="22"/>
                <w:szCs w:val="22"/>
                <w:highlight w:val="none"/>
              </w:rPr>
            </w:pPr>
          </w:p>
        </w:tc>
      </w:tr>
      <w:tr w14:paraId="62B4650A">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0DF1A36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英秀路</w:t>
            </w:r>
          </w:p>
        </w:tc>
        <w:tc>
          <w:tcPr>
            <w:tcW w:w="964" w:type="dxa"/>
            <w:tcBorders>
              <w:top w:val="single" w:color="000000" w:sz="4" w:space="0"/>
              <w:left w:val="single" w:color="000000" w:sz="4" w:space="0"/>
              <w:bottom w:val="single" w:color="000000" w:sz="4" w:space="0"/>
              <w:right w:val="single" w:color="000000" w:sz="4" w:space="0"/>
            </w:tcBorders>
            <w:vAlign w:val="center"/>
          </w:tcPr>
          <w:p w14:paraId="4CA80E2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1980</w:t>
            </w:r>
          </w:p>
        </w:tc>
        <w:tc>
          <w:tcPr>
            <w:tcW w:w="986" w:type="dxa"/>
            <w:tcBorders>
              <w:top w:val="single" w:color="000000" w:sz="4" w:space="0"/>
              <w:left w:val="single" w:color="000000" w:sz="4" w:space="0"/>
              <w:bottom w:val="single" w:color="000000" w:sz="4" w:space="0"/>
              <w:right w:val="single" w:color="000000" w:sz="4" w:space="0"/>
            </w:tcBorders>
            <w:vAlign w:val="center"/>
          </w:tcPr>
          <w:p w14:paraId="7691FF48">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67564E6">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3818C3B5">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087D8CB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9D631D5">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2FC39CB">
            <w:pPr>
              <w:jc w:val="center"/>
              <w:rPr>
                <w:rFonts w:hint="eastAsia" w:ascii="仿宋" w:hAnsi="仿宋" w:eastAsia="仿宋" w:cs="仿宋"/>
                <w:color w:val="auto"/>
                <w:sz w:val="22"/>
                <w:szCs w:val="22"/>
                <w:highlight w:val="none"/>
              </w:rPr>
            </w:pPr>
          </w:p>
        </w:tc>
      </w:tr>
      <w:tr w14:paraId="1FBEB499">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7F3E81B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车站路</w:t>
            </w:r>
          </w:p>
        </w:tc>
        <w:tc>
          <w:tcPr>
            <w:tcW w:w="964" w:type="dxa"/>
            <w:tcBorders>
              <w:top w:val="single" w:color="000000" w:sz="4" w:space="0"/>
              <w:left w:val="single" w:color="000000" w:sz="4" w:space="0"/>
              <w:bottom w:val="single" w:color="000000" w:sz="4" w:space="0"/>
              <w:right w:val="single" w:color="000000" w:sz="4" w:space="0"/>
            </w:tcBorders>
            <w:vAlign w:val="center"/>
          </w:tcPr>
          <w:p w14:paraId="04C5664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912</w:t>
            </w:r>
          </w:p>
        </w:tc>
        <w:tc>
          <w:tcPr>
            <w:tcW w:w="986" w:type="dxa"/>
            <w:tcBorders>
              <w:top w:val="single" w:color="000000" w:sz="4" w:space="0"/>
              <w:left w:val="single" w:color="000000" w:sz="4" w:space="0"/>
              <w:bottom w:val="single" w:color="000000" w:sz="4" w:space="0"/>
              <w:right w:val="single" w:color="000000" w:sz="4" w:space="0"/>
            </w:tcBorders>
            <w:vAlign w:val="center"/>
          </w:tcPr>
          <w:p w14:paraId="6F5FC143">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C27F93D">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683EBB5A">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691E2D5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0DC03A2">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219832E3">
            <w:pPr>
              <w:jc w:val="center"/>
              <w:rPr>
                <w:rFonts w:hint="eastAsia" w:ascii="仿宋" w:hAnsi="仿宋" w:eastAsia="仿宋" w:cs="仿宋"/>
                <w:color w:val="auto"/>
                <w:sz w:val="22"/>
                <w:szCs w:val="22"/>
                <w:highlight w:val="none"/>
              </w:rPr>
            </w:pPr>
          </w:p>
        </w:tc>
      </w:tr>
      <w:tr w14:paraId="2159D9D4">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47C2706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望海路</w:t>
            </w:r>
          </w:p>
        </w:tc>
        <w:tc>
          <w:tcPr>
            <w:tcW w:w="964" w:type="dxa"/>
            <w:tcBorders>
              <w:top w:val="single" w:color="000000" w:sz="4" w:space="0"/>
              <w:left w:val="single" w:color="000000" w:sz="4" w:space="0"/>
              <w:bottom w:val="single" w:color="000000" w:sz="4" w:space="0"/>
              <w:right w:val="single" w:color="000000" w:sz="4" w:space="0"/>
            </w:tcBorders>
            <w:vAlign w:val="center"/>
          </w:tcPr>
          <w:p w14:paraId="2C28547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3115</w:t>
            </w:r>
          </w:p>
        </w:tc>
        <w:tc>
          <w:tcPr>
            <w:tcW w:w="986" w:type="dxa"/>
            <w:tcBorders>
              <w:top w:val="single" w:color="000000" w:sz="4" w:space="0"/>
              <w:left w:val="single" w:color="000000" w:sz="4" w:space="0"/>
              <w:bottom w:val="single" w:color="000000" w:sz="4" w:space="0"/>
              <w:right w:val="single" w:color="000000" w:sz="4" w:space="0"/>
            </w:tcBorders>
            <w:vAlign w:val="center"/>
          </w:tcPr>
          <w:p w14:paraId="6E7AC74F">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ECE0B52">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34147441">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7BC1043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3B352361">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57ABD97">
            <w:pPr>
              <w:jc w:val="center"/>
              <w:rPr>
                <w:rFonts w:hint="eastAsia" w:ascii="仿宋" w:hAnsi="仿宋" w:eastAsia="仿宋" w:cs="仿宋"/>
                <w:color w:val="auto"/>
                <w:sz w:val="22"/>
                <w:szCs w:val="22"/>
                <w:highlight w:val="none"/>
              </w:rPr>
            </w:pPr>
          </w:p>
        </w:tc>
      </w:tr>
      <w:tr w14:paraId="457BD7DF">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04E790B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新海路</w:t>
            </w:r>
          </w:p>
        </w:tc>
        <w:tc>
          <w:tcPr>
            <w:tcW w:w="964" w:type="dxa"/>
            <w:tcBorders>
              <w:top w:val="single" w:color="000000" w:sz="4" w:space="0"/>
              <w:left w:val="single" w:color="000000" w:sz="4" w:space="0"/>
              <w:bottom w:val="single" w:color="000000" w:sz="4" w:space="0"/>
              <w:right w:val="single" w:color="000000" w:sz="4" w:space="0"/>
            </w:tcBorders>
            <w:vAlign w:val="center"/>
          </w:tcPr>
          <w:p w14:paraId="3C016D4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3528</w:t>
            </w:r>
          </w:p>
        </w:tc>
        <w:tc>
          <w:tcPr>
            <w:tcW w:w="986" w:type="dxa"/>
            <w:tcBorders>
              <w:top w:val="single" w:color="000000" w:sz="4" w:space="0"/>
              <w:left w:val="single" w:color="000000" w:sz="4" w:space="0"/>
              <w:bottom w:val="single" w:color="000000" w:sz="4" w:space="0"/>
              <w:right w:val="single" w:color="000000" w:sz="4" w:space="0"/>
            </w:tcBorders>
            <w:vAlign w:val="center"/>
          </w:tcPr>
          <w:p w14:paraId="47B3937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21</w:t>
            </w:r>
          </w:p>
        </w:tc>
        <w:tc>
          <w:tcPr>
            <w:tcW w:w="1316" w:type="dxa"/>
            <w:tcBorders>
              <w:top w:val="single" w:color="000000" w:sz="4" w:space="0"/>
              <w:left w:val="single" w:color="000000" w:sz="4" w:space="0"/>
              <w:bottom w:val="single" w:color="000000" w:sz="4" w:space="0"/>
              <w:right w:val="single" w:color="000000" w:sz="4" w:space="0"/>
            </w:tcBorders>
            <w:vAlign w:val="center"/>
          </w:tcPr>
          <w:p w14:paraId="7727F61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37</w:t>
            </w:r>
          </w:p>
        </w:tc>
        <w:tc>
          <w:tcPr>
            <w:tcW w:w="1402" w:type="dxa"/>
            <w:tcBorders>
              <w:top w:val="single" w:color="000000" w:sz="4" w:space="0"/>
              <w:left w:val="single" w:color="000000" w:sz="4" w:space="0"/>
              <w:bottom w:val="single" w:color="000000" w:sz="4" w:space="0"/>
              <w:right w:val="single" w:color="000000" w:sz="4" w:space="0"/>
            </w:tcBorders>
            <w:vAlign w:val="center"/>
          </w:tcPr>
          <w:p w14:paraId="562D569D">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263725D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90FEF91">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9835268">
            <w:pPr>
              <w:jc w:val="center"/>
              <w:rPr>
                <w:rFonts w:hint="eastAsia" w:ascii="仿宋" w:hAnsi="仿宋" w:eastAsia="仿宋" w:cs="仿宋"/>
                <w:color w:val="auto"/>
                <w:sz w:val="22"/>
                <w:szCs w:val="22"/>
                <w:highlight w:val="none"/>
              </w:rPr>
            </w:pPr>
          </w:p>
        </w:tc>
      </w:tr>
      <w:tr w14:paraId="008CEA3E">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2B89A59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小潭路</w:t>
            </w:r>
          </w:p>
        </w:tc>
        <w:tc>
          <w:tcPr>
            <w:tcW w:w="964" w:type="dxa"/>
            <w:tcBorders>
              <w:top w:val="single" w:color="000000" w:sz="4" w:space="0"/>
              <w:left w:val="single" w:color="000000" w:sz="4" w:space="0"/>
              <w:bottom w:val="single" w:color="000000" w:sz="4" w:space="0"/>
              <w:right w:val="single" w:color="000000" w:sz="4" w:space="0"/>
            </w:tcBorders>
            <w:vAlign w:val="center"/>
          </w:tcPr>
          <w:p w14:paraId="16244C8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4035</w:t>
            </w:r>
          </w:p>
        </w:tc>
        <w:tc>
          <w:tcPr>
            <w:tcW w:w="986" w:type="dxa"/>
            <w:tcBorders>
              <w:top w:val="single" w:color="000000" w:sz="4" w:space="0"/>
              <w:left w:val="single" w:color="000000" w:sz="4" w:space="0"/>
              <w:bottom w:val="single" w:color="000000" w:sz="4" w:space="0"/>
              <w:right w:val="single" w:color="000000" w:sz="4" w:space="0"/>
            </w:tcBorders>
            <w:vAlign w:val="center"/>
          </w:tcPr>
          <w:p w14:paraId="4B27A665">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AA829B4">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159A461B">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65A3074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8DBBF5F">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6F868DD">
            <w:pPr>
              <w:jc w:val="center"/>
              <w:rPr>
                <w:rFonts w:hint="eastAsia" w:ascii="仿宋" w:hAnsi="仿宋" w:eastAsia="仿宋" w:cs="仿宋"/>
                <w:color w:val="auto"/>
                <w:sz w:val="22"/>
                <w:szCs w:val="22"/>
                <w:highlight w:val="none"/>
              </w:rPr>
            </w:pPr>
          </w:p>
        </w:tc>
      </w:tr>
      <w:tr w14:paraId="25514CAF">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41F7A95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大潭路</w:t>
            </w:r>
          </w:p>
        </w:tc>
        <w:tc>
          <w:tcPr>
            <w:tcW w:w="964" w:type="dxa"/>
            <w:tcBorders>
              <w:top w:val="single" w:color="000000" w:sz="4" w:space="0"/>
              <w:left w:val="single" w:color="000000" w:sz="4" w:space="0"/>
              <w:bottom w:val="single" w:color="000000" w:sz="4" w:space="0"/>
              <w:right w:val="single" w:color="000000" w:sz="4" w:space="0"/>
            </w:tcBorders>
            <w:vAlign w:val="center"/>
          </w:tcPr>
          <w:p w14:paraId="6C2877D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3216</w:t>
            </w:r>
          </w:p>
        </w:tc>
        <w:tc>
          <w:tcPr>
            <w:tcW w:w="986" w:type="dxa"/>
            <w:tcBorders>
              <w:top w:val="single" w:color="000000" w:sz="4" w:space="0"/>
              <w:left w:val="single" w:color="000000" w:sz="4" w:space="0"/>
              <w:bottom w:val="single" w:color="000000" w:sz="4" w:space="0"/>
              <w:right w:val="single" w:color="000000" w:sz="4" w:space="0"/>
            </w:tcBorders>
            <w:vAlign w:val="center"/>
          </w:tcPr>
          <w:p w14:paraId="40901555">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8E2E463">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67BAA383">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5C3F7CD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F7C0578">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42FB5F3">
            <w:pPr>
              <w:jc w:val="center"/>
              <w:rPr>
                <w:rFonts w:hint="eastAsia" w:ascii="仿宋" w:hAnsi="仿宋" w:eastAsia="仿宋" w:cs="仿宋"/>
                <w:color w:val="auto"/>
                <w:sz w:val="22"/>
                <w:szCs w:val="22"/>
                <w:highlight w:val="none"/>
              </w:rPr>
            </w:pPr>
          </w:p>
        </w:tc>
      </w:tr>
      <w:tr w14:paraId="283D06BD">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171BA4D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国周路</w:t>
            </w:r>
          </w:p>
        </w:tc>
        <w:tc>
          <w:tcPr>
            <w:tcW w:w="964" w:type="dxa"/>
            <w:tcBorders>
              <w:top w:val="single" w:color="000000" w:sz="4" w:space="0"/>
              <w:left w:val="single" w:color="000000" w:sz="4" w:space="0"/>
              <w:bottom w:val="single" w:color="000000" w:sz="4" w:space="0"/>
              <w:right w:val="single" w:color="000000" w:sz="4" w:space="0"/>
            </w:tcBorders>
            <w:vAlign w:val="center"/>
          </w:tcPr>
          <w:p w14:paraId="5B39801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1305</w:t>
            </w:r>
          </w:p>
        </w:tc>
        <w:tc>
          <w:tcPr>
            <w:tcW w:w="986" w:type="dxa"/>
            <w:tcBorders>
              <w:top w:val="single" w:color="000000" w:sz="4" w:space="0"/>
              <w:left w:val="single" w:color="000000" w:sz="4" w:space="0"/>
              <w:bottom w:val="single" w:color="000000" w:sz="4" w:space="0"/>
              <w:right w:val="single" w:color="000000" w:sz="4" w:space="0"/>
            </w:tcBorders>
            <w:vAlign w:val="center"/>
          </w:tcPr>
          <w:p w14:paraId="3157E8FA">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C5B7914">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4C6D2CBA">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6189CAE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4C99D62">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90F19F9">
            <w:pPr>
              <w:jc w:val="center"/>
              <w:rPr>
                <w:rFonts w:hint="eastAsia" w:ascii="仿宋" w:hAnsi="仿宋" w:eastAsia="仿宋" w:cs="仿宋"/>
                <w:color w:val="auto"/>
                <w:sz w:val="22"/>
                <w:szCs w:val="22"/>
                <w:highlight w:val="none"/>
              </w:rPr>
            </w:pPr>
          </w:p>
        </w:tc>
      </w:tr>
      <w:tr w14:paraId="39764770">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207968A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鸿滨路</w:t>
            </w:r>
          </w:p>
        </w:tc>
        <w:tc>
          <w:tcPr>
            <w:tcW w:w="964" w:type="dxa"/>
            <w:tcBorders>
              <w:top w:val="single" w:color="000000" w:sz="4" w:space="0"/>
              <w:left w:val="single" w:color="000000" w:sz="4" w:space="0"/>
              <w:bottom w:val="single" w:color="000000" w:sz="4" w:space="0"/>
              <w:right w:val="single" w:color="000000" w:sz="4" w:space="0"/>
            </w:tcBorders>
            <w:vAlign w:val="center"/>
          </w:tcPr>
          <w:p w14:paraId="591733ED">
            <w:pPr>
              <w:jc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35C157B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316" w:type="dxa"/>
            <w:tcBorders>
              <w:top w:val="single" w:color="000000" w:sz="4" w:space="0"/>
              <w:left w:val="single" w:color="000000" w:sz="4" w:space="0"/>
              <w:bottom w:val="single" w:color="000000" w:sz="4" w:space="0"/>
              <w:right w:val="single" w:color="000000" w:sz="4" w:space="0"/>
            </w:tcBorders>
            <w:vAlign w:val="center"/>
          </w:tcPr>
          <w:p w14:paraId="4947916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65</w:t>
            </w:r>
          </w:p>
        </w:tc>
        <w:tc>
          <w:tcPr>
            <w:tcW w:w="1402" w:type="dxa"/>
            <w:tcBorders>
              <w:top w:val="single" w:color="000000" w:sz="4" w:space="0"/>
              <w:left w:val="single" w:color="000000" w:sz="4" w:space="0"/>
              <w:bottom w:val="single" w:color="000000" w:sz="4" w:space="0"/>
              <w:right w:val="single" w:color="000000" w:sz="4" w:space="0"/>
            </w:tcBorders>
            <w:vAlign w:val="center"/>
          </w:tcPr>
          <w:p w14:paraId="613771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w:t>
            </w:r>
          </w:p>
        </w:tc>
        <w:tc>
          <w:tcPr>
            <w:tcW w:w="1306" w:type="dxa"/>
            <w:tcBorders>
              <w:top w:val="single" w:color="000000" w:sz="4" w:space="0"/>
              <w:left w:val="single" w:color="000000" w:sz="4" w:space="0"/>
              <w:bottom w:val="single" w:color="000000" w:sz="4" w:space="0"/>
              <w:right w:val="single" w:color="000000" w:sz="4" w:space="0"/>
            </w:tcBorders>
            <w:vAlign w:val="center"/>
          </w:tcPr>
          <w:p w14:paraId="0458672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31D6893B">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ACDB489">
            <w:pPr>
              <w:jc w:val="center"/>
              <w:rPr>
                <w:rFonts w:hint="eastAsia" w:ascii="仿宋" w:hAnsi="仿宋" w:eastAsia="仿宋" w:cs="仿宋"/>
                <w:color w:val="auto"/>
                <w:sz w:val="22"/>
                <w:szCs w:val="22"/>
                <w:highlight w:val="none"/>
              </w:rPr>
            </w:pPr>
          </w:p>
        </w:tc>
      </w:tr>
      <w:tr w14:paraId="5FA7952D">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3660B04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东方都市</w:t>
            </w:r>
          </w:p>
        </w:tc>
        <w:tc>
          <w:tcPr>
            <w:tcW w:w="964" w:type="dxa"/>
            <w:tcBorders>
              <w:top w:val="single" w:color="000000" w:sz="4" w:space="0"/>
              <w:left w:val="single" w:color="000000" w:sz="4" w:space="0"/>
              <w:bottom w:val="single" w:color="000000" w:sz="4" w:space="0"/>
              <w:right w:val="single" w:color="000000" w:sz="4" w:space="0"/>
            </w:tcBorders>
            <w:vAlign w:val="center"/>
          </w:tcPr>
          <w:p w14:paraId="29C7B985">
            <w:pPr>
              <w:jc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24B3BFA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38</w:t>
            </w:r>
          </w:p>
        </w:tc>
        <w:tc>
          <w:tcPr>
            <w:tcW w:w="1316" w:type="dxa"/>
            <w:tcBorders>
              <w:top w:val="single" w:color="000000" w:sz="4" w:space="0"/>
              <w:left w:val="single" w:color="000000" w:sz="4" w:space="0"/>
              <w:bottom w:val="single" w:color="000000" w:sz="4" w:space="0"/>
              <w:right w:val="single" w:color="000000" w:sz="4" w:space="0"/>
            </w:tcBorders>
            <w:vAlign w:val="center"/>
          </w:tcPr>
          <w:p w14:paraId="2096498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w:t>
            </w:r>
          </w:p>
        </w:tc>
        <w:tc>
          <w:tcPr>
            <w:tcW w:w="1402" w:type="dxa"/>
            <w:tcBorders>
              <w:top w:val="single" w:color="000000" w:sz="4" w:space="0"/>
              <w:left w:val="single" w:color="000000" w:sz="4" w:space="0"/>
              <w:bottom w:val="single" w:color="000000" w:sz="4" w:space="0"/>
              <w:right w:val="single" w:color="000000" w:sz="4" w:space="0"/>
            </w:tcBorders>
            <w:vAlign w:val="center"/>
          </w:tcPr>
          <w:p w14:paraId="140EE3A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1306" w:type="dxa"/>
            <w:tcBorders>
              <w:top w:val="single" w:color="000000" w:sz="4" w:space="0"/>
              <w:left w:val="single" w:color="000000" w:sz="4" w:space="0"/>
              <w:bottom w:val="single" w:color="000000" w:sz="4" w:space="0"/>
              <w:right w:val="single" w:color="000000" w:sz="4" w:space="0"/>
            </w:tcBorders>
            <w:vAlign w:val="center"/>
          </w:tcPr>
          <w:p w14:paraId="6E814EE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9046C90">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5D5C1C7">
            <w:pPr>
              <w:jc w:val="center"/>
              <w:rPr>
                <w:rFonts w:hint="eastAsia" w:ascii="仿宋" w:hAnsi="仿宋" w:eastAsia="仿宋" w:cs="仿宋"/>
                <w:color w:val="auto"/>
                <w:sz w:val="22"/>
                <w:szCs w:val="22"/>
                <w:highlight w:val="none"/>
              </w:rPr>
            </w:pPr>
          </w:p>
        </w:tc>
      </w:tr>
      <w:tr w14:paraId="05FB2351">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19834A9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东星康宁乐园</w:t>
            </w:r>
          </w:p>
        </w:tc>
        <w:tc>
          <w:tcPr>
            <w:tcW w:w="964" w:type="dxa"/>
            <w:tcBorders>
              <w:top w:val="single" w:color="000000" w:sz="4" w:space="0"/>
              <w:left w:val="single" w:color="000000" w:sz="4" w:space="0"/>
              <w:bottom w:val="single" w:color="000000" w:sz="4" w:space="0"/>
              <w:right w:val="single" w:color="000000" w:sz="4" w:space="0"/>
            </w:tcBorders>
            <w:vAlign w:val="center"/>
          </w:tcPr>
          <w:p w14:paraId="3470B8C7">
            <w:pPr>
              <w:jc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2EFE4B9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13</w:t>
            </w:r>
          </w:p>
        </w:tc>
        <w:tc>
          <w:tcPr>
            <w:tcW w:w="1316" w:type="dxa"/>
            <w:tcBorders>
              <w:top w:val="single" w:color="000000" w:sz="4" w:space="0"/>
              <w:left w:val="single" w:color="000000" w:sz="4" w:space="0"/>
              <w:bottom w:val="single" w:color="000000" w:sz="4" w:space="0"/>
              <w:right w:val="single" w:color="000000" w:sz="4" w:space="0"/>
            </w:tcBorders>
            <w:vAlign w:val="center"/>
          </w:tcPr>
          <w:p w14:paraId="3C89A72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35</w:t>
            </w:r>
          </w:p>
        </w:tc>
        <w:tc>
          <w:tcPr>
            <w:tcW w:w="1402" w:type="dxa"/>
            <w:tcBorders>
              <w:top w:val="single" w:color="000000" w:sz="4" w:space="0"/>
              <w:left w:val="single" w:color="000000" w:sz="4" w:space="0"/>
              <w:bottom w:val="single" w:color="000000" w:sz="4" w:space="0"/>
              <w:right w:val="single" w:color="000000" w:sz="4" w:space="0"/>
            </w:tcBorders>
            <w:vAlign w:val="center"/>
          </w:tcPr>
          <w:p w14:paraId="4A28F68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w:t>
            </w:r>
          </w:p>
        </w:tc>
        <w:tc>
          <w:tcPr>
            <w:tcW w:w="1306" w:type="dxa"/>
            <w:tcBorders>
              <w:top w:val="single" w:color="000000" w:sz="4" w:space="0"/>
              <w:left w:val="single" w:color="000000" w:sz="4" w:space="0"/>
              <w:bottom w:val="single" w:color="000000" w:sz="4" w:space="0"/>
              <w:right w:val="single" w:color="000000" w:sz="4" w:space="0"/>
            </w:tcBorders>
            <w:vAlign w:val="center"/>
          </w:tcPr>
          <w:p w14:paraId="3CCFD2C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0F119919">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027AABBC">
            <w:pPr>
              <w:jc w:val="center"/>
              <w:rPr>
                <w:rFonts w:hint="eastAsia" w:ascii="仿宋" w:hAnsi="仿宋" w:eastAsia="仿宋" w:cs="仿宋"/>
                <w:color w:val="auto"/>
                <w:sz w:val="22"/>
                <w:szCs w:val="22"/>
                <w:highlight w:val="none"/>
              </w:rPr>
            </w:pPr>
          </w:p>
        </w:tc>
      </w:tr>
      <w:tr w14:paraId="649F20E7">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6FC40FC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鸿通金都周边</w:t>
            </w:r>
          </w:p>
        </w:tc>
        <w:tc>
          <w:tcPr>
            <w:tcW w:w="964" w:type="dxa"/>
            <w:tcBorders>
              <w:top w:val="single" w:color="000000" w:sz="4" w:space="0"/>
              <w:left w:val="single" w:color="000000" w:sz="4" w:space="0"/>
              <w:bottom w:val="single" w:color="000000" w:sz="4" w:space="0"/>
              <w:right w:val="single" w:color="000000" w:sz="4" w:space="0"/>
            </w:tcBorders>
            <w:vAlign w:val="center"/>
          </w:tcPr>
          <w:p w14:paraId="025BFAD7">
            <w:pPr>
              <w:jc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7A3F34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w:t>
            </w:r>
          </w:p>
        </w:tc>
        <w:tc>
          <w:tcPr>
            <w:tcW w:w="1316" w:type="dxa"/>
            <w:tcBorders>
              <w:top w:val="single" w:color="000000" w:sz="4" w:space="0"/>
              <w:left w:val="single" w:color="000000" w:sz="4" w:space="0"/>
              <w:bottom w:val="single" w:color="000000" w:sz="4" w:space="0"/>
              <w:right w:val="single" w:color="000000" w:sz="4" w:space="0"/>
            </w:tcBorders>
            <w:vAlign w:val="center"/>
          </w:tcPr>
          <w:p w14:paraId="2875918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36</w:t>
            </w:r>
          </w:p>
        </w:tc>
        <w:tc>
          <w:tcPr>
            <w:tcW w:w="1402" w:type="dxa"/>
            <w:tcBorders>
              <w:top w:val="single" w:color="000000" w:sz="4" w:space="0"/>
              <w:left w:val="single" w:color="000000" w:sz="4" w:space="0"/>
              <w:bottom w:val="single" w:color="000000" w:sz="4" w:space="0"/>
              <w:right w:val="single" w:color="000000" w:sz="4" w:space="0"/>
            </w:tcBorders>
            <w:vAlign w:val="center"/>
          </w:tcPr>
          <w:p w14:paraId="25AB6559">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2160D2F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0E990762">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7C022A85">
            <w:pPr>
              <w:jc w:val="center"/>
              <w:rPr>
                <w:rFonts w:hint="eastAsia" w:ascii="仿宋" w:hAnsi="仿宋" w:eastAsia="仿宋" w:cs="仿宋"/>
                <w:color w:val="auto"/>
                <w:sz w:val="22"/>
                <w:szCs w:val="22"/>
                <w:highlight w:val="none"/>
              </w:rPr>
            </w:pPr>
          </w:p>
        </w:tc>
      </w:tr>
      <w:tr w14:paraId="10FF85E7">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0F809B6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美安居</w:t>
            </w:r>
          </w:p>
        </w:tc>
        <w:tc>
          <w:tcPr>
            <w:tcW w:w="964" w:type="dxa"/>
            <w:tcBorders>
              <w:top w:val="single" w:color="000000" w:sz="4" w:space="0"/>
              <w:left w:val="single" w:color="000000" w:sz="4" w:space="0"/>
              <w:bottom w:val="single" w:color="000000" w:sz="4" w:space="0"/>
              <w:right w:val="single" w:color="000000" w:sz="4" w:space="0"/>
            </w:tcBorders>
            <w:vAlign w:val="center"/>
          </w:tcPr>
          <w:p w14:paraId="1734C2DD">
            <w:pPr>
              <w:jc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0EB2F5E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30</w:t>
            </w:r>
          </w:p>
        </w:tc>
        <w:tc>
          <w:tcPr>
            <w:tcW w:w="1316" w:type="dxa"/>
            <w:tcBorders>
              <w:top w:val="single" w:color="000000" w:sz="4" w:space="0"/>
              <w:left w:val="single" w:color="000000" w:sz="4" w:space="0"/>
              <w:bottom w:val="single" w:color="000000" w:sz="4" w:space="0"/>
              <w:right w:val="single" w:color="000000" w:sz="4" w:space="0"/>
            </w:tcBorders>
            <w:vAlign w:val="center"/>
          </w:tcPr>
          <w:p w14:paraId="46570C2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16</w:t>
            </w:r>
          </w:p>
        </w:tc>
        <w:tc>
          <w:tcPr>
            <w:tcW w:w="1402" w:type="dxa"/>
            <w:tcBorders>
              <w:top w:val="single" w:color="000000" w:sz="4" w:space="0"/>
              <w:left w:val="single" w:color="000000" w:sz="4" w:space="0"/>
              <w:bottom w:val="single" w:color="000000" w:sz="4" w:space="0"/>
              <w:right w:val="single" w:color="000000" w:sz="4" w:space="0"/>
            </w:tcBorders>
            <w:vAlign w:val="center"/>
          </w:tcPr>
          <w:p w14:paraId="352898E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w:t>
            </w:r>
          </w:p>
        </w:tc>
        <w:tc>
          <w:tcPr>
            <w:tcW w:w="1306" w:type="dxa"/>
            <w:tcBorders>
              <w:top w:val="single" w:color="000000" w:sz="4" w:space="0"/>
              <w:left w:val="single" w:color="000000" w:sz="4" w:space="0"/>
              <w:bottom w:val="single" w:color="000000" w:sz="4" w:space="0"/>
              <w:right w:val="single" w:color="000000" w:sz="4" w:space="0"/>
            </w:tcBorders>
            <w:vAlign w:val="center"/>
          </w:tcPr>
          <w:p w14:paraId="6201325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6FC31680">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58B77C11">
            <w:pPr>
              <w:jc w:val="center"/>
              <w:rPr>
                <w:rFonts w:hint="eastAsia" w:ascii="仿宋" w:hAnsi="仿宋" w:eastAsia="仿宋" w:cs="仿宋"/>
                <w:color w:val="auto"/>
                <w:sz w:val="22"/>
                <w:szCs w:val="22"/>
                <w:highlight w:val="none"/>
              </w:rPr>
            </w:pPr>
          </w:p>
        </w:tc>
      </w:tr>
      <w:tr w14:paraId="2B8E60BE">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29990EA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伟业新城</w:t>
            </w:r>
          </w:p>
        </w:tc>
        <w:tc>
          <w:tcPr>
            <w:tcW w:w="964" w:type="dxa"/>
            <w:tcBorders>
              <w:top w:val="single" w:color="000000" w:sz="4" w:space="0"/>
              <w:left w:val="single" w:color="000000" w:sz="4" w:space="0"/>
              <w:bottom w:val="single" w:color="000000" w:sz="4" w:space="0"/>
              <w:right w:val="single" w:color="000000" w:sz="4" w:space="0"/>
            </w:tcBorders>
            <w:vAlign w:val="center"/>
          </w:tcPr>
          <w:p w14:paraId="1FE58E15">
            <w:pPr>
              <w:jc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34790AE7">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5C9C0F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24</w:t>
            </w:r>
          </w:p>
        </w:tc>
        <w:tc>
          <w:tcPr>
            <w:tcW w:w="1402" w:type="dxa"/>
            <w:tcBorders>
              <w:top w:val="single" w:color="000000" w:sz="4" w:space="0"/>
              <w:left w:val="single" w:color="000000" w:sz="4" w:space="0"/>
              <w:bottom w:val="single" w:color="000000" w:sz="4" w:space="0"/>
              <w:right w:val="single" w:color="000000" w:sz="4" w:space="0"/>
            </w:tcBorders>
            <w:vAlign w:val="center"/>
          </w:tcPr>
          <w:p w14:paraId="6BC4E611">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15CFE67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176C40DF">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3AFF6B0B">
            <w:pPr>
              <w:jc w:val="center"/>
              <w:rPr>
                <w:rFonts w:hint="eastAsia" w:ascii="仿宋" w:hAnsi="仿宋" w:eastAsia="仿宋" w:cs="仿宋"/>
                <w:color w:val="auto"/>
                <w:sz w:val="22"/>
                <w:szCs w:val="22"/>
                <w:highlight w:val="none"/>
              </w:rPr>
            </w:pPr>
          </w:p>
        </w:tc>
      </w:tr>
      <w:tr w14:paraId="7559F1DB">
        <w:tblPrEx>
          <w:tblCellMar>
            <w:top w:w="0" w:type="dxa"/>
            <w:left w:w="108" w:type="dxa"/>
            <w:bottom w:w="0" w:type="dxa"/>
            <w:right w:w="108" w:type="dxa"/>
          </w:tblCellMar>
        </w:tblPrEx>
        <w:trPr>
          <w:trHeight w:val="46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0778B70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三江路</w:t>
            </w:r>
          </w:p>
          <w:p w14:paraId="38C2EA2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（越东路以东）</w:t>
            </w:r>
          </w:p>
        </w:tc>
        <w:tc>
          <w:tcPr>
            <w:tcW w:w="964" w:type="dxa"/>
            <w:tcBorders>
              <w:top w:val="single" w:color="000000" w:sz="4" w:space="0"/>
              <w:left w:val="single" w:color="000000" w:sz="4" w:space="0"/>
              <w:bottom w:val="single" w:color="000000" w:sz="4" w:space="0"/>
              <w:right w:val="single" w:color="000000" w:sz="4" w:space="0"/>
            </w:tcBorders>
            <w:vAlign w:val="center"/>
          </w:tcPr>
          <w:p w14:paraId="7492A45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71677</w:t>
            </w:r>
          </w:p>
        </w:tc>
        <w:tc>
          <w:tcPr>
            <w:tcW w:w="986" w:type="dxa"/>
            <w:tcBorders>
              <w:top w:val="single" w:color="000000" w:sz="4" w:space="0"/>
              <w:left w:val="single" w:color="000000" w:sz="4" w:space="0"/>
              <w:bottom w:val="single" w:color="000000" w:sz="4" w:space="0"/>
              <w:right w:val="single" w:color="000000" w:sz="4" w:space="0"/>
            </w:tcBorders>
            <w:vAlign w:val="center"/>
          </w:tcPr>
          <w:p w14:paraId="1739547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498</w:t>
            </w:r>
          </w:p>
        </w:tc>
        <w:tc>
          <w:tcPr>
            <w:tcW w:w="1316" w:type="dxa"/>
            <w:tcBorders>
              <w:top w:val="single" w:color="000000" w:sz="4" w:space="0"/>
              <w:left w:val="single" w:color="000000" w:sz="4" w:space="0"/>
              <w:bottom w:val="single" w:color="000000" w:sz="4" w:space="0"/>
              <w:right w:val="single" w:color="000000" w:sz="4" w:space="0"/>
            </w:tcBorders>
            <w:vAlign w:val="center"/>
          </w:tcPr>
          <w:p w14:paraId="0884AEC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854</w:t>
            </w:r>
          </w:p>
        </w:tc>
        <w:tc>
          <w:tcPr>
            <w:tcW w:w="1402" w:type="dxa"/>
            <w:tcBorders>
              <w:top w:val="single" w:color="000000" w:sz="4" w:space="0"/>
              <w:left w:val="single" w:color="000000" w:sz="4" w:space="0"/>
              <w:bottom w:val="single" w:color="000000" w:sz="4" w:space="0"/>
              <w:right w:val="single" w:color="000000" w:sz="4" w:space="0"/>
            </w:tcBorders>
            <w:vAlign w:val="center"/>
          </w:tcPr>
          <w:p w14:paraId="53C9324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122</w:t>
            </w:r>
          </w:p>
        </w:tc>
        <w:tc>
          <w:tcPr>
            <w:tcW w:w="1306" w:type="dxa"/>
            <w:tcBorders>
              <w:top w:val="single" w:color="000000" w:sz="4" w:space="0"/>
              <w:left w:val="single" w:color="000000" w:sz="4" w:space="0"/>
              <w:bottom w:val="single" w:color="000000" w:sz="4" w:space="0"/>
              <w:right w:val="single" w:color="000000" w:sz="4" w:space="0"/>
            </w:tcBorders>
            <w:vAlign w:val="center"/>
          </w:tcPr>
          <w:p w14:paraId="6F5AFF9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091D690C">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710131B7">
            <w:pPr>
              <w:jc w:val="center"/>
              <w:rPr>
                <w:rFonts w:hint="eastAsia" w:ascii="仿宋" w:hAnsi="仿宋" w:eastAsia="仿宋" w:cs="仿宋"/>
                <w:color w:val="auto"/>
                <w:sz w:val="22"/>
                <w:szCs w:val="22"/>
                <w:highlight w:val="none"/>
              </w:rPr>
            </w:pPr>
          </w:p>
        </w:tc>
      </w:tr>
      <w:tr w14:paraId="4BB19C9E">
        <w:tblPrEx>
          <w:tblCellMar>
            <w:top w:w="0" w:type="dxa"/>
            <w:left w:w="108" w:type="dxa"/>
            <w:bottom w:w="0" w:type="dxa"/>
            <w:right w:w="108" w:type="dxa"/>
          </w:tblCellMar>
        </w:tblPrEx>
        <w:trPr>
          <w:trHeight w:val="335"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61B41CE6">
            <w:pPr>
              <w:widowControl/>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color w:val="auto"/>
                <w:kern w:val="0"/>
                <w:sz w:val="20"/>
                <w:highlight w:val="none"/>
                <w:lang w:bidi="ar"/>
              </w:rPr>
              <w:t>马海路</w:t>
            </w:r>
          </w:p>
          <w:p w14:paraId="1A02AE1A">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（马海路桥-小潭路）</w:t>
            </w:r>
          </w:p>
        </w:tc>
        <w:tc>
          <w:tcPr>
            <w:tcW w:w="964" w:type="dxa"/>
            <w:tcBorders>
              <w:top w:val="single" w:color="000000" w:sz="4" w:space="0"/>
              <w:left w:val="single" w:color="000000" w:sz="4" w:space="0"/>
              <w:bottom w:val="single" w:color="000000" w:sz="4" w:space="0"/>
              <w:right w:val="single" w:color="000000" w:sz="4" w:space="0"/>
            </w:tcBorders>
            <w:vAlign w:val="center"/>
          </w:tcPr>
          <w:p w14:paraId="36964F1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18185</w:t>
            </w:r>
          </w:p>
        </w:tc>
        <w:tc>
          <w:tcPr>
            <w:tcW w:w="986" w:type="dxa"/>
            <w:tcBorders>
              <w:top w:val="single" w:color="000000" w:sz="4" w:space="0"/>
              <w:left w:val="single" w:color="000000" w:sz="4" w:space="0"/>
              <w:bottom w:val="single" w:color="000000" w:sz="4" w:space="0"/>
              <w:right w:val="single" w:color="000000" w:sz="4" w:space="0"/>
            </w:tcBorders>
            <w:vAlign w:val="center"/>
          </w:tcPr>
          <w:p w14:paraId="2111AC4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127</w:t>
            </w:r>
          </w:p>
        </w:tc>
        <w:tc>
          <w:tcPr>
            <w:tcW w:w="1316" w:type="dxa"/>
            <w:tcBorders>
              <w:top w:val="single" w:color="000000" w:sz="4" w:space="0"/>
              <w:left w:val="single" w:color="000000" w:sz="4" w:space="0"/>
              <w:bottom w:val="single" w:color="000000" w:sz="4" w:space="0"/>
              <w:right w:val="single" w:color="000000" w:sz="4" w:space="0"/>
            </w:tcBorders>
            <w:vAlign w:val="center"/>
          </w:tcPr>
          <w:p w14:paraId="53B1CC8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59</w:t>
            </w:r>
          </w:p>
        </w:tc>
        <w:tc>
          <w:tcPr>
            <w:tcW w:w="1402" w:type="dxa"/>
            <w:tcBorders>
              <w:top w:val="nil"/>
              <w:left w:val="nil"/>
              <w:bottom w:val="nil"/>
              <w:right w:val="nil"/>
            </w:tcBorders>
            <w:noWrap/>
            <w:vAlign w:val="center"/>
          </w:tcPr>
          <w:p w14:paraId="10A15EA4">
            <w:pPr>
              <w:jc w:val="center"/>
              <w:rPr>
                <w:rFonts w:hint="eastAsia" w:ascii="仿宋" w:hAnsi="仿宋" w:eastAsia="仿宋" w:cs="仿宋"/>
                <w:color w:val="auto"/>
                <w:sz w:val="24"/>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304A8B2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0D64B7D8">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26D42341">
            <w:pPr>
              <w:jc w:val="center"/>
              <w:rPr>
                <w:rFonts w:hint="eastAsia" w:ascii="仿宋" w:hAnsi="仿宋" w:eastAsia="仿宋" w:cs="仿宋"/>
                <w:color w:val="auto"/>
                <w:sz w:val="22"/>
                <w:szCs w:val="22"/>
                <w:highlight w:val="none"/>
              </w:rPr>
            </w:pPr>
          </w:p>
        </w:tc>
      </w:tr>
      <w:tr w14:paraId="39FF0F80">
        <w:tblPrEx>
          <w:tblCellMar>
            <w:top w:w="0" w:type="dxa"/>
            <w:left w:w="108" w:type="dxa"/>
            <w:bottom w:w="0" w:type="dxa"/>
            <w:right w:w="108" w:type="dxa"/>
          </w:tblCellMar>
        </w:tblPrEx>
        <w:trPr>
          <w:trHeight w:val="46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414401D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马山路</w:t>
            </w:r>
          </w:p>
          <w:p w14:paraId="02409C4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（越东路以东）</w:t>
            </w:r>
          </w:p>
        </w:tc>
        <w:tc>
          <w:tcPr>
            <w:tcW w:w="964" w:type="dxa"/>
            <w:tcBorders>
              <w:top w:val="single" w:color="000000" w:sz="4" w:space="0"/>
              <w:left w:val="single" w:color="000000" w:sz="4" w:space="0"/>
              <w:bottom w:val="single" w:color="000000" w:sz="4" w:space="0"/>
              <w:right w:val="single" w:color="000000" w:sz="4" w:space="0"/>
            </w:tcBorders>
            <w:vAlign w:val="center"/>
          </w:tcPr>
          <w:p w14:paraId="3541B42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25000</w:t>
            </w:r>
          </w:p>
        </w:tc>
        <w:tc>
          <w:tcPr>
            <w:tcW w:w="986" w:type="dxa"/>
            <w:tcBorders>
              <w:top w:val="single" w:color="000000" w:sz="4" w:space="0"/>
              <w:left w:val="single" w:color="000000" w:sz="4" w:space="0"/>
              <w:bottom w:val="single" w:color="000000" w:sz="4" w:space="0"/>
              <w:right w:val="single" w:color="000000" w:sz="4" w:space="0"/>
            </w:tcBorders>
            <w:vAlign w:val="center"/>
          </w:tcPr>
          <w:p w14:paraId="06AC17C7">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0010FEC">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4D19E8CB">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51D7EB6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2DF152E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c>
          <w:tcPr>
            <w:tcW w:w="1130" w:type="dxa"/>
            <w:tcBorders>
              <w:top w:val="single" w:color="000000" w:sz="4" w:space="0"/>
              <w:left w:val="single" w:color="000000" w:sz="4" w:space="0"/>
              <w:bottom w:val="single" w:color="000000" w:sz="4" w:space="0"/>
              <w:right w:val="single" w:color="000000" w:sz="4" w:space="0"/>
            </w:tcBorders>
            <w:vAlign w:val="center"/>
          </w:tcPr>
          <w:p w14:paraId="0A1F6F5E">
            <w:pPr>
              <w:widowControl/>
              <w:jc w:val="center"/>
              <w:textAlignment w:val="center"/>
              <w:rPr>
                <w:rFonts w:hint="eastAsia" w:ascii="仿宋" w:hAnsi="仿宋" w:eastAsia="仿宋" w:cs="仿宋"/>
                <w:color w:val="auto"/>
                <w:kern w:val="0"/>
                <w:sz w:val="22"/>
                <w:szCs w:val="22"/>
                <w:highlight w:val="none"/>
                <w:lang w:bidi="ar"/>
              </w:rPr>
            </w:pPr>
          </w:p>
        </w:tc>
      </w:tr>
      <w:tr w14:paraId="2AD97574">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37078E8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越安路（群贤路北）</w:t>
            </w:r>
          </w:p>
        </w:tc>
        <w:tc>
          <w:tcPr>
            <w:tcW w:w="964" w:type="dxa"/>
            <w:tcBorders>
              <w:top w:val="single" w:color="000000" w:sz="4" w:space="0"/>
              <w:left w:val="single" w:color="000000" w:sz="4" w:space="0"/>
              <w:bottom w:val="single" w:color="000000" w:sz="4" w:space="0"/>
              <w:right w:val="single" w:color="000000" w:sz="4" w:space="0"/>
            </w:tcBorders>
            <w:vAlign w:val="center"/>
          </w:tcPr>
          <w:p w14:paraId="53C473B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32000</w:t>
            </w:r>
          </w:p>
        </w:tc>
        <w:tc>
          <w:tcPr>
            <w:tcW w:w="986" w:type="dxa"/>
            <w:tcBorders>
              <w:top w:val="single" w:color="000000" w:sz="4" w:space="0"/>
              <w:left w:val="single" w:color="000000" w:sz="4" w:space="0"/>
              <w:bottom w:val="single" w:color="000000" w:sz="4" w:space="0"/>
              <w:right w:val="single" w:color="000000" w:sz="4" w:space="0"/>
            </w:tcBorders>
            <w:vAlign w:val="center"/>
          </w:tcPr>
          <w:p w14:paraId="3C5E68F3">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069AE55">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00852530">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3ABAEC0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0AE5FDB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c>
          <w:tcPr>
            <w:tcW w:w="1130" w:type="dxa"/>
            <w:tcBorders>
              <w:top w:val="single" w:color="000000" w:sz="4" w:space="0"/>
              <w:left w:val="single" w:color="000000" w:sz="4" w:space="0"/>
              <w:bottom w:val="single" w:color="000000" w:sz="4" w:space="0"/>
              <w:right w:val="single" w:color="000000" w:sz="4" w:space="0"/>
            </w:tcBorders>
            <w:vAlign w:val="center"/>
          </w:tcPr>
          <w:p w14:paraId="3F949AA5">
            <w:pPr>
              <w:widowControl/>
              <w:jc w:val="center"/>
              <w:textAlignment w:val="center"/>
              <w:rPr>
                <w:rFonts w:hint="eastAsia" w:ascii="仿宋" w:hAnsi="仿宋" w:eastAsia="仿宋" w:cs="仿宋"/>
                <w:color w:val="auto"/>
                <w:kern w:val="0"/>
                <w:sz w:val="22"/>
                <w:szCs w:val="22"/>
                <w:highlight w:val="none"/>
                <w:lang w:bidi="ar"/>
              </w:rPr>
            </w:pPr>
          </w:p>
        </w:tc>
      </w:tr>
      <w:tr w14:paraId="38BBC6AA">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72DB3A6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越王路</w:t>
            </w:r>
          </w:p>
        </w:tc>
        <w:tc>
          <w:tcPr>
            <w:tcW w:w="964" w:type="dxa"/>
            <w:tcBorders>
              <w:top w:val="single" w:color="000000" w:sz="4" w:space="0"/>
              <w:left w:val="single" w:color="000000" w:sz="4" w:space="0"/>
              <w:bottom w:val="single" w:color="000000" w:sz="4" w:space="0"/>
              <w:right w:val="single" w:color="000000" w:sz="4" w:space="0"/>
            </w:tcBorders>
            <w:vAlign w:val="center"/>
          </w:tcPr>
          <w:p w14:paraId="0AE6A8E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25000</w:t>
            </w:r>
          </w:p>
        </w:tc>
        <w:tc>
          <w:tcPr>
            <w:tcW w:w="986" w:type="dxa"/>
            <w:tcBorders>
              <w:top w:val="single" w:color="000000" w:sz="4" w:space="0"/>
              <w:left w:val="single" w:color="000000" w:sz="4" w:space="0"/>
              <w:bottom w:val="single" w:color="000000" w:sz="4" w:space="0"/>
              <w:right w:val="single" w:color="000000" w:sz="4" w:space="0"/>
            </w:tcBorders>
            <w:vAlign w:val="center"/>
          </w:tcPr>
          <w:p w14:paraId="1B542B2C">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4F946B2">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722BF563">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785FFAD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1302279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c>
          <w:tcPr>
            <w:tcW w:w="1130" w:type="dxa"/>
            <w:tcBorders>
              <w:top w:val="single" w:color="000000" w:sz="4" w:space="0"/>
              <w:left w:val="single" w:color="000000" w:sz="4" w:space="0"/>
              <w:bottom w:val="single" w:color="000000" w:sz="4" w:space="0"/>
              <w:right w:val="single" w:color="000000" w:sz="4" w:space="0"/>
            </w:tcBorders>
            <w:vAlign w:val="center"/>
          </w:tcPr>
          <w:p w14:paraId="4BA4EAAE">
            <w:pPr>
              <w:widowControl/>
              <w:jc w:val="center"/>
              <w:textAlignment w:val="center"/>
              <w:rPr>
                <w:rFonts w:hint="eastAsia" w:ascii="仿宋" w:hAnsi="仿宋" w:eastAsia="仿宋" w:cs="仿宋"/>
                <w:color w:val="auto"/>
                <w:kern w:val="0"/>
                <w:sz w:val="22"/>
                <w:szCs w:val="22"/>
                <w:highlight w:val="none"/>
                <w:lang w:bidi="ar"/>
              </w:rPr>
            </w:pPr>
          </w:p>
        </w:tc>
      </w:tr>
      <w:tr w14:paraId="17789C5C">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6E38C76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启圣路</w:t>
            </w:r>
          </w:p>
        </w:tc>
        <w:tc>
          <w:tcPr>
            <w:tcW w:w="964" w:type="dxa"/>
            <w:tcBorders>
              <w:top w:val="single" w:color="000000" w:sz="4" w:space="0"/>
              <w:left w:val="single" w:color="000000" w:sz="4" w:space="0"/>
              <w:bottom w:val="single" w:color="000000" w:sz="4" w:space="0"/>
              <w:right w:val="single" w:color="000000" w:sz="4" w:space="0"/>
            </w:tcBorders>
            <w:vAlign w:val="center"/>
          </w:tcPr>
          <w:p w14:paraId="519A221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55000</w:t>
            </w:r>
          </w:p>
        </w:tc>
        <w:tc>
          <w:tcPr>
            <w:tcW w:w="986" w:type="dxa"/>
            <w:tcBorders>
              <w:top w:val="single" w:color="000000" w:sz="4" w:space="0"/>
              <w:left w:val="single" w:color="000000" w:sz="4" w:space="0"/>
              <w:bottom w:val="single" w:color="000000" w:sz="4" w:space="0"/>
              <w:right w:val="single" w:color="000000" w:sz="4" w:space="0"/>
            </w:tcBorders>
            <w:vAlign w:val="center"/>
          </w:tcPr>
          <w:p w14:paraId="683F3BCB">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2D09975">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5FC191CA">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37E66D3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737CEBA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c>
          <w:tcPr>
            <w:tcW w:w="1130" w:type="dxa"/>
            <w:tcBorders>
              <w:top w:val="single" w:color="000000" w:sz="4" w:space="0"/>
              <w:left w:val="single" w:color="000000" w:sz="4" w:space="0"/>
              <w:bottom w:val="single" w:color="000000" w:sz="4" w:space="0"/>
              <w:right w:val="single" w:color="000000" w:sz="4" w:space="0"/>
            </w:tcBorders>
            <w:vAlign w:val="center"/>
          </w:tcPr>
          <w:p w14:paraId="73FD0682">
            <w:pPr>
              <w:widowControl/>
              <w:jc w:val="center"/>
              <w:textAlignment w:val="center"/>
              <w:rPr>
                <w:rFonts w:hint="eastAsia" w:ascii="仿宋" w:hAnsi="仿宋" w:eastAsia="仿宋" w:cs="仿宋"/>
                <w:color w:val="auto"/>
                <w:kern w:val="0"/>
                <w:sz w:val="22"/>
                <w:szCs w:val="22"/>
                <w:highlight w:val="none"/>
                <w:lang w:bidi="ar"/>
              </w:rPr>
            </w:pPr>
          </w:p>
        </w:tc>
      </w:tr>
      <w:tr w14:paraId="58F3D4CA">
        <w:tblPrEx>
          <w:tblCellMar>
            <w:top w:w="0" w:type="dxa"/>
            <w:left w:w="108" w:type="dxa"/>
            <w:bottom w:w="0" w:type="dxa"/>
            <w:right w:w="108" w:type="dxa"/>
          </w:tblCellMar>
        </w:tblPrEx>
        <w:trPr>
          <w:trHeight w:val="40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4D0EC11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越兴路</w:t>
            </w:r>
          </w:p>
        </w:tc>
        <w:tc>
          <w:tcPr>
            <w:tcW w:w="964" w:type="dxa"/>
            <w:tcBorders>
              <w:top w:val="single" w:color="000000" w:sz="4" w:space="0"/>
              <w:left w:val="single" w:color="000000" w:sz="4" w:space="0"/>
              <w:bottom w:val="single" w:color="000000" w:sz="4" w:space="0"/>
              <w:right w:val="single" w:color="000000" w:sz="4" w:space="0"/>
            </w:tcBorders>
            <w:vAlign w:val="center"/>
          </w:tcPr>
          <w:p w14:paraId="7F52CEB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43000</w:t>
            </w:r>
          </w:p>
        </w:tc>
        <w:tc>
          <w:tcPr>
            <w:tcW w:w="986" w:type="dxa"/>
            <w:tcBorders>
              <w:top w:val="single" w:color="000000" w:sz="4" w:space="0"/>
              <w:left w:val="single" w:color="000000" w:sz="4" w:space="0"/>
              <w:bottom w:val="single" w:color="000000" w:sz="4" w:space="0"/>
              <w:right w:val="single" w:color="000000" w:sz="4" w:space="0"/>
            </w:tcBorders>
            <w:vAlign w:val="center"/>
          </w:tcPr>
          <w:p w14:paraId="2EF0B7E2">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A301D41">
            <w:pPr>
              <w:jc w:val="center"/>
              <w:rPr>
                <w:rFonts w:hint="eastAsia" w:ascii="仿宋" w:hAnsi="仿宋" w:eastAsia="仿宋" w:cs="仿宋"/>
                <w:color w:val="auto"/>
                <w:sz w:val="22"/>
                <w:szCs w:val="22"/>
                <w:highlight w:val="none"/>
              </w:rPr>
            </w:pPr>
          </w:p>
        </w:tc>
        <w:tc>
          <w:tcPr>
            <w:tcW w:w="1402" w:type="dxa"/>
            <w:tcBorders>
              <w:top w:val="single" w:color="000000" w:sz="4" w:space="0"/>
              <w:left w:val="single" w:color="000000" w:sz="4" w:space="0"/>
              <w:bottom w:val="single" w:color="000000" w:sz="4" w:space="0"/>
              <w:right w:val="single" w:color="000000" w:sz="4" w:space="0"/>
            </w:tcBorders>
            <w:vAlign w:val="center"/>
          </w:tcPr>
          <w:p w14:paraId="5322A4D5">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4345984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39375D1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c>
          <w:tcPr>
            <w:tcW w:w="1130" w:type="dxa"/>
            <w:tcBorders>
              <w:top w:val="single" w:color="000000" w:sz="4" w:space="0"/>
              <w:left w:val="single" w:color="000000" w:sz="4" w:space="0"/>
              <w:bottom w:val="single" w:color="000000" w:sz="4" w:space="0"/>
              <w:right w:val="single" w:color="000000" w:sz="4" w:space="0"/>
            </w:tcBorders>
            <w:vAlign w:val="center"/>
          </w:tcPr>
          <w:p w14:paraId="1A94BFF4">
            <w:pPr>
              <w:widowControl/>
              <w:jc w:val="center"/>
              <w:textAlignment w:val="center"/>
              <w:rPr>
                <w:rFonts w:hint="eastAsia" w:ascii="仿宋" w:hAnsi="仿宋" w:eastAsia="仿宋" w:cs="仿宋"/>
                <w:color w:val="auto"/>
                <w:kern w:val="0"/>
                <w:sz w:val="22"/>
                <w:szCs w:val="22"/>
                <w:highlight w:val="none"/>
                <w:lang w:bidi="ar"/>
              </w:rPr>
            </w:pPr>
          </w:p>
        </w:tc>
      </w:tr>
      <w:tr w14:paraId="3BA27E78">
        <w:tblPrEx>
          <w:tblCellMar>
            <w:top w:w="0" w:type="dxa"/>
            <w:left w:w="108" w:type="dxa"/>
            <w:bottom w:w="0" w:type="dxa"/>
            <w:right w:w="108" w:type="dxa"/>
          </w:tblCellMar>
        </w:tblPrEx>
        <w:trPr>
          <w:trHeight w:val="90"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7584166A">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马海路（小潭路-国周路）</w:t>
            </w:r>
          </w:p>
        </w:tc>
        <w:tc>
          <w:tcPr>
            <w:tcW w:w="964" w:type="dxa"/>
            <w:tcBorders>
              <w:top w:val="single" w:color="000000" w:sz="4" w:space="0"/>
              <w:left w:val="single" w:color="000000" w:sz="4" w:space="0"/>
              <w:bottom w:val="single" w:color="000000" w:sz="4" w:space="0"/>
              <w:right w:val="single" w:color="000000" w:sz="4" w:space="0"/>
            </w:tcBorders>
            <w:vAlign w:val="center"/>
          </w:tcPr>
          <w:p w14:paraId="45AEDDB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4704</w:t>
            </w:r>
          </w:p>
        </w:tc>
        <w:tc>
          <w:tcPr>
            <w:tcW w:w="986" w:type="dxa"/>
            <w:tcBorders>
              <w:top w:val="single" w:color="000000" w:sz="4" w:space="0"/>
              <w:left w:val="single" w:color="000000" w:sz="4" w:space="0"/>
              <w:bottom w:val="single" w:color="000000" w:sz="4" w:space="0"/>
              <w:right w:val="single" w:color="000000" w:sz="4" w:space="0"/>
            </w:tcBorders>
            <w:vAlign w:val="center"/>
          </w:tcPr>
          <w:p w14:paraId="62DB4ED0">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EDC9DC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165</w:t>
            </w:r>
          </w:p>
        </w:tc>
        <w:tc>
          <w:tcPr>
            <w:tcW w:w="1402" w:type="dxa"/>
            <w:tcBorders>
              <w:top w:val="single" w:color="000000" w:sz="4" w:space="0"/>
              <w:left w:val="single" w:color="000000" w:sz="4" w:space="0"/>
              <w:bottom w:val="single" w:color="000000" w:sz="4" w:space="0"/>
              <w:right w:val="single" w:color="000000" w:sz="4" w:space="0"/>
            </w:tcBorders>
            <w:vAlign w:val="center"/>
          </w:tcPr>
          <w:p w14:paraId="4AF51D4C">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27C4C37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3E7E26E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c>
          <w:tcPr>
            <w:tcW w:w="1130" w:type="dxa"/>
            <w:tcBorders>
              <w:top w:val="single" w:color="000000" w:sz="4" w:space="0"/>
              <w:left w:val="single" w:color="000000" w:sz="4" w:space="0"/>
              <w:bottom w:val="single" w:color="000000" w:sz="4" w:space="0"/>
              <w:right w:val="single" w:color="000000" w:sz="4" w:space="0"/>
            </w:tcBorders>
            <w:vAlign w:val="center"/>
          </w:tcPr>
          <w:p w14:paraId="5CE0FD3F">
            <w:pPr>
              <w:widowControl/>
              <w:jc w:val="center"/>
              <w:textAlignment w:val="center"/>
              <w:rPr>
                <w:rFonts w:hint="eastAsia" w:ascii="仿宋" w:hAnsi="仿宋" w:eastAsia="仿宋" w:cs="仿宋"/>
                <w:color w:val="auto"/>
                <w:kern w:val="0"/>
                <w:sz w:val="22"/>
                <w:szCs w:val="22"/>
                <w:highlight w:val="none"/>
                <w:lang w:bidi="ar"/>
              </w:rPr>
            </w:pPr>
          </w:p>
        </w:tc>
      </w:tr>
      <w:tr w14:paraId="79FE06A8">
        <w:tblPrEx>
          <w:tblCellMar>
            <w:top w:w="0" w:type="dxa"/>
            <w:left w:w="108" w:type="dxa"/>
            <w:bottom w:w="0" w:type="dxa"/>
            <w:right w:w="108" w:type="dxa"/>
          </w:tblCellMar>
        </w:tblPrEx>
        <w:trPr>
          <w:trHeight w:val="403"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0727A83C">
            <w:pPr>
              <w:widowControl/>
              <w:spacing w:line="240" w:lineRule="exact"/>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b/>
                <w:bCs/>
                <w:color w:val="auto"/>
                <w:sz w:val="18"/>
                <w:szCs w:val="18"/>
                <w:highlight w:val="none"/>
              </w:rPr>
              <w:t>见龙路</w:t>
            </w:r>
          </w:p>
        </w:tc>
        <w:tc>
          <w:tcPr>
            <w:tcW w:w="964" w:type="dxa"/>
            <w:tcBorders>
              <w:top w:val="single" w:color="000000" w:sz="4" w:space="0"/>
              <w:left w:val="single" w:color="000000" w:sz="4" w:space="0"/>
              <w:bottom w:val="single" w:color="000000" w:sz="4" w:space="0"/>
              <w:right w:val="single" w:color="000000" w:sz="4" w:space="0"/>
            </w:tcBorders>
            <w:vAlign w:val="center"/>
          </w:tcPr>
          <w:p w14:paraId="6A40AE8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w:t>
            </w:r>
          </w:p>
        </w:tc>
        <w:tc>
          <w:tcPr>
            <w:tcW w:w="986" w:type="dxa"/>
            <w:tcBorders>
              <w:top w:val="single" w:color="000000" w:sz="4" w:space="0"/>
              <w:left w:val="single" w:color="000000" w:sz="4" w:space="0"/>
              <w:bottom w:val="single" w:color="000000" w:sz="4" w:space="0"/>
              <w:right w:val="single" w:color="000000" w:sz="4" w:space="0"/>
            </w:tcBorders>
            <w:vAlign w:val="center"/>
          </w:tcPr>
          <w:p w14:paraId="08521189">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EC69CA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106</w:t>
            </w:r>
          </w:p>
        </w:tc>
        <w:tc>
          <w:tcPr>
            <w:tcW w:w="1402" w:type="dxa"/>
            <w:tcBorders>
              <w:top w:val="single" w:color="000000" w:sz="4" w:space="0"/>
              <w:left w:val="single" w:color="000000" w:sz="4" w:space="0"/>
              <w:bottom w:val="single" w:color="000000" w:sz="4" w:space="0"/>
              <w:right w:val="single" w:color="000000" w:sz="4" w:space="0"/>
            </w:tcBorders>
            <w:vAlign w:val="center"/>
          </w:tcPr>
          <w:p w14:paraId="631756A2">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1BC6F7C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6A300D32">
            <w:pPr>
              <w:widowControl/>
              <w:jc w:val="center"/>
              <w:textAlignment w:val="center"/>
              <w:rPr>
                <w:rFonts w:hint="eastAsia" w:ascii="仿宋" w:hAnsi="仿宋" w:eastAsia="仿宋" w:cs="仿宋"/>
                <w:color w:val="auto"/>
                <w:kern w:val="0"/>
                <w:sz w:val="22"/>
                <w:szCs w:val="22"/>
                <w:highlight w:val="none"/>
                <w:lang w:bidi="ar"/>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7A12C385">
            <w:pPr>
              <w:widowControl/>
              <w:jc w:val="center"/>
              <w:textAlignment w:val="center"/>
              <w:rPr>
                <w:rFonts w:hint="eastAsia" w:ascii="仿宋" w:hAnsi="仿宋" w:eastAsia="仿宋" w:cs="仿宋"/>
                <w:color w:val="auto"/>
                <w:kern w:val="0"/>
                <w:sz w:val="22"/>
                <w:szCs w:val="22"/>
                <w:highlight w:val="none"/>
                <w:lang w:bidi="ar"/>
              </w:rPr>
            </w:pPr>
          </w:p>
        </w:tc>
      </w:tr>
      <w:tr w14:paraId="23789837">
        <w:tblPrEx>
          <w:tblCellMar>
            <w:top w:w="0" w:type="dxa"/>
            <w:left w:w="108" w:type="dxa"/>
            <w:bottom w:w="0" w:type="dxa"/>
            <w:right w:w="108" w:type="dxa"/>
          </w:tblCellMar>
        </w:tblPrEx>
        <w:trPr>
          <w:trHeight w:val="403"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75F1A75F">
            <w:pPr>
              <w:widowControl/>
              <w:spacing w:line="240" w:lineRule="exact"/>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b/>
                <w:bCs/>
                <w:color w:val="auto"/>
                <w:sz w:val="18"/>
                <w:szCs w:val="18"/>
                <w:highlight w:val="none"/>
              </w:rPr>
              <w:t>上亭路</w:t>
            </w:r>
          </w:p>
        </w:tc>
        <w:tc>
          <w:tcPr>
            <w:tcW w:w="964" w:type="dxa"/>
            <w:tcBorders>
              <w:top w:val="single" w:color="000000" w:sz="4" w:space="0"/>
              <w:left w:val="single" w:color="000000" w:sz="4" w:space="0"/>
              <w:bottom w:val="single" w:color="000000" w:sz="4" w:space="0"/>
              <w:right w:val="single" w:color="000000" w:sz="4" w:space="0"/>
            </w:tcBorders>
            <w:vAlign w:val="center"/>
          </w:tcPr>
          <w:p w14:paraId="76ECA03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2000</w:t>
            </w:r>
          </w:p>
        </w:tc>
        <w:tc>
          <w:tcPr>
            <w:tcW w:w="986" w:type="dxa"/>
            <w:tcBorders>
              <w:top w:val="single" w:color="000000" w:sz="4" w:space="0"/>
              <w:left w:val="single" w:color="000000" w:sz="4" w:space="0"/>
              <w:bottom w:val="single" w:color="000000" w:sz="4" w:space="0"/>
              <w:right w:val="single" w:color="000000" w:sz="4" w:space="0"/>
            </w:tcBorders>
            <w:vAlign w:val="center"/>
          </w:tcPr>
          <w:p w14:paraId="390C189E">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9DABB0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177</w:t>
            </w:r>
          </w:p>
        </w:tc>
        <w:tc>
          <w:tcPr>
            <w:tcW w:w="1402" w:type="dxa"/>
            <w:tcBorders>
              <w:top w:val="single" w:color="000000" w:sz="4" w:space="0"/>
              <w:left w:val="single" w:color="000000" w:sz="4" w:space="0"/>
              <w:bottom w:val="single" w:color="000000" w:sz="4" w:space="0"/>
              <w:right w:val="single" w:color="000000" w:sz="4" w:space="0"/>
            </w:tcBorders>
            <w:vAlign w:val="center"/>
          </w:tcPr>
          <w:p w14:paraId="12ED8F6F">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69ABA67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2655DEFF">
            <w:pPr>
              <w:widowControl/>
              <w:jc w:val="center"/>
              <w:textAlignment w:val="center"/>
              <w:rPr>
                <w:rFonts w:hint="eastAsia" w:ascii="仿宋" w:hAnsi="仿宋" w:eastAsia="仿宋" w:cs="仿宋"/>
                <w:color w:val="auto"/>
                <w:kern w:val="0"/>
                <w:sz w:val="22"/>
                <w:szCs w:val="22"/>
                <w:highlight w:val="none"/>
                <w:lang w:bidi="ar"/>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47EE14CF">
            <w:pPr>
              <w:widowControl/>
              <w:jc w:val="center"/>
              <w:textAlignment w:val="center"/>
              <w:rPr>
                <w:rFonts w:hint="eastAsia" w:ascii="仿宋" w:hAnsi="仿宋" w:eastAsia="仿宋" w:cs="仿宋"/>
                <w:color w:val="auto"/>
                <w:kern w:val="0"/>
                <w:sz w:val="22"/>
                <w:szCs w:val="22"/>
                <w:highlight w:val="none"/>
                <w:lang w:bidi="ar"/>
              </w:rPr>
            </w:pPr>
          </w:p>
        </w:tc>
      </w:tr>
      <w:tr w14:paraId="42AA3ECB">
        <w:tblPrEx>
          <w:tblCellMar>
            <w:top w:w="0" w:type="dxa"/>
            <w:left w:w="108" w:type="dxa"/>
            <w:bottom w:w="0" w:type="dxa"/>
            <w:right w:w="108" w:type="dxa"/>
          </w:tblCellMar>
        </w:tblPrEx>
        <w:trPr>
          <w:trHeight w:val="403"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7D4B67C8">
            <w:pPr>
              <w:widowControl/>
              <w:spacing w:line="240" w:lineRule="exact"/>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b/>
                <w:bCs/>
                <w:color w:val="auto"/>
                <w:sz w:val="18"/>
                <w:szCs w:val="18"/>
                <w:highlight w:val="none"/>
              </w:rPr>
              <w:t>陈化路</w:t>
            </w:r>
          </w:p>
        </w:tc>
        <w:tc>
          <w:tcPr>
            <w:tcW w:w="964" w:type="dxa"/>
            <w:tcBorders>
              <w:top w:val="single" w:color="000000" w:sz="4" w:space="0"/>
              <w:left w:val="single" w:color="000000" w:sz="4" w:space="0"/>
              <w:bottom w:val="single" w:color="000000" w:sz="4" w:space="0"/>
              <w:right w:val="single" w:color="000000" w:sz="4" w:space="0"/>
            </w:tcBorders>
            <w:vAlign w:val="center"/>
          </w:tcPr>
          <w:p w14:paraId="6A4AAB5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4462</w:t>
            </w:r>
          </w:p>
        </w:tc>
        <w:tc>
          <w:tcPr>
            <w:tcW w:w="986" w:type="dxa"/>
            <w:tcBorders>
              <w:top w:val="single" w:color="000000" w:sz="4" w:space="0"/>
              <w:left w:val="single" w:color="000000" w:sz="4" w:space="0"/>
              <w:bottom w:val="single" w:color="000000" w:sz="4" w:space="0"/>
              <w:right w:val="single" w:color="000000" w:sz="4" w:space="0"/>
            </w:tcBorders>
            <w:vAlign w:val="center"/>
          </w:tcPr>
          <w:p w14:paraId="722B148E">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B05005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269</w:t>
            </w:r>
          </w:p>
        </w:tc>
        <w:tc>
          <w:tcPr>
            <w:tcW w:w="1402" w:type="dxa"/>
            <w:tcBorders>
              <w:top w:val="single" w:color="000000" w:sz="4" w:space="0"/>
              <w:left w:val="single" w:color="000000" w:sz="4" w:space="0"/>
              <w:bottom w:val="single" w:color="000000" w:sz="4" w:space="0"/>
              <w:right w:val="single" w:color="000000" w:sz="4" w:space="0"/>
            </w:tcBorders>
            <w:vAlign w:val="center"/>
          </w:tcPr>
          <w:p w14:paraId="42D55113">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0985F41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4DA5B4FF">
            <w:pPr>
              <w:widowControl/>
              <w:jc w:val="center"/>
              <w:textAlignment w:val="center"/>
              <w:rPr>
                <w:rFonts w:hint="eastAsia" w:ascii="仿宋" w:hAnsi="仿宋" w:eastAsia="仿宋" w:cs="仿宋"/>
                <w:color w:val="auto"/>
                <w:kern w:val="0"/>
                <w:sz w:val="22"/>
                <w:szCs w:val="22"/>
                <w:highlight w:val="none"/>
                <w:lang w:bidi="ar"/>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074A7BFE">
            <w:pPr>
              <w:widowControl/>
              <w:jc w:val="center"/>
              <w:textAlignment w:val="center"/>
              <w:rPr>
                <w:rFonts w:hint="eastAsia" w:ascii="仿宋" w:hAnsi="仿宋" w:eastAsia="仿宋" w:cs="仿宋"/>
                <w:color w:val="auto"/>
                <w:kern w:val="0"/>
                <w:sz w:val="22"/>
                <w:szCs w:val="22"/>
                <w:highlight w:val="none"/>
                <w:lang w:bidi="ar"/>
              </w:rPr>
            </w:pPr>
          </w:p>
        </w:tc>
      </w:tr>
      <w:tr w14:paraId="2D881DF5">
        <w:tblPrEx>
          <w:tblCellMar>
            <w:top w:w="0" w:type="dxa"/>
            <w:left w:w="108" w:type="dxa"/>
            <w:bottom w:w="0" w:type="dxa"/>
            <w:right w:w="108" w:type="dxa"/>
          </w:tblCellMar>
        </w:tblPrEx>
        <w:trPr>
          <w:trHeight w:val="403"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26452736">
            <w:pPr>
              <w:widowControl/>
              <w:spacing w:line="240" w:lineRule="exact"/>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b/>
                <w:bCs/>
                <w:color w:val="auto"/>
                <w:sz w:val="18"/>
                <w:szCs w:val="18"/>
                <w:highlight w:val="none"/>
              </w:rPr>
              <w:t>创兴路</w:t>
            </w:r>
          </w:p>
        </w:tc>
        <w:tc>
          <w:tcPr>
            <w:tcW w:w="964" w:type="dxa"/>
            <w:tcBorders>
              <w:top w:val="single" w:color="000000" w:sz="4" w:space="0"/>
              <w:left w:val="single" w:color="000000" w:sz="4" w:space="0"/>
              <w:bottom w:val="single" w:color="000000" w:sz="4" w:space="0"/>
              <w:right w:val="single" w:color="000000" w:sz="4" w:space="0"/>
            </w:tcBorders>
            <w:vAlign w:val="center"/>
          </w:tcPr>
          <w:p w14:paraId="7CF8BCB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500</w:t>
            </w:r>
          </w:p>
        </w:tc>
        <w:tc>
          <w:tcPr>
            <w:tcW w:w="986" w:type="dxa"/>
            <w:tcBorders>
              <w:top w:val="single" w:color="000000" w:sz="4" w:space="0"/>
              <w:left w:val="single" w:color="000000" w:sz="4" w:space="0"/>
              <w:bottom w:val="single" w:color="000000" w:sz="4" w:space="0"/>
              <w:right w:val="single" w:color="000000" w:sz="4" w:space="0"/>
            </w:tcBorders>
            <w:vAlign w:val="center"/>
          </w:tcPr>
          <w:p w14:paraId="11D1E1F0">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FB16A5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170</w:t>
            </w:r>
          </w:p>
        </w:tc>
        <w:tc>
          <w:tcPr>
            <w:tcW w:w="1402" w:type="dxa"/>
            <w:tcBorders>
              <w:top w:val="single" w:color="000000" w:sz="4" w:space="0"/>
              <w:left w:val="single" w:color="000000" w:sz="4" w:space="0"/>
              <w:bottom w:val="single" w:color="000000" w:sz="4" w:space="0"/>
              <w:right w:val="single" w:color="000000" w:sz="4" w:space="0"/>
            </w:tcBorders>
            <w:vAlign w:val="center"/>
          </w:tcPr>
          <w:p w14:paraId="3387C825">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24D1EE4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589D55B3">
            <w:pPr>
              <w:widowControl/>
              <w:jc w:val="center"/>
              <w:textAlignment w:val="center"/>
              <w:rPr>
                <w:rFonts w:hint="eastAsia" w:ascii="仿宋" w:hAnsi="仿宋" w:eastAsia="仿宋" w:cs="仿宋"/>
                <w:color w:val="auto"/>
                <w:kern w:val="0"/>
                <w:sz w:val="22"/>
                <w:szCs w:val="22"/>
                <w:highlight w:val="none"/>
                <w:lang w:bidi="ar"/>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3FE7C0BE">
            <w:pPr>
              <w:widowControl/>
              <w:jc w:val="center"/>
              <w:textAlignment w:val="center"/>
              <w:rPr>
                <w:rFonts w:hint="eastAsia" w:ascii="仿宋" w:hAnsi="仿宋" w:eastAsia="仿宋" w:cs="仿宋"/>
                <w:color w:val="auto"/>
                <w:kern w:val="0"/>
                <w:sz w:val="22"/>
                <w:szCs w:val="22"/>
                <w:highlight w:val="none"/>
                <w:lang w:bidi="ar"/>
              </w:rPr>
            </w:pPr>
          </w:p>
        </w:tc>
      </w:tr>
      <w:tr w14:paraId="236C90E3">
        <w:tblPrEx>
          <w:tblCellMar>
            <w:top w:w="0" w:type="dxa"/>
            <w:left w:w="108" w:type="dxa"/>
            <w:bottom w:w="0" w:type="dxa"/>
            <w:right w:w="108" w:type="dxa"/>
          </w:tblCellMar>
        </w:tblPrEx>
        <w:trPr>
          <w:trHeight w:val="403"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28C45BE4">
            <w:pPr>
              <w:widowControl/>
              <w:spacing w:line="240" w:lineRule="exact"/>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b/>
                <w:bCs/>
                <w:color w:val="auto"/>
                <w:sz w:val="18"/>
                <w:szCs w:val="18"/>
                <w:highlight w:val="none"/>
              </w:rPr>
              <w:t>又新路</w:t>
            </w:r>
          </w:p>
        </w:tc>
        <w:tc>
          <w:tcPr>
            <w:tcW w:w="964" w:type="dxa"/>
            <w:tcBorders>
              <w:top w:val="single" w:color="000000" w:sz="4" w:space="0"/>
              <w:left w:val="single" w:color="000000" w:sz="4" w:space="0"/>
              <w:bottom w:val="single" w:color="000000" w:sz="4" w:space="0"/>
              <w:right w:val="single" w:color="000000" w:sz="4" w:space="0"/>
            </w:tcBorders>
            <w:vAlign w:val="center"/>
          </w:tcPr>
          <w:p w14:paraId="2955841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w:t>
            </w:r>
          </w:p>
        </w:tc>
        <w:tc>
          <w:tcPr>
            <w:tcW w:w="986" w:type="dxa"/>
            <w:tcBorders>
              <w:top w:val="single" w:color="000000" w:sz="4" w:space="0"/>
              <w:left w:val="single" w:color="000000" w:sz="4" w:space="0"/>
              <w:bottom w:val="single" w:color="000000" w:sz="4" w:space="0"/>
              <w:right w:val="single" w:color="000000" w:sz="4" w:space="0"/>
            </w:tcBorders>
            <w:vAlign w:val="center"/>
          </w:tcPr>
          <w:p w14:paraId="56D11B5F">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F9E9B6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103</w:t>
            </w:r>
          </w:p>
        </w:tc>
        <w:tc>
          <w:tcPr>
            <w:tcW w:w="1402" w:type="dxa"/>
            <w:tcBorders>
              <w:top w:val="single" w:color="000000" w:sz="4" w:space="0"/>
              <w:left w:val="single" w:color="000000" w:sz="4" w:space="0"/>
              <w:bottom w:val="single" w:color="000000" w:sz="4" w:space="0"/>
              <w:right w:val="single" w:color="000000" w:sz="4" w:space="0"/>
            </w:tcBorders>
            <w:vAlign w:val="center"/>
          </w:tcPr>
          <w:p w14:paraId="09CD9D35">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6AC5A3C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16A3DDC6">
            <w:pPr>
              <w:widowControl/>
              <w:jc w:val="center"/>
              <w:textAlignment w:val="center"/>
              <w:rPr>
                <w:rFonts w:hint="eastAsia" w:ascii="仿宋" w:hAnsi="仿宋" w:eastAsia="仿宋" w:cs="仿宋"/>
                <w:color w:val="auto"/>
                <w:kern w:val="0"/>
                <w:sz w:val="22"/>
                <w:szCs w:val="22"/>
                <w:highlight w:val="none"/>
                <w:lang w:bidi="ar"/>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410AE336">
            <w:pPr>
              <w:widowControl/>
              <w:jc w:val="center"/>
              <w:textAlignment w:val="center"/>
              <w:rPr>
                <w:rFonts w:hint="eastAsia" w:ascii="仿宋" w:hAnsi="仿宋" w:eastAsia="仿宋" w:cs="仿宋"/>
                <w:color w:val="auto"/>
                <w:kern w:val="0"/>
                <w:sz w:val="22"/>
                <w:szCs w:val="22"/>
                <w:highlight w:val="none"/>
                <w:lang w:bidi="ar"/>
              </w:rPr>
            </w:pPr>
          </w:p>
        </w:tc>
      </w:tr>
      <w:tr w14:paraId="3DA930D7">
        <w:tblPrEx>
          <w:tblCellMar>
            <w:top w:w="0" w:type="dxa"/>
            <w:left w:w="108" w:type="dxa"/>
            <w:bottom w:w="0" w:type="dxa"/>
            <w:right w:w="108" w:type="dxa"/>
          </w:tblCellMar>
        </w:tblPrEx>
        <w:trPr>
          <w:trHeight w:val="403"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3B5ADD70">
            <w:pPr>
              <w:widowControl/>
              <w:spacing w:line="240" w:lineRule="exact"/>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b/>
                <w:bCs/>
                <w:color w:val="auto"/>
                <w:sz w:val="18"/>
                <w:szCs w:val="18"/>
                <w:highlight w:val="none"/>
              </w:rPr>
              <w:t>安澜路（两湖6#支路）</w:t>
            </w:r>
          </w:p>
        </w:tc>
        <w:tc>
          <w:tcPr>
            <w:tcW w:w="964" w:type="dxa"/>
            <w:tcBorders>
              <w:top w:val="single" w:color="000000" w:sz="4" w:space="0"/>
              <w:left w:val="single" w:color="000000" w:sz="4" w:space="0"/>
              <w:bottom w:val="single" w:color="000000" w:sz="4" w:space="0"/>
              <w:right w:val="single" w:color="000000" w:sz="4" w:space="0"/>
            </w:tcBorders>
            <w:vAlign w:val="center"/>
          </w:tcPr>
          <w:p w14:paraId="09CCF24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219</w:t>
            </w:r>
          </w:p>
        </w:tc>
        <w:tc>
          <w:tcPr>
            <w:tcW w:w="986" w:type="dxa"/>
            <w:tcBorders>
              <w:top w:val="single" w:color="000000" w:sz="4" w:space="0"/>
              <w:left w:val="single" w:color="000000" w:sz="4" w:space="0"/>
              <w:bottom w:val="single" w:color="000000" w:sz="4" w:space="0"/>
              <w:right w:val="single" w:color="000000" w:sz="4" w:space="0"/>
            </w:tcBorders>
            <w:vAlign w:val="center"/>
          </w:tcPr>
          <w:p w14:paraId="608A6252">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8EEA23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146</w:t>
            </w:r>
          </w:p>
        </w:tc>
        <w:tc>
          <w:tcPr>
            <w:tcW w:w="1402" w:type="dxa"/>
            <w:tcBorders>
              <w:top w:val="single" w:color="000000" w:sz="4" w:space="0"/>
              <w:left w:val="single" w:color="000000" w:sz="4" w:space="0"/>
              <w:bottom w:val="single" w:color="000000" w:sz="4" w:space="0"/>
              <w:right w:val="single" w:color="000000" w:sz="4" w:space="0"/>
            </w:tcBorders>
            <w:vAlign w:val="center"/>
          </w:tcPr>
          <w:p w14:paraId="2B76DF33">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40F10F0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3E4C3826">
            <w:pPr>
              <w:widowControl/>
              <w:jc w:val="center"/>
              <w:textAlignment w:val="center"/>
              <w:rPr>
                <w:rFonts w:hint="eastAsia" w:ascii="仿宋" w:hAnsi="仿宋" w:eastAsia="仿宋" w:cs="仿宋"/>
                <w:color w:val="auto"/>
                <w:kern w:val="0"/>
                <w:sz w:val="22"/>
                <w:szCs w:val="22"/>
                <w:highlight w:val="none"/>
                <w:lang w:bidi="ar"/>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50D3C8DD">
            <w:pPr>
              <w:widowControl/>
              <w:jc w:val="center"/>
              <w:textAlignment w:val="center"/>
              <w:rPr>
                <w:rFonts w:hint="eastAsia" w:ascii="仿宋" w:hAnsi="仿宋" w:eastAsia="仿宋" w:cs="仿宋"/>
                <w:color w:val="auto"/>
                <w:kern w:val="0"/>
                <w:sz w:val="22"/>
                <w:szCs w:val="22"/>
                <w:highlight w:val="none"/>
                <w:lang w:bidi="ar"/>
              </w:rPr>
            </w:pPr>
          </w:p>
        </w:tc>
      </w:tr>
      <w:tr w14:paraId="18A7C174">
        <w:tblPrEx>
          <w:tblCellMar>
            <w:top w:w="0" w:type="dxa"/>
            <w:left w:w="108" w:type="dxa"/>
            <w:bottom w:w="0" w:type="dxa"/>
            <w:right w:w="108" w:type="dxa"/>
          </w:tblCellMar>
        </w:tblPrEx>
        <w:trPr>
          <w:trHeight w:val="403"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22FF4D4D">
            <w:pPr>
              <w:widowControl/>
              <w:spacing w:line="240" w:lineRule="exact"/>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b/>
                <w:bCs/>
                <w:color w:val="auto"/>
                <w:sz w:val="18"/>
                <w:szCs w:val="18"/>
                <w:highlight w:val="none"/>
              </w:rPr>
              <w:t>马启路</w:t>
            </w:r>
          </w:p>
        </w:tc>
        <w:tc>
          <w:tcPr>
            <w:tcW w:w="964" w:type="dxa"/>
            <w:tcBorders>
              <w:top w:val="single" w:color="000000" w:sz="4" w:space="0"/>
              <w:left w:val="single" w:color="000000" w:sz="4" w:space="0"/>
              <w:bottom w:val="single" w:color="000000" w:sz="4" w:space="0"/>
              <w:right w:val="single" w:color="000000" w:sz="4" w:space="0"/>
            </w:tcBorders>
            <w:vAlign w:val="center"/>
          </w:tcPr>
          <w:p w14:paraId="5CA71E5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46</w:t>
            </w:r>
          </w:p>
        </w:tc>
        <w:tc>
          <w:tcPr>
            <w:tcW w:w="986" w:type="dxa"/>
            <w:tcBorders>
              <w:top w:val="single" w:color="000000" w:sz="4" w:space="0"/>
              <w:left w:val="single" w:color="000000" w:sz="4" w:space="0"/>
              <w:bottom w:val="single" w:color="000000" w:sz="4" w:space="0"/>
              <w:right w:val="single" w:color="000000" w:sz="4" w:space="0"/>
            </w:tcBorders>
            <w:vAlign w:val="center"/>
          </w:tcPr>
          <w:p w14:paraId="03E3141A">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BDE796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75</w:t>
            </w:r>
          </w:p>
        </w:tc>
        <w:tc>
          <w:tcPr>
            <w:tcW w:w="1402" w:type="dxa"/>
            <w:tcBorders>
              <w:top w:val="single" w:color="000000" w:sz="4" w:space="0"/>
              <w:left w:val="single" w:color="000000" w:sz="4" w:space="0"/>
              <w:bottom w:val="single" w:color="000000" w:sz="4" w:space="0"/>
              <w:right w:val="single" w:color="000000" w:sz="4" w:space="0"/>
            </w:tcBorders>
            <w:vAlign w:val="center"/>
          </w:tcPr>
          <w:p w14:paraId="033113F5">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64E30DE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2B6DEF08">
            <w:pPr>
              <w:widowControl/>
              <w:jc w:val="center"/>
              <w:textAlignment w:val="center"/>
              <w:rPr>
                <w:rFonts w:hint="eastAsia" w:ascii="仿宋" w:hAnsi="仿宋" w:eastAsia="仿宋" w:cs="仿宋"/>
                <w:color w:val="auto"/>
                <w:kern w:val="0"/>
                <w:sz w:val="22"/>
                <w:szCs w:val="22"/>
                <w:highlight w:val="none"/>
                <w:lang w:bidi="ar"/>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5E2EB157">
            <w:pPr>
              <w:widowControl/>
              <w:jc w:val="center"/>
              <w:textAlignment w:val="center"/>
              <w:rPr>
                <w:rFonts w:hint="eastAsia" w:ascii="仿宋" w:hAnsi="仿宋" w:eastAsia="仿宋" w:cs="仿宋"/>
                <w:color w:val="auto"/>
                <w:kern w:val="0"/>
                <w:sz w:val="22"/>
                <w:szCs w:val="22"/>
                <w:highlight w:val="none"/>
                <w:lang w:bidi="ar"/>
              </w:rPr>
            </w:pPr>
          </w:p>
        </w:tc>
      </w:tr>
      <w:tr w14:paraId="29E51325">
        <w:tblPrEx>
          <w:tblCellMar>
            <w:top w:w="0" w:type="dxa"/>
            <w:left w:w="108" w:type="dxa"/>
            <w:bottom w:w="0" w:type="dxa"/>
            <w:right w:w="108" w:type="dxa"/>
          </w:tblCellMar>
        </w:tblPrEx>
        <w:trPr>
          <w:trHeight w:val="403"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1925F8DE">
            <w:pPr>
              <w:widowControl/>
              <w:spacing w:line="240" w:lineRule="exact"/>
              <w:jc w:val="center"/>
              <w:textAlignment w:val="center"/>
              <w:rPr>
                <w:rFonts w:hint="eastAsia" w:ascii="仿宋" w:hAnsi="仿宋" w:eastAsia="仿宋" w:cs="仿宋"/>
                <w:color w:val="auto"/>
                <w:kern w:val="0"/>
                <w:sz w:val="20"/>
                <w:highlight w:val="none"/>
                <w:lang w:bidi="ar"/>
              </w:rPr>
            </w:pPr>
            <w:r>
              <w:rPr>
                <w:rFonts w:hint="eastAsia" w:ascii="仿宋" w:hAnsi="仿宋" w:eastAsia="仿宋" w:cs="仿宋"/>
                <w:b/>
                <w:bCs/>
                <w:color w:val="auto"/>
                <w:sz w:val="18"/>
                <w:szCs w:val="18"/>
                <w:highlight w:val="none"/>
              </w:rPr>
              <w:t>市场路</w:t>
            </w:r>
          </w:p>
        </w:tc>
        <w:tc>
          <w:tcPr>
            <w:tcW w:w="964" w:type="dxa"/>
            <w:tcBorders>
              <w:top w:val="single" w:color="000000" w:sz="4" w:space="0"/>
              <w:left w:val="single" w:color="000000" w:sz="4" w:space="0"/>
              <w:bottom w:val="single" w:color="000000" w:sz="4" w:space="0"/>
              <w:right w:val="single" w:color="000000" w:sz="4" w:space="0"/>
            </w:tcBorders>
            <w:vAlign w:val="center"/>
          </w:tcPr>
          <w:p w14:paraId="132A00C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94</w:t>
            </w:r>
          </w:p>
        </w:tc>
        <w:tc>
          <w:tcPr>
            <w:tcW w:w="986" w:type="dxa"/>
            <w:tcBorders>
              <w:top w:val="single" w:color="000000" w:sz="4" w:space="0"/>
              <w:left w:val="single" w:color="000000" w:sz="4" w:space="0"/>
              <w:bottom w:val="single" w:color="000000" w:sz="4" w:space="0"/>
              <w:right w:val="single" w:color="000000" w:sz="4" w:space="0"/>
            </w:tcBorders>
            <w:vAlign w:val="center"/>
          </w:tcPr>
          <w:p w14:paraId="6D436ABA">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FA4DCE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120</w:t>
            </w:r>
          </w:p>
        </w:tc>
        <w:tc>
          <w:tcPr>
            <w:tcW w:w="1402" w:type="dxa"/>
            <w:tcBorders>
              <w:top w:val="single" w:color="000000" w:sz="4" w:space="0"/>
              <w:left w:val="single" w:color="000000" w:sz="4" w:space="0"/>
              <w:bottom w:val="single" w:color="000000" w:sz="4" w:space="0"/>
              <w:right w:val="single" w:color="000000" w:sz="4" w:space="0"/>
            </w:tcBorders>
            <w:vAlign w:val="center"/>
          </w:tcPr>
          <w:p w14:paraId="16A2C161">
            <w:pPr>
              <w:jc w:val="center"/>
              <w:rPr>
                <w:rFonts w:hint="eastAsia" w:ascii="仿宋" w:hAnsi="仿宋" w:eastAsia="仿宋" w:cs="仿宋"/>
                <w:color w:val="auto"/>
                <w:sz w:val="22"/>
                <w:szCs w:val="22"/>
                <w:highlight w:val="none"/>
              </w:rPr>
            </w:pPr>
          </w:p>
        </w:tc>
        <w:tc>
          <w:tcPr>
            <w:tcW w:w="1306" w:type="dxa"/>
            <w:tcBorders>
              <w:top w:val="single" w:color="000000" w:sz="4" w:space="0"/>
              <w:left w:val="single" w:color="000000" w:sz="4" w:space="0"/>
              <w:bottom w:val="single" w:color="000000" w:sz="4" w:space="0"/>
              <w:right w:val="single" w:color="000000" w:sz="4" w:space="0"/>
            </w:tcBorders>
            <w:vAlign w:val="center"/>
          </w:tcPr>
          <w:p w14:paraId="2B561C6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44D50C0F">
            <w:pPr>
              <w:widowControl/>
              <w:jc w:val="center"/>
              <w:textAlignment w:val="center"/>
              <w:rPr>
                <w:rFonts w:hint="eastAsia" w:ascii="仿宋" w:hAnsi="仿宋" w:eastAsia="仿宋" w:cs="仿宋"/>
                <w:color w:val="auto"/>
                <w:kern w:val="0"/>
                <w:sz w:val="22"/>
                <w:szCs w:val="22"/>
                <w:highlight w:val="none"/>
                <w:lang w:bidi="ar"/>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336A9C20">
            <w:pPr>
              <w:widowControl/>
              <w:jc w:val="center"/>
              <w:textAlignment w:val="center"/>
              <w:rPr>
                <w:rFonts w:hint="eastAsia" w:ascii="仿宋" w:hAnsi="仿宋" w:eastAsia="仿宋" w:cs="仿宋"/>
                <w:color w:val="auto"/>
                <w:kern w:val="0"/>
                <w:sz w:val="22"/>
                <w:szCs w:val="22"/>
                <w:highlight w:val="none"/>
                <w:lang w:bidi="ar"/>
              </w:rPr>
            </w:pPr>
          </w:p>
        </w:tc>
      </w:tr>
      <w:tr w14:paraId="7E9DAB18">
        <w:tblPrEx>
          <w:tblCellMar>
            <w:top w:w="0" w:type="dxa"/>
            <w:left w:w="108" w:type="dxa"/>
            <w:bottom w:w="0" w:type="dxa"/>
            <w:right w:w="108" w:type="dxa"/>
          </w:tblCellMar>
        </w:tblPrEx>
        <w:trPr>
          <w:trHeight w:val="403" w:hRule="atLeast"/>
          <w:jc w:val="center"/>
        </w:trPr>
        <w:tc>
          <w:tcPr>
            <w:tcW w:w="2136" w:type="dxa"/>
            <w:tcBorders>
              <w:top w:val="single" w:color="000000" w:sz="4" w:space="0"/>
              <w:left w:val="single" w:color="000000" w:sz="4" w:space="0"/>
              <w:bottom w:val="single" w:color="000000" w:sz="4" w:space="0"/>
              <w:right w:val="single" w:color="000000" w:sz="4" w:space="0"/>
            </w:tcBorders>
            <w:vAlign w:val="center"/>
          </w:tcPr>
          <w:p w14:paraId="2BC9183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小计</w:t>
            </w:r>
          </w:p>
        </w:tc>
        <w:tc>
          <w:tcPr>
            <w:tcW w:w="964" w:type="dxa"/>
            <w:tcBorders>
              <w:top w:val="single" w:color="000000" w:sz="4" w:space="0"/>
              <w:left w:val="single" w:color="000000" w:sz="4" w:space="0"/>
              <w:bottom w:val="single" w:color="000000" w:sz="4" w:space="0"/>
              <w:right w:val="single" w:color="000000" w:sz="4" w:space="0"/>
            </w:tcBorders>
            <w:vAlign w:val="center"/>
          </w:tcPr>
          <w:p w14:paraId="4EE2272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322162</w:t>
            </w:r>
          </w:p>
        </w:tc>
        <w:tc>
          <w:tcPr>
            <w:tcW w:w="986" w:type="dxa"/>
            <w:tcBorders>
              <w:top w:val="single" w:color="000000" w:sz="4" w:space="0"/>
              <w:left w:val="single" w:color="000000" w:sz="4" w:space="0"/>
              <w:bottom w:val="single" w:color="000000" w:sz="4" w:space="0"/>
              <w:right w:val="single" w:color="000000" w:sz="4" w:space="0"/>
            </w:tcBorders>
            <w:vAlign w:val="center"/>
          </w:tcPr>
          <w:p w14:paraId="48D95E2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758</w:t>
            </w:r>
          </w:p>
        </w:tc>
        <w:tc>
          <w:tcPr>
            <w:tcW w:w="1316" w:type="dxa"/>
            <w:tcBorders>
              <w:top w:val="single" w:color="000000" w:sz="4" w:space="0"/>
              <w:left w:val="single" w:color="000000" w:sz="4" w:space="0"/>
              <w:bottom w:val="single" w:color="000000" w:sz="4" w:space="0"/>
              <w:right w:val="single" w:color="000000" w:sz="4" w:space="0"/>
            </w:tcBorders>
            <w:vAlign w:val="center"/>
          </w:tcPr>
          <w:p w14:paraId="141E9A1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2544</w:t>
            </w:r>
          </w:p>
        </w:tc>
        <w:tc>
          <w:tcPr>
            <w:tcW w:w="1402" w:type="dxa"/>
            <w:tcBorders>
              <w:top w:val="single" w:color="000000" w:sz="4" w:space="0"/>
              <w:left w:val="single" w:color="000000" w:sz="4" w:space="0"/>
              <w:bottom w:val="single" w:color="000000" w:sz="4" w:space="0"/>
              <w:right w:val="single" w:color="000000" w:sz="4" w:space="0"/>
            </w:tcBorders>
            <w:vAlign w:val="center"/>
          </w:tcPr>
          <w:p w14:paraId="1E6AE35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155</w:t>
            </w:r>
          </w:p>
        </w:tc>
        <w:tc>
          <w:tcPr>
            <w:tcW w:w="1306" w:type="dxa"/>
            <w:tcBorders>
              <w:top w:val="single" w:color="000000" w:sz="4" w:space="0"/>
              <w:left w:val="single" w:color="000000" w:sz="4" w:space="0"/>
              <w:bottom w:val="single" w:color="000000" w:sz="4" w:space="0"/>
              <w:right w:val="single" w:color="000000" w:sz="4" w:space="0"/>
            </w:tcBorders>
            <w:vAlign w:val="center"/>
          </w:tcPr>
          <w:p w14:paraId="3959BF05">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695DBF6B">
            <w:pPr>
              <w:jc w:val="center"/>
              <w:rPr>
                <w:rFonts w:hint="eastAsia" w:ascii="仿宋" w:hAnsi="仿宋" w:eastAsia="仿宋" w:cs="仿宋"/>
                <w:color w:val="auto"/>
                <w:sz w:val="22"/>
                <w:szCs w:val="22"/>
                <w:highlight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14:paraId="4E7243D9">
            <w:pPr>
              <w:jc w:val="center"/>
              <w:rPr>
                <w:rFonts w:hint="eastAsia" w:ascii="仿宋" w:hAnsi="仿宋" w:eastAsia="仿宋" w:cs="仿宋"/>
                <w:color w:val="auto"/>
                <w:sz w:val="22"/>
                <w:szCs w:val="22"/>
                <w:highlight w:val="none"/>
              </w:rPr>
            </w:pPr>
          </w:p>
        </w:tc>
      </w:tr>
    </w:tbl>
    <w:p w14:paraId="2CA612F5">
      <w:pPr>
        <w:pStyle w:val="3"/>
        <w:jc w:val="center"/>
        <w:rPr>
          <w:rFonts w:hint="eastAsia" w:ascii="仿宋" w:hAnsi="仿宋" w:eastAsia="仿宋" w:cs="仿宋"/>
          <w:b/>
          <w:bCs/>
          <w:color w:val="auto"/>
          <w:sz w:val="24"/>
          <w:highlight w:val="none"/>
          <w:lang w:bidi="ar"/>
        </w:rPr>
      </w:pPr>
    </w:p>
    <w:p w14:paraId="40788EA0">
      <w:pPr>
        <w:pStyle w:val="3"/>
        <w:jc w:val="center"/>
        <w:rPr>
          <w:rFonts w:hint="eastAsia" w:ascii="仿宋" w:hAnsi="仿宋" w:eastAsia="仿宋" w:cs="仿宋"/>
          <w:b/>
          <w:bCs/>
          <w:color w:val="auto"/>
          <w:sz w:val="24"/>
          <w:highlight w:val="none"/>
          <w:lang w:bidi="ar"/>
        </w:rPr>
      </w:pPr>
    </w:p>
    <w:p w14:paraId="3557FD55">
      <w:pPr>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br w:type="page"/>
      </w:r>
    </w:p>
    <w:p w14:paraId="0F116B0C">
      <w:pPr>
        <w:pStyle w:val="3"/>
        <w:jc w:val="center"/>
        <w:rPr>
          <w:rFonts w:hint="eastAsia" w:ascii="仿宋" w:hAnsi="仿宋" w:eastAsia="仿宋" w:cs="仿宋"/>
          <w:b/>
          <w:bCs/>
          <w:color w:val="auto"/>
          <w:sz w:val="24"/>
          <w:highlight w:val="none"/>
          <w:lang w:bidi="ar"/>
        </w:rPr>
      </w:pPr>
    </w:p>
    <w:tbl>
      <w:tblPr>
        <w:tblStyle w:val="28"/>
        <w:tblW w:w="10030" w:type="dxa"/>
        <w:jc w:val="center"/>
        <w:tblLayout w:type="fixed"/>
        <w:tblCellMar>
          <w:top w:w="0" w:type="dxa"/>
          <w:left w:w="108" w:type="dxa"/>
          <w:bottom w:w="0" w:type="dxa"/>
          <w:right w:w="108" w:type="dxa"/>
        </w:tblCellMar>
      </w:tblPr>
      <w:tblGrid>
        <w:gridCol w:w="2726"/>
        <w:gridCol w:w="1107"/>
        <w:gridCol w:w="1065"/>
        <w:gridCol w:w="1484"/>
        <w:gridCol w:w="1316"/>
        <w:gridCol w:w="1180"/>
        <w:gridCol w:w="1152"/>
      </w:tblGrid>
      <w:tr w14:paraId="6F16D290">
        <w:tblPrEx>
          <w:tblCellMar>
            <w:top w:w="0" w:type="dxa"/>
            <w:left w:w="108" w:type="dxa"/>
            <w:bottom w:w="0" w:type="dxa"/>
            <w:right w:w="108" w:type="dxa"/>
          </w:tblCellMar>
        </w:tblPrEx>
        <w:trPr>
          <w:trHeight w:val="360" w:hRule="atLeast"/>
          <w:jc w:val="center"/>
        </w:trPr>
        <w:tc>
          <w:tcPr>
            <w:tcW w:w="2726" w:type="dxa"/>
            <w:vMerge w:val="restart"/>
            <w:tcBorders>
              <w:top w:val="single" w:color="000000" w:sz="4" w:space="0"/>
              <w:left w:val="single" w:color="000000" w:sz="4" w:space="0"/>
              <w:bottom w:val="single" w:color="000000" w:sz="4" w:space="0"/>
              <w:right w:val="single" w:color="000000" w:sz="4" w:space="0"/>
            </w:tcBorders>
            <w:vAlign w:val="center"/>
          </w:tcPr>
          <w:p w14:paraId="332F10A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区域</w:t>
            </w:r>
          </w:p>
        </w:tc>
        <w:tc>
          <w:tcPr>
            <w:tcW w:w="1107" w:type="dxa"/>
            <w:vMerge w:val="restart"/>
            <w:tcBorders>
              <w:top w:val="single" w:color="000000" w:sz="4" w:space="0"/>
              <w:left w:val="single" w:color="000000" w:sz="4" w:space="0"/>
              <w:bottom w:val="single" w:color="000000" w:sz="4" w:space="0"/>
              <w:right w:val="single" w:color="000000" w:sz="4" w:space="0"/>
            </w:tcBorders>
            <w:vAlign w:val="center"/>
          </w:tcPr>
          <w:p w14:paraId="5B5EA4F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面积（㎡）</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3718A38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行道树（棵）</w:t>
            </w:r>
          </w:p>
        </w:tc>
        <w:tc>
          <w:tcPr>
            <w:tcW w:w="1316" w:type="dxa"/>
            <w:tcBorders>
              <w:top w:val="single" w:color="000000" w:sz="4" w:space="0"/>
              <w:left w:val="single" w:color="000000" w:sz="4" w:space="0"/>
              <w:bottom w:val="single" w:color="000000" w:sz="4" w:space="0"/>
              <w:right w:val="single" w:color="000000" w:sz="4" w:space="0"/>
            </w:tcBorders>
            <w:vAlign w:val="center"/>
          </w:tcPr>
          <w:p w14:paraId="0E4AEBAA">
            <w:pPr>
              <w:jc w:val="center"/>
              <w:rPr>
                <w:rFonts w:hint="eastAsia" w:ascii="仿宋" w:hAnsi="仿宋" w:eastAsia="仿宋" w:cs="仿宋"/>
                <w:color w:val="auto"/>
                <w:sz w:val="24"/>
                <w:highlight w:val="none"/>
              </w:rPr>
            </w:pP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14:paraId="267DB06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等级划分</w:t>
            </w:r>
          </w:p>
        </w:tc>
        <w:tc>
          <w:tcPr>
            <w:tcW w:w="1152" w:type="dxa"/>
            <w:vMerge w:val="restart"/>
            <w:tcBorders>
              <w:top w:val="single" w:color="000000" w:sz="4" w:space="0"/>
              <w:left w:val="single" w:color="000000" w:sz="4" w:space="0"/>
              <w:bottom w:val="single" w:color="000000" w:sz="4" w:space="0"/>
              <w:right w:val="single" w:color="000000" w:sz="4" w:space="0"/>
            </w:tcBorders>
            <w:noWrap/>
            <w:vAlign w:val="center"/>
          </w:tcPr>
          <w:p w14:paraId="77D2BFC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14:paraId="37056F49">
        <w:tblPrEx>
          <w:tblCellMar>
            <w:top w:w="0" w:type="dxa"/>
            <w:left w:w="108" w:type="dxa"/>
            <w:bottom w:w="0" w:type="dxa"/>
            <w:right w:w="108" w:type="dxa"/>
          </w:tblCellMar>
        </w:tblPrEx>
        <w:trPr>
          <w:trHeight w:val="380" w:hRule="atLeast"/>
          <w:jc w:val="center"/>
        </w:trPr>
        <w:tc>
          <w:tcPr>
            <w:tcW w:w="2726" w:type="dxa"/>
            <w:vMerge w:val="continue"/>
            <w:tcBorders>
              <w:top w:val="single" w:color="000000" w:sz="4" w:space="0"/>
              <w:left w:val="single" w:color="000000" w:sz="4" w:space="0"/>
              <w:bottom w:val="single" w:color="000000" w:sz="4" w:space="0"/>
              <w:right w:val="single" w:color="000000" w:sz="4" w:space="0"/>
            </w:tcBorders>
            <w:vAlign w:val="center"/>
          </w:tcPr>
          <w:p w14:paraId="1B1530C1">
            <w:pPr>
              <w:jc w:val="center"/>
              <w:rPr>
                <w:rFonts w:hint="eastAsia" w:ascii="仿宋" w:hAnsi="仿宋" w:eastAsia="仿宋" w:cs="仿宋"/>
                <w:color w:val="auto"/>
                <w:sz w:val="24"/>
                <w:highlight w:val="none"/>
              </w:rPr>
            </w:pPr>
          </w:p>
        </w:tc>
        <w:tc>
          <w:tcPr>
            <w:tcW w:w="1107" w:type="dxa"/>
            <w:vMerge w:val="continue"/>
            <w:tcBorders>
              <w:top w:val="single" w:color="000000" w:sz="4" w:space="0"/>
              <w:left w:val="single" w:color="000000" w:sz="4" w:space="0"/>
              <w:bottom w:val="single" w:color="000000" w:sz="4" w:space="0"/>
              <w:right w:val="single" w:color="000000" w:sz="4" w:space="0"/>
            </w:tcBorders>
            <w:vAlign w:val="center"/>
          </w:tcPr>
          <w:p w14:paraId="167D13FD">
            <w:pPr>
              <w:jc w:val="center"/>
              <w:rPr>
                <w:rFonts w:hint="eastAsia" w:ascii="仿宋" w:hAnsi="仿宋" w:eastAsia="仿宋" w:cs="仿宋"/>
                <w:color w:val="auto"/>
                <w:sz w:val="24"/>
                <w:highlight w:val="none"/>
              </w:rPr>
            </w:pPr>
          </w:p>
        </w:tc>
        <w:tc>
          <w:tcPr>
            <w:tcW w:w="1065" w:type="dxa"/>
            <w:tcBorders>
              <w:top w:val="single" w:color="000000" w:sz="4" w:space="0"/>
              <w:left w:val="single" w:color="000000" w:sz="4" w:space="0"/>
              <w:bottom w:val="nil"/>
              <w:right w:val="single" w:color="000000" w:sz="4" w:space="0"/>
            </w:tcBorders>
            <w:vAlign w:val="center"/>
          </w:tcPr>
          <w:p w14:paraId="7E48100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Ф&lt;20cm</w:t>
            </w:r>
          </w:p>
        </w:tc>
        <w:tc>
          <w:tcPr>
            <w:tcW w:w="1484" w:type="dxa"/>
            <w:tcBorders>
              <w:top w:val="single" w:color="000000" w:sz="4" w:space="0"/>
              <w:left w:val="single" w:color="000000" w:sz="4" w:space="0"/>
              <w:bottom w:val="nil"/>
              <w:right w:val="single" w:color="000000" w:sz="4" w:space="0"/>
            </w:tcBorders>
            <w:vAlign w:val="center"/>
          </w:tcPr>
          <w:p w14:paraId="5DEAF6C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20&lt;Ф&lt;30cm</w:t>
            </w:r>
          </w:p>
        </w:tc>
        <w:tc>
          <w:tcPr>
            <w:tcW w:w="1316" w:type="dxa"/>
            <w:tcBorders>
              <w:top w:val="single" w:color="000000" w:sz="4" w:space="0"/>
              <w:left w:val="single" w:color="000000" w:sz="4" w:space="0"/>
              <w:bottom w:val="nil"/>
              <w:right w:val="single" w:color="000000" w:sz="4" w:space="0"/>
            </w:tcBorders>
            <w:vAlign w:val="center"/>
          </w:tcPr>
          <w:p w14:paraId="0987C12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30&lt;Ф&lt;40cm</w:t>
            </w: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14:paraId="313E18F5">
            <w:pPr>
              <w:jc w:val="center"/>
              <w:rPr>
                <w:rFonts w:hint="eastAsia" w:ascii="仿宋" w:hAnsi="仿宋" w:eastAsia="仿宋" w:cs="仿宋"/>
                <w:color w:val="auto"/>
                <w:sz w:val="24"/>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ign w:val="center"/>
          </w:tcPr>
          <w:p w14:paraId="0F2B0313">
            <w:pPr>
              <w:jc w:val="center"/>
              <w:rPr>
                <w:rFonts w:hint="eastAsia" w:ascii="仿宋" w:hAnsi="仿宋" w:eastAsia="仿宋" w:cs="仿宋"/>
                <w:color w:val="auto"/>
                <w:sz w:val="24"/>
                <w:highlight w:val="none"/>
              </w:rPr>
            </w:pPr>
          </w:p>
        </w:tc>
      </w:tr>
      <w:tr w14:paraId="5B18DD19">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5DC6B6E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洋江路（越东路以东）</w:t>
            </w:r>
          </w:p>
        </w:tc>
        <w:tc>
          <w:tcPr>
            <w:tcW w:w="1107" w:type="dxa"/>
            <w:tcBorders>
              <w:top w:val="single" w:color="000000" w:sz="4" w:space="0"/>
              <w:left w:val="single" w:color="000000" w:sz="4" w:space="0"/>
              <w:bottom w:val="single" w:color="000000" w:sz="4" w:space="0"/>
              <w:right w:val="single" w:color="000000" w:sz="4" w:space="0"/>
            </w:tcBorders>
            <w:vAlign w:val="center"/>
          </w:tcPr>
          <w:p w14:paraId="3369557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27564</w:t>
            </w:r>
          </w:p>
        </w:tc>
        <w:tc>
          <w:tcPr>
            <w:tcW w:w="1065" w:type="dxa"/>
            <w:tcBorders>
              <w:top w:val="single" w:color="000000" w:sz="4" w:space="0"/>
              <w:left w:val="single" w:color="000000" w:sz="4" w:space="0"/>
              <w:bottom w:val="single" w:color="000000" w:sz="4" w:space="0"/>
              <w:right w:val="single" w:color="000000" w:sz="4" w:space="0"/>
            </w:tcBorders>
            <w:vAlign w:val="center"/>
          </w:tcPr>
          <w:p w14:paraId="32C3375F">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7778E90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893</w:t>
            </w:r>
          </w:p>
        </w:tc>
        <w:tc>
          <w:tcPr>
            <w:tcW w:w="1316" w:type="dxa"/>
            <w:tcBorders>
              <w:top w:val="single" w:color="000000" w:sz="4" w:space="0"/>
              <w:left w:val="single" w:color="000000" w:sz="4" w:space="0"/>
              <w:bottom w:val="single" w:color="000000" w:sz="4" w:space="0"/>
              <w:right w:val="single" w:color="000000" w:sz="4" w:space="0"/>
            </w:tcBorders>
            <w:vAlign w:val="center"/>
          </w:tcPr>
          <w:p w14:paraId="5048204A">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01D0DAB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019E3AC8">
            <w:pPr>
              <w:jc w:val="center"/>
              <w:rPr>
                <w:rFonts w:hint="eastAsia" w:ascii="仿宋" w:hAnsi="仿宋" w:eastAsia="仿宋" w:cs="仿宋"/>
                <w:color w:val="auto"/>
                <w:sz w:val="20"/>
                <w:highlight w:val="none"/>
              </w:rPr>
            </w:pPr>
          </w:p>
        </w:tc>
      </w:tr>
      <w:tr w14:paraId="1C7DE948">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3B3AAE6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世纪街（越东路以西）</w:t>
            </w:r>
          </w:p>
        </w:tc>
        <w:tc>
          <w:tcPr>
            <w:tcW w:w="1107" w:type="dxa"/>
            <w:tcBorders>
              <w:top w:val="single" w:color="000000" w:sz="4" w:space="0"/>
              <w:left w:val="single" w:color="000000" w:sz="4" w:space="0"/>
              <w:bottom w:val="single" w:color="000000" w:sz="4" w:space="0"/>
              <w:right w:val="single" w:color="000000" w:sz="4" w:space="0"/>
            </w:tcBorders>
            <w:vAlign w:val="center"/>
          </w:tcPr>
          <w:p w14:paraId="77BF316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24000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7B350857">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5D3D7F0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180</w:t>
            </w:r>
          </w:p>
        </w:tc>
        <w:tc>
          <w:tcPr>
            <w:tcW w:w="1316" w:type="dxa"/>
            <w:tcBorders>
              <w:top w:val="single" w:color="000000" w:sz="4" w:space="0"/>
              <w:left w:val="single" w:color="000000" w:sz="4" w:space="0"/>
              <w:bottom w:val="single" w:color="000000" w:sz="4" w:space="0"/>
              <w:right w:val="single" w:color="000000" w:sz="4" w:space="0"/>
            </w:tcBorders>
            <w:vAlign w:val="center"/>
          </w:tcPr>
          <w:p w14:paraId="13CA087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91</w:t>
            </w:r>
          </w:p>
        </w:tc>
        <w:tc>
          <w:tcPr>
            <w:tcW w:w="1180" w:type="dxa"/>
            <w:tcBorders>
              <w:top w:val="single" w:color="000000" w:sz="4" w:space="0"/>
              <w:left w:val="single" w:color="000000" w:sz="4" w:space="0"/>
              <w:bottom w:val="single" w:color="000000" w:sz="4" w:space="0"/>
              <w:right w:val="single" w:color="000000" w:sz="4" w:space="0"/>
            </w:tcBorders>
            <w:vAlign w:val="center"/>
          </w:tcPr>
          <w:p w14:paraId="79F161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432A3371">
            <w:pPr>
              <w:widowControl/>
              <w:jc w:val="center"/>
              <w:textAlignment w:val="center"/>
              <w:rPr>
                <w:rFonts w:hint="eastAsia" w:ascii="仿宋" w:hAnsi="仿宋" w:eastAsia="仿宋" w:cs="仿宋"/>
                <w:color w:val="auto"/>
                <w:sz w:val="22"/>
                <w:szCs w:val="22"/>
                <w:highlight w:val="none"/>
              </w:rPr>
            </w:pPr>
          </w:p>
        </w:tc>
      </w:tr>
      <w:tr w14:paraId="76B4E0E9">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719C92A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柏丽湾代建绿地</w:t>
            </w:r>
          </w:p>
        </w:tc>
        <w:tc>
          <w:tcPr>
            <w:tcW w:w="1107" w:type="dxa"/>
            <w:tcBorders>
              <w:top w:val="single" w:color="000000" w:sz="4" w:space="0"/>
              <w:left w:val="single" w:color="000000" w:sz="4" w:space="0"/>
              <w:bottom w:val="single" w:color="000000" w:sz="4" w:space="0"/>
              <w:right w:val="single" w:color="000000" w:sz="4" w:space="0"/>
            </w:tcBorders>
            <w:vAlign w:val="center"/>
          </w:tcPr>
          <w:p w14:paraId="02A90A9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2800</w:t>
            </w:r>
          </w:p>
        </w:tc>
        <w:tc>
          <w:tcPr>
            <w:tcW w:w="1065" w:type="dxa"/>
            <w:tcBorders>
              <w:top w:val="single" w:color="000000" w:sz="4" w:space="0"/>
              <w:left w:val="single" w:color="000000" w:sz="4" w:space="0"/>
              <w:bottom w:val="single" w:color="000000" w:sz="4" w:space="0"/>
              <w:right w:val="single" w:color="000000" w:sz="4" w:space="0"/>
            </w:tcBorders>
            <w:vAlign w:val="center"/>
          </w:tcPr>
          <w:p w14:paraId="10DA3E41">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1F4945FB">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5D3664F">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18AD85E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3921D8E9">
            <w:pPr>
              <w:jc w:val="center"/>
              <w:rPr>
                <w:rFonts w:hint="eastAsia" w:ascii="仿宋" w:hAnsi="仿宋" w:eastAsia="仿宋" w:cs="仿宋"/>
                <w:color w:val="auto"/>
                <w:sz w:val="22"/>
                <w:szCs w:val="22"/>
                <w:highlight w:val="none"/>
              </w:rPr>
            </w:pPr>
          </w:p>
        </w:tc>
      </w:tr>
      <w:tr w14:paraId="25BD38AD">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14CAA03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王家池公园</w:t>
            </w:r>
          </w:p>
        </w:tc>
        <w:tc>
          <w:tcPr>
            <w:tcW w:w="1107" w:type="dxa"/>
            <w:tcBorders>
              <w:top w:val="single" w:color="000000" w:sz="4" w:space="0"/>
              <w:left w:val="single" w:color="000000" w:sz="4" w:space="0"/>
              <w:bottom w:val="single" w:color="000000" w:sz="4" w:space="0"/>
              <w:right w:val="single" w:color="000000" w:sz="4" w:space="0"/>
            </w:tcBorders>
            <w:vAlign w:val="center"/>
          </w:tcPr>
          <w:p w14:paraId="6F16CA0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43000</w:t>
            </w:r>
          </w:p>
        </w:tc>
        <w:tc>
          <w:tcPr>
            <w:tcW w:w="1065" w:type="dxa"/>
            <w:tcBorders>
              <w:top w:val="single" w:color="000000" w:sz="4" w:space="0"/>
              <w:left w:val="single" w:color="000000" w:sz="4" w:space="0"/>
              <w:bottom w:val="single" w:color="000000" w:sz="4" w:space="0"/>
              <w:right w:val="single" w:color="000000" w:sz="4" w:space="0"/>
            </w:tcBorders>
            <w:vAlign w:val="bottom"/>
          </w:tcPr>
          <w:p w14:paraId="51DFF349">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bottom"/>
          </w:tcPr>
          <w:p w14:paraId="44638DA8">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A94AEFA">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0396356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5123ACAA">
            <w:pPr>
              <w:jc w:val="center"/>
              <w:rPr>
                <w:rFonts w:hint="eastAsia" w:ascii="仿宋" w:hAnsi="仿宋" w:eastAsia="仿宋" w:cs="仿宋"/>
                <w:color w:val="auto"/>
                <w:sz w:val="20"/>
                <w:highlight w:val="none"/>
              </w:rPr>
            </w:pPr>
          </w:p>
        </w:tc>
      </w:tr>
      <w:tr w14:paraId="3CC3E0C3">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37CD236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东安路</w:t>
            </w:r>
          </w:p>
        </w:tc>
        <w:tc>
          <w:tcPr>
            <w:tcW w:w="1107" w:type="dxa"/>
            <w:tcBorders>
              <w:top w:val="single" w:color="000000" w:sz="4" w:space="0"/>
              <w:left w:val="single" w:color="000000" w:sz="4" w:space="0"/>
              <w:bottom w:val="single" w:color="000000" w:sz="4" w:space="0"/>
              <w:right w:val="single" w:color="000000" w:sz="4" w:space="0"/>
            </w:tcBorders>
            <w:vAlign w:val="center"/>
          </w:tcPr>
          <w:p w14:paraId="5943B8C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11803</w:t>
            </w:r>
          </w:p>
        </w:tc>
        <w:tc>
          <w:tcPr>
            <w:tcW w:w="1065" w:type="dxa"/>
            <w:tcBorders>
              <w:top w:val="single" w:color="000000" w:sz="4" w:space="0"/>
              <w:left w:val="single" w:color="000000" w:sz="4" w:space="0"/>
              <w:bottom w:val="single" w:color="000000" w:sz="4" w:space="0"/>
              <w:right w:val="single" w:color="000000" w:sz="4" w:space="0"/>
            </w:tcBorders>
            <w:vAlign w:val="center"/>
          </w:tcPr>
          <w:p w14:paraId="65B4E32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91</w:t>
            </w:r>
          </w:p>
        </w:tc>
        <w:tc>
          <w:tcPr>
            <w:tcW w:w="1484" w:type="dxa"/>
            <w:tcBorders>
              <w:top w:val="single" w:color="000000" w:sz="4" w:space="0"/>
              <w:left w:val="single" w:color="000000" w:sz="4" w:space="0"/>
              <w:bottom w:val="single" w:color="000000" w:sz="4" w:space="0"/>
              <w:right w:val="single" w:color="000000" w:sz="4" w:space="0"/>
            </w:tcBorders>
            <w:vAlign w:val="center"/>
          </w:tcPr>
          <w:p w14:paraId="29EC1E08">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21C3C5B">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691E7C6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6AB0E7E5">
            <w:pPr>
              <w:widowControl/>
              <w:jc w:val="center"/>
              <w:textAlignment w:val="center"/>
              <w:rPr>
                <w:rFonts w:hint="eastAsia" w:ascii="仿宋" w:hAnsi="仿宋" w:eastAsia="仿宋" w:cs="仿宋"/>
                <w:color w:val="auto"/>
                <w:sz w:val="20"/>
                <w:highlight w:val="none"/>
              </w:rPr>
            </w:pPr>
          </w:p>
        </w:tc>
      </w:tr>
      <w:tr w14:paraId="6C80512E">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7E50A90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档案馆内外</w:t>
            </w:r>
          </w:p>
        </w:tc>
        <w:tc>
          <w:tcPr>
            <w:tcW w:w="1107" w:type="dxa"/>
            <w:tcBorders>
              <w:top w:val="single" w:color="000000" w:sz="4" w:space="0"/>
              <w:left w:val="single" w:color="000000" w:sz="4" w:space="0"/>
              <w:bottom w:val="single" w:color="000000" w:sz="4" w:space="0"/>
              <w:right w:val="single" w:color="000000" w:sz="4" w:space="0"/>
            </w:tcBorders>
            <w:vAlign w:val="center"/>
          </w:tcPr>
          <w:p w14:paraId="6EC482C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7790</w:t>
            </w:r>
          </w:p>
        </w:tc>
        <w:tc>
          <w:tcPr>
            <w:tcW w:w="1065" w:type="dxa"/>
            <w:tcBorders>
              <w:top w:val="single" w:color="000000" w:sz="4" w:space="0"/>
              <w:left w:val="single" w:color="000000" w:sz="4" w:space="0"/>
              <w:bottom w:val="single" w:color="000000" w:sz="4" w:space="0"/>
              <w:right w:val="single" w:color="000000" w:sz="4" w:space="0"/>
            </w:tcBorders>
            <w:vAlign w:val="center"/>
          </w:tcPr>
          <w:p w14:paraId="5B7E557C">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7EAF0091">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BE1097C">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75180FA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62FBDD3D">
            <w:pPr>
              <w:jc w:val="center"/>
              <w:rPr>
                <w:rFonts w:hint="eastAsia" w:ascii="仿宋" w:hAnsi="仿宋" w:eastAsia="仿宋" w:cs="仿宋"/>
                <w:color w:val="auto"/>
                <w:sz w:val="24"/>
                <w:highlight w:val="none"/>
              </w:rPr>
            </w:pPr>
          </w:p>
        </w:tc>
      </w:tr>
      <w:tr w14:paraId="0520EDF1">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5AC4457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海南路</w:t>
            </w:r>
          </w:p>
        </w:tc>
        <w:tc>
          <w:tcPr>
            <w:tcW w:w="1107" w:type="dxa"/>
            <w:tcBorders>
              <w:top w:val="single" w:color="000000" w:sz="4" w:space="0"/>
              <w:left w:val="single" w:color="000000" w:sz="4" w:space="0"/>
              <w:bottom w:val="single" w:color="000000" w:sz="4" w:space="0"/>
              <w:right w:val="single" w:color="000000" w:sz="4" w:space="0"/>
            </w:tcBorders>
            <w:vAlign w:val="center"/>
          </w:tcPr>
          <w:p w14:paraId="2B2FB98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4579</w:t>
            </w:r>
          </w:p>
        </w:tc>
        <w:tc>
          <w:tcPr>
            <w:tcW w:w="1065" w:type="dxa"/>
            <w:tcBorders>
              <w:top w:val="single" w:color="000000" w:sz="4" w:space="0"/>
              <w:left w:val="single" w:color="000000" w:sz="4" w:space="0"/>
              <w:bottom w:val="single" w:color="000000" w:sz="4" w:space="0"/>
              <w:right w:val="single" w:color="000000" w:sz="4" w:space="0"/>
            </w:tcBorders>
            <w:vAlign w:val="center"/>
          </w:tcPr>
          <w:p w14:paraId="4F4966FE">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38467F72">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B0BFA21">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6EF4AB2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1CC1354C">
            <w:pPr>
              <w:jc w:val="center"/>
              <w:rPr>
                <w:rFonts w:hint="eastAsia" w:ascii="仿宋" w:hAnsi="仿宋" w:eastAsia="仿宋" w:cs="仿宋"/>
                <w:color w:val="auto"/>
                <w:sz w:val="24"/>
                <w:highlight w:val="none"/>
              </w:rPr>
            </w:pPr>
          </w:p>
        </w:tc>
      </w:tr>
      <w:tr w14:paraId="75E05DBB">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1DB3459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袍渎东路</w:t>
            </w:r>
          </w:p>
        </w:tc>
        <w:tc>
          <w:tcPr>
            <w:tcW w:w="1107" w:type="dxa"/>
            <w:tcBorders>
              <w:top w:val="single" w:color="000000" w:sz="4" w:space="0"/>
              <w:left w:val="single" w:color="000000" w:sz="4" w:space="0"/>
              <w:bottom w:val="single" w:color="000000" w:sz="4" w:space="0"/>
              <w:right w:val="single" w:color="000000" w:sz="4" w:space="0"/>
            </w:tcBorders>
            <w:vAlign w:val="center"/>
          </w:tcPr>
          <w:p w14:paraId="1827027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1780</w:t>
            </w:r>
          </w:p>
        </w:tc>
        <w:tc>
          <w:tcPr>
            <w:tcW w:w="1065" w:type="dxa"/>
            <w:tcBorders>
              <w:top w:val="single" w:color="000000" w:sz="4" w:space="0"/>
              <w:left w:val="single" w:color="000000" w:sz="4" w:space="0"/>
              <w:bottom w:val="single" w:color="000000" w:sz="4" w:space="0"/>
              <w:right w:val="single" w:color="000000" w:sz="4" w:space="0"/>
            </w:tcBorders>
            <w:vAlign w:val="center"/>
          </w:tcPr>
          <w:p w14:paraId="3FDE49E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77</w:t>
            </w:r>
          </w:p>
        </w:tc>
        <w:tc>
          <w:tcPr>
            <w:tcW w:w="1484" w:type="dxa"/>
            <w:tcBorders>
              <w:top w:val="single" w:color="000000" w:sz="4" w:space="0"/>
              <w:left w:val="single" w:color="000000" w:sz="4" w:space="0"/>
              <w:bottom w:val="single" w:color="000000" w:sz="4" w:space="0"/>
              <w:right w:val="single" w:color="000000" w:sz="4" w:space="0"/>
            </w:tcBorders>
            <w:vAlign w:val="center"/>
          </w:tcPr>
          <w:p w14:paraId="04664FB0">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E6E7A41">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690F999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23B2870F">
            <w:pPr>
              <w:jc w:val="center"/>
              <w:rPr>
                <w:rFonts w:hint="eastAsia" w:ascii="仿宋" w:hAnsi="仿宋" w:eastAsia="仿宋" w:cs="仿宋"/>
                <w:color w:val="auto"/>
                <w:sz w:val="24"/>
                <w:highlight w:val="none"/>
              </w:rPr>
            </w:pPr>
          </w:p>
        </w:tc>
      </w:tr>
      <w:tr w14:paraId="5B332F16">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2D9E0DC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两湖2#支路（茂林路）</w:t>
            </w:r>
          </w:p>
        </w:tc>
        <w:tc>
          <w:tcPr>
            <w:tcW w:w="1107" w:type="dxa"/>
            <w:tcBorders>
              <w:top w:val="single" w:color="000000" w:sz="4" w:space="0"/>
              <w:left w:val="single" w:color="000000" w:sz="4" w:space="0"/>
              <w:bottom w:val="single" w:color="000000" w:sz="4" w:space="0"/>
              <w:right w:val="single" w:color="000000" w:sz="4" w:space="0"/>
            </w:tcBorders>
            <w:vAlign w:val="center"/>
          </w:tcPr>
          <w:p w14:paraId="5E75EE79">
            <w:pPr>
              <w:jc w:val="center"/>
              <w:rPr>
                <w:rFonts w:hint="eastAsia" w:ascii="仿宋" w:hAnsi="仿宋" w:eastAsia="仿宋" w:cs="仿宋"/>
                <w:color w:val="auto"/>
                <w:sz w:val="22"/>
                <w:szCs w:val="22"/>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2DDCC5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119</w:t>
            </w:r>
          </w:p>
        </w:tc>
        <w:tc>
          <w:tcPr>
            <w:tcW w:w="1484" w:type="dxa"/>
            <w:tcBorders>
              <w:top w:val="single" w:color="000000" w:sz="4" w:space="0"/>
              <w:left w:val="single" w:color="000000" w:sz="4" w:space="0"/>
              <w:bottom w:val="single" w:color="000000" w:sz="4" w:space="0"/>
              <w:right w:val="single" w:color="000000" w:sz="4" w:space="0"/>
            </w:tcBorders>
            <w:vAlign w:val="center"/>
          </w:tcPr>
          <w:p w14:paraId="38E3FBFA">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6D38427">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798DA5B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1490BE3F">
            <w:pPr>
              <w:jc w:val="center"/>
              <w:rPr>
                <w:rFonts w:hint="eastAsia" w:ascii="仿宋" w:hAnsi="仿宋" w:eastAsia="仿宋" w:cs="仿宋"/>
                <w:color w:val="auto"/>
                <w:sz w:val="24"/>
                <w:highlight w:val="none"/>
              </w:rPr>
            </w:pPr>
          </w:p>
        </w:tc>
      </w:tr>
      <w:tr w14:paraId="22DBBA3F">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1D5D8D3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鸿滨路双安路</w:t>
            </w:r>
          </w:p>
        </w:tc>
        <w:tc>
          <w:tcPr>
            <w:tcW w:w="1107" w:type="dxa"/>
            <w:tcBorders>
              <w:top w:val="single" w:color="000000" w:sz="4" w:space="0"/>
              <w:left w:val="single" w:color="000000" w:sz="4" w:space="0"/>
              <w:bottom w:val="single" w:color="000000" w:sz="4" w:space="0"/>
              <w:right w:val="single" w:color="000000" w:sz="4" w:space="0"/>
            </w:tcBorders>
            <w:vAlign w:val="center"/>
          </w:tcPr>
          <w:p w14:paraId="1A3C82CA">
            <w:pPr>
              <w:jc w:val="center"/>
              <w:rPr>
                <w:rFonts w:hint="eastAsia" w:ascii="仿宋" w:hAnsi="仿宋" w:eastAsia="仿宋" w:cs="仿宋"/>
                <w:color w:val="auto"/>
                <w:sz w:val="22"/>
                <w:szCs w:val="22"/>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7470EAF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289</w:t>
            </w:r>
          </w:p>
        </w:tc>
        <w:tc>
          <w:tcPr>
            <w:tcW w:w="1484" w:type="dxa"/>
            <w:tcBorders>
              <w:top w:val="single" w:color="000000" w:sz="4" w:space="0"/>
              <w:left w:val="single" w:color="000000" w:sz="4" w:space="0"/>
              <w:bottom w:val="single" w:color="000000" w:sz="4" w:space="0"/>
              <w:right w:val="single" w:color="000000" w:sz="4" w:space="0"/>
            </w:tcBorders>
            <w:vAlign w:val="center"/>
          </w:tcPr>
          <w:p w14:paraId="35B45E5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61</w:t>
            </w:r>
          </w:p>
        </w:tc>
        <w:tc>
          <w:tcPr>
            <w:tcW w:w="1316" w:type="dxa"/>
            <w:tcBorders>
              <w:top w:val="single" w:color="000000" w:sz="4" w:space="0"/>
              <w:left w:val="single" w:color="000000" w:sz="4" w:space="0"/>
              <w:bottom w:val="single" w:color="000000" w:sz="4" w:space="0"/>
              <w:right w:val="single" w:color="000000" w:sz="4" w:space="0"/>
            </w:tcBorders>
            <w:vAlign w:val="center"/>
          </w:tcPr>
          <w:p w14:paraId="5663BD5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147</w:t>
            </w:r>
          </w:p>
        </w:tc>
        <w:tc>
          <w:tcPr>
            <w:tcW w:w="1180" w:type="dxa"/>
            <w:tcBorders>
              <w:top w:val="single" w:color="000000" w:sz="4" w:space="0"/>
              <w:left w:val="single" w:color="000000" w:sz="4" w:space="0"/>
              <w:bottom w:val="single" w:color="000000" w:sz="4" w:space="0"/>
              <w:right w:val="single" w:color="000000" w:sz="4" w:space="0"/>
            </w:tcBorders>
            <w:vAlign w:val="center"/>
          </w:tcPr>
          <w:p w14:paraId="0E98EBD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53960082">
            <w:pPr>
              <w:jc w:val="center"/>
              <w:rPr>
                <w:rFonts w:hint="eastAsia" w:ascii="仿宋" w:hAnsi="仿宋" w:eastAsia="仿宋" w:cs="仿宋"/>
                <w:color w:val="auto"/>
                <w:sz w:val="24"/>
                <w:highlight w:val="none"/>
              </w:rPr>
            </w:pPr>
          </w:p>
        </w:tc>
      </w:tr>
      <w:tr w14:paraId="65B8EFC2">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4189B30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越王路延伸段</w:t>
            </w:r>
          </w:p>
        </w:tc>
        <w:tc>
          <w:tcPr>
            <w:tcW w:w="1107" w:type="dxa"/>
            <w:tcBorders>
              <w:top w:val="single" w:color="000000" w:sz="4" w:space="0"/>
              <w:left w:val="single" w:color="000000" w:sz="4" w:space="0"/>
              <w:bottom w:val="single" w:color="000000" w:sz="4" w:space="0"/>
              <w:right w:val="single" w:color="000000" w:sz="4" w:space="0"/>
            </w:tcBorders>
            <w:vAlign w:val="center"/>
          </w:tcPr>
          <w:p w14:paraId="4AF3842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1420</w:t>
            </w:r>
          </w:p>
        </w:tc>
        <w:tc>
          <w:tcPr>
            <w:tcW w:w="1065" w:type="dxa"/>
            <w:tcBorders>
              <w:top w:val="single" w:color="000000" w:sz="4" w:space="0"/>
              <w:left w:val="single" w:color="000000" w:sz="4" w:space="0"/>
              <w:bottom w:val="single" w:color="000000" w:sz="4" w:space="0"/>
              <w:right w:val="single" w:color="000000" w:sz="4" w:space="0"/>
            </w:tcBorders>
            <w:vAlign w:val="center"/>
          </w:tcPr>
          <w:p w14:paraId="2CB0B71E">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361B98BE">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B314748">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7FFC3B6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087B848D">
            <w:pPr>
              <w:widowControl/>
              <w:jc w:val="center"/>
              <w:textAlignment w:val="center"/>
              <w:rPr>
                <w:rFonts w:hint="eastAsia" w:ascii="仿宋" w:hAnsi="仿宋" w:eastAsia="仿宋" w:cs="仿宋"/>
                <w:color w:val="auto"/>
                <w:sz w:val="20"/>
                <w:highlight w:val="none"/>
              </w:rPr>
            </w:pPr>
          </w:p>
        </w:tc>
      </w:tr>
      <w:tr w14:paraId="2EC78A62">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2532E35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宝龙广场代建绿地</w:t>
            </w:r>
          </w:p>
        </w:tc>
        <w:tc>
          <w:tcPr>
            <w:tcW w:w="1107" w:type="dxa"/>
            <w:tcBorders>
              <w:top w:val="single" w:color="000000" w:sz="4" w:space="0"/>
              <w:left w:val="single" w:color="000000" w:sz="4" w:space="0"/>
              <w:bottom w:val="single" w:color="000000" w:sz="4" w:space="0"/>
              <w:right w:val="single" w:color="000000" w:sz="4" w:space="0"/>
            </w:tcBorders>
            <w:vAlign w:val="center"/>
          </w:tcPr>
          <w:p w14:paraId="1B6BAA6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15265</w:t>
            </w:r>
          </w:p>
        </w:tc>
        <w:tc>
          <w:tcPr>
            <w:tcW w:w="1065" w:type="dxa"/>
            <w:tcBorders>
              <w:top w:val="single" w:color="000000" w:sz="4" w:space="0"/>
              <w:left w:val="single" w:color="000000" w:sz="4" w:space="0"/>
              <w:bottom w:val="single" w:color="000000" w:sz="4" w:space="0"/>
              <w:right w:val="single" w:color="000000" w:sz="4" w:space="0"/>
            </w:tcBorders>
            <w:vAlign w:val="center"/>
          </w:tcPr>
          <w:p w14:paraId="0B840467">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0E5DBFBF">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4CB169C">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337F3F0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150268DA">
            <w:pPr>
              <w:jc w:val="center"/>
              <w:rPr>
                <w:rFonts w:hint="eastAsia" w:ascii="仿宋" w:hAnsi="仿宋" w:eastAsia="仿宋" w:cs="仿宋"/>
                <w:color w:val="auto"/>
                <w:sz w:val="24"/>
                <w:highlight w:val="none"/>
              </w:rPr>
            </w:pPr>
          </w:p>
        </w:tc>
      </w:tr>
      <w:tr w14:paraId="6605B7BA">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7F591A2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金地艺境代建沿河绿地</w:t>
            </w:r>
          </w:p>
        </w:tc>
        <w:tc>
          <w:tcPr>
            <w:tcW w:w="1107" w:type="dxa"/>
            <w:tcBorders>
              <w:top w:val="single" w:color="000000" w:sz="4" w:space="0"/>
              <w:left w:val="single" w:color="000000" w:sz="4" w:space="0"/>
              <w:bottom w:val="single" w:color="000000" w:sz="4" w:space="0"/>
              <w:right w:val="single" w:color="000000" w:sz="4" w:space="0"/>
            </w:tcBorders>
            <w:vAlign w:val="center"/>
          </w:tcPr>
          <w:p w14:paraId="7DDA27E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7243</w:t>
            </w:r>
          </w:p>
        </w:tc>
        <w:tc>
          <w:tcPr>
            <w:tcW w:w="1065" w:type="dxa"/>
            <w:tcBorders>
              <w:top w:val="single" w:color="000000" w:sz="4" w:space="0"/>
              <w:left w:val="single" w:color="000000" w:sz="4" w:space="0"/>
              <w:bottom w:val="single" w:color="000000" w:sz="4" w:space="0"/>
              <w:right w:val="single" w:color="000000" w:sz="4" w:space="0"/>
            </w:tcBorders>
            <w:vAlign w:val="bottom"/>
          </w:tcPr>
          <w:p w14:paraId="1C8C4397">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7333CBD4">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81BAFA5">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133963F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34FC41B8">
            <w:pPr>
              <w:jc w:val="center"/>
              <w:rPr>
                <w:rFonts w:hint="eastAsia" w:ascii="仿宋" w:hAnsi="仿宋" w:eastAsia="仿宋" w:cs="仿宋"/>
                <w:color w:val="auto"/>
                <w:sz w:val="24"/>
                <w:highlight w:val="none"/>
              </w:rPr>
            </w:pPr>
          </w:p>
        </w:tc>
      </w:tr>
      <w:tr w14:paraId="5C6BFA41">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69CFA7D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育贤路</w:t>
            </w:r>
          </w:p>
        </w:tc>
        <w:tc>
          <w:tcPr>
            <w:tcW w:w="1107" w:type="dxa"/>
            <w:tcBorders>
              <w:top w:val="single" w:color="000000" w:sz="4" w:space="0"/>
              <w:left w:val="single" w:color="000000" w:sz="4" w:space="0"/>
              <w:bottom w:val="single" w:color="000000" w:sz="4" w:space="0"/>
              <w:right w:val="single" w:color="000000" w:sz="4" w:space="0"/>
            </w:tcBorders>
            <w:vAlign w:val="center"/>
          </w:tcPr>
          <w:p w14:paraId="31B470B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6C25B4D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810</w:t>
            </w:r>
          </w:p>
        </w:tc>
        <w:tc>
          <w:tcPr>
            <w:tcW w:w="1484" w:type="dxa"/>
            <w:tcBorders>
              <w:top w:val="single" w:color="000000" w:sz="4" w:space="0"/>
              <w:left w:val="single" w:color="000000" w:sz="4" w:space="0"/>
              <w:bottom w:val="single" w:color="000000" w:sz="4" w:space="0"/>
              <w:right w:val="single" w:color="000000" w:sz="4" w:space="0"/>
            </w:tcBorders>
            <w:vAlign w:val="center"/>
          </w:tcPr>
          <w:p w14:paraId="15BF7955">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EACDFA4">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673A1A4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33DA163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质保期</w:t>
            </w:r>
          </w:p>
        </w:tc>
      </w:tr>
      <w:tr w14:paraId="07AC091A">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7791A47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两湖9#支路</w:t>
            </w:r>
          </w:p>
        </w:tc>
        <w:tc>
          <w:tcPr>
            <w:tcW w:w="1107" w:type="dxa"/>
            <w:tcBorders>
              <w:top w:val="single" w:color="000000" w:sz="4" w:space="0"/>
              <w:left w:val="single" w:color="000000" w:sz="4" w:space="0"/>
              <w:bottom w:val="single" w:color="000000" w:sz="4" w:space="0"/>
              <w:right w:val="single" w:color="000000" w:sz="4" w:space="0"/>
            </w:tcBorders>
            <w:vAlign w:val="center"/>
          </w:tcPr>
          <w:p w14:paraId="074C730A">
            <w:pPr>
              <w:jc w:val="center"/>
              <w:rPr>
                <w:rFonts w:hint="eastAsia" w:ascii="仿宋" w:hAnsi="仿宋" w:eastAsia="仿宋" w:cs="仿宋"/>
                <w:color w:val="auto"/>
                <w:sz w:val="22"/>
                <w:szCs w:val="22"/>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1A3D01E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162</w:t>
            </w:r>
          </w:p>
        </w:tc>
        <w:tc>
          <w:tcPr>
            <w:tcW w:w="1484" w:type="dxa"/>
            <w:tcBorders>
              <w:top w:val="single" w:color="000000" w:sz="4" w:space="0"/>
              <w:left w:val="single" w:color="000000" w:sz="4" w:space="0"/>
              <w:bottom w:val="single" w:color="000000" w:sz="4" w:space="0"/>
              <w:right w:val="single" w:color="000000" w:sz="4" w:space="0"/>
            </w:tcBorders>
            <w:vAlign w:val="center"/>
          </w:tcPr>
          <w:p w14:paraId="4FF957C2">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415F664">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28E7FA2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6E7DD4C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质保期</w:t>
            </w:r>
          </w:p>
        </w:tc>
      </w:tr>
      <w:tr w14:paraId="41A2D1CB">
        <w:tblPrEx>
          <w:tblCellMar>
            <w:top w:w="0" w:type="dxa"/>
            <w:left w:w="108" w:type="dxa"/>
            <w:bottom w:w="0" w:type="dxa"/>
            <w:right w:w="108" w:type="dxa"/>
          </w:tblCellMar>
        </w:tblPrEx>
        <w:trPr>
          <w:trHeight w:val="523"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370C674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越英路</w:t>
            </w:r>
          </w:p>
        </w:tc>
        <w:tc>
          <w:tcPr>
            <w:tcW w:w="1107" w:type="dxa"/>
            <w:tcBorders>
              <w:top w:val="single" w:color="000000" w:sz="4" w:space="0"/>
              <w:left w:val="single" w:color="000000" w:sz="4" w:space="0"/>
              <w:bottom w:val="single" w:color="000000" w:sz="4" w:space="0"/>
              <w:right w:val="single" w:color="000000" w:sz="4" w:space="0"/>
            </w:tcBorders>
            <w:vAlign w:val="center"/>
          </w:tcPr>
          <w:p w14:paraId="5BEDF08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32000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79AAAF8C">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4C0BCB1F">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554902E">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6813E0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60ACA5D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1184121E">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539DF1B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洋江路（越东路以东）</w:t>
            </w:r>
          </w:p>
        </w:tc>
        <w:tc>
          <w:tcPr>
            <w:tcW w:w="1107" w:type="dxa"/>
            <w:tcBorders>
              <w:top w:val="single" w:color="000000" w:sz="4" w:space="0"/>
              <w:left w:val="single" w:color="000000" w:sz="4" w:space="0"/>
              <w:bottom w:val="single" w:color="000000" w:sz="4" w:space="0"/>
              <w:right w:val="single" w:color="000000" w:sz="4" w:space="0"/>
            </w:tcBorders>
            <w:vAlign w:val="center"/>
          </w:tcPr>
          <w:p w14:paraId="2221BE0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32000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69230850">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bottom"/>
          </w:tcPr>
          <w:p w14:paraId="4849A3ED">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EACC95A">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4EED358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727F6E5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5B0B7448">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7813EC0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世纪街（越东路以西）</w:t>
            </w:r>
          </w:p>
        </w:tc>
        <w:tc>
          <w:tcPr>
            <w:tcW w:w="1107" w:type="dxa"/>
            <w:tcBorders>
              <w:top w:val="single" w:color="000000" w:sz="4" w:space="0"/>
              <w:left w:val="single" w:color="000000" w:sz="4" w:space="0"/>
              <w:bottom w:val="single" w:color="000000" w:sz="4" w:space="0"/>
              <w:right w:val="single" w:color="000000" w:sz="4" w:space="0"/>
            </w:tcBorders>
            <w:vAlign w:val="center"/>
          </w:tcPr>
          <w:p w14:paraId="3870BCD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13000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4814293E">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noWrap/>
            <w:vAlign w:val="bottom"/>
          </w:tcPr>
          <w:p w14:paraId="292D262D">
            <w:pPr>
              <w:rPr>
                <w:rFonts w:hint="eastAsia" w:ascii="仿宋" w:hAnsi="仿宋" w:eastAsia="仿宋" w:cs="仿宋"/>
                <w:color w:val="auto"/>
                <w:sz w:val="24"/>
                <w:highlight w:val="none"/>
              </w:rPr>
            </w:pPr>
          </w:p>
        </w:tc>
        <w:tc>
          <w:tcPr>
            <w:tcW w:w="1316" w:type="dxa"/>
            <w:tcBorders>
              <w:top w:val="single" w:color="000000" w:sz="4" w:space="0"/>
              <w:left w:val="single" w:color="000000" w:sz="4" w:space="0"/>
              <w:bottom w:val="single" w:color="000000" w:sz="4" w:space="0"/>
              <w:right w:val="single" w:color="000000" w:sz="4" w:space="0"/>
            </w:tcBorders>
            <w:noWrap/>
            <w:vAlign w:val="bottom"/>
          </w:tcPr>
          <w:p w14:paraId="7C5C361A">
            <w:pPr>
              <w:rPr>
                <w:rFonts w:hint="eastAsia" w:ascii="仿宋" w:hAnsi="仿宋" w:eastAsia="仿宋" w:cs="仿宋"/>
                <w:color w:val="auto"/>
                <w:sz w:val="24"/>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44CEA07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380512A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3260A45B">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535F455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世纪街（越东路以东）</w:t>
            </w:r>
          </w:p>
        </w:tc>
        <w:tc>
          <w:tcPr>
            <w:tcW w:w="1107" w:type="dxa"/>
            <w:tcBorders>
              <w:top w:val="single" w:color="000000" w:sz="4" w:space="0"/>
              <w:left w:val="single" w:color="000000" w:sz="4" w:space="0"/>
              <w:bottom w:val="single" w:color="000000" w:sz="4" w:space="0"/>
              <w:right w:val="single" w:color="000000" w:sz="4" w:space="0"/>
            </w:tcBorders>
            <w:vAlign w:val="center"/>
          </w:tcPr>
          <w:p w14:paraId="5DDCC1E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48000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75DAC259">
            <w:pPr>
              <w:jc w:val="center"/>
              <w:rPr>
                <w:rFonts w:hint="eastAsia" w:ascii="仿宋" w:hAnsi="仿宋" w:eastAsia="仿宋" w:cs="仿宋"/>
                <w:color w:val="auto"/>
                <w:sz w:val="22"/>
                <w:szCs w:val="22"/>
                <w:highlight w:val="none"/>
              </w:rPr>
            </w:pPr>
          </w:p>
        </w:tc>
        <w:tc>
          <w:tcPr>
            <w:tcW w:w="1484" w:type="dxa"/>
            <w:tcBorders>
              <w:top w:val="single" w:color="000000" w:sz="4" w:space="0"/>
              <w:left w:val="single" w:color="000000" w:sz="4" w:space="0"/>
              <w:bottom w:val="single" w:color="000000" w:sz="4" w:space="0"/>
              <w:right w:val="single" w:color="000000" w:sz="4" w:space="0"/>
            </w:tcBorders>
            <w:vAlign w:val="center"/>
          </w:tcPr>
          <w:p w14:paraId="7C793FDD">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3250E9F">
            <w:pPr>
              <w:jc w:val="center"/>
              <w:rPr>
                <w:rFonts w:hint="eastAsia" w:ascii="仿宋" w:hAnsi="仿宋" w:eastAsia="仿宋" w:cs="仿宋"/>
                <w:color w:val="auto"/>
                <w:sz w:val="22"/>
                <w:szCs w:val="22"/>
                <w:highlight w:val="none"/>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7EE4CEB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52" w:type="dxa"/>
            <w:tcBorders>
              <w:top w:val="single" w:color="000000" w:sz="4" w:space="0"/>
              <w:left w:val="single" w:color="000000" w:sz="4" w:space="0"/>
              <w:bottom w:val="single" w:color="000000" w:sz="4" w:space="0"/>
              <w:right w:val="single" w:color="000000" w:sz="4" w:space="0"/>
            </w:tcBorders>
            <w:vAlign w:val="center"/>
          </w:tcPr>
          <w:p w14:paraId="4343A46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02421C4B">
        <w:tblPrEx>
          <w:tblCellMar>
            <w:top w:w="0" w:type="dxa"/>
            <w:left w:w="108" w:type="dxa"/>
            <w:bottom w:w="0" w:type="dxa"/>
            <w:right w:w="108" w:type="dxa"/>
          </w:tblCellMar>
        </w:tblPrEx>
        <w:trPr>
          <w:trHeight w:val="600" w:hRule="atLeast"/>
          <w:jc w:val="center"/>
        </w:trPr>
        <w:tc>
          <w:tcPr>
            <w:tcW w:w="2726" w:type="dxa"/>
            <w:tcBorders>
              <w:top w:val="single" w:color="000000" w:sz="4" w:space="0"/>
              <w:left w:val="single" w:color="000000" w:sz="4" w:space="0"/>
              <w:bottom w:val="single" w:color="000000" w:sz="4" w:space="0"/>
              <w:right w:val="single" w:color="000000" w:sz="4" w:space="0"/>
            </w:tcBorders>
            <w:vAlign w:val="center"/>
          </w:tcPr>
          <w:p w14:paraId="68919D0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小计</w:t>
            </w:r>
          </w:p>
        </w:tc>
        <w:tc>
          <w:tcPr>
            <w:tcW w:w="1107" w:type="dxa"/>
            <w:tcBorders>
              <w:top w:val="single" w:color="000000" w:sz="4" w:space="0"/>
              <w:left w:val="single" w:color="000000" w:sz="4" w:space="0"/>
              <w:bottom w:val="single" w:color="000000" w:sz="4" w:space="0"/>
              <w:right w:val="single" w:color="000000" w:sz="4" w:space="0"/>
            </w:tcBorders>
            <w:vAlign w:val="center"/>
          </w:tcPr>
          <w:p w14:paraId="4A333A0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290244</w:t>
            </w:r>
          </w:p>
        </w:tc>
        <w:tc>
          <w:tcPr>
            <w:tcW w:w="1065" w:type="dxa"/>
            <w:tcBorders>
              <w:top w:val="single" w:color="000000" w:sz="4" w:space="0"/>
              <w:left w:val="single" w:color="000000" w:sz="4" w:space="0"/>
              <w:bottom w:val="single" w:color="000000" w:sz="4" w:space="0"/>
              <w:right w:val="single" w:color="000000" w:sz="4" w:space="0"/>
            </w:tcBorders>
            <w:vAlign w:val="center"/>
          </w:tcPr>
          <w:p w14:paraId="21E0D43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1548</w:t>
            </w:r>
          </w:p>
        </w:tc>
        <w:tc>
          <w:tcPr>
            <w:tcW w:w="1484" w:type="dxa"/>
            <w:tcBorders>
              <w:top w:val="single" w:color="000000" w:sz="4" w:space="0"/>
              <w:left w:val="single" w:color="000000" w:sz="4" w:space="0"/>
              <w:bottom w:val="single" w:color="000000" w:sz="4" w:space="0"/>
              <w:right w:val="single" w:color="000000" w:sz="4" w:space="0"/>
            </w:tcBorders>
            <w:vAlign w:val="center"/>
          </w:tcPr>
          <w:p w14:paraId="44D2DD9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1134</w:t>
            </w:r>
          </w:p>
        </w:tc>
        <w:tc>
          <w:tcPr>
            <w:tcW w:w="1316" w:type="dxa"/>
            <w:tcBorders>
              <w:top w:val="single" w:color="000000" w:sz="4" w:space="0"/>
              <w:left w:val="single" w:color="000000" w:sz="4" w:space="0"/>
              <w:bottom w:val="single" w:color="000000" w:sz="4" w:space="0"/>
              <w:right w:val="single" w:color="000000" w:sz="4" w:space="0"/>
            </w:tcBorders>
            <w:vAlign w:val="center"/>
          </w:tcPr>
          <w:p w14:paraId="60CD64F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238</w:t>
            </w:r>
          </w:p>
        </w:tc>
        <w:tc>
          <w:tcPr>
            <w:tcW w:w="1180" w:type="dxa"/>
            <w:tcBorders>
              <w:top w:val="single" w:color="000000" w:sz="4" w:space="0"/>
              <w:left w:val="single" w:color="000000" w:sz="4" w:space="0"/>
              <w:bottom w:val="single" w:color="000000" w:sz="4" w:space="0"/>
              <w:right w:val="single" w:color="000000" w:sz="4" w:space="0"/>
            </w:tcBorders>
            <w:vAlign w:val="center"/>
          </w:tcPr>
          <w:p w14:paraId="1A9B1BF0">
            <w:pPr>
              <w:jc w:val="center"/>
              <w:rPr>
                <w:rFonts w:hint="eastAsia" w:ascii="仿宋" w:hAnsi="仿宋" w:eastAsia="仿宋" w:cs="仿宋"/>
                <w:color w:val="auto"/>
                <w:sz w:val="22"/>
                <w:szCs w:val="22"/>
                <w:highlight w:val="none"/>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3AA0AE16">
            <w:pPr>
              <w:jc w:val="center"/>
              <w:rPr>
                <w:rFonts w:hint="eastAsia" w:ascii="仿宋" w:hAnsi="仿宋" w:eastAsia="仿宋" w:cs="仿宋"/>
                <w:color w:val="auto"/>
                <w:sz w:val="24"/>
                <w:highlight w:val="none"/>
              </w:rPr>
            </w:pPr>
          </w:p>
        </w:tc>
      </w:tr>
    </w:tbl>
    <w:p w14:paraId="44929982">
      <w:pPr>
        <w:pStyle w:val="3"/>
        <w:rPr>
          <w:rFonts w:hint="eastAsia" w:ascii="仿宋" w:hAnsi="仿宋" w:eastAsia="仿宋" w:cs="仿宋"/>
          <w:b/>
          <w:bCs/>
          <w:color w:val="auto"/>
          <w:sz w:val="24"/>
          <w:highlight w:val="none"/>
          <w:lang w:bidi="ar"/>
        </w:rPr>
      </w:pPr>
    </w:p>
    <w:p w14:paraId="492F206D">
      <w:pPr>
        <w:pStyle w:val="3"/>
        <w:rPr>
          <w:rFonts w:hint="eastAsia" w:ascii="仿宋" w:hAnsi="仿宋" w:eastAsia="仿宋" w:cs="仿宋"/>
          <w:b/>
          <w:bCs/>
          <w:color w:val="auto"/>
          <w:sz w:val="24"/>
          <w:highlight w:val="none"/>
          <w:lang w:bidi="ar"/>
        </w:rPr>
      </w:pPr>
    </w:p>
    <w:tbl>
      <w:tblPr>
        <w:tblStyle w:val="28"/>
        <w:tblW w:w="9675" w:type="dxa"/>
        <w:jc w:val="center"/>
        <w:tblLayout w:type="autofit"/>
        <w:tblCellMar>
          <w:top w:w="0" w:type="dxa"/>
          <w:left w:w="108" w:type="dxa"/>
          <w:bottom w:w="0" w:type="dxa"/>
          <w:right w:w="108" w:type="dxa"/>
        </w:tblCellMar>
      </w:tblPr>
      <w:tblGrid>
        <w:gridCol w:w="2409"/>
        <w:gridCol w:w="1130"/>
        <w:gridCol w:w="1093"/>
        <w:gridCol w:w="1476"/>
        <w:gridCol w:w="1316"/>
        <w:gridCol w:w="1121"/>
        <w:gridCol w:w="1130"/>
      </w:tblGrid>
      <w:tr w14:paraId="231F7A90">
        <w:tblPrEx>
          <w:tblCellMar>
            <w:top w:w="0" w:type="dxa"/>
            <w:left w:w="108" w:type="dxa"/>
            <w:bottom w:w="0" w:type="dxa"/>
            <w:right w:w="108" w:type="dxa"/>
          </w:tblCellMar>
        </w:tblPrEx>
        <w:trPr>
          <w:trHeight w:val="300" w:hRule="atLeast"/>
          <w:jc w:val="center"/>
        </w:trPr>
        <w:tc>
          <w:tcPr>
            <w:tcW w:w="2422" w:type="dxa"/>
            <w:vMerge w:val="restart"/>
            <w:tcBorders>
              <w:top w:val="single" w:color="000000" w:sz="4" w:space="0"/>
              <w:left w:val="single" w:color="000000" w:sz="4" w:space="0"/>
              <w:bottom w:val="single" w:color="000000" w:sz="4" w:space="0"/>
              <w:right w:val="single" w:color="000000" w:sz="4" w:space="0"/>
            </w:tcBorders>
            <w:vAlign w:val="center"/>
          </w:tcPr>
          <w:p w14:paraId="45159CBB">
            <w:pPr>
              <w:widowControl/>
              <w:jc w:val="center"/>
              <w:textAlignment w:val="center"/>
              <w:rPr>
                <w:rFonts w:hint="eastAsia" w:ascii="仿宋" w:hAnsi="仿宋" w:eastAsia="仿宋" w:cs="仿宋"/>
                <w:color w:val="auto"/>
                <w:kern w:val="0"/>
                <w:sz w:val="24"/>
                <w:highlight w:val="none"/>
                <w:lang w:bidi="ar"/>
              </w:rPr>
            </w:pPr>
          </w:p>
          <w:p w14:paraId="1042C1A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区域</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14:paraId="1F833D2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面积（㎡）</w:t>
            </w:r>
          </w:p>
        </w:tc>
        <w:tc>
          <w:tcPr>
            <w:tcW w:w="3866" w:type="dxa"/>
            <w:gridSpan w:val="3"/>
            <w:tcBorders>
              <w:top w:val="single" w:color="000000" w:sz="4" w:space="0"/>
              <w:left w:val="single" w:color="000000" w:sz="4" w:space="0"/>
              <w:bottom w:val="single" w:color="000000" w:sz="4" w:space="0"/>
              <w:right w:val="single" w:color="000000" w:sz="4" w:space="0"/>
            </w:tcBorders>
            <w:vAlign w:val="center"/>
          </w:tcPr>
          <w:p w14:paraId="33AA92D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行道树（棵）</w:t>
            </w: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14:paraId="5B0D56D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等级划分</w:t>
            </w:r>
          </w:p>
        </w:tc>
        <w:tc>
          <w:tcPr>
            <w:tcW w:w="1130" w:type="dxa"/>
            <w:vMerge w:val="restart"/>
            <w:tcBorders>
              <w:top w:val="single" w:color="000000" w:sz="4" w:space="0"/>
              <w:left w:val="single" w:color="000000" w:sz="4" w:space="0"/>
              <w:bottom w:val="single" w:color="000000" w:sz="4" w:space="0"/>
              <w:right w:val="single" w:color="000000" w:sz="4" w:space="0"/>
            </w:tcBorders>
            <w:noWrap/>
            <w:vAlign w:val="center"/>
          </w:tcPr>
          <w:p w14:paraId="6C3B947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14:paraId="19D85AB0">
        <w:tblPrEx>
          <w:tblCellMar>
            <w:top w:w="0" w:type="dxa"/>
            <w:left w:w="108" w:type="dxa"/>
            <w:bottom w:w="0" w:type="dxa"/>
            <w:right w:w="108" w:type="dxa"/>
          </w:tblCellMar>
        </w:tblPrEx>
        <w:trPr>
          <w:trHeight w:val="300" w:hRule="atLeast"/>
          <w:jc w:val="center"/>
        </w:trPr>
        <w:tc>
          <w:tcPr>
            <w:tcW w:w="2422" w:type="dxa"/>
            <w:vMerge w:val="continue"/>
            <w:tcBorders>
              <w:top w:val="single" w:color="000000" w:sz="4" w:space="0"/>
              <w:left w:val="single" w:color="000000" w:sz="4" w:space="0"/>
              <w:bottom w:val="single" w:color="000000" w:sz="4" w:space="0"/>
              <w:right w:val="single" w:color="000000" w:sz="4" w:space="0"/>
            </w:tcBorders>
            <w:vAlign w:val="center"/>
          </w:tcPr>
          <w:p w14:paraId="08474305">
            <w:pPr>
              <w:jc w:val="center"/>
              <w:rPr>
                <w:rFonts w:hint="eastAsia" w:ascii="仿宋" w:hAnsi="仿宋" w:eastAsia="仿宋" w:cs="仿宋"/>
                <w:color w:val="auto"/>
                <w:sz w:val="24"/>
                <w:highlight w:val="none"/>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14:paraId="2CF27121">
            <w:pPr>
              <w:jc w:val="center"/>
              <w:rPr>
                <w:rFonts w:hint="eastAsia" w:ascii="仿宋" w:hAnsi="仿宋" w:eastAsia="仿宋" w:cs="仿宋"/>
                <w:color w:val="auto"/>
                <w:sz w:val="24"/>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7B5AFD2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Ф&lt;20cm</w:t>
            </w:r>
          </w:p>
        </w:tc>
        <w:tc>
          <w:tcPr>
            <w:tcW w:w="1477" w:type="dxa"/>
            <w:tcBorders>
              <w:top w:val="single" w:color="000000" w:sz="4" w:space="0"/>
              <w:left w:val="single" w:color="000000" w:sz="4" w:space="0"/>
              <w:bottom w:val="single" w:color="000000" w:sz="4" w:space="0"/>
              <w:right w:val="single" w:color="000000" w:sz="4" w:space="0"/>
            </w:tcBorders>
            <w:vAlign w:val="center"/>
          </w:tcPr>
          <w:p w14:paraId="4EDCD10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Ф20-30cm</w:t>
            </w:r>
          </w:p>
        </w:tc>
        <w:tc>
          <w:tcPr>
            <w:tcW w:w="1296" w:type="dxa"/>
            <w:tcBorders>
              <w:top w:val="single" w:color="000000" w:sz="4" w:space="0"/>
              <w:left w:val="single" w:color="000000" w:sz="4" w:space="0"/>
              <w:bottom w:val="single" w:color="000000" w:sz="4" w:space="0"/>
              <w:right w:val="single" w:color="000000" w:sz="4" w:space="0"/>
            </w:tcBorders>
            <w:vAlign w:val="center"/>
          </w:tcPr>
          <w:p w14:paraId="3934F91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30&lt;Ф&lt;40cm</w:t>
            </w: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7A781AC1">
            <w:pPr>
              <w:jc w:val="center"/>
              <w:rPr>
                <w:rFonts w:hint="eastAsia" w:ascii="仿宋" w:hAnsi="仿宋" w:eastAsia="仿宋" w:cs="仿宋"/>
                <w:color w:val="auto"/>
                <w:sz w:val="24"/>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14:paraId="2B407DFF">
            <w:pPr>
              <w:jc w:val="center"/>
              <w:rPr>
                <w:rFonts w:hint="eastAsia" w:ascii="仿宋" w:hAnsi="仿宋" w:eastAsia="仿宋" w:cs="仿宋"/>
                <w:color w:val="auto"/>
                <w:sz w:val="24"/>
                <w:highlight w:val="none"/>
              </w:rPr>
            </w:pPr>
          </w:p>
        </w:tc>
      </w:tr>
      <w:tr w14:paraId="07446260">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06A934C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汤公路</w:t>
            </w:r>
          </w:p>
          <w:p w14:paraId="3812381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（高铁高架-康宁路）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6F83D42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1000</w:t>
            </w:r>
          </w:p>
        </w:tc>
        <w:tc>
          <w:tcPr>
            <w:tcW w:w="1093" w:type="dxa"/>
            <w:tcBorders>
              <w:top w:val="single" w:color="000000" w:sz="4" w:space="0"/>
              <w:left w:val="single" w:color="000000" w:sz="4" w:space="0"/>
              <w:bottom w:val="single" w:color="000000" w:sz="4" w:space="0"/>
              <w:right w:val="single" w:color="000000" w:sz="4" w:space="0"/>
            </w:tcBorders>
            <w:vAlign w:val="center"/>
          </w:tcPr>
          <w:p w14:paraId="384B9035">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591EBE16">
            <w:pPr>
              <w:widowControl/>
              <w:jc w:val="center"/>
              <w:textAlignment w:val="center"/>
              <w:rPr>
                <w:rFonts w:hint="eastAsia" w:ascii="仿宋" w:hAnsi="仿宋" w:eastAsia="仿宋" w:cs="仿宋"/>
                <w:color w:val="auto"/>
                <w:kern w:val="0"/>
                <w:sz w:val="22"/>
                <w:szCs w:val="22"/>
                <w:highlight w:val="none"/>
                <w:lang w:bidi="ar"/>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63A8429B">
            <w:pPr>
              <w:widowControl/>
              <w:jc w:val="center"/>
              <w:textAlignment w:val="center"/>
              <w:rPr>
                <w:rFonts w:hint="eastAsia" w:ascii="仿宋" w:hAnsi="仿宋" w:eastAsia="仿宋" w:cs="仿宋"/>
                <w:color w:val="auto"/>
                <w:kern w:val="0"/>
                <w:sz w:val="22"/>
                <w:szCs w:val="22"/>
                <w:highlight w:val="none"/>
                <w:lang w:bidi="ar"/>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15C1CC0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76B08B68">
            <w:pPr>
              <w:jc w:val="center"/>
              <w:rPr>
                <w:rFonts w:hint="eastAsia" w:ascii="仿宋" w:hAnsi="仿宋" w:eastAsia="仿宋" w:cs="仿宋"/>
                <w:color w:val="auto"/>
                <w:sz w:val="22"/>
                <w:szCs w:val="22"/>
                <w:highlight w:val="none"/>
              </w:rPr>
            </w:pPr>
          </w:p>
        </w:tc>
      </w:tr>
      <w:tr w14:paraId="42D13926">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49B0339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荷湖东路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21EA307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6577</w:t>
            </w:r>
          </w:p>
        </w:tc>
        <w:tc>
          <w:tcPr>
            <w:tcW w:w="1093" w:type="dxa"/>
            <w:tcBorders>
              <w:top w:val="single" w:color="000000" w:sz="4" w:space="0"/>
              <w:left w:val="single" w:color="000000" w:sz="4" w:space="0"/>
              <w:bottom w:val="single" w:color="000000" w:sz="4" w:space="0"/>
              <w:right w:val="single" w:color="000000" w:sz="4" w:space="0"/>
            </w:tcBorders>
            <w:vAlign w:val="center"/>
          </w:tcPr>
          <w:p w14:paraId="509F0C65">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1940FA7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57</w:t>
            </w:r>
          </w:p>
        </w:tc>
        <w:tc>
          <w:tcPr>
            <w:tcW w:w="1296" w:type="dxa"/>
            <w:tcBorders>
              <w:top w:val="single" w:color="000000" w:sz="4" w:space="0"/>
              <w:left w:val="single" w:color="000000" w:sz="4" w:space="0"/>
              <w:bottom w:val="single" w:color="000000" w:sz="4" w:space="0"/>
              <w:right w:val="single" w:color="000000" w:sz="4" w:space="0"/>
            </w:tcBorders>
            <w:vAlign w:val="center"/>
          </w:tcPr>
          <w:p w14:paraId="35A28CD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50</w:t>
            </w:r>
          </w:p>
        </w:tc>
        <w:tc>
          <w:tcPr>
            <w:tcW w:w="1126" w:type="dxa"/>
            <w:tcBorders>
              <w:top w:val="single" w:color="000000" w:sz="4" w:space="0"/>
              <w:left w:val="single" w:color="000000" w:sz="4" w:space="0"/>
              <w:bottom w:val="single" w:color="000000" w:sz="4" w:space="0"/>
              <w:right w:val="single" w:color="000000" w:sz="4" w:space="0"/>
            </w:tcBorders>
            <w:vAlign w:val="center"/>
          </w:tcPr>
          <w:p w14:paraId="41A0C46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713F4ABA">
            <w:pPr>
              <w:jc w:val="center"/>
              <w:rPr>
                <w:rFonts w:hint="eastAsia" w:ascii="仿宋" w:hAnsi="仿宋" w:eastAsia="仿宋" w:cs="仿宋"/>
                <w:color w:val="auto"/>
                <w:sz w:val="22"/>
                <w:szCs w:val="22"/>
                <w:highlight w:val="none"/>
              </w:rPr>
            </w:pPr>
          </w:p>
        </w:tc>
      </w:tr>
      <w:tr w14:paraId="70921F2A">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3E25C08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荷湖西路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7F19868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8512</w:t>
            </w:r>
          </w:p>
        </w:tc>
        <w:tc>
          <w:tcPr>
            <w:tcW w:w="1093" w:type="dxa"/>
            <w:tcBorders>
              <w:top w:val="single" w:color="000000" w:sz="4" w:space="0"/>
              <w:left w:val="single" w:color="000000" w:sz="4" w:space="0"/>
              <w:bottom w:val="single" w:color="000000" w:sz="4" w:space="0"/>
              <w:right w:val="single" w:color="000000" w:sz="4" w:space="0"/>
            </w:tcBorders>
            <w:vAlign w:val="center"/>
          </w:tcPr>
          <w:p w14:paraId="7CA2A5E4">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3EC24DD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26</w:t>
            </w:r>
          </w:p>
        </w:tc>
        <w:tc>
          <w:tcPr>
            <w:tcW w:w="1296" w:type="dxa"/>
            <w:tcBorders>
              <w:top w:val="single" w:color="000000" w:sz="4" w:space="0"/>
              <w:left w:val="single" w:color="000000" w:sz="4" w:space="0"/>
              <w:bottom w:val="single" w:color="000000" w:sz="4" w:space="0"/>
              <w:right w:val="single" w:color="000000" w:sz="4" w:space="0"/>
            </w:tcBorders>
            <w:vAlign w:val="center"/>
          </w:tcPr>
          <w:p w14:paraId="4C57DAB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80</w:t>
            </w:r>
          </w:p>
        </w:tc>
        <w:tc>
          <w:tcPr>
            <w:tcW w:w="1126" w:type="dxa"/>
            <w:tcBorders>
              <w:top w:val="single" w:color="000000" w:sz="4" w:space="0"/>
              <w:left w:val="single" w:color="000000" w:sz="4" w:space="0"/>
              <w:bottom w:val="single" w:color="000000" w:sz="4" w:space="0"/>
              <w:right w:val="single" w:color="000000" w:sz="4" w:space="0"/>
            </w:tcBorders>
            <w:vAlign w:val="center"/>
          </w:tcPr>
          <w:p w14:paraId="7BF3A4B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5B6725C2">
            <w:pPr>
              <w:jc w:val="center"/>
              <w:rPr>
                <w:rFonts w:hint="eastAsia" w:ascii="仿宋" w:hAnsi="仿宋" w:eastAsia="仿宋" w:cs="仿宋"/>
                <w:color w:val="auto"/>
                <w:sz w:val="22"/>
                <w:szCs w:val="22"/>
                <w:highlight w:val="none"/>
              </w:rPr>
            </w:pPr>
          </w:p>
        </w:tc>
      </w:tr>
      <w:tr w14:paraId="21FEF89D">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178CCED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丁港直路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7B3C87B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487</w:t>
            </w:r>
          </w:p>
        </w:tc>
        <w:tc>
          <w:tcPr>
            <w:tcW w:w="1093" w:type="dxa"/>
            <w:tcBorders>
              <w:top w:val="single" w:color="000000" w:sz="4" w:space="0"/>
              <w:left w:val="single" w:color="000000" w:sz="4" w:space="0"/>
              <w:bottom w:val="single" w:color="000000" w:sz="4" w:space="0"/>
              <w:right w:val="single" w:color="000000" w:sz="4" w:space="0"/>
            </w:tcBorders>
            <w:vAlign w:val="center"/>
          </w:tcPr>
          <w:p w14:paraId="7D2F6A7B">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387A7A67">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43AF2D8D">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6DBC6E1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483128">
            <w:pPr>
              <w:jc w:val="center"/>
              <w:rPr>
                <w:rFonts w:hint="eastAsia" w:ascii="仿宋" w:hAnsi="仿宋" w:eastAsia="仿宋" w:cs="仿宋"/>
                <w:color w:val="auto"/>
                <w:sz w:val="22"/>
                <w:szCs w:val="22"/>
                <w:highlight w:val="none"/>
              </w:rPr>
            </w:pPr>
          </w:p>
        </w:tc>
      </w:tr>
      <w:tr w14:paraId="7689FD29">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70528D8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江中路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5C5B29C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25122</w:t>
            </w:r>
          </w:p>
        </w:tc>
        <w:tc>
          <w:tcPr>
            <w:tcW w:w="1093" w:type="dxa"/>
            <w:tcBorders>
              <w:top w:val="single" w:color="000000" w:sz="4" w:space="0"/>
              <w:left w:val="single" w:color="000000" w:sz="4" w:space="0"/>
              <w:bottom w:val="single" w:color="000000" w:sz="4" w:space="0"/>
              <w:right w:val="single" w:color="000000" w:sz="4" w:space="0"/>
            </w:tcBorders>
            <w:vAlign w:val="center"/>
          </w:tcPr>
          <w:p w14:paraId="2CEFE17F">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6B3E194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w:t>
            </w:r>
          </w:p>
        </w:tc>
        <w:tc>
          <w:tcPr>
            <w:tcW w:w="1296" w:type="dxa"/>
            <w:tcBorders>
              <w:top w:val="single" w:color="000000" w:sz="4" w:space="0"/>
              <w:left w:val="single" w:color="000000" w:sz="4" w:space="0"/>
              <w:bottom w:val="single" w:color="000000" w:sz="4" w:space="0"/>
              <w:right w:val="single" w:color="000000" w:sz="4" w:space="0"/>
            </w:tcBorders>
            <w:vAlign w:val="center"/>
          </w:tcPr>
          <w:p w14:paraId="6C4E35C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30</w:t>
            </w:r>
          </w:p>
        </w:tc>
        <w:tc>
          <w:tcPr>
            <w:tcW w:w="1126" w:type="dxa"/>
            <w:tcBorders>
              <w:top w:val="single" w:color="000000" w:sz="4" w:space="0"/>
              <w:left w:val="single" w:color="000000" w:sz="4" w:space="0"/>
              <w:bottom w:val="single" w:color="000000" w:sz="4" w:space="0"/>
              <w:right w:val="single" w:color="000000" w:sz="4" w:space="0"/>
            </w:tcBorders>
            <w:vAlign w:val="center"/>
          </w:tcPr>
          <w:p w14:paraId="505855A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84FF8">
            <w:pPr>
              <w:jc w:val="center"/>
              <w:rPr>
                <w:rFonts w:hint="eastAsia" w:ascii="仿宋" w:hAnsi="仿宋" w:eastAsia="仿宋" w:cs="仿宋"/>
                <w:color w:val="auto"/>
                <w:sz w:val="22"/>
                <w:szCs w:val="22"/>
                <w:highlight w:val="none"/>
              </w:rPr>
            </w:pPr>
          </w:p>
        </w:tc>
      </w:tr>
      <w:tr w14:paraId="75531BDC">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7E9D705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康宁路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16A0577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620</w:t>
            </w:r>
          </w:p>
        </w:tc>
        <w:tc>
          <w:tcPr>
            <w:tcW w:w="1093" w:type="dxa"/>
            <w:tcBorders>
              <w:top w:val="single" w:color="000000" w:sz="4" w:space="0"/>
              <w:left w:val="single" w:color="000000" w:sz="4" w:space="0"/>
              <w:bottom w:val="single" w:color="000000" w:sz="4" w:space="0"/>
              <w:right w:val="single" w:color="000000" w:sz="4" w:space="0"/>
            </w:tcBorders>
            <w:vAlign w:val="center"/>
          </w:tcPr>
          <w:p w14:paraId="1F51285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w:t>
            </w:r>
          </w:p>
        </w:tc>
        <w:tc>
          <w:tcPr>
            <w:tcW w:w="1477" w:type="dxa"/>
            <w:tcBorders>
              <w:top w:val="single" w:color="000000" w:sz="4" w:space="0"/>
              <w:left w:val="single" w:color="000000" w:sz="4" w:space="0"/>
              <w:bottom w:val="single" w:color="000000" w:sz="4" w:space="0"/>
              <w:right w:val="single" w:color="000000" w:sz="4" w:space="0"/>
            </w:tcBorders>
            <w:vAlign w:val="center"/>
          </w:tcPr>
          <w:p w14:paraId="5FB889D3">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3BBACB49">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6A1794B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0DEC5767">
            <w:pPr>
              <w:jc w:val="center"/>
              <w:rPr>
                <w:rFonts w:hint="eastAsia" w:ascii="仿宋" w:hAnsi="仿宋" w:eastAsia="仿宋" w:cs="仿宋"/>
                <w:color w:val="auto"/>
                <w:sz w:val="22"/>
                <w:szCs w:val="22"/>
                <w:highlight w:val="none"/>
              </w:rPr>
            </w:pPr>
          </w:p>
        </w:tc>
      </w:tr>
      <w:tr w14:paraId="2236063D">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3017A65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王斗公路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124B38B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13974</w:t>
            </w:r>
          </w:p>
        </w:tc>
        <w:tc>
          <w:tcPr>
            <w:tcW w:w="1093" w:type="dxa"/>
            <w:tcBorders>
              <w:top w:val="single" w:color="000000" w:sz="4" w:space="0"/>
              <w:left w:val="single" w:color="000000" w:sz="4" w:space="0"/>
              <w:bottom w:val="single" w:color="000000" w:sz="4" w:space="0"/>
              <w:right w:val="single" w:color="000000" w:sz="4" w:space="0"/>
            </w:tcBorders>
            <w:vAlign w:val="center"/>
          </w:tcPr>
          <w:p w14:paraId="119AED80">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7438E5E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67</w:t>
            </w:r>
          </w:p>
        </w:tc>
        <w:tc>
          <w:tcPr>
            <w:tcW w:w="1296" w:type="dxa"/>
            <w:tcBorders>
              <w:top w:val="single" w:color="000000" w:sz="4" w:space="0"/>
              <w:left w:val="single" w:color="000000" w:sz="4" w:space="0"/>
              <w:bottom w:val="single" w:color="000000" w:sz="4" w:space="0"/>
              <w:right w:val="single" w:color="000000" w:sz="4" w:space="0"/>
            </w:tcBorders>
            <w:vAlign w:val="center"/>
          </w:tcPr>
          <w:p w14:paraId="097217E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40</w:t>
            </w:r>
          </w:p>
        </w:tc>
        <w:tc>
          <w:tcPr>
            <w:tcW w:w="1126" w:type="dxa"/>
            <w:tcBorders>
              <w:top w:val="single" w:color="000000" w:sz="4" w:space="0"/>
              <w:left w:val="single" w:color="000000" w:sz="4" w:space="0"/>
              <w:bottom w:val="single" w:color="000000" w:sz="4" w:space="0"/>
              <w:right w:val="single" w:color="000000" w:sz="4" w:space="0"/>
            </w:tcBorders>
            <w:vAlign w:val="center"/>
          </w:tcPr>
          <w:p w14:paraId="13D0240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3814F89E">
            <w:pPr>
              <w:jc w:val="center"/>
              <w:rPr>
                <w:rFonts w:hint="eastAsia" w:ascii="仿宋" w:hAnsi="仿宋" w:eastAsia="仿宋" w:cs="仿宋"/>
                <w:b/>
                <w:bCs/>
                <w:color w:val="auto"/>
                <w:sz w:val="22"/>
                <w:szCs w:val="22"/>
                <w:highlight w:val="none"/>
              </w:rPr>
            </w:pPr>
          </w:p>
        </w:tc>
      </w:tr>
      <w:tr w14:paraId="71F1CCC1">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1340CC1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震元路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338FA56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12100</w:t>
            </w:r>
          </w:p>
        </w:tc>
        <w:tc>
          <w:tcPr>
            <w:tcW w:w="1093" w:type="dxa"/>
            <w:tcBorders>
              <w:top w:val="single" w:color="000000" w:sz="4" w:space="0"/>
              <w:left w:val="single" w:color="000000" w:sz="4" w:space="0"/>
              <w:bottom w:val="single" w:color="000000" w:sz="4" w:space="0"/>
              <w:right w:val="single" w:color="000000" w:sz="4" w:space="0"/>
            </w:tcBorders>
            <w:vAlign w:val="center"/>
          </w:tcPr>
          <w:p w14:paraId="2BD409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95</w:t>
            </w:r>
          </w:p>
        </w:tc>
        <w:tc>
          <w:tcPr>
            <w:tcW w:w="1477" w:type="dxa"/>
            <w:tcBorders>
              <w:top w:val="single" w:color="000000" w:sz="4" w:space="0"/>
              <w:left w:val="single" w:color="000000" w:sz="4" w:space="0"/>
              <w:bottom w:val="single" w:color="000000" w:sz="4" w:space="0"/>
              <w:right w:val="single" w:color="000000" w:sz="4" w:space="0"/>
            </w:tcBorders>
            <w:vAlign w:val="center"/>
          </w:tcPr>
          <w:p w14:paraId="5F82794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270</w:t>
            </w:r>
          </w:p>
        </w:tc>
        <w:tc>
          <w:tcPr>
            <w:tcW w:w="1296" w:type="dxa"/>
            <w:tcBorders>
              <w:top w:val="single" w:color="000000" w:sz="4" w:space="0"/>
              <w:left w:val="single" w:color="000000" w:sz="4" w:space="0"/>
              <w:bottom w:val="single" w:color="000000" w:sz="4" w:space="0"/>
              <w:right w:val="single" w:color="000000" w:sz="4" w:space="0"/>
            </w:tcBorders>
            <w:vAlign w:val="center"/>
          </w:tcPr>
          <w:p w14:paraId="66E6845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w:t>
            </w:r>
          </w:p>
        </w:tc>
        <w:tc>
          <w:tcPr>
            <w:tcW w:w="1126" w:type="dxa"/>
            <w:tcBorders>
              <w:top w:val="single" w:color="000000" w:sz="4" w:space="0"/>
              <w:left w:val="single" w:color="000000" w:sz="4" w:space="0"/>
              <w:bottom w:val="single" w:color="000000" w:sz="4" w:space="0"/>
              <w:right w:val="single" w:color="000000" w:sz="4" w:space="0"/>
            </w:tcBorders>
            <w:vAlign w:val="center"/>
          </w:tcPr>
          <w:p w14:paraId="548E2B0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18B756E7">
            <w:pPr>
              <w:jc w:val="center"/>
              <w:rPr>
                <w:rFonts w:hint="eastAsia" w:ascii="仿宋" w:hAnsi="仿宋" w:eastAsia="仿宋" w:cs="仿宋"/>
                <w:color w:val="auto"/>
                <w:sz w:val="22"/>
                <w:szCs w:val="22"/>
                <w:highlight w:val="none"/>
              </w:rPr>
            </w:pPr>
          </w:p>
        </w:tc>
      </w:tr>
      <w:tr w14:paraId="5C69AC49">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7E5E6D7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临海路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0C7809F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40120</w:t>
            </w:r>
          </w:p>
        </w:tc>
        <w:tc>
          <w:tcPr>
            <w:tcW w:w="1093" w:type="dxa"/>
            <w:tcBorders>
              <w:top w:val="single" w:color="000000" w:sz="4" w:space="0"/>
              <w:left w:val="single" w:color="000000" w:sz="4" w:space="0"/>
              <w:bottom w:val="single" w:color="000000" w:sz="4" w:space="0"/>
              <w:right w:val="single" w:color="000000" w:sz="4" w:space="0"/>
            </w:tcBorders>
            <w:vAlign w:val="center"/>
          </w:tcPr>
          <w:p w14:paraId="2DC7712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170</w:t>
            </w:r>
          </w:p>
        </w:tc>
        <w:tc>
          <w:tcPr>
            <w:tcW w:w="1477" w:type="dxa"/>
            <w:tcBorders>
              <w:top w:val="single" w:color="000000" w:sz="4" w:space="0"/>
              <w:left w:val="single" w:color="000000" w:sz="4" w:space="0"/>
              <w:bottom w:val="single" w:color="000000" w:sz="4" w:space="0"/>
              <w:right w:val="single" w:color="000000" w:sz="4" w:space="0"/>
            </w:tcBorders>
            <w:vAlign w:val="center"/>
          </w:tcPr>
          <w:p w14:paraId="04E414E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70</w:t>
            </w:r>
          </w:p>
        </w:tc>
        <w:tc>
          <w:tcPr>
            <w:tcW w:w="1296" w:type="dxa"/>
            <w:tcBorders>
              <w:top w:val="single" w:color="000000" w:sz="4" w:space="0"/>
              <w:left w:val="single" w:color="000000" w:sz="4" w:space="0"/>
              <w:bottom w:val="single" w:color="000000" w:sz="4" w:space="0"/>
              <w:right w:val="single" w:color="000000" w:sz="4" w:space="0"/>
            </w:tcBorders>
            <w:vAlign w:val="center"/>
          </w:tcPr>
          <w:p w14:paraId="7AC0344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30</w:t>
            </w:r>
          </w:p>
        </w:tc>
        <w:tc>
          <w:tcPr>
            <w:tcW w:w="1126" w:type="dxa"/>
            <w:tcBorders>
              <w:top w:val="single" w:color="000000" w:sz="4" w:space="0"/>
              <w:left w:val="single" w:color="000000" w:sz="4" w:space="0"/>
              <w:bottom w:val="single" w:color="000000" w:sz="4" w:space="0"/>
              <w:right w:val="single" w:color="000000" w:sz="4" w:space="0"/>
            </w:tcBorders>
            <w:vAlign w:val="center"/>
          </w:tcPr>
          <w:p w14:paraId="3486DF7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B16FCB">
            <w:pPr>
              <w:jc w:val="center"/>
              <w:rPr>
                <w:rFonts w:hint="eastAsia" w:ascii="仿宋" w:hAnsi="仿宋" w:eastAsia="仿宋" w:cs="仿宋"/>
                <w:color w:val="auto"/>
                <w:sz w:val="22"/>
                <w:szCs w:val="22"/>
                <w:highlight w:val="none"/>
              </w:rPr>
            </w:pPr>
          </w:p>
        </w:tc>
      </w:tr>
      <w:tr w14:paraId="66E15C85">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342A3E7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海塘路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250E3FC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16468</w:t>
            </w:r>
          </w:p>
        </w:tc>
        <w:tc>
          <w:tcPr>
            <w:tcW w:w="1093" w:type="dxa"/>
            <w:tcBorders>
              <w:top w:val="single" w:color="000000" w:sz="4" w:space="0"/>
              <w:left w:val="single" w:color="000000" w:sz="4" w:space="0"/>
              <w:bottom w:val="single" w:color="000000" w:sz="4" w:space="0"/>
              <w:right w:val="single" w:color="000000" w:sz="4" w:space="0"/>
            </w:tcBorders>
            <w:vAlign w:val="center"/>
          </w:tcPr>
          <w:p w14:paraId="1AFF483B">
            <w:pPr>
              <w:widowControl/>
              <w:jc w:val="center"/>
              <w:textAlignment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13CF3BB9">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61F0BE95">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0D7003F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67691606">
            <w:pPr>
              <w:jc w:val="center"/>
              <w:rPr>
                <w:rFonts w:hint="eastAsia" w:ascii="仿宋" w:hAnsi="仿宋" w:eastAsia="仿宋" w:cs="仿宋"/>
                <w:color w:val="auto"/>
                <w:sz w:val="22"/>
                <w:szCs w:val="22"/>
                <w:highlight w:val="none"/>
              </w:rPr>
            </w:pPr>
          </w:p>
        </w:tc>
      </w:tr>
      <w:tr w14:paraId="31B6B83D">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46F8CE2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望海路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368E27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20474</w:t>
            </w:r>
          </w:p>
        </w:tc>
        <w:tc>
          <w:tcPr>
            <w:tcW w:w="1093" w:type="dxa"/>
            <w:tcBorders>
              <w:top w:val="single" w:color="000000" w:sz="4" w:space="0"/>
              <w:left w:val="single" w:color="000000" w:sz="4" w:space="0"/>
              <w:bottom w:val="single" w:color="000000" w:sz="4" w:space="0"/>
              <w:right w:val="single" w:color="000000" w:sz="4" w:space="0"/>
            </w:tcBorders>
            <w:vAlign w:val="center"/>
          </w:tcPr>
          <w:p w14:paraId="29084779">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2247FA72">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245318FD">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72E5323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228CA1">
            <w:pPr>
              <w:jc w:val="center"/>
              <w:rPr>
                <w:rFonts w:hint="eastAsia" w:ascii="仿宋" w:hAnsi="仿宋" w:eastAsia="仿宋" w:cs="仿宋"/>
                <w:color w:val="auto"/>
                <w:sz w:val="22"/>
                <w:szCs w:val="22"/>
                <w:highlight w:val="none"/>
              </w:rPr>
            </w:pPr>
          </w:p>
        </w:tc>
      </w:tr>
      <w:tr w14:paraId="78B3EBB3">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751EA49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镇海路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7077ED3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1650</w:t>
            </w:r>
          </w:p>
        </w:tc>
        <w:tc>
          <w:tcPr>
            <w:tcW w:w="1093" w:type="dxa"/>
            <w:tcBorders>
              <w:top w:val="single" w:color="000000" w:sz="4" w:space="0"/>
              <w:left w:val="single" w:color="000000" w:sz="4" w:space="0"/>
              <w:bottom w:val="single" w:color="000000" w:sz="4" w:space="0"/>
              <w:right w:val="single" w:color="000000" w:sz="4" w:space="0"/>
            </w:tcBorders>
            <w:vAlign w:val="center"/>
          </w:tcPr>
          <w:p w14:paraId="20EAF29B">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0A52535A">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1F061A55">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632537C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F75AAC">
            <w:pPr>
              <w:jc w:val="center"/>
              <w:rPr>
                <w:rFonts w:hint="eastAsia" w:ascii="仿宋" w:hAnsi="仿宋" w:eastAsia="仿宋" w:cs="仿宋"/>
                <w:color w:val="auto"/>
                <w:sz w:val="22"/>
                <w:szCs w:val="22"/>
                <w:highlight w:val="none"/>
              </w:rPr>
            </w:pPr>
          </w:p>
        </w:tc>
      </w:tr>
      <w:tr w14:paraId="581B59B1">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76A1149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江海路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0E8B723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2146</w:t>
            </w:r>
          </w:p>
        </w:tc>
        <w:tc>
          <w:tcPr>
            <w:tcW w:w="1093" w:type="dxa"/>
            <w:tcBorders>
              <w:top w:val="single" w:color="000000" w:sz="4" w:space="0"/>
              <w:left w:val="single" w:color="000000" w:sz="4" w:space="0"/>
              <w:bottom w:val="single" w:color="000000" w:sz="4" w:space="0"/>
              <w:right w:val="single" w:color="000000" w:sz="4" w:space="0"/>
            </w:tcBorders>
            <w:vAlign w:val="center"/>
          </w:tcPr>
          <w:p w14:paraId="10FF7C88">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7CC1FD4F">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22658B6B">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1406C50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83B523">
            <w:pPr>
              <w:jc w:val="center"/>
              <w:rPr>
                <w:rFonts w:hint="eastAsia" w:ascii="仿宋" w:hAnsi="仿宋" w:eastAsia="仿宋" w:cs="仿宋"/>
                <w:color w:val="auto"/>
                <w:sz w:val="22"/>
                <w:szCs w:val="22"/>
                <w:highlight w:val="none"/>
              </w:rPr>
            </w:pPr>
          </w:p>
        </w:tc>
      </w:tr>
      <w:tr w14:paraId="3C4CA413">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0A5A3E7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寺东街</w:t>
            </w:r>
          </w:p>
        </w:tc>
        <w:tc>
          <w:tcPr>
            <w:tcW w:w="1131" w:type="dxa"/>
            <w:tcBorders>
              <w:top w:val="single" w:color="000000" w:sz="4" w:space="0"/>
              <w:left w:val="single" w:color="000000" w:sz="4" w:space="0"/>
              <w:bottom w:val="single" w:color="000000" w:sz="4" w:space="0"/>
              <w:right w:val="single" w:color="000000" w:sz="4" w:space="0"/>
            </w:tcBorders>
            <w:vAlign w:val="center"/>
          </w:tcPr>
          <w:p w14:paraId="1A5C429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960</w:t>
            </w:r>
          </w:p>
        </w:tc>
        <w:tc>
          <w:tcPr>
            <w:tcW w:w="1093" w:type="dxa"/>
            <w:tcBorders>
              <w:top w:val="single" w:color="000000" w:sz="4" w:space="0"/>
              <w:left w:val="single" w:color="000000" w:sz="4" w:space="0"/>
              <w:bottom w:val="single" w:color="000000" w:sz="4" w:space="0"/>
              <w:right w:val="single" w:color="000000" w:sz="4" w:space="0"/>
            </w:tcBorders>
            <w:vAlign w:val="center"/>
          </w:tcPr>
          <w:p w14:paraId="4CA94D4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w:t>
            </w:r>
          </w:p>
        </w:tc>
        <w:tc>
          <w:tcPr>
            <w:tcW w:w="1477" w:type="dxa"/>
            <w:tcBorders>
              <w:top w:val="single" w:color="000000" w:sz="4" w:space="0"/>
              <w:left w:val="single" w:color="000000" w:sz="4" w:space="0"/>
              <w:bottom w:val="single" w:color="000000" w:sz="4" w:space="0"/>
              <w:right w:val="single" w:color="000000" w:sz="4" w:space="0"/>
            </w:tcBorders>
            <w:vAlign w:val="center"/>
          </w:tcPr>
          <w:p w14:paraId="7A16A35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100</w:t>
            </w:r>
          </w:p>
        </w:tc>
        <w:tc>
          <w:tcPr>
            <w:tcW w:w="1296" w:type="dxa"/>
            <w:tcBorders>
              <w:top w:val="single" w:color="000000" w:sz="4" w:space="0"/>
              <w:left w:val="single" w:color="000000" w:sz="4" w:space="0"/>
              <w:bottom w:val="single" w:color="000000" w:sz="4" w:space="0"/>
              <w:right w:val="single" w:color="000000" w:sz="4" w:space="0"/>
            </w:tcBorders>
            <w:vAlign w:val="center"/>
          </w:tcPr>
          <w:p w14:paraId="4CB145D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31</w:t>
            </w:r>
          </w:p>
        </w:tc>
        <w:tc>
          <w:tcPr>
            <w:tcW w:w="1126" w:type="dxa"/>
            <w:tcBorders>
              <w:top w:val="single" w:color="000000" w:sz="4" w:space="0"/>
              <w:left w:val="single" w:color="000000" w:sz="4" w:space="0"/>
              <w:bottom w:val="single" w:color="000000" w:sz="4" w:space="0"/>
              <w:right w:val="single" w:color="000000" w:sz="4" w:space="0"/>
            </w:tcBorders>
            <w:vAlign w:val="center"/>
          </w:tcPr>
          <w:p w14:paraId="6DD0BFF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462C19">
            <w:pPr>
              <w:jc w:val="center"/>
              <w:rPr>
                <w:rFonts w:hint="eastAsia" w:ascii="仿宋" w:hAnsi="仿宋" w:eastAsia="仿宋" w:cs="仿宋"/>
                <w:color w:val="auto"/>
                <w:sz w:val="22"/>
                <w:szCs w:val="22"/>
                <w:highlight w:val="none"/>
              </w:rPr>
            </w:pPr>
          </w:p>
        </w:tc>
      </w:tr>
      <w:tr w14:paraId="4D836624">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7786298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民生支路</w:t>
            </w:r>
          </w:p>
        </w:tc>
        <w:tc>
          <w:tcPr>
            <w:tcW w:w="1131" w:type="dxa"/>
            <w:tcBorders>
              <w:top w:val="single" w:color="000000" w:sz="4" w:space="0"/>
              <w:left w:val="single" w:color="000000" w:sz="4" w:space="0"/>
              <w:bottom w:val="single" w:color="000000" w:sz="4" w:space="0"/>
              <w:right w:val="single" w:color="000000" w:sz="4" w:space="0"/>
            </w:tcBorders>
            <w:vAlign w:val="center"/>
          </w:tcPr>
          <w:p w14:paraId="4DE06C1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710</w:t>
            </w:r>
          </w:p>
        </w:tc>
        <w:tc>
          <w:tcPr>
            <w:tcW w:w="1093" w:type="dxa"/>
            <w:tcBorders>
              <w:top w:val="single" w:color="000000" w:sz="4" w:space="0"/>
              <w:left w:val="single" w:color="000000" w:sz="4" w:space="0"/>
              <w:bottom w:val="single" w:color="000000" w:sz="4" w:space="0"/>
              <w:right w:val="single" w:color="000000" w:sz="4" w:space="0"/>
            </w:tcBorders>
            <w:vAlign w:val="center"/>
          </w:tcPr>
          <w:p w14:paraId="31C0476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92</w:t>
            </w:r>
          </w:p>
        </w:tc>
        <w:tc>
          <w:tcPr>
            <w:tcW w:w="1477" w:type="dxa"/>
            <w:tcBorders>
              <w:top w:val="single" w:color="000000" w:sz="4" w:space="0"/>
              <w:left w:val="single" w:color="000000" w:sz="4" w:space="0"/>
              <w:bottom w:val="single" w:color="000000" w:sz="4" w:space="0"/>
              <w:right w:val="single" w:color="000000" w:sz="4" w:space="0"/>
            </w:tcBorders>
            <w:vAlign w:val="center"/>
          </w:tcPr>
          <w:p w14:paraId="7B8620E2">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56A525BD">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742BDA3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ECADB0">
            <w:pPr>
              <w:jc w:val="center"/>
              <w:rPr>
                <w:rFonts w:hint="eastAsia" w:ascii="仿宋" w:hAnsi="仿宋" w:eastAsia="仿宋" w:cs="仿宋"/>
                <w:color w:val="auto"/>
                <w:sz w:val="22"/>
                <w:szCs w:val="22"/>
                <w:highlight w:val="none"/>
              </w:rPr>
            </w:pPr>
          </w:p>
        </w:tc>
      </w:tr>
      <w:tr w14:paraId="09C69A96">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7F089A7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斗门街道绿地</w:t>
            </w:r>
          </w:p>
        </w:tc>
        <w:tc>
          <w:tcPr>
            <w:tcW w:w="1131" w:type="dxa"/>
            <w:tcBorders>
              <w:top w:val="single" w:color="000000" w:sz="4" w:space="0"/>
              <w:left w:val="single" w:color="000000" w:sz="4" w:space="0"/>
              <w:bottom w:val="single" w:color="000000" w:sz="4" w:space="0"/>
              <w:right w:val="single" w:color="000000" w:sz="4" w:space="0"/>
            </w:tcBorders>
            <w:vAlign w:val="center"/>
          </w:tcPr>
          <w:p w14:paraId="3659D6E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1400</w:t>
            </w:r>
          </w:p>
        </w:tc>
        <w:tc>
          <w:tcPr>
            <w:tcW w:w="1093" w:type="dxa"/>
            <w:tcBorders>
              <w:top w:val="single" w:color="000000" w:sz="4" w:space="0"/>
              <w:left w:val="single" w:color="000000" w:sz="4" w:space="0"/>
              <w:bottom w:val="single" w:color="000000" w:sz="4" w:space="0"/>
              <w:right w:val="single" w:color="000000" w:sz="4" w:space="0"/>
            </w:tcBorders>
            <w:vAlign w:val="center"/>
          </w:tcPr>
          <w:p w14:paraId="3A09F21E">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225EE31B">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1B32ED6D">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1B11AD9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70189D0E">
            <w:pPr>
              <w:jc w:val="center"/>
              <w:rPr>
                <w:rFonts w:hint="eastAsia" w:ascii="仿宋" w:hAnsi="仿宋" w:eastAsia="仿宋" w:cs="仿宋"/>
                <w:color w:val="auto"/>
                <w:sz w:val="22"/>
                <w:szCs w:val="22"/>
                <w:highlight w:val="none"/>
              </w:rPr>
            </w:pPr>
          </w:p>
        </w:tc>
      </w:tr>
      <w:tr w14:paraId="194BFB93">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7DFF840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天谛公寓西绿地</w:t>
            </w:r>
          </w:p>
        </w:tc>
        <w:tc>
          <w:tcPr>
            <w:tcW w:w="1131" w:type="dxa"/>
            <w:tcBorders>
              <w:top w:val="single" w:color="000000" w:sz="4" w:space="0"/>
              <w:left w:val="single" w:color="000000" w:sz="4" w:space="0"/>
              <w:bottom w:val="single" w:color="000000" w:sz="4" w:space="0"/>
              <w:right w:val="single" w:color="000000" w:sz="4" w:space="0"/>
            </w:tcBorders>
            <w:vAlign w:val="center"/>
          </w:tcPr>
          <w:p w14:paraId="6BEDF4E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3700</w:t>
            </w:r>
          </w:p>
        </w:tc>
        <w:tc>
          <w:tcPr>
            <w:tcW w:w="1093" w:type="dxa"/>
            <w:tcBorders>
              <w:top w:val="single" w:color="000000" w:sz="4" w:space="0"/>
              <w:left w:val="single" w:color="000000" w:sz="4" w:space="0"/>
              <w:bottom w:val="single" w:color="000000" w:sz="4" w:space="0"/>
              <w:right w:val="single" w:color="000000" w:sz="4" w:space="0"/>
            </w:tcBorders>
            <w:vAlign w:val="center"/>
          </w:tcPr>
          <w:p w14:paraId="1D3F8975">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1A864126">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2E22E9E4">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7D25FEE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3607765D">
            <w:pPr>
              <w:jc w:val="center"/>
              <w:rPr>
                <w:rFonts w:hint="eastAsia" w:ascii="仿宋" w:hAnsi="仿宋" w:eastAsia="仿宋" w:cs="仿宋"/>
                <w:color w:val="auto"/>
                <w:sz w:val="22"/>
                <w:szCs w:val="22"/>
                <w:highlight w:val="none"/>
              </w:rPr>
            </w:pPr>
          </w:p>
        </w:tc>
      </w:tr>
      <w:tr w14:paraId="1671F755">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5A2F839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昌明街</w:t>
            </w:r>
          </w:p>
        </w:tc>
        <w:tc>
          <w:tcPr>
            <w:tcW w:w="1131" w:type="dxa"/>
            <w:tcBorders>
              <w:top w:val="single" w:color="000000" w:sz="4" w:space="0"/>
              <w:left w:val="single" w:color="000000" w:sz="4" w:space="0"/>
              <w:bottom w:val="single" w:color="000000" w:sz="4" w:space="0"/>
              <w:right w:val="single" w:color="000000" w:sz="4" w:space="0"/>
            </w:tcBorders>
            <w:vAlign w:val="bottom"/>
          </w:tcPr>
          <w:p w14:paraId="0E2F0F47">
            <w:pPr>
              <w:jc w:val="center"/>
              <w:rPr>
                <w:rFonts w:hint="eastAsia" w:ascii="仿宋" w:hAnsi="仿宋" w:eastAsia="仿宋" w:cs="仿宋"/>
                <w:color w:val="auto"/>
                <w:sz w:val="22"/>
                <w:szCs w:val="22"/>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5F39208B">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4BB504E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27</w:t>
            </w:r>
          </w:p>
        </w:tc>
        <w:tc>
          <w:tcPr>
            <w:tcW w:w="1296" w:type="dxa"/>
            <w:tcBorders>
              <w:top w:val="single" w:color="000000" w:sz="4" w:space="0"/>
              <w:left w:val="single" w:color="000000" w:sz="4" w:space="0"/>
              <w:bottom w:val="single" w:color="000000" w:sz="4" w:space="0"/>
              <w:right w:val="single" w:color="000000" w:sz="4" w:space="0"/>
            </w:tcBorders>
            <w:vAlign w:val="center"/>
          </w:tcPr>
          <w:p w14:paraId="7D267D4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w:t>
            </w:r>
          </w:p>
        </w:tc>
        <w:tc>
          <w:tcPr>
            <w:tcW w:w="1126" w:type="dxa"/>
            <w:tcBorders>
              <w:top w:val="single" w:color="000000" w:sz="4" w:space="0"/>
              <w:left w:val="single" w:color="000000" w:sz="4" w:space="0"/>
              <w:bottom w:val="single" w:color="000000" w:sz="4" w:space="0"/>
              <w:right w:val="single" w:color="000000" w:sz="4" w:space="0"/>
            </w:tcBorders>
            <w:vAlign w:val="center"/>
          </w:tcPr>
          <w:p w14:paraId="341F2B5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AD528">
            <w:pPr>
              <w:jc w:val="center"/>
              <w:rPr>
                <w:rFonts w:hint="eastAsia" w:ascii="仿宋" w:hAnsi="仿宋" w:eastAsia="仿宋" w:cs="仿宋"/>
                <w:color w:val="auto"/>
                <w:sz w:val="22"/>
                <w:szCs w:val="22"/>
                <w:highlight w:val="none"/>
              </w:rPr>
            </w:pPr>
          </w:p>
        </w:tc>
      </w:tr>
      <w:tr w14:paraId="48479C91">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5B522B5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诚信路</w:t>
            </w:r>
          </w:p>
        </w:tc>
        <w:tc>
          <w:tcPr>
            <w:tcW w:w="1131" w:type="dxa"/>
            <w:tcBorders>
              <w:top w:val="single" w:color="000000" w:sz="4" w:space="0"/>
              <w:left w:val="single" w:color="000000" w:sz="4" w:space="0"/>
              <w:bottom w:val="single" w:color="000000" w:sz="4" w:space="0"/>
              <w:right w:val="single" w:color="000000" w:sz="4" w:space="0"/>
            </w:tcBorders>
            <w:vAlign w:val="bottom"/>
          </w:tcPr>
          <w:p w14:paraId="64DD13F7">
            <w:pPr>
              <w:jc w:val="center"/>
              <w:rPr>
                <w:rFonts w:hint="eastAsia" w:ascii="仿宋" w:hAnsi="仿宋" w:eastAsia="仿宋" w:cs="仿宋"/>
                <w:color w:val="auto"/>
                <w:sz w:val="22"/>
                <w:szCs w:val="22"/>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5FB23546">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7EBF4AC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65</w:t>
            </w:r>
          </w:p>
        </w:tc>
        <w:tc>
          <w:tcPr>
            <w:tcW w:w="1296" w:type="dxa"/>
            <w:tcBorders>
              <w:top w:val="single" w:color="000000" w:sz="4" w:space="0"/>
              <w:left w:val="single" w:color="000000" w:sz="4" w:space="0"/>
              <w:bottom w:val="single" w:color="000000" w:sz="4" w:space="0"/>
              <w:right w:val="single" w:color="000000" w:sz="4" w:space="0"/>
            </w:tcBorders>
            <w:vAlign w:val="center"/>
          </w:tcPr>
          <w:p w14:paraId="257C8C35">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3627D23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7008B0">
            <w:pPr>
              <w:jc w:val="center"/>
              <w:rPr>
                <w:rFonts w:hint="eastAsia" w:ascii="仿宋" w:hAnsi="仿宋" w:eastAsia="仿宋" w:cs="仿宋"/>
                <w:color w:val="auto"/>
                <w:sz w:val="22"/>
                <w:szCs w:val="22"/>
                <w:highlight w:val="none"/>
              </w:rPr>
            </w:pPr>
          </w:p>
        </w:tc>
      </w:tr>
      <w:tr w14:paraId="62CE50F0">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1837705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西湖路</w:t>
            </w:r>
          </w:p>
        </w:tc>
        <w:tc>
          <w:tcPr>
            <w:tcW w:w="1131" w:type="dxa"/>
            <w:tcBorders>
              <w:top w:val="single" w:color="000000" w:sz="4" w:space="0"/>
              <w:left w:val="single" w:color="000000" w:sz="4" w:space="0"/>
              <w:bottom w:val="single" w:color="000000" w:sz="4" w:space="0"/>
              <w:right w:val="single" w:color="000000" w:sz="4" w:space="0"/>
            </w:tcBorders>
            <w:vAlign w:val="bottom"/>
          </w:tcPr>
          <w:p w14:paraId="09E88021">
            <w:pPr>
              <w:widowControl/>
              <w:jc w:val="center"/>
              <w:textAlignment w:val="bottom"/>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1780</w:t>
            </w:r>
          </w:p>
        </w:tc>
        <w:tc>
          <w:tcPr>
            <w:tcW w:w="1093" w:type="dxa"/>
            <w:tcBorders>
              <w:top w:val="single" w:color="000000" w:sz="4" w:space="0"/>
              <w:left w:val="single" w:color="000000" w:sz="4" w:space="0"/>
              <w:bottom w:val="single" w:color="000000" w:sz="4" w:space="0"/>
              <w:right w:val="single" w:color="000000" w:sz="4" w:space="0"/>
            </w:tcBorders>
            <w:vAlign w:val="center"/>
          </w:tcPr>
          <w:p w14:paraId="13ECC0F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46</w:t>
            </w:r>
          </w:p>
        </w:tc>
        <w:tc>
          <w:tcPr>
            <w:tcW w:w="1477" w:type="dxa"/>
            <w:tcBorders>
              <w:top w:val="single" w:color="000000" w:sz="4" w:space="0"/>
              <w:left w:val="single" w:color="000000" w:sz="4" w:space="0"/>
              <w:bottom w:val="single" w:color="000000" w:sz="4" w:space="0"/>
              <w:right w:val="single" w:color="000000" w:sz="4" w:space="0"/>
            </w:tcBorders>
            <w:vAlign w:val="center"/>
          </w:tcPr>
          <w:p w14:paraId="4B81BCC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17</w:t>
            </w:r>
          </w:p>
        </w:tc>
        <w:tc>
          <w:tcPr>
            <w:tcW w:w="1296" w:type="dxa"/>
            <w:tcBorders>
              <w:top w:val="single" w:color="000000" w:sz="4" w:space="0"/>
              <w:left w:val="single" w:color="000000" w:sz="4" w:space="0"/>
              <w:bottom w:val="single" w:color="000000" w:sz="4" w:space="0"/>
              <w:right w:val="single" w:color="000000" w:sz="4" w:space="0"/>
            </w:tcBorders>
            <w:vAlign w:val="center"/>
          </w:tcPr>
          <w:p w14:paraId="0954FCB6">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2ABFBC8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3B7F99">
            <w:pPr>
              <w:jc w:val="center"/>
              <w:rPr>
                <w:rFonts w:hint="eastAsia" w:ascii="仿宋" w:hAnsi="仿宋" w:eastAsia="仿宋" w:cs="仿宋"/>
                <w:color w:val="auto"/>
                <w:sz w:val="22"/>
                <w:szCs w:val="22"/>
                <w:highlight w:val="none"/>
              </w:rPr>
            </w:pPr>
          </w:p>
        </w:tc>
      </w:tr>
      <w:tr w14:paraId="04424137">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54E30AE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教育路</w:t>
            </w:r>
          </w:p>
        </w:tc>
        <w:tc>
          <w:tcPr>
            <w:tcW w:w="1131" w:type="dxa"/>
            <w:tcBorders>
              <w:top w:val="single" w:color="000000" w:sz="4" w:space="0"/>
              <w:left w:val="single" w:color="000000" w:sz="4" w:space="0"/>
              <w:bottom w:val="single" w:color="000000" w:sz="4" w:space="0"/>
              <w:right w:val="single" w:color="000000" w:sz="4" w:space="0"/>
            </w:tcBorders>
            <w:vAlign w:val="bottom"/>
          </w:tcPr>
          <w:p w14:paraId="491A6B33">
            <w:pPr>
              <w:jc w:val="center"/>
              <w:rPr>
                <w:rFonts w:hint="eastAsia" w:ascii="仿宋" w:hAnsi="仿宋" w:eastAsia="仿宋" w:cs="仿宋"/>
                <w:color w:val="auto"/>
                <w:sz w:val="22"/>
                <w:szCs w:val="22"/>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56056854">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0B45CB2E">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22B22F6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40</w:t>
            </w:r>
          </w:p>
        </w:tc>
        <w:tc>
          <w:tcPr>
            <w:tcW w:w="1126" w:type="dxa"/>
            <w:tcBorders>
              <w:top w:val="single" w:color="000000" w:sz="4" w:space="0"/>
              <w:left w:val="single" w:color="000000" w:sz="4" w:space="0"/>
              <w:bottom w:val="single" w:color="000000" w:sz="4" w:space="0"/>
              <w:right w:val="single" w:color="000000" w:sz="4" w:space="0"/>
            </w:tcBorders>
            <w:vAlign w:val="center"/>
          </w:tcPr>
          <w:p w14:paraId="50A3E79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5C0945">
            <w:pPr>
              <w:jc w:val="center"/>
              <w:rPr>
                <w:rFonts w:hint="eastAsia" w:ascii="仿宋" w:hAnsi="仿宋" w:eastAsia="仿宋" w:cs="仿宋"/>
                <w:color w:val="auto"/>
                <w:sz w:val="22"/>
                <w:szCs w:val="22"/>
                <w:highlight w:val="none"/>
              </w:rPr>
            </w:pPr>
          </w:p>
        </w:tc>
      </w:tr>
      <w:tr w14:paraId="4AB0D67D">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09B339F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凯旋路</w:t>
            </w:r>
          </w:p>
        </w:tc>
        <w:tc>
          <w:tcPr>
            <w:tcW w:w="1131" w:type="dxa"/>
            <w:tcBorders>
              <w:top w:val="single" w:color="000000" w:sz="4" w:space="0"/>
              <w:left w:val="single" w:color="000000" w:sz="4" w:space="0"/>
              <w:bottom w:val="single" w:color="000000" w:sz="4" w:space="0"/>
              <w:right w:val="single" w:color="000000" w:sz="4" w:space="0"/>
            </w:tcBorders>
            <w:vAlign w:val="bottom"/>
          </w:tcPr>
          <w:p w14:paraId="0D17F844">
            <w:pPr>
              <w:jc w:val="center"/>
              <w:rPr>
                <w:rFonts w:hint="eastAsia" w:ascii="仿宋" w:hAnsi="仿宋" w:eastAsia="仿宋" w:cs="仿宋"/>
                <w:color w:val="auto"/>
                <w:sz w:val="22"/>
                <w:szCs w:val="22"/>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4B4F2C56">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7914385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48</w:t>
            </w:r>
          </w:p>
        </w:tc>
        <w:tc>
          <w:tcPr>
            <w:tcW w:w="1296" w:type="dxa"/>
            <w:tcBorders>
              <w:top w:val="single" w:color="000000" w:sz="4" w:space="0"/>
              <w:left w:val="single" w:color="000000" w:sz="4" w:space="0"/>
              <w:bottom w:val="single" w:color="000000" w:sz="4" w:space="0"/>
              <w:right w:val="single" w:color="000000" w:sz="4" w:space="0"/>
            </w:tcBorders>
            <w:vAlign w:val="center"/>
          </w:tcPr>
          <w:p w14:paraId="53B58C1A">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40B5CAD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DE4816">
            <w:pPr>
              <w:jc w:val="center"/>
              <w:rPr>
                <w:rFonts w:hint="eastAsia" w:ascii="仿宋" w:hAnsi="仿宋" w:eastAsia="仿宋" w:cs="仿宋"/>
                <w:color w:val="auto"/>
                <w:sz w:val="22"/>
                <w:szCs w:val="22"/>
                <w:highlight w:val="none"/>
              </w:rPr>
            </w:pPr>
          </w:p>
        </w:tc>
      </w:tr>
      <w:tr w14:paraId="0ED61C45">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19509F0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百盛街</w:t>
            </w:r>
          </w:p>
        </w:tc>
        <w:tc>
          <w:tcPr>
            <w:tcW w:w="1131" w:type="dxa"/>
            <w:tcBorders>
              <w:top w:val="single" w:color="000000" w:sz="4" w:space="0"/>
              <w:left w:val="single" w:color="000000" w:sz="4" w:space="0"/>
              <w:bottom w:val="single" w:color="000000" w:sz="4" w:space="0"/>
              <w:right w:val="single" w:color="000000" w:sz="4" w:space="0"/>
            </w:tcBorders>
            <w:vAlign w:val="bottom"/>
          </w:tcPr>
          <w:p w14:paraId="7AFC664C">
            <w:pPr>
              <w:jc w:val="center"/>
              <w:rPr>
                <w:rFonts w:hint="eastAsia" w:ascii="仿宋" w:hAnsi="仿宋" w:eastAsia="仿宋" w:cs="仿宋"/>
                <w:color w:val="auto"/>
                <w:sz w:val="22"/>
                <w:szCs w:val="22"/>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361D32F4">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7ADD074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96</w:t>
            </w:r>
          </w:p>
        </w:tc>
        <w:tc>
          <w:tcPr>
            <w:tcW w:w="1296" w:type="dxa"/>
            <w:tcBorders>
              <w:top w:val="single" w:color="000000" w:sz="4" w:space="0"/>
              <w:left w:val="single" w:color="000000" w:sz="4" w:space="0"/>
              <w:bottom w:val="single" w:color="000000" w:sz="4" w:space="0"/>
              <w:right w:val="single" w:color="000000" w:sz="4" w:space="0"/>
            </w:tcBorders>
            <w:vAlign w:val="center"/>
          </w:tcPr>
          <w:p w14:paraId="5DB8B31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57</w:t>
            </w:r>
          </w:p>
        </w:tc>
        <w:tc>
          <w:tcPr>
            <w:tcW w:w="1126" w:type="dxa"/>
            <w:tcBorders>
              <w:top w:val="single" w:color="000000" w:sz="4" w:space="0"/>
              <w:left w:val="single" w:color="000000" w:sz="4" w:space="0"/>
              <w:bottom w:val="single" w:color="000000" w:sz="4" w:space="0"/>
              <w:right w:val="single" w:color="000000" w:sz="4" w:space="0"/>
            </w:tcBorders>
            <w:vAlign w:val="center"/>
          </w:tcPr>
          <w:p w14:paraId="47FED74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FF80CE">
            <w:pPr>
              <w:jc w:val="center"/>
              <w:rPr>
                <w:rFonts w:hint="eastAsia" w:ascii="仿宋" w:hAnsi="仿宋" w:eastAsia="仿宋" w:cs="仿宋"/>
                <w:color w:val="auto"/>
                <w:sz w:val="22"/>
                <w:szCs w:val="22"/>
                <w:highlight w:val="none"/>
              </w:rPr>
            </w:pPr>
          </w:p>
        </w:tc>
      </w:tr>
      <w:tr w14:paraId="0E88D291">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65FF033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丁港直路横路</w:t>
            </w:r>
          </w:p>
        </w:tc>
        <w:tc>
          <w:tcPr>
            <w:tcW w:w="1131" w:type="dxa"/>
            <w:tcBorders>
              <w:top w:val="single" w:color="000000" w:sz="4" w:space="0"/>
              <w:left w:val="single" w:color="000000" w:sz="4" w:space="0"/>
              <w:bottom w:val="single" w:color="000000" w:sz="4" w:space="0"/>
              <w:right w:val="single" w:color="000000" w:sz="4" w:space="0"/>
            </w:tcBorders>
            <w:vAlign w:val="bottom"/>
          </w:tcPr>
          <w:p w14:paraId="03BC4BD1">
            <w:pPr>
              <w:jc w:val="center"/>
              <w:rPr>
                <w:rFonts w:hint="eastAsia" w:ascii="仿宋" w:hAnsi="仿宋" w:eastAsia="仿宋" w:cs="仿宋"/>
                <w:color w:val="auto"/>
                <w:sz w:val="22"/>
                <w:szCs w:val="22"/>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06C7E8D2">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3F9220C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145</w:t>
            </w:r>
          </w:p>
        </w:tc>
        <w:tc>
          <w:tcPr>
            <w:tcW w:w="1296" w:type="dxa"/>
            <w:tcBorders>
              <w:top w:val="single" w:color="000000" w:sz="4" w:space="0"/>
              <w:left w:val="single" w:color="000000" w:sz="4" w:space="0"/>
              <w:bottom w:val="single" w:color="000000" w:sz="4" w:space="0"/>
              <w:right w:val="single" w:color="000000" w:sz="4" w:space="0"/>
            </w:tcBorders>
            <w:vAlign w:val="center"/>
          </w:tcPr>
          <w:p w14:paraId="6EF40F2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250</w:t>
            </w:r>
          </w:p>
        </w:tc>
        <w:tc>
          <w:tcPr>
            <w:tcW w:w="1126" w:type="dxa"/>
            <w:tcBorders>
              <w:top w:val="single" w:color="000000" w:sz="4" w:space="0"/>
              <w:left w:val="single" w:color="000000" w:sz="4" w:space="0"/>
              <w:bottom w:val="single" w:color="000000" w:sz="4" w:space="0"/>
              <w:right w:val="single" w:color="000000" w:sz="4" w:space="0"/>
            </w:tcBorders>
            <w:vAlign w:val="center"/>
          </w:tcPr>
          <w:p w14:paraId="06AC4AF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AF66AA">
            <w:pPr>
              <w:jc w:val="center"/>
              <w:rPr>
                <w:rFonts w:hint="eastAsia" w:ascii="仿宋" w:hAnsi="仿宋" w:eastAsia="仿宋" w:cs="仿宋"/>
                <w:color w:val="auto"/>
                <w:sz w:val="22"/>
                <w:szCs w:val="22"/>
                <w:highlight w:val="none"/>
              </w:rPr>
            </w:pPr>
          </w:p>
        </w:tc>
      </w:tr>
      <w:tr w14:paraId="5733AE43">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516361C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汤公路（康宁路以北）</w:t>
            </w:r>
          </w:p>
        </w:tc>
        <w:tc>
          <w:tcPr>
            <w:tcW w:w="1131" w:type="dxa"/>
            <w:tcBorders>
              <w:top w:val="single" w:color="000000" w:sz="4" w:space="0"/>
              <w:left w:val="single" w:color="000000" w:sz="4" w:space="0"/>
              <w:bottom w:val="single" w:color="000000" w:sz="4" w:space="0"/>
              <w:right w:val="single" w:color="000000" w:sz="4" w:space="0"/>
            </w:tcBorders>
            <w:vAlign w:val="center"/>
          </w:tcPr>
          <w:p w14:paraId="39F925A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11000</w:t>
            </w:r>
          </w:p>
        </w:tc>
        <w:tc>
          <w:tcPr>
            <w:tcW w:w="1093" w:type="dxa"/>
            <w:tcBorders>
              <w:top w:val="single" w:color="000000" w:sz="4" w:space="0"/>
              <w:left w:val="single" w:color="000000" w:sz="4" w:space="0"/>
              <w:bottom w:val="single" w:color="000000" w:sz="4" w:space="0"/>
              <w:right w:val="single" w:color="000000" w:sz="4" w:space="0"/>
            </w:tcBorders>
            <w:vAlign w:val="center"/>
          </w:tcPr>
          <w:p w14:paraId="3633C14B">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5ED350E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104</w:t>
            </w:r>
          </w:p>
        </w:tc>
        <w:tc>
          <w:tcPr>
            <w:tcW w:w="1296" w:type="dxa"/>
            <w:tcBorders>
              <w:top w:val="single" w:color="000000" w:sz="4" w:space="0"/>
              <w:left w:val="single" w:color="000000" w:sz="4" w:space="0"/>
              <w:bottom w:val="single" w:color="000000" w:sz="4" w:space="0"/>
              <w:right w:val="single" w:color="000000" w:sz="4" w:space="0"/>
            </w:tcBorders>
            <w:vAlign w:val="center"/>
          </w:tcPr>
          <w:p w14:paraId="58EA191B">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4F3BB2A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553E7A9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2AB0286A">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092F206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康宁路（汤公路西段）</w:t>
            </w:r>
          </w:p>
        </w:tc>
        <w:tc>
          <w:tcPr>
            <w:tcW w:w="1131" w:type="dxa"/>
            <w:tcBorders>
              <w:top w:val="single" w:color="000000" w:sz="4" w:space="0"/>
              <w:left w:val="single" w:color="000000" w:sz="4" w:space="0"/>
              <w:bottom w:val="single" w:color="000000" w:sz="4" w:space="0"/>
              <w:right w:val="single" w:color="000000" w:sz="4" w:space="0"/>
            </w:tcBorders>
            <w:vAlign w:val="center"/>
          </w:tcPr>
          <w:p w14:paraId="3805549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3000</w:t>
            </w:r>
          </w:p>
        </w:tc>
        <w:tc>
          <w:tcPr>
            <w:tcW w:w="1093" w:type="dxa"/>
            <w:tcBorders>
              <w:top w:val="single" w:color="000000" w:sz="4" w:space="0"/>
              <w:left w:val="single" w:color="000000" w:sz="4" w:space="0"/>
              <w:bottom w:val="single" w:color="000000" w:sz="4" w:space="0"/>
              <w:right w:val="single" w:color="000000" w:sz="4" w:space="0"/>
            </w:tcBorders>
            <w:vAlign w:val="center"/>
          </w:tcPr>
          <w:p w14:paraId="2CAAF319">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6EDFFA6C">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6759C820">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197D611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4AA0B77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6E48D914">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593ABBD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329国道（越王路以西）</w:t>
            </w:r>
          </w:p>
        </w:tc>
        <w:tc>
          <w:tcPr>
            <w:tcW w:w="1131" w:type="dxa"/>
            <w:tcBorders>
              <w:top w:val="single" w:color="000000" w:sz="4" w:space="0"/>
              <w:left w:val="single" w:color="000000" w:sz="4" w:space="0"/>
              <w:bottom w:val="single" w:color="000000" w:sz="4" w:space="0"/>
              <w:right w:val="single" w:color="000000" w:sz="4" w:space="0"/>
            </w:tcBorders>
            <w:vAlign w:val="center"/>
          </w:tcPr>
          <w:p w14:paraId="71B030D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80982</w:t>
            </w:r>
          </w:p>
        </w:tc>
        <w:tc>
          <w:tcPr>
            <w:tcW w:w="1093" w:type="dxa"/>
            <w:tcBorders>
              <w:top w:val="single" w:color="000000" w:sz="4" w:space="0"/>
              <w:left w:val="single" w:color="000000" w:sz="4" w:space="0"/>
              <w:bottom w:val="single" w:color="000000" w:sz="4" w:space="0"/>
              <w:right w:val="single" w:color="000000" w:sz="4" w:space="0"/>
            </w:tcBorders>
            <w:vAlign w:val="center"/>
          </w:tcPr>
          <w:p w14:paraId="7F281131">
            <w:pPr>
              <w:jc w:val="center"/>
              <w:rPr>
                <w:rFonts w:hint="eastAsia" w:ascii="仿宋" w:hAnsi="仿宋" w:eastAsia="仿宋" w:cs="仿宋"/>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6D2EFA13">
            <w:pPr>
              <w:jc w:val="center"/>
              <w:rPr>
                <w:rFonts w:hint="eastAsia" w:ascii="仿宋" w:hAnsi="仿宋" w:eastAsia="仿宋" w:cs="仿宋"/>
                <w:color w:val="auto"/>
                <w:sz w:val="22"/>
                <w:szCs w:val="22"/>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14:paraId="249CBC08">
            <w:pPr>
              <w:jc w:val="center"/>
              <w:rPr>
                <w:rFonts w:hint="eastAsia" w:ascii="仿宋" w:hAnsi="仿宋" w:eastAsia="仿宋" w:cs="仿宋"/>
                <w:color w:val="auto"/>
                <w:sz w:val="22"/>
                <w:szCs w:val="22"/>
                <w:highlight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782D56A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130" w:type="dxa"/>
            <w:tcBorders>
              <w:top w:val="single" w:color="000000" w:sz="4" w:space="0"/>
              <w:left w:val="single" w:color="000000" w:sz="4" w:space="0"/>
              <w:bottom w:val="single" w:color="000000" w:sz="4" w:space="0"/>
              <w:right w:val="single" w:color="000000" w:sz="4" w:space="0"/>
            </w:tcBorders>
            <w:vAlign w:val="center"/>
          </w:tcPr>
          <w:p w14:paraId="04CAD35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2B194085">
        <w:tblPrEx>
          <w:tblCellMar>
            <w:top w:w="0" w:type="dxa"/>
            <w:left w:w="108" w:type="dxa"/>
            <w:bottom w:w="0" w:type="dxa"/>
            <w:right w:w="108" w:type="dxa"/>
          </w:tblCellMar>
        </w:tblPrEx>
        <w:trPr>
          <w:trHeight w:val="400" w:hRule="atLeast"/>
          <w:jc w:val="center"/>
        </w:trPr>
        <w:tc>
          <w:tcPr>
            <w:tcW w:w="2422" w:type="dxa"/>
            <w:tcBorders>
              <w:top w:val="single" w:color="000000" w:sz="4" w:space="0"/>
              <w:left w:val="single" w:color="000000" w:sz="4" w:space="0"/>
              <w:bottom w:val="single" w:color="000000" w:sz="4" w:space="0"/>
              <w:right w:val="single" w:color="000000" w:sz="4" w:space="0"/>
            </w:tcBorders>
            <w:vAlign w:val="center"/>
          </w:tcPr>
          <w:p w14:paraId="47B3B41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小计</w:t>
            </w:r>
          </w:p>
        </w:tc>
        <w:tc>
          <w:tcPr>
            <w:tcW w:w="1131" w:type="dxa"/>
            <w:tcBorders>
              <w:top w:val="single" w:color="000000" w:sz="4" w:space="0"/>
              <w:left w:val="single" w:color="000000" w:sz="4" w:space="0"/>
              <w:bottom w:val="single" w:color="000000" w:sz="4" w:space="0"/>
              <w:right w:val="single" w:color="000000" w:sz="4" w:space="0"/>
            </w:tcBorders>
            <w:vAlign w:val="center"/>
          </w:tcPr>
          <w:p w14:paraId="72F1E38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252782</w:t>
            </w:r>
          </w:p>
        </w:tc>
        <w:tc>
          <w:tcPr>
            <w:tcW w:w="1093" w:type="dxa"/>
            <w:tcBorders>
              <w:top w:val="single" w:color="000000" w:sz="4" w:space="0"/>
              <w:left w:val="single" w:color="000000" w:sz="4" w:space="0"/>
              <w:bottom w:val="single" w:color="000000" w:sz="4" w:space="0"/>
              <w:right w:val="single" w:color="000000" w:sz="4" w:space="0"/>
            </w:tcBorders>
            <w:vAlign w:val="center"/>
          </w:tcPr>
          <w:p w14:paraId="6CFAF7B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438</w:t>
            </w:r>
          </w:p>
        </w:tc>
        <w:tc>
          <w:tcPr>
            <w:tcW w:w="1477" w:type="dxa"/>
            <w:tcBorders>
              <w:top w:val="single" w:color="000000" w:sz="4" w:space="0"/>
              <w:left w:val="single" w:color="000000" w:sz="4" w:space="0"/>
              <w:bottom w:val="single" w:color="000000" w:sz="4" w:space="0"/>
              <w:right w:val="single" w:color="000000" w:sz="4" w:space="0"/>
            </w:tcBorders>
            <w:vAlign w:val="center"/>
          </w:tcPr>
          <w:p w14:paraId="33C78AF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1110</w:t>
            </w:r>
          </w:p>
        </w:tc>
        <w:tc>
          <w:tcPr>
            <w:tcW w:w="1296" w:type="dxa"/>
            <w:tcBorders>
              <w:top w:val="single" w:color="000000" w:sz="4" w:space="0"/>
              <w:left w:val="single" w:color="000000" w:sz="4" w:space="0"/>
              <w:bottom w:val="single" w:color="000000" w:sz="4" w:space="0"/>
              <w:right w:val="single" w:color="000000" w:sz="4" w:space="0"/>
            </w:tcBorders>
            <w:vAlign w:val="center"/>
          </w:tcPr>
          <w:p w14:paraId="4467D76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633</w:t>
            </w:r>
          </w:p>
        </w:tc>
        <w:tc>
          <w:tcPr>
            <w:tcW w:w="1126" w:type="dxa"/>
            <w:tcBorders>
              <w:top w:val="single" w:color="000000" w:sz="4" w:space="0"/>
              <w:left w:val="single" w:color="000000" w:sz="4" w:space="0"/>
              <w:bottom w:val="single" w:color="000000" w:sz="4" w:space="0"/>
              <w:right w:val="single" w:color="000000" w:sz="4" w:space="0"/>
            </w:tcBorders>
            <w:vAlign w:val="bottom"/>
          </w:tcPr>
          <w:p w14:paraId="082816EF">
            <w:pPr>
              <w:jc w:val="center"/>
              <w:rPr>
                <w:rFonts w:hint="eastAsia" w:ascii="仿宋" w:hAnsi="仿宋" w:eastAsia="仿宋" w:cs="仿宋"/>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7DBD7">
            <w:pPr>
              <w:jc w:val="center"/>
              <w:rPr>
                <w:rFonts w:hint="eastAsia" w:ascii="仿宋" w:hAnsi="仿宋" w:eastAsia="仿宋" w:cs="仿宋"/>
                <w:color w:val="auto"/>
                <w:sz w:val="22"/>
                <w:szCs w:val="22"/>
                <w:highlight w:val="none"/>
              </w:rPr>
            </w:pPr>
          </w:p>
        </w:tc>
      </w:tr>
    </w:tbl>
    <w:p w14:paraId="4EB72D6D">
      <w:pPr>
        <w:pStyle w:val="3"/>
        <w:rPr>
          <w:rFonts w:hint="eastAsia" w:ascii="仿宋" w:hAnsi="仿宋" w:eastAsia="仿宋" w:cs="仿宋"/>
          <w:b/>
          <w:bCs/>
          <w:color w:val="auto"/>
          <w:sz w:val="24"/>
          <w:highlight w:val="none"/>
          <w:lang w:bidi="ar"/>
        </w:rPr>
      </w:pPr>
    </w:p>
    <w:p w14:paraId="7C44568A">
      <w:pPr>
        <w:pStyle w:val="3"/>
        <w:rPr>
          <w:rFonts w:hint="eastAsia" w:ascii="仿宋" w:hAnsi="仿宋" w:eastAsia="仿宋" w:cs="仿宋"/>
          <w:b/>
          <w:bCs/>
          <w:color w:val="auto"/>
          <w:sz w:val="24"/>
          <w:highlight w:val="none"/>
          <w:lang w:bidi="ar"/>
        </w:rPr>
      </w:pPr>
    </w:p>
    <w:p w14:paraId="3E4A77EF">
      <w:pPr>
        <w:pStyle w:val="3"/>
        <w:rPr>
          <w:rFonts w:hint="eastAsia" w:ascii="仿宋" w:hAnsi="仿宋" w:eastAsia="仿宋" w:cs="仿宋"/>
          <w:b/>
          <w:bCs/>
          <w:color w:val="auto"/>
          <w:sz w:val="24"/>
          <w:highlight w:val="none"/>
          <w:lang w:bidi="ar"/>
        </w:rPr>
      </w:pPr>
    </w:p>
    <w:tbl>
      <w:tblPr>
        <w:tblStyle w:val="28"/>
        <w:tblW w:w="9555" w:type="dxa"/>
        <w:jc w:val="center"/>
        <w:tblLayout w:type="autofit"/>
        <w:tblCellMar>
          <w:top w:w="0" w:type="dxa"/>
          <w:left w:w="108" w:type="dxa"/>
          <w:bottom w:w="0" w:type="dxa"/>
          <w:right w:w="108" w:type="dxa"/>
        </w:tblCellMar>
      </w:tblPr>
      <w:tblGrid>
        <w:gridCol w:w="2677"/>
        <w:gridCol w:w="945"/>
        <w:gridCol w:w="1065"/>
        <w:gridCol w:w="1416"/>
        <w:gridCol w:w="1316"/>
        <w:gridCol w:w="1159"/>
        <w:gridCol w:w="977"/>
      </w:tblGrid>
      <w:tr w14:paraId="60CC45E6">
        <w:trPr>
          <w:trHeight w:val="450" w:hRule="atLeast"/>
          <w:jc w:val="center"/>
        </w:trPr>
        <w:tc>
          <w:tcPr>
            <w:tcW w:w="2677" w:type="dxa"/>
            <w:vMerge w:val="restart"/>
            <w:tcBorders>
              <w:top w:val="single" w:color="000000" w:sz="4" w:space="0"/>
              <w:left w:val="single" w:color="000000" w:sz="4" w:space="0"/>
              <w:bottom w:val="single" w:color="000000" w:sz="4" w:space="0"/>
              <w:right w:val="single" w:color="000000" w:sz="4" w:space="0"/>
            </w:tcBorders>
            <w:vAlign w:val="center"/>
          </w:tcPr>
          <w:p w14:paraId="271D961E">
            <w:pPr>
              <w:widowControl/>
              <w:jc w:val="center"/>
              <w:textAlignment w:val="center"/>
              <w:rPr>
                <w:rFonts w:hint="eastAsia" w:ascii="仿宋" w:hAnsi="仿宋" w:eastAsia="仿宋" w:cs="仿宋"/>
                <w:color w:val="auto"/>
                <w:kern w:val="0"/>
                <w:sz w:val="24"/>
                <w:highlight w:val="none"/>
                <w:lang w:bidi="ar"/>
              </w:rPr>
            </w:pPr>
          </w:p>
          <w:p w14:paraId="79AA424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区域</w:t>
            </w: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1CF3EC7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面积（㎡）</w:t>
            </w:r>
          </w:p>
        </w:tc>
        <w:tc>
          <w:tcPr>
            <w:tcW w:w="2481" w:type="dxa"/>
            <w:gridSpan w:val="2"/>
            <w:tcBorders>
              <w:top w:val="single" w:color="000000" w:sz="4" w:space="0"/>
              <w:left w:val="single" w:color="000000" w:sz="4" w:space="0"/>
              <w:bottom w:val="single" w:color="000000" w:sz="4" w:space="0"/>
              <w:right w:val="single" w:color="000000" w:sz="4" w:space="0"/>
            </w:tcBorders>
            <w:vAlign w:val="center"/>
          </w:tcPr>
          <w:p w14:paraId="0A4FE4A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行道树（棵）</w:t>
            </w:r>
          </w:p>
        </w:tc>
        <w:tc>
          <w:tcPr>
            <w:tcW w:w="1316" w:type="dxa"/>
            <w:tcBorders>
              <w:top w:val="single" w:color="000000" w:sz="4" w:space="0"/>
              <w:left w:val="single" w:color="000000" w:sz="4" w:space="0"/>
              <w:bottom w:val="single" w:color="000000" w:sz="4" w:space="0"/>
              <w:right w:val="single" w:color="000000" w:sz="4" w:space="0"/>
            </w:tcBorders>
            <w:vAlign w:val="center"/>
          </w:tcPr>
          <w:p w14:paraId="31B97749">
            <w:pPr>
              <w:jc w:val="center"/>
              <w:rPr>
                <w:rFonts w:hint="eastAsia" w:ascii="仿宋" w:hAnsi="仿宋" w:eastAsia="仿宋" w:cs="仿宋"/>
                <w:color w:val="auto"/>
                <w:sz w:val="24"/>
                <w:highlight w:val="none"/>
              </w:rPr>
            </w:pPr>
          </w:p>
        </w:tc>
        <w:tc>
          <w:tcPr>
            <w:tcW w:w="1159" w:type="dxa"/>
            <w:vMerge w:val="restart"/>
            <w:tcBorders>
              <w:top w:val="single" w:color="000000" w:sz="4" w:space="0"/>
              <w:left w:val="single" w:color="000000" w:sz="4" w:space="0"/>
              <w:bottom w:val="single" w:color="000000" w:sz="4" w:space="0"/>
              <w:right w:val="single" w:color="000000" w:sz="4" w:space="0"/>
            </w:tcBorders>
            <w:vAlign w:val="center"/>
          </w:tcPr>
          <w:p w14:paraId="57E0673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等级划分</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14:paraId="6CA447D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14:paraId="1D542C2D">
        <w:tblPrEx>
          <w:tblCellMar>
            <w:top w:w="0" w:type="dxa"/>
            <w:left w:w="108" w:type="dxa"/>
            <w:bottom w:w="0" w:type="dxa"/>
            <w:right w:w="108" w:type="dxa"/>
          </w:tblCellMar>
        </w:tblPrEx>
        <w:trPr>
          <w:trHeight w:val="465" w:hRule="atLeast"/>
          <w:jc w:val="center"/>
        </w:trPr>
        <w:tc>
          <w:tcPr>
            <w:tcW w:w="2677" w:type="dxa"/>
            <w:vMerge w:val="continue"/>
            <w:tcBorders>
              <w:top w:val="single" w:color="000000" w:sz="4" w:space="0"/>
              <w:left w:val="single" w:color="000000" w:sz="4" w:space="0"/>
              <w:bottom w:val="single" w:color="000000" w:sz="4" w:space="0"/>
              <w:right w:val="single" w:color="000000" w:sz="4" w:space="0"/>
            </w:tcBorders>
            <w:vAlign w:val="center"/>
          </w:tcPr>
          <w:p w14:paraId="4DA7A29A">
            <w:pPr>
              <w:jc w:val="center"/>
              <w:rPr>
                <w:rFonts w:hint="eastAsia" w:ascii="仿宋" w:hAnsi="仿宋" w:eastAsia="仿宋" w:cs="仿宋"/>
                <w:color w:val="auto"/>
                <w:sz w:val="24"/>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36998D1F">
            <w:pPr>
              <w:jc w:val="center"/>
              <w:rPr>
                <w:rFonts w:hint="eastAsia" w:ascii="仿宋" w:hAnsi="仿宋" w:eastAsia="仿宋" w:cs="仿宋"/>
                <w:color w:val="auto"/>
                <w:sz w:val="24"/>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0C9E46D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Ф&lt;20cm</w:t>
            </w:r>
          </w:p>
        </w:tc>
        <w:tc>
          <w:tcPr>
            <w:tcW w:w="1416" w:type="dxa"/>
            <w:tcBorders>
              <w:top w:val="single" w:color="000000" w:sz="4" w:space="0"/>
              <w:left w:val="single" w:color="000000" w:sz="4" w:space="0"/>
              <w:bottom w:val="single" w:color="000000" w:sz="4" w:space="0"/>
              <w:right w:val="single" w:color="000000" w:sz="4" w:space="0"/>
            </w:tcBorders>
            <w:vAlign w:val="center"/>
          </w:tcPr>
          <w:p w14:paraId="2D151CB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20&lt;Ф&lt;30cm</w:t>
            </w:r>
          </w:p>
        </w:tc>
        <w:tc>
          <w:tcPr>
            <w:tcW w:w="1316" w:type="dxa"/>
            <w:tcBorders>
              <w:top w:val="single" w:color="000000" w:sz="4" w:space="0"/>
              <w:left w:val="single" w:color="000000" w:sz="4" w:space="0"/>
              <w:bottom w:val="single" w:color="000000" w:sz="4" w:space="0"/>
              <w:right w:val="single" w:color="000000" w:sz="4" w:space="0"/>
            </w:tcBorders>
            <w:vAlign w:val="center"/>
          </w:tcPr>
          <w:p w14:paraId="28ED924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30&lt;Ф&lt;40cm</w:t>
            </w:r>
          </w:p>
        </w:tc>
        <w:tc>
          <w:tcPr>
            <w:tcW w:w="1159" w:type="dxa"/>
            <w:vMerge w:val="continue"/>
            <w:tcBorders>
              <w:top w:val="single" w:color="000000" w:sz="4" w:space="0"/>
              <w:left w:val="single" w:color="000000" w:sz="4" w:space="0"/>
              <w:bottom w:val="single" w:color="000000" w:sz="4" w:space="0"/>
              <w:right w:val="single" w:color="000000" w:sz="4" w:space="0"/>
            </w:tcBorders>
            <w:vAlign w:val="center"/>
          </w:tcPr>
          <w:p w14:paraId="1AAC61AD">
            <w:pPr>
              <w:jc w:val="center"/>
              <w:rPr>
                <w:rFonts w:hint="eastAsia" w:ascii="仿宋" w:hAnsi="仿宋" w:eastAsia="仿宋" w:cs="仿宋"/>
                <w:color w:val="auto"/>
                <w:sz w:val="24"/>
                <w:highlight w:val="none"/>
              </w:rPr>
            </w:pPr>
          </w:p>
        </w:tc>
        <w:tc>
          <w:tcPr>
            <w:tcW w:w="977" w:type="dxa"/>
            <w:vMerge w:val="continue"/>
            <w:tcBorders>
              <w:top w:val="single" w:color="000000" w:sz="4" w:space="0"/>
              <w:left w:val="single" w:color="000000" w:sz="4" w:space="0"/>
              <w:bottom w:val="single" w:color="000000" w:sz="4" w:space="0"/>
              <w:right w:val="single" w:color="000000" w:sz="4" w:space="0"/>
            </w:tcBorders>
            <w:noWrap/>
            <w:vAlign w:val="center"/>
          </w:tcPr>
          <w:p w14:paraId="69FAE5F3">
            <w:pPr>
              <w:jc w:val="center"/>
              <w:rPr>
                <w:rFonts w:hint="eastAsia" w:ascii="仿宋" w:hAnsi="仿宋" w:eastAsia="仿宋" w:cs="仿宋"/>
                <w:color w:val="auto"/>
                <w:sz w:val="24"/>
                <w:highlight w:val="none"/>
              </w:rPr>
            </w:pPr>
          </w:p>
        </w:tc>
      </w:tr>
      <w:tr w14:paraId="1667B2E0">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47B6DC7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洋江路（越东路以西）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152406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12200</w:t>
            </w:r>
          </w:p>
        </w:tc>
        <w:tc>
          <w:tcPr>
            <w:tcW w:w="1065" w:type="dxa"/>
            <w:tcBorders>
              <w:top w:val="single" w:color="000000" w:sz="4" w:space="0"/>
              <w:left w:val="single" w:color="000000" w:sz="4" w:space="0"/>
              <w:bottom w:val="single" w:color="000000" w:sz="4" w:space="0"/>
              <w:right w:val="single" w:color="000000" w:sz="4" w:space="0"/>
            </w:tcBorders>
            <w:vAlign w:val="center"/>
          </w:tcPr>
          <w:p w14:paraId="4695141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130</w:t>
            </w:r>
          </w:p>
        </w:tc>
        <w:tc>
          <w:tcPr>
            <w:tcW w:w="1416" w:type="dxa"/>
            <w:tcBorders>
              <w:top w:val="single" w:color="000000" w:sz="4" w:space="0"/>
              <w:left w:val="single" w:color="000000" w:sz="4" w:space="0"/>
              <w:bottom w:val="single" w:color="000000" w:sz="4" w:space="0"/>
              <w:right w:val="single" w:color="000000" w:sz="4" w:space="0"/>
            </w:tcBorders>
            <w:vAlign w:val="center"/>
          </w:tcPr>
          <w:p w14:paraId="48F00E0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80</w:t>
            </w:r>
          </w:p>
        </w:tc>
        <w:tc>
          <w:tcPr>
            <w:tcW w:w="1316" w:type="dxa"/>
            <w:tcBorders>
              <w:top w:val="single" w:color="000000" w:sz="4" w:space="0"/>
              <w:left w:val="single" w:color="000000" w:sz="4" w:space="0"/>
              <w:bottom w:val="single" w:color="000000" w:sz="4" w:space="0"/>
              <w:right w:val="single" w:color="000000" w:sz="4" w:space="0"/>
            </w:tcBorders>
            <w:vAlign w:val="center"/>
          </w:tcPr>
          <w:p w14:paraId="1E108B8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1159" w:type="dxa"/>
            <w:tcBorders>
              <w:top w:val="single" w:color="000000" w:sz="4" w:space="0"/>
              <w:left w:val="single" w:color="000000" w:sz="4" w:space="0"/>
              <w:bottom w:val="single" w:color="000000" w:sz="4" w:space="0"/>
              <w:right w:val="single" w:color="000000" w:sz="4" w:space="0"/>
            </w:tcBorders>
            <w:vAlign w:val="center"/>
          </w:tcPr>
          <w:p w14:paraId="2CC18BC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7B477B35">
            <w:pPr>
              <w:jc w:val="center"/>
              <w:rPr>
                <w:rFonts w:hint="eastAsia" w:ascii="仿宋" w:hAnsi="仿宋" w:eastAsia="仿宋" w:cs="仿宋"/>
                <w:color w:val="auto"/>
                <w:sz w:val="22"/>
                <w:szCs w:val="22"/>
                <w:highlight w:val="none"/>
              </w:rPr>
            </w:pPr>
          </w:p>
        </w:tc>
      </w:tr>
      <w:tr w14:paraId="44F944AD">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68D6F75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三江路（越东路以西）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7A997F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73344</w:t>
            </w:r>
          </w:p>
        </w:tc>
        <w:tc>
          <w:tcPr>
            <w:tcW w:w="1065" w:type="dxa"/>
            <w:tcBorders>
              <w:top w:val="single" w:color="000000" w:sz="4" w:space="0"/>
              <w:left w:val="single" w:color="000000" w:sz="4" w:space="0"/>
              <w:bottom w:val="single" w:color="000000" w:sz="4" w:space="0"/>
              <w:right w:val="single" w:color="000000" w:sz="4" w:space="0"/>
            </w:tcBorders>
            <w:vAlign w:val="center"/>
          </w:tcPr>
          <w:p w14:paraId="2AACC20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1416" w:type="dxa"/>
            <w:tcBorders>
              <w:top w:val="single" w:color="000000" w:sz="4" w:space="0"/>
              <w:left w:val="single" w:color="000000" w:sz="4" w:space="0"/>
              <w:bottom w:val="single" w:color="000000" w:sz="4" w:space="0"/>
              <w:right w:val="single" w:color="000000" w:sz="4" w:space="0"/>
            </w:tcBorders>
            <w:vAlign w:val="center"/>
          </w:tcPr>
          <w:p w14:paraId="53EF1E8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142</w:t>
            </w:r>
          </w:p>
        </w:tc>
        <w:tc>
          <w:tcPr>
            <w:tcW w:w="1316" w:type="dxa"/>
            <w:tcBorders>
              <w:top w:val="single" w:color="000000" w:sz="4" w:space="0"/>
              <w:left w:val="single" w:color="000000" w:sz="4" w:space="0"/>
              <w:bottom w:val="single" w:color="000000" w:sz="4" w:space="0"/>
              <w:right w:val="single" w:color="000000" w:sz="4" w:space="0"/>
            </w:tcBorders>
            <w:vAlign w:val="center"/>
          </w:tcPr>
          <w:p w14:paraId="50EBD29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w:t>
            </w:r>
          </w:p>
        </w:tc>
        <w:tc>
          <w:tcPr>
            <w:tcW w:w="1159" w:type="dxa"/>
            <w:tcBorders>
              <w:top w:val="single" w:color="000000" w:sz="4" w:space="0"/>
              <w:left w:val="single" w:color="000000" w:sz="4" w:space="0"/>
              <w:bottom w:val="single" w:color="000000" w:sz="4" w:space="0"/>
              <w:right w:val="single" w:color="000000" w:sz="4" w:space="0"/>
            </w:tcBorders>
            <w:vAlign w:val="center"/>
          </w:tcPr>
          <w:p w14:paraId="5CA4020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3BA4D5B3">
            <w:pPr>
              <w:jc w:val="center"/>
              <w:rPr>
                <w:rFonts w:hint="eastAsia" w:ascii="仿宋" w:hAnsi="仿宋" w:eastAsia="仿宋" w:cs="仿宋"/>
                <w:color w:val="auto"/>
                <w:sz w:val="22"/>
                <w:szCs w:val="22"/>
                <w:highlight w:val="none"/>
              </w:rPr>
            </w:pPr>
          </w:p>
        </w:tc>
      </w:tr>
      <w:tr w14:paraId="721767F8">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0EAEFA2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三江环路绿地</w:t>
            </w:r>
          </w:p>
        </w:tc>
        <w:tc>
          <w:tcPr>
            <w:tcW w:w="945" w:type="dxa"/>
            <w:tcBorders>
              <w:top w:val="single" w:color="000000" w:sz="4" w:space="0"/>
              <w:left w:val="single" w:color="000000" w:sz="4" w:space="0"/>
              <w:bottom w:val="single" w:color="000000" w:sz="4" w:space="0"/>
              <w:right w:val="single" w:color="000000" w:sz="4" w:space="0"/>
            </w:tcBorders>
            <w:vAlign w:val="center"/>
          </w:tcPr>
          <w:p w14:paraId="26E8E83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2212</w:t>
            </w:r>
          </w:p>
        </w:tc>
        <w:tc>
          <w:tcPr>
            <w:tcW w:w="1065" w:type="dxa"/>
            <w:tcBorders>
              <w:top w:val="single" w:color="000000" w:sz="4" w:space="0"/>
              <w:left w:val="single" w:color="000000" w:sz="4" w:space="0"/>
              <w:bottom w:val="single" w:color="000000" w:sz="4" w:space="0"/>
              <w:right w:val="single" w:color="000000" w:sz="4" w:space="0"/>
            </w:tcBorders>
            <w:vAlign w:val="center"/>
          </w:tcPr>
          <w:p w14:paraId="6C67BACE">
            <w:pPr>
              <w:jc w:val="center"/>
              <w:rPr>
                <w:rFonts w:hint="eastAsia" w:ascii="仿宋" w:hAnsi="仿宋" w:eastAsia="仿宋" w:cs="仿宋"/>
                <w:color w:val="auto"/>
                <w:sz w:val="22"/>
                <w:szCs w:val="22"/>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72D62777">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F417D28">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4890E9D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2501CBF2">
            <w:pPr>
              <w:jc w:val="center"/>
              <w:rPr>
                <w:rFonts w:hint="eastAsia" w:ascii="仿宋" w:hAnsi="仿宋" w:eastAsia="仿宋" w:cs="仿宋"/>
                <w:color w:val="auto"/>
                <w:sz w:val="22"/>
                <w:szCs w:val="22"/>
                <w:highlight w:val="none"/>
              </w:rPr>
            </w:pPr>
          </w:p>
        </w:tc>
      </w:tr>
      <w:tr w14:paraId="3D421800">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5DDDA6F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袍渎路</w:t>
            </w:r>
          </w:p>
        </w:tc>
        <w:tc>
          <w:tcPr>
            <w:tcW w:w="945" w:type="dxa"/>
            <w:tcBorders>
              <w:top w:val="single" w:color="000000" w:sz="4" w:space="0"/>
              <w:left w:val="single" w:color="000000" w:sz="4" w:space="0"/>
              <w:bottom w:val="single" w:color="000000" w:sz="4" w:space="0"/>
              <w:right w:val="single" w:color="000000" w:sz="4" w:space="0"/>
            </w:tcBorders>
            <w:vAlign w:val="center"/>
          </w:tcPr>
          <w:p w14:paraId="63378D9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34312</w:t>
            </w:r>
          </w:p>
        </w:tc>
        <w:tc>
          <w:tcPr>
            <w:tcW w:w="1065" w:type="dxa"/>
            <w:tcBorders>
              <w:top w:val="single" w:color="000000" w:sz="4" w:space="0"/>
              <w:left w:val="single" w:color="000000" w:sz="4" w:space="0"/>
              <w:bottom w:val="single" w:color="000000" w:sz="4" w:space="0"/>
              <w:right w:val="single" w:color="000000" w:sz="4" w:space="0"/>
            </w:tcBorders>
            <w:vAlign w:val="center"/>
          </w:tcPr>
          <w:p w14:paraId="11633C7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14</w:t>
            </w:r>
          </w:p>
        </w:tc>
        <w:tc>
          <w:tcPr>
            <w:tcW w:w="1416" w:type="dxa"/>
            <w:tcBorders>
              <w:top w:val="single" w:color="000000" w:sz="4" w:space="0"/>
              <w:left w:val="single" w:color="000000" w:sz="4" w:space="0"/>
              <w:bottom w:val="single" w:color="000000" w:sz="4" w:space="0"/>
              <w:right w:val="single" w:color="000000" w:sz="4" w:space="0"/>
            </w:tcBorders>
            <w:vAlign w:val="center"/>
          </w:tcPr>
          <w:p w14:paraId="66B9C85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270</w:t>
            </w:r>
          </w:p>
        </w:tc>
        <w:tc>
          <w:tcPr>
            <w:tcW w:w="1316" w:type="dxa"/>
            <w:tcBorders>
              <w:top w:val="single" w:color="000000" w:sz="4" w:space="0"/>
              <w:left w:val="single" w:color="000000" w:sz="4" w:space="0"/>
              <w:bottom w:val="single" w:color="000000" w:sz="4" w:space="0"/>
              <w:right w:val="single" w:color="000000" w:sz="4" w:space="0"/>
            </w:tcBorders>
            <w:vAlign w:val="center"/>
          </w:tcPr>
          <w:p w14:paraId="4E79DE8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w:t>
            </w:r>
          </w:p>
        </w:tc>
        <w:tc>
          <w:tcPr>
            <w:tcW w:w="1159" w:type="dxa"/>
            <w:tcBorders>
              <w:top w:val="single" w:color="000000" w:sz="4" w:space="0"/>
              <w:left w:val="single" w:color="000000" w:sz="4" w:space="0"/>
              <w:bottom w:val="single" w:color="000000" w:sz="4" w:space="0"/>
              <w:right w:val="single" w:color="000000" w:sz="4" w:space="0"/>
            </w:tcBorders>
            <w:vAlign w:val="center"/>
          </w:tcPr>
          <w:p w14:paraId="5DC54DF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2580C910">
            <w:pPr>
              <w:jc w:val="center"/>
              <w:rPr>
                <w:rFonts w:hint="eastAsia" w:ascii="仿宋" w:hAnsi="仿宋" w:eastAsia="仿宋" w:cs="仿宋"/>
                <w:color w:val="auto"/>
                <w:sz w:val="22"/>
                <w:szCs w:val="22"/>
                <w:highlight w:val="none"/>
              </w:rPr>
            </w:pPr>
          </w:p>
        </w:tc>
      </w:tr>
      <w:tr w14:paraId="2E5B6ADE">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6F33334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菖蒲溇直江绿地</w:t>
            </w:r>
          </w:p>
        </w:tc>
        <w:tc>
          <w:tcPr>
            <w:tcW w:w="945" w:type="dxa"/>
            <w:tcBorders>
              <w:top w:val="single" w:color="000000" w:sz="4" w:space="0"/>
              <w:left w:val="single" w:color="000000" w:sz="4" w:space="0"/>
              <w:bottom w:val="single" w:color="000000" w:sz="4" w:space="0"/>
              <w:right w:val="single" w:color="000000" w:sz="4" w:space="0"/>
            </w:tcBorders>
            <w:vAlign w:val="center"/>
          </w:tcPr>
          <w:p w14:paraId="1E394C7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7180</w:t>
            </w:r>
          </w:p>
        </w:tc>
        <w:tc>
          <w:tcPr>
            <w:tcW w:w="1065" w:type="dxa"/>
            <w:tcBorders>
              <w:top w:val="single" w:color="000000" w:sz="4" w:space="0"/>
              <w:left w:val="single" w:color="000000" w:sz="4" w:space="0"/>
              <w:bottom w:val="single" w:color="000000" w:sz="4" w:space="0"/>
              <w:right w:val="single" w:color="000000" w:sz="4" w:space="0"/>
            </w:tcBorders>
            <w:vAlign w:val="center"/>
          </w:tcPr>
          <w:p w14:paraId="715549F9">
            <w:pPr>
              <w:jc w:val="center"/>
              <w:rPr>
                <w:rFonts w:hint="eastAsia" w:ascii="仿宋" w:hAnsi="仿宋" w:eastAsia="仿宋" w:cs="仿宋"/>
                <w:color w:val="auto"/>
                <w:sz w:val="22"/>
                <w:szCs w:val="22"/>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38B7A16">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9A35C23">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0F934FF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17470E53">
            <w:pPr>
              <w:jc w:val="center"/>
              <w:rPr>
                <w:rFonts w:hint="eastAsia" w:ascii="仿宋" w:hAnsi="仿宋" w:eastAsia="仿宋" w:cs="仿宋"/>
                <w:color w:val="auto"/>
                <w:sz w:val="22"/>
                <w:szCs w:val="22"/>
                <w:highlight w:val="none"/>
              </w:rPr>
            </w:pPr>
          </w:p>
        </w:tc>
      </w:tr>
      <w:tr w14:paraId="63C6165B">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230BCD6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柯灵幼儿园绿地</w:t>
            </w:r>
          </w:p>
        </w:tc>
        <w:tc>
          <w:tcPr>
            <w:tcW w:w="945" w:type="dxa"/>
            <w:tcBorders>
              <w:top w:val="single" w:color="000000" w:sz="4" w:space="0"/>
              <w:left w:val="single" w:color="000000" w:sz="4" w:space="0"/>
              <w:bottom w:val="single" w:color="000000" w:sz="4" w:space="0"/>
              <w:right w:val="single" w:color="000000" w:sz="4" w:space="0"/>
            </w:tcBorders>
            <w:vAlign w:val="center"/>
          </w:tcPr>
          <w:p w14:paraId="661F15B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875</w:t>
            </w:r>
          </w:p>
        </w:tc>
        <w:tc>
          <w:tcPr>
            <w:tcW w:w="1065" w:type="dxa"/>
            <w:tcBorders>
              <w:top w:val="single" w:color="000000" w:sz="4" w:space="0"/>
              <w:left w:val="single" w:color="000000" w:sz="4" w:space="0"/>
              <w:bottom w:val="single" w:color="000000" w:sz="4" w:space="0"/>
              <w:right w:val="single" w:color="000000" w:sz="4" w:space="0"/>
            </w:tcBorders>
            <w:vAlign w:val="center"/>
          </w:tcPr>
          <w:p w14:paraId="58DA58CC">
            <w:pPr>
              <w:jc w:val="center"/>
              <w:rPr>
                <w:rFonts w:hint="eastAsia" w:ascii="仿宋" w:hAnsi="仿宋" w:eastAsia="仿宋" w:cs="仿宋"/>
                <w:color w:val="auto"/>
                <w:sz w:val="22"/>
                <w:szCs w:val="22"/>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53F44DE3">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03E4D99">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576EEAF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92BEE3">
            <w:pPr>
              <w:jc w:val="center"/>
              <w:rPr>
                <w:rFonts w:hint="eastAsia" w:ascii="仿宋" w:hAnsi="仿宋" w:eastAsia="仿宋" w:cs="仿宋"/>
                <w:color w:val="auto"/>
                <w:sz w:val="22"/>
                <w:szCs w:val="22"/>
                <w:highlight w:val="none"/>
              </w:rPr>
            </w:pPr>
          </w:p>
        </w:tc>
      </w:tr>
      <w:tr w14:paraId="3AE36F85">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44BB148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倾城路</w:t>
            </w:r>
          </w:p>
        </w:tc>
        <w:tc>
          <w:tcPr>
            <w:tcW w:w="945" w:type="dxa"/>
            <w:tcBorders>
              <w:top w:val="single" w:color="000000" w:sz="4" w:space="0"/>
              <w:left w:val="single" w:color="000000" w:sz="4" w:space="0"/>
              <w:bottom w:val="single" w:color="000000" w:sz="4" w:space="0"/>
              <w:right w:val="single" w:color="000000" w:sz="4" w:space="0"/>
            </w:tcBorders>
            <w:vAlign w:val="center"/>
          </w:tcPr>
          <w:p w14:paraId="46F48B0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1540</w:t>
            </w:r>
          </w:p>
        </w:tc>
        <w:tc>
          <w:tcPr>
            <w:tcW w:w="1065" w:type="dxa"/>
            <w:tcBorders>
              <w:top w:val="single" w:color="000000" w:sz="4" w:space="0"/>
              <w:left w:val="single" w:color="000000" w:sz="4" w:space="0"/>
              <w:bottom w:val="single" w:color="000000" w:sz="4" w:space="0"/>
              <w:right w:val="single" w:color="000000" w:sz="4" w:space="0"/>
            </w:tcBorders>
            <w:vAlign w:val="center"/>
          </w:tcPr>
          <w:p w14:paraId="3B7E52A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42</w:t>
            </w:r>
          </w:p>
        </w:tc>
        <w:tc>
          <w:tcPr>
            <w:tcW w:w="1416" w:type="dxa"/>
            <w:tcBorders>
              <w:top w:val="single" w:color="000000" w:sz="4" w:space="0"/>
              <w:left w:val="single" w:color="000000" w:sz="4" w:space="0"/>
              <w:bottom w:val="single" w:color="000000" w:sz="4" w:space="0"/>
              <w:right w:val="single" w:color="000000" w:sz="4" w:space="0"/>
            </w:tcBorders>
            <w:vAlign w:val="center"/>
          </w:tcPr>
          <w:p w14:paraId="3CAE857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w:t>
            </w:r>
          </w:p>
        </w:tc>
        <w:tc>
          <w:tcPr>
            <w:tcW w:w="1316" w:type="dxa"/>
            <w:tcBorders>
              <w:top w:val="single" w:color="000000" w:sz="4" w:space="0"/>
              <w:left w:val="single" w:color="000000" w:sz="4" w:space="0"/>
              <w:bottom w:val="single" w:color="000000" w:sz="4" w:space="0"/>
              <w:right w:val="single" w:color="000000" w:sz="4" w:space="0"/>
            </w:tcBorders>
            <w:vAlign w:val="center"/>
          </w:tcPr>
          <w:p w14:paraId="4914BCB2">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4FFD360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0B7EB">
            <w:pPr>
              <w:jc w:val="center"/>
              <w:rPr>
                <w:rFonts w:hint="eastAsia" w:ascii="仿宋" w:hAnsi="仿宋" w:eastAsia="仿宋" w:cs="仿宋"/>
                <w:color w:val="auto"/>
                <w:sz w:val="22"/>
                <w:szCs w:val="22"/>
                <w:highlight w:val="none"/>
              </w:rPr>
            </w:pPr>
          </w:p>
        </w:tc>
      </w:tr>
      <w:tr w14:paraId="690EDE67">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0DC0EBC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袍渎支路</w:t>
            </w:r>
          </w:p>
        </w:tc>
        <w:tc>
          <w:tcPr>
            <w:tcW w:w="945" w:type="dxa"/>
            <w:tcBorders>
              <w:top w:val="single" w:color="000000" w:sz="4" w:space="0"/>
              <w:left w:val="single" w:color="000000" w:sz="4" w:space="0"/>
              <w:bottom w:val="single" w:color="000000" w:sz="4" w:space="0"/>
              <w:right w:val="single" w:color="000000" w:sz="4" w:space="0"/>
            </w:tcBorders>
            <w:vAlign w:val="center"/>
          </w:tcPr>
          <w:p w14:paraId="5B29D50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6312</w:t>
            </w:r>
          </w:p>
        </w:tc>
        <w:tc>
          <w:tcPr>
            <w:tcW w:w="1065" w:type="dxa"/>
            <w:tcBorders>
              <w:top w:val="single" w:color="000000" w:sz="4" w:space="0"/>
              <w:left w:val="single" w:color="000000" w:sz="4" w:space="0"/>
              <w:bottom w:val="single" w:color="000000" w:sz="4" w:space="0"/>
              <w:right w:val="single" w:color="000000" w:sz="4" w:space="0"/>
            </w:tcBorders>
            <w:vAlign w:val="center"/>
          </w:tcPr>
          <w:p w14:paraId="32F9FB5E">
            <w:pPr>
              <w:jc w:val="center"/>
              <w:rPr>
                <w:rFonts w:hint="eastAsia" w:ascii="仿宋" w:hAnsi="仿宋" w:eastAsia="仿宋" w:cs="仿宋"/>
                <w:color w:val="auto"/>
                <w:sz w:val="22"/>
                <w:szCs w:val="22"/>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2D9E0816">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370BDEE">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0BFC93D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278D6BDE">
            <w:pPr>
              <w:jc w:val="center"/>
              <w:rPr>
                <w:rFonts w:hint="eastAsia" w:ascii="仿宋" w:hAnsi="仿宋" w:eastAsia="仿宋" w:cs="仿宋"/>
                <w:color w:val="auto"/>
                <w:sz w:val="22"/>
                <w:szCs w:val="22"/>
                <w:highlight w:val="none"/>
              </w:rPr>
            </w:pPr>
          </w:p>
        </w:tc>
      </w:tr>
      <w:tr w14:paraId="7B0C075B">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696E3C3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菖蒲街</w:t>
            </w:r>
          </w:p>
        </w:tc>
        <w:tc>
          <w:tcPr>
            <w:tcW w:w="945" w:type="dxa"/>
            <w:tcBorders>
              <w:top w:val="single" w:color="000000" w:sz="4" w:space="0"/>
              <w:left w:val="single" w:color="000000" w:sz="4" w:space="0"/>
              <w:bottom w:val="single" w:color="000000" w:sz="4" w:space="0"/>
              <w:right w:val="single" w:color="000000" w:sz="4" w:space="0"/>
            </w:tcBorders>
            <w:vAlign w:val="center"/>
          </w:tcPr>
          <w:p w14:paraId="26CF36F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7230</w:t>
            </w:r>
          </w:p>
        </w:tc>
        <w:tc>
          <w:tcPr>
            <w:tcW w:w="1065" w:type="dxa"/>
            <w:tcBorders>
              <w:top w:val="single" w:color="000000" w:sz="4" w:space="0"/>
              <w:left w:val="single" w:color="000000" w:sz="4" w:space="0"/>
              <w:bottom w:val="single" w:color="000000" w:sz="4" w:space="0"/>
              <w:right w:val="single" w:color="000000" w:sz="4" w:space="0"/>
            </w:tcBorders>
            <w:vAlign w:val="center"/>
          </w:tcPr>
          <w:p w14:paraId="2C68BEB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47</w:t>
            </w:r>
          </w:p>
        </w:tc>
        <w:tc>
          <w:tcPr>
            <w:tcW w:w="1416" w:type="dxa"/>
            <w:tcBorders>
              <w:top w:val="single" w:color="000000" w:sz="4" w:space="0"/>
              <w:left w:val="single" w:color="000000" w:sz="4" w:space="0"/>
              <w:bottom w:val="single" w:color="000000" w:sz="4" w:space="0"/>
              <w:right w:val="single" w:color="000000" w:sz="4" w:space="0"/>
            </w:tcBorders>
            <w:vAlign w:val="center"/>
          </w:tcPr>
          <w:p w14:paraId="15FF89C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1316" w:type="dxa"/>
            <w:tcBorders>
              <w:top w:val="single" w:color="000000" w:sz="4" w:space="0"/>
              <w:left w:val="single" w:color="000000" w:sz="4" w:space="0"/>
              <w:bottom w:val="single" w:color="000000" w:sz="4" w:space="0"/>
              <w:right w:val="single" w:color="000000" w:sz="4" w:space="0"/>
            </w:tcBorders>
            <w:vAlign w:val="center"/>
          </w:tcPr>
          <w:p w14:paraId="1E59D478">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5C1CB04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B6EF2">
            <w:pPr>
              <w:jc w:val="center"/>
              <w:rPr>
                <w:rFonts w:hint="eastAsia" w:ascii="仿宋" w:hAnsi="仿宋" w:eastAsia="仿宋" w:cs="仿宋"/>
                <w:color w:val="auto"/>
                <w:sz w:val="22"/>
                <w:szCs w:val="22"/>
                <w:highlight w:val="none"/>
              </w:rPr>
            </w:pPr>
          </w:p>
        </w:tc>
      </w:tr>
      <w:tr w14:paraId="1206E709">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1CD21B2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袍渎2号支路</w:t>
            </w:r>
          </w:p>
        </w:tc>
        <w:tc>
          <w:tcPr>
            <w:tcW w:w="945" w:type="dxa"/>
            <w:tcBorders>
              <w:top w:val="single" w:color="000000" w:sz="4" w:space="0"/>
              <w:left w:val="single" w:color="000000" w:sz="4" w:space="0"/>
              <w:bottom w:val="single" w:color="000000" w:sz="4" w:space="0"/>
              <w:right w:val="single" w:color="000000" w:sz="4" w:space="0"/>
            </w:tcBorders>
            <w:vAlign w:val="center"/>
          </w:tcPr>
          <w:p w14:paraId="5015E54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670</w:t>
            </w:r>
          </w:p>
        </w:tc>
        <w:tc>
          <w:tcPr>
            <w:tcW w:w="1065" w:type="dxa"/>
            <w:tcBorders>
              <w:top w:val="single" w:color="000000" w:sz="4" w:space="0"/>
              <w:left w:val="single" w:color="000000" w:sz="4" w:space="0"/>
              <w:bottom w:val="single" w:color="000000" w:sz="4" w:space="0"/>
              <w:right w:val="single" w:color="000000" w:sz="4" w:space="0"/>
            </w:tcBorders>
            <w:vAlign w:val="center"/>
          </w:tcPr>
          <w:p w14:paraId="5631616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112</w:t>
            </w:r>
          </w:p>
        </w:tc>
        <w:tc>
          <w:tcPr>
            <w:tcW w:w="1416" w:type="dxa"/>
            <w:tcBorders>
              <w:top w:val="single" w:color="000000" w:sz="4" w:space="0"/>
              <w:left w:val="single" w:color="000000" w:sz="4" w:space="0"/>
              <w:bottom w:val="single" w:color="000000" w:sz="4" w:space="0"/>
              <w:right w:val="single" w:color="000000" w:sz="4" w:space="0"/>
            </w:tcBorders>
            <w:vAlign w:val="center"/>
          </w:tcPr>
          <w:p w14:paraId="44A4320C">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03258F97">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6295860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1D3B099D">
            <w:pPr>
              <w:jc w:val="center"/>
              <w:rPr>
                <w:rFonts w:hint="eastAsia" w:ascii="仿宋" w:hAnsi="仿宋" w:eastAsia="仿宋" w:cs="仿宋"/>
                <w:color w:val="auto"/>
                <w:sz w:val="22"/>
                <w:szCs w:val="22"/>
                <w:highlight w:val="none"/>
              </w:rPr>
            </w:pPr>
          </w:p>
        </w:tc>
      </w:tr>
      <w:tr w14:paraId="1C0D24AA">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41C2047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昌明街</w:t>
            </w:r>
          </w:p>
        </w:tc>
        <w:tc>
          <w:tcPr>
            <w:tcW w:w="945" w:type="dxa"/>
            <w:tcBorders>
              <w:top w:val="single" w:color="000000" w:sz="4" w:space="0"/>
              <w:left w:val="single" w:color="000000" w:sz="4" w:space="0"/>
              <w:bottom w:val="single" w:color="000000" w:sz="4" w:space="0"/>
              <w:right w:val="single" w:color="000000" w:sz="4" w:space="0"/>
            </w:tcBorders>
            <w:vAlign w:val="center"/>
          </w:tcPr>
          <w:p w14:paraId="6CFD7AEE">
            <w:pPr>
              <w:jc w:val="center"/>
              <w:rPr>
                <w:rFonts w:hint="eastAsia" w:ascii="仿宋" w:hAnsi="仿宋" w:eastAsia="仿宋" w:cs="仿宋"/>
                <w:color w:val="auto"/>
                <w:sz w:val="22"/>
                <w:szCs w:val="22"/>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18983AF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45</w:t>
            </w:r>
          </w:p>
        </w:tc>
        <w:tc>
          <w:tcPr>
            <w:tcW w:w="1416" w:type="dxa"/>
            <w:tcBorders>
              <w:top w:val="single" w:color="000000" w:sz="4" w:space="0"/>
              <w:left w:val="single" w:color="000000" w:sz="4" w:space="0"/>
              <w:bottom w:val="single" w:color="000000" w:sz="4" w:space="0"/>
              <w:right w:val="single" w:color="000000" w:sz="4" w:space="0"/>
            </w:tcBorders>
            <w:vAlign w:val="center"/>
          </w:tcPr>
          <w:p w14:paraId="69E7714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w:t>
            </w:r>
          </w:p>
        </w:tc>
        <w:tc>
          <w:tcPr>
            <w:tcW w:w="1316" w:type="dxa"/>
            <w:tcBorders>
              <w:top w:val="single" w:color="000000" w:sz="4" w:space="0"/>
              <w:left w:val="single" w:color="000000" w:sz="4" w:space="0"/>
              <w:bottom w:val="single" w:color="000000" w:sz="4" w:space="0"/>
              <w:right w:val="single" w:color="000000" w:sz="4" w:space="0"/>
            </w:tcBorders>
            <w:vAlign w:val="center"/>
          </w:tcPr>
          <w:p w14:paraId="6067FA0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1159" w:type="dxa"/>
            <w:tcBorders>
              <w:top w:val="single" w:color="000000" w:sz="4" w:space="0"/>
              <w:left w:val="single" w:color="000000" w:sz="4" w:space="0"/>
              <w:bottom w:val="single" w:color="000000" w:sz="4" w:space="0"/>
              <w:right w:val="single" w:color="000000" w:sz="4" w:space="0"/>
            </w:tcBorders>
            <w:vAlign w:val="center"/>
          </w:tcPr>
          <w:p w14:paraId="6C38615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2D4A59ED">
            <w:pPr>
              <w:jc w:val="center"/>
              <w:rPr>
                <w:rFonts w:hint="eastAsia" w:ascii="仿宋" w:hAnsi="仿宋" w:eastAsia="仿宋" w:cs="仿宋"/>
                <w:color w:val="auto"/>
                <w:sz w:val="22"/>
                <w:szCs w:val="22"/>
                <w:highlight w:val="none"/>
              </w:rPr>
            </w:pPr>
          </w:p>
        </w:tc>
      </w:tr>
      <w:tr w14:paraId="0AAE6FC2">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2333567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马山路</w:t>
            </w:r>
          </w:p>
        </w:tc>
        <w:tc>
          <w:tcPr>
            <w:tcW w:w="945" w:type="dxa"/>
            <w:tcBorders>
              <w:top w:val="single" w:color="000000" w:sz="4" w:space="0"/>
              <w:left w:val="single" w:color="000000" w:sz="4" w:space="0"/>
              <w:bottom w:val="single" w:color="000000" w:sz="4" w:space="0"/>
              <w:right w:val="single" w:color="000000" w:sz="4" w:space="0"/>
            </w:tcBorders>
            <w:vAlign w:val="center"/>
          </w:tcPr>
          <w:p w14:paraId="4C43AB3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3860</w:t>
            </w:r>
          </w:p>
        </w:tc>
        <w:tc>
          <w:tcPr>
            <w:tcW w:w="1065" w:type="dxa"/>
            <w:tcBorders>
              <w:top w:val="single" w:color="000000" w:sz="4" w:space="0"/>
              <w:left w:val="single" w:color="000000" w:sz="4" w:space="0"/>
              <w:bottom w:val="single" w:color="000000" w:sz="4" w:space="0"/>
              <w:right w:val="single" w:color="000000" w:sz="4" w:space="0"/>
            </w:tcBorders>
            <w:vAlign w:val="center"/>
          </w:tcPr>
          <w:p w14:paraId="41BB13A2">
            <w:pPr>
              <w:jc w:val="center"/>
              <w:rPr>
                <w:rFonts w:hint="eastAsia" w:ascii="仿宋" w:hAnsi="仿宋" w:eastAsia="仿宋" w:cs="仿宋"/>
                <w:color w:val="auto"/>
                <w:sz w:val="22"/>
                <w:szCs w:val="22"/>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7D6F403A">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C0E5DF9">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3F72E94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6CB3F951">
            <w:pPr>
              <w:jc w:val="center"/>
              <w:rPr>
                <w:rFonts w:hint="eastAsia" w:ascii="仿宋" w:hAnsi="仿宋" w:eastAsia="仿宋" w:cs="仿宋"/>
                <w:color w:val="auto"/>
                <w:sz w:val="22"/>
                <w:szCs w:val="22"/>
                <w:highlight w:val="none"/>
              </w:rPr>
            </w:pPr>
          </w:p>
        </w:tc>
      </w:tr>
      <w:tr w14:paraId="7A84D727">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34C1D73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袍中路</w:t>
            </w:r>
          </w:p>
        </w:tc>
        <w:tc>
          <w:tcPr>
            <w:tcW w:w="945" w:type="dxa"/>
            <w:tcBorders>
              <w:top w:val="single" w:color="000000" w:sz="4" w:space="0"/>
              <w:left w:val="single" w:color="000000" w:sz="4" w:space="0"/>
              <w:bottom w:val="single" w:color="000000" w:sz="4" w:space="0"/>
              <w:right w:val="single" w:color="000000" w:sz="4" w:space="0"/>
            </w:tcBorders>
            <w:vAlign w:val="center"/>
          </w:tcPr>
          <w:p w14:paraId="226AF70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44278</w:t>
            </w:r>
          </w:p>
        </w:tc>
        <w:tc>
          <w:tcPr>
            <w:tcW w:w="1065" w:type="dxa"/>
            <w:tcBorders>
              <w:top w:val="single" w:color="000000" w:sz="4" w:space="0"/>
              <w:left w:val="single" w:color="000000" w:sz="4" w:space="0"/>
              <w:bottom w:val="single" w:color="000000" w:sz="4" w:space="0"/>
              <w:right w:val="single" w:color="000000" w:sz="4" w:space="0"/>
            </w:tcBorders>
            <w:vAlign w:val="center"/>
          </w:tcPr>
          <w:p w14:paraId="64480E9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782</w:t>
            </w:r>
          </w:p>
        </w:tc>
        <w:tc>
          <w:tcPr>
            <w:tcW w:w="1416" w:type="dxa"/>
            <w:tcBorders>
              <w:top w:val="single" w:color="000000" w:sz="4" w:space="0"/>
              <w:left w:val="single" w:color="000000" w:sz="4" w:space="0"/>
              <w:bottom w:val="single" w:color="000000" w:sz="4" w:space="0"/>
              <w:right w:val="single" w:color="000000" w:sz="4" w:space="0"/>
            </w:tcBorders>
            <w:vAlign w:val="center"/>
          </w:tcPr>
          <w:p w14:paraId="1624026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180</w:t>
            </w:r>
          </w:p>
        </w:tc>
        <w:tc>
          <w:tcPr>
            <w:tcW w:w="1316" w:type="dxa"/>
            <w:tcBorders>
              <w:top w:val="single" w:color="000000" w:sz="4" w:space="0"/>
              <w:left w:val="single" w:color="000000" w:sz="4" w:space="0"/>
              <w:bottom w:val="single" w:color="000000" w:sz="4" w:space="0"/>
              <w:right w:val="single" w:color="000000" w:sz="4" w:space="0"/>
            </w:tcBorders>
            <w:vAlign w:val="center"/>
          </w:tcPr>
          <w:p w14:paraId="3473BC6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w:t>
            </w:r>
          </w:p>
        </w:tc>
        <w:tc>
          <w:tcPr>
            <w:tcW w:w="1159" w:type="dxa"/>
            <w:tcBorders>
              <w:top w:val="single" w:color="000000" w:sz="4" w:space="0"/>
              <w:left w:val="single" w:color="000000" w:sz="4" w:space="0"/>
              <w:bottom w:val="single" w:color="000000" w:sz="4" w:space="0"/>
              <w:right w:val="single" w:color="000000" w:sz="4" w:space="0"/>
            </w:tcBorders>
            <w:vAlign w:val="center"/>
          </w:tcPr>
          <w:p w14:paraId="1ED5D7A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0E332440">
            <w:pPr>
              <w:jc w:val="center"/>
              <w:rPr>
                <w:rFonts w:hint="eastAsia" w:ascii="仿宋" w:hAnsi="仿宋" w:eastAsia="仿宋" w:cs="仿宋"/>
                <w:color w:val="auto"/>
                <w:sz w:val="22"/>
                <w:szCs w:val="22"/>
                <w:highlight w:val="none"/>
              </w:rPr>
            </w:pPr>
          </w:p>
        </w:tc>
      </w:tr>
      <w:tr w14:paraId="1FA1C703">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371E24F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洋江路（越东路以西）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ACCAFC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6500</w:t>
            </w:r>
          </w:p>
        </w:tc>
        <w:tc>
          <w:tcPr>
            <w:tcW w:w="1065" w:type="dxa"/>
            <w:tcBorders>
              <w:top w:val="single" w:color="000000" w:sz="4" w:space="0"/>
              <w:left w:val="single" w:color="000000" w:sz="4" w:space="0"/>
              <w:bottom w:val="single" w:color="000000" w:sz="4" w:space="0"/>
              <w:right w:val="single" w:color="000000" w:sz="4" w:space="0"/>
            </w:tcBorders>
            <w:vAlign w:val="center"/>
          </w:tcPr>
          <w:p w14:paraId="5C76BCDC">
            <w:pPr>
              <w:jc w:val="center"/>
              <w:rPr>
                <w:rFonts w:hint="eastAsia" w:ascii="仿宋" w:hAnsi="仿宋" w:eastAsia="仿宋" w:cs="仿宋"/>
                <w:color w:val="auto"/>
                <w:sz w:val="22"/>
                <w:szCs w:val="22"/>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53162861">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1EFE80EC">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4BE0568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5CA7C22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41100C99">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31B4C80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袍中路（地铁）</w:t>
            </w:r>
          </w:p>
        </w:tc>
        <w:tc>
          <w:tcPr>
            <w:tcW w:w="945" w:type="dxa"/>
            <w:tcBorders>
              <w:top w:val="single" w:color="000000" w:sz="4" w:space="0"/>
              <w:left w:val="single" w:color="000000" w:sz="4" w:space="0"/>
              <w:bottom w:val="single" w:color="000000" w:sz="4" w:space="0"/>
              <w:right w:val="single" w:color="000000" w:sz="4" w:space="0"/>
            </w:tcBorders>
            <w:vAlign w:val="center"/>
          </w:tcPr>
          <w:p w14:paraId="647F965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65429C9B">
            <w:pPr>
              <w:jc w:val="center"/>
              <w:rPr>
                <w:rFonts w:hint="eastAsia" w:ascii="仿宋" w:hAnsi="仿宋" w:eastAsia="仿宋" w:cs="仿宋"/>
                <w:color w:val="auto"/>
                <w:sz w:val="22"/>
                <w:szCs w:val="22"/>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E9FC543">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F9869EA">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2B9DA04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0F505B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4F91BBAF">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11AADF8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越东路（世纪街以南）</w:t>
            </w:r>
          </w:p>
        </w:tc>
        <w:tc>
          <w:tcPr>
            <w:tcW w:w="945" w:type="dxa"/>
            <w:tcBorders>
              <w:top w:val="single" w:color="000000" w:sz="4" w:space="0"/>
              <w:left w:val="single" w:color="000000" w:sz="4" w:space="0"/>
              <w:bottom w:val="single" w:color="000000" w:sz="4" w:space="0"/>
              <w:right w:val="single" w:color="000000" w:sz="4" w:space="0"/>
            </w:tcBorders>
            <w:vAlign w:val="center"/>
          </w:tcPr>
          <w:p w14:paraId="2CE9B33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90000</w:t>
            </w:r>
          </w:p>
        </w:tc>
        <w:tc>
          <w:tcPr>
            <w:tcW w:w="1065" w:type="dxa"/>
            <w:tcBorders>
              <w:top w:val="single" w:color="000000" w:sz="4" w:space="0"/>
              <w:left w:val="single" w:color="000000" w:sz="4" w:space="0"/>
              <w:bottom w:val="single" w:color="000000" w:sz="4" w:space="0"/>
              <w:right w:val="single" w:color="000000" w:sz="4" w:space="0"/>
            </w:tcBorders>
            <w:vAlign w:val="center"/>
          </w:tcPr>
          <w:p w14:paraId="730173D5">
            <w:pPr>
              <w:jc w:val="center"/>
              <w:rPr>
                <w:rFonts w:hint="eastAsia" w:ascii="仿宋" w:hAnsi="仿宋" w:eastAsia="仿宋" w:cs="仿宋"/>
                <w:color w:val="auto"/>
                <w:sz w:val="22"/>
                <w:szCs w:val="22"/>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5AFE8778">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44340B8F">
            <w:pPr>
              <w:jc w:val="center"/>
              <w:rPr>
                <w:rFonts w:hint="eastAsia" w:ascii="仿宋" w:hAnsi="仿宋" w:eastAsia="仿宋" w:cs="仿宋"/>
                <w:color w:val="auto"/>
                <w:sz w:val="22"/>
                <w:szCs w:val="22"/>
                <w:highlight w:val="none"/>
              </w:rPr>
            </w:pPr>
          </w:p>
        </w:tc>
        <w:tc>
          <w:tcPr>
            <w:tcW w:w="1159" w:type="dxa"/>
            <w:tcBorders>
              <w:top w:val="single" w:color="000000" w:sz="4" w:space="0"/>
              <w:left w:val="single" w:color="000000" w:sz="4" w:space="0"/>
              <w:bottom w:val="single" w:color="000000" w:sz="4" w:space="0"/>
              <w:right w:val="single" w:color="000000" w:sz="4" w:space="0"/>
            </w:tcBorders>
            <w:vAlign w:val="center"/>
          </w:tcPr>
          <w:p w14:paraId="6B4C634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977" w:type="dxa"/>
            <w:tcBorders>
              <w:top w:val="single" w:color="000000" w:sz="4" w:space="0"/>
              <w:left w:val="single" w:color="000000" w:sz="4" w:space="0"/>
              <w:bottom w:val="single" w:color="000000" w:sz="4" w:space="0"/>
              <w:right w:val="single" w:color="000000" w:sz="4" w:space="0"/>
            </w:tcBorders>
            <w:vAlign w:val="center"/>
          </w:tcPr>
          <w:p w14:paraId="3168093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63232464">
        <w:tblPrEx>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vAlign w:val="center"/>
          </w:tcPr>
          <w:p w14:paraId="12895C7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小计</w:t>
            </w:r>
          </w:p>
        </w:tc>
        <w:tc>
          <w:tcPr>
            <w:tcW w:w="945" w:type="dxa"/>
            <w:tcBorders>
              <w:top w:val="single" w:color="000000" w:sz="4" w:space="0"/>
              <w:left w:val="single" w:color="000000" w:sz="4" w:space="0"/>
              <w:bottom w:val="single" w:color="000000" w:sz="4" w:space="0"/>
              <w:right w:val="single" w:color="000000" w:sz="4" w:space="0"/>
            </w:tcBorders>
            <w:vAlign w:val="center"/>
          </w:tcPr>
          <w:p w14:paraId="52E3CB0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301513</w:t>
            </w:r>
          </w:p>
        </w:tc>
        <w:tc>
          <w:tcPr>
            <w:tcW w:w="1065" w:type="dxa"/>
            <w:tcBorders>
              <w:top w:val="single" w:color="000000" w:sz="4" w:space="0"/>
              <w:left w:val="single" w:color="000000" w:sz="4" w:space="0"/>
              <w:bottom w:val="single" w:color="000000" w:sz="4" w:space="0"/>
              <w:right w:val="single" w:color="000000" w:sz="4" w:space="0"/>
            </w:tcBorders>
            <w:vAlign w:val="center"/>
          </w:tcPr>
          <w:p w14:paraId="27EA235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1177</w:t>
            </w:r>
          </w:p>
        </w:tc>
        <w:tc>
          <w:tcPr>
            <w:tcW w:w="1416" w:type="dxa"/>
            <w:tcBorders>
              <w:top w:val="single" w:color="000000" w:sz="4" w:space="0"/>
              <w:left w:val="single" w:color="000000" w:sz="4" w:space="0"/>
              <w:bottom w:val="single" w:color="000000" w:sz="4" w:space="0"/>
              <w:right w:val="single" w:color="000000" w:sz="4" w:space="0"/>
            </w:tcBorders>
            <w:vAlign w:val="center"/>
          </w:tcPr>
          <w:p w14:paraId="7F8165E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703</w:t>
            </w:r>
          </w:p>
        </w:tc>
        <w:tc>
          <w:tcPr>
            <w:tcW w:w="1316" w:type="dxa"/>
            <w:tcBorders>
              <w:top w:val="single" w:color="000000" w:sz="4" w:space="0"/>
              <w:left w:val="single" w:color="000000" w:sz="4" w:space="0"/>
              <w:bottom w:val="single" w:color="000000" w:sz="4" w:space="0"/>
              <w:right w:val="single" w:color="000000" w:sz="4" w:space="0"/>
            </w:tcBorders>
            <w:vAlign w:val="center"/>
          </w:tcPr>
          <w:p w14:paraId="1E4051B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43</w:t>
            </w:r>
          </w:p>
        </w:tc>
        <w:tc>
          <w:tcPr>
            <w:tcW w:w="1159" w:type="dxa"/>
            <w:tcBorders>
              <w:top w:val="single" w:color="000000" w:sz="4" w:space="0"/>
              <w:left w:val="single" w:color="000000" w:sz="4" w:space="0"/>
              <w:bottom w:val="single" w:color="000000" w:sz="4" w:space="0"/>
              <w:right w:val="single" w:color="000000" w:sz="4" w:space="0"/>
            </w:tcBorders>
            <w:vAlign w:val="center"/>
          </w:tcPr>
          <w:p w14:paraId="6BE5644E">
            <w:pPr>
              <w:jc w:val="center"/>
              <w:rPr>
                <w:rFonts w:hint="eastAsia" w:ascii="仿宋" w:hAnsi="仿宋" w:eastAsia="仿宋" w:cs="仿宋"/>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AF92A0">
            <w:pPr>
              <w:jc w:val="center"/>
              <w:rPr>
                <w:rFonts w:hint="eastAsia" w:ascii="仿宋" w:hAnsi="仿宋" w:eastAsia="仿宋" w:cs="仿宋"/>
                <w:color w:val="auto"/>
                <w:sz w:val="22"/>
                <w:szCs w:val="22"/>
                <w:highlight w:val="none"/>
              </w:rPr>
            </w:pPr>
          </w:p>
        </w:tc>
      </w:tr>
    </w:tbl>
    <w:p w14:paraId="5E24B931">
      <w:pPr>
        <w:pStyle w:val="3"/>
        <w:rPr>
          <w:rFonts w:hint="eastAsia" w:ascii="仿宋" w:hAnsi="仿宋" w:eastAsia="仿宋" w:cs="仿宋"/>
          <w:b/>
          <w:bCs/>
          <w:color w:val="auto"/>
          <w:sz w:val="24"/>
          <w:highlight w:val="none"/>
          <w:lang w:bidi="ar"/>
        </w:rPr>
      </w:pPr>
    </w:p>
    <w:p w14:paraId="650212A3">
      <w:pPr>
        <w:pStyle w:val="3"/>
        <w:rPr>
          <w:rFonts w:hint="eastAsia" w:ascii="仿宋" w:hAnsi="仿宋" w:eastAsia="仿宋" w:cs="仿宋"/>
          <w:b/>
          <w:bCs/>
          <w:color w:val="auto"/>
          <w:sz w:val="24"/>
          <w:highlight w:val="none"/>
          <w:lang w:bidi="ar"/>
        </w:rPr>
      </w:pPr>
    </w:p>
    <w:p w14:paraId="0147D0A3">
      <w:pPr>
        <w:pStyle w:val="3"/>
        <w:rPr>
          <w:rFonts w:hint="eastAsia" w:ascii="仿宋" w:hAnsi="仿宋" w:eastAsia="仿宋" w:cs="仿宋"/>
          <w:b/>
          <w:bCs/>
          <w:color w:val="auto"/>
          <w:sz w:val="24"/>
          <w:highlight w:val="none"/>
          <w:lang w:bidi="ar"/>
        </w:rPr>
      </w:pPr>
    </w:p>
    <w:p w14:paraId="3EDFA7F7">
      <w:pPr>
        <w:pStyle w:val="3"/>
        <w:rPr>
          <w:rFonts w:hint="eastAsia" w:ascii="仿宋" w:hAnsi="仿宋" w:eastAsia="仿宋" w:cs="仿宋"/>
          <w:b/>
          <w:bCs/>
          <w:color w:val="auto"/>
          <w:sz w:val="24"/>
          <w:highlight w:val="none"/>
          <w:lang w:bidi="ar"/>
        </w:rPr>
      </w:pPr>
    </w:p>
    <w:p w14:paraId="11E547A1">
      <w:pPr>
        <w:pStyle w:val="3"/>
        <w:rPr>
          <w:rFonts w:hint="eastAsia" w:ascii="仿宋" w:hAnsi="仿宋" w:eastAsia="仿宋" w:cs="仿宋"/>
          <w:b/>
          <w:bCs/>
          <w:color w:val="auto"/>
          <w:sz w:val="24"/>
          <w:highlight w:val="none"/>
          <w:lang w:bidi="ar"/>
        </w:rPr>
      </w:pPr>
    </w:p>
    <w:p w14:paraId="538D3A40">
      <w:pPr>
        <w:pStyle w:val="3"/>
        <w:rPr>
          <w:rFonts w:hint="eastAsia" w:ascii="仿宋" w:hAnsi="仿宋" w:eastAsia="仿宋" w:cs="仿宋"/>
          <w:b/>
          <w:bCs/>
          <w:color w:val="auto"/>
          <w:sz w:val="24"/>
          <w:highlight w:val="none"/>
          <w:lang w:bidi="ar"/>
        </w:rPr>
      </w:pPr>
    </w:p>
    <w:p w14:paraId="6AA8B3F9">
      <w:pPr>
        <w:pStyle w:val="3"/>
        <w:rPr>
          <w:rFonts w:hint="eastAsia" w:ascii="仿宋" w:hAnsi="仿宋" w:eastAsia="仿宋" w:cs="仿宋"/>
          <w:b/>
          <w:bCs/>
          <w:color w:val="auto"/>
          <w:sz w:val="24"/>
          <w:highlight w:val="none"/>
          <w:lang w:bidi="ar"/>
        </w:rPr>
      </w:pPr>
    </w:p>
    <w:p w14:paraId="60CB075E">
      <w:pPr>
        <w:pStyle w:val="3"/>
        <w:rPr>
          <w:rFonts w:hint="eastAsia" w:ascii="仿宋" w:hAnsi="仿宋" w:eastAsia="仿宋" w:cs="仿宋"/>
          <w:b/>
          <w:bCs/>
          <w:color w:val="auto"/>
          <w:sz w:val="24"/>
          <w:highlight w:val="none"/>
          <w:lang w:bidi="ar"/>
        </w:rPr>
      </w:pPr>
    </w:p>
    <w:p w14:paraId="1E473DA8">
      <w:pPr>
        <w:pStyle w:val="3"/>
        <w:rPr>
          <w:rFonts w:hint="eastAsia" w:ascii="仿宋" w:hAnsi="仿宋" w:eastAsia="仿宋" w:cs="仿宋"/>
          <w:b/>
          <w:bCs/>
          <w:color w:val="auto"/>
          <w:sz w:val="24"/>
          <w:highlight w:val="none"/>
          <w:lang w:bidi="ar"/>
        </w:rPr>
      </w:pPr>
    </w:p>
    <w:p w14:paraId="457CADCD">
      <w:pPr>
        <w:pStyle w:val="3"/>
        <w:rPr>
          <w:rFonts w:hint="eastAsia" w:ascii="仿宋" w:hAnsi="仿宋" w:eastAsia="仿宋" w:cs="仿宋"/>
          <w:b/>
          <w:bCs/>
          <w:color w:val="auto"/>
          <w:sz w:val="24"/>
          <w:highlight w:val="none"/>
          <w:lang w:bidi="ar"/>
        </w:rPr>
      </w:pPr>
    </w:p>
    <w:tbl>
      <w:tblPr>
        <w:tblStyle w:val="28"/>
        <w:tblW w:w="9615" w:type="dxa"/>
        <w:jc w:val="center"/>
        <w:tblLayout w:type="autofit"/>
        <w:tblCellMar>
          <w:top w:w="0" w:type="dxa"/>
          <w:left w:w="108" w:type="dxa"/>
          <w:bottom w:w="0" w:type="dxa"/>
          <w:right w:w="108" w:type="dxa"/>
        </w:tblCellMar>
      </w:tblPr>
      <w:tblGrid>
        <w:gridCol w:w="3345"/>
        <w:gridCol w:w="1155"/>
        <w:gridCol w:w="1065"/>
        <w:gridCol w:w="1515"/>
        <w:gridCol w:w="1245"/>
        <w:gridCol w:w="1290"/>
      </w:tblGrid>
      <w:tr w14:paraId="0F7A9A51">
        <w:tblPrEx>
          <w:tblCellMar>
            <w:top w:w="0" w:type="dxa"/>
            <w:left w:w="108" w:type="dxa"/>
            <w:bottom w:w="0" w:type="dxa"/>
            <w:right w:w="108" w:type="dxa"/>
          </w:tblCellMar>
        </w:tblPrEx>
        <w:trPr>
          <w:trHeight w:val="450" w:hRule="atLeast"/>
          <w:jc w:val="center"/>
        </w:trPr>
        <w:tc>
          <w:tcPr>
            <w:tcW w:w="3345" w:type="dxa"/>
            <w:vMerge w:val="restart"/>
            <w:tcBorders>
              <w:top w:val="single" w:color="000000" w:sz="4" w:space="0"/>
              <w:left w:val="single" w:color="000000" w:sz="4" w:space="0"/>
              <w:bottom w:val="single" w:color="000000" w:sz="4" w:space="0"/>
              <w:right w:val="single" w:color="000000" w:sz="4" w:space="0"/>
            </w:tcBorders>
            <w:vAlign w:val="center"/>
          </w:tcPr>
          <w:p w14:paraId="2963278D">
            <w:pPr>
              <w:widowControl/>
              <w:jc w:val="center"/>
              <w:textAlignment w:val="center"/>
              <w:rPr>
                <w:rFonts w:hint="eastAsia" w:ascii="仿宋" w:hAnsi="仿宋" w:eastAsia="仿宋" w:cs="仿宋"/>
                <w:color w:val="auto"/>
                <w:kern w:val="0"/>
                <w:sz w:val="24"/>
                <w:highlight w:val="none"/>
                <w:lang w:bidi="ar"/>
              </w:rPr>
            </w:pPr>
          </w:p>
          <w:p w14:paraId="6C4E353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区域</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7377301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面积（㎡）</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18AC69E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行道树（棵）</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14:paraId="1C050E4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等级划分</w:t>
            </w:r>
          </w:p>
        </w:tc>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14:paraId="1D7FDA8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14:paraId="1B000102">
        <w:tblPrEx>
          <w:tblCellMar>
            <w:top w:w="0" w:type="dxa"/>
            <w:left w:w="108" w:type="dxa"/>
            <w:bottom w:w="0" w:type="dxa"/>
            <w:right w:w="108" w:type="dxa"/>
          </w:tblCellMar>
        </w:tblPrEx>
        <w:trPr>
          <w:trHeight w:val="465" w:hRule="atLeast"/>
          <w:jc w:val="center"/>
        </w:trPr>
        <w:tc>
          <w:tcPr>
            <w:tcW w:w="3345" w:type="dxa"/>
            <w:vMerge w:val="continue"/>
            <w:tcBorders>
              <w:top w:val="single" w:color="000000" w:sz="4" w:space="0"/>
              <w:left w:val="single" w:color="000000" w:sz="4" w:space="0"/>
              <w:bottom w:val="single" w:color="000000" w:sz="4" w:space="0"/>
              <w:right w:val="single" w:color="000000" w:sz="4" w:space="0"/>
            </w:tcBorders>
            <w:vAlign w:val="center"/>
          </w:tcPr>
          <w:p w14:paraId="5BE64DB1">
            <w:pPr>
              <w:jc w:val="center"/>
              <w:rPr>
                <w:rFonts w:hint="eastAsia" w:ascii="仿宋" w:hAnsi="仿宋" w:eastAsia="仿宋" w:cs="仿宋"/>
                <w:color w:val="auto"/>
                <w:sz w:val="24"/>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02292179">
            <w:pPr>
              <w:jc w:val="center"/>
              <w:rPr>
                <w:rFonts w:hint="eastAsia" w:ascii="仿宋" w:hAnsi="仿宋" w:eastAsia="仿宋" w:cs="仿宋"/>
                <w:color w:val="auto"/>
                <w:sz w:val="24"/>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14:paraId="39B1931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Ф&lt;20cm</w:t>
            </w:r>
          </w:p>
        </w:tc>
        <w:tc>
          <w:tcPr>
            <w:tcW w:w="1515" w:type="dxa"/>
            <w:tcBorders>
              <w:top w:val="single" w:color="000000" w:sz="4" w:space="0"/>
              <w:left w:val="single" w:color="000000" w:sz="4" w:space="0"/>
              <w:bottom w:val="single" w:color="000000" w:sz="4" w:space="0"/>
              <w:right w:val="single" w:color="000000" w:sz="4" w:space="0"/>
            </w:tcBorders>
            <w:vAlign w:val="center"/>
          </w:tcPr>
          <w:p w14:paraId="6FCF8F7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20&lt;Ф&lt;30cm</w:t>
            </w: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14:paraId="4BD03A35">
            <w:pPr>
              <w:jc w:val="center"/>
              <w:rPr>
                <w:rFonts w:hint="eastAsia" w:ascii="仿宋" w:hAnsi="仿宋" w:eastAsia="仿宋" w:cs="仿宋"/>
                <w:color w:val="auto"/>
                <w:sz w:val="24"/>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784A947D">
            <w:pPr>
              <w:jc w:val="center"/>
              <w:rPr>
                <w:rFonts w:hint="eastAsia" w:ascii="仿宋" w:hAnsi="仿宋" w:eastAsia="仿宋" w:cs="仿宋"/>
                <w:color w:val="auto"/>
                <w:sz w:val="24"/>
                <w:highlight w:val="none"/>
              </w:rPr>
            </w:pPr>
          </w:p>
        </w:tc>
      </w:tr>
      <w:tr w14:paraId="1003D0C8">
        <w:tblPrEx>
          <w:tblCellMar>
            <w:top w:w="0" w:type="dxa"/>
            <w:left w:w="108" w:type="dxa"/>
            <w:bottom w:w="0" w:type="dxa"/>
            <w:right w:w="108" w:type="dxa"/>
          </w:tblCellMar>
        </w:tblPrEx>
        <w:trPr>
          <w:trHeight w:val="1154" w:hRule="atLeast"/>
          <w:jc w:val="center"/>
        </w:trPr>
        <w:tc>
          <w:tcPr>
            <w:tcW w:w="3345" w:type="dxa"/>
            <w:tcBorders>
              <w:top w:val="single" w:color="000000" w:sz="4" w:space="0"/>
              <w:left w:val="single" w:color="000000" w:sz="4" w:space="0"/>
              <w:bottom w:val="single" w:color="000000" w:sz="4" w:space="0"/>
              <w:right w:val="single" w:color="000000" w:sz="4" w:space="0"/>
            </w:tcBorders>
            <w:vAlign w:val="center"/>
          </w:tcPr>
          <w:p w14:paraId="12A1527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高速出口绿地</w:t>
            </w:r>
          </w:p>
        </w:tc>
        <w:tc>
          <w:tcPr>
            <w:tcW w:w="1155" w:type="dxa"/>
            <w:tcBorders>
              <w:top w:val="single" w:color="000000" w:sz="4" w:space="0"/>
              <w:left w:val="single" w:color="000000" w:sz="4" w:space="0"/>
              <w:bottom w:val="single" w:color="000000" w:sz="4" w:space="0"/>
              <w:right w:val="single" w:color="000000" w:sz="4" w:space="0"/>
            </w:tcBorders>
            <w:vAlign w:val="center"/>
          </w:tcPr>
          <w:p w14:paraId="201CC49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127266</w:t>
            </w:r>
          </w:p>
        </w:tc>
        <w:tc>
          <w:tcPr>
            <w:tcW w:w="1065" w:type="dxa"/>
            <w:tcBorders>
              <w:top w:val="single" w:color="000000" w:sz="4" w:space="0"/>
              <w:left w:val="single" w:color="000000" w:sz="4" w:space="0"/>
              <w:bottom w:val="single" w:color="000000" w:sz="4" w:space="0"/>
              <w:right w:val="single" w:color="000000" w:sz="4" w:space="0"/>
            </w:tcBorders>
            <w:vAlign w:val="center"/>
          </w:tcPr>
          <w:p w14:paraId="05DF13D1">
            <w:pPr>
              <w:jc w:val="center"/>
              <w:rPr>
                <w:rFonts w:hint="eastAsia" w:ascii="仿宋" w:hAnsi="仿宋" w:eastAsia="仿宋" w:cs="仿宋"/>
                <w:color w:val="auto"/>
                <w:sz w:val="22"/>
                <w:szCs w:val="22"/>
                <w:highlight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14:paraId="138464E3">
            <w:pPr>
              <w:jc w:val="center"/>
              <w:rPr>
                <w:rFonts w:hint="eastAsia" w:ascii="仿宋" w:hAnsi="仿宋" w:eastAsia="仿宋" w:cs="仿宋"/>
                <w:color w:val="auto"/>
                <w:sz w:val="22"/>
                <w:szCs w:val="22"/>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14:paraId="04522B7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90" w:type="dxa"/>
            <w:tcBorders>
              <w:top w:val="single" w:color="000000" w:sz="4" w:space="0"/>
              <w:left w:val="single" w:color="000000" w:sz="4" w:space="0"/>
              <w:bottom w:val="single" w:color="000000" w:sz="4" w:space="0"/>
              <w:right w:val="single" w:color="000000" w:sz="4" w:space="0"/>
            </w:tcBorders>
            <w:vAlign w:val="center"/>
          </w:tcPr>
          <w:p w14:paraId="4593DD3C">
            <w:pPr>
              <w:jc w:val="center"/>
              <w:rPr>
                <w:rFonts w:hint="eastAsia" w:ascii="仿宋" w:hAnsi="仿宋" w:eastAsia="仿宋" w:cs="仿宋"/>
                <w:color w:val="auto"/>
                <w:sz w:val="22"/>
                <w:szCs w:val="22"/>
                <w:highlight w:val="none"/>
              </w:rPr>
            </w:pPr>
          </w:p>
        </w:tc>
      </w:tr>
      <w:tr w14:paraId="05DE1957">
        <w:tblPrEx>
          <w:tblCellMar>
            <w:top w:w="0" w:type="dxa"/>
            <w:left w:w="108" w:type="dxa"/>
            <w:bottom w:w="0" w:type="dxa"/>
            <w:right w:w="108" w:type="dxa"/>
          </w:tblCellMar>
        </w:tblPrEx>
        <w:trPr>
          <w:trHeight w:val="880" w:hRule="atLeast"/>
          <w:jc w:val="center"/>
        </w:trPr>
        <w:tc>
          <w:tcPr>
            <w:tcW w:w="3345" w:type="dxa"/>
            <w:tcBorders>
              <w:top w:val="single" w:color="000000" w:sz="4" w:space="0"/>
              <w:left w:val="single" w:color="000000" w:sz="4" w:space="0"/>
              <w:bottom w:val="single" w:color="000000" w:sz="4" w:space="0"/>
              <w:right w:val="single" w:color="000000" w:sz="4" w:space="0"/>
            </w:tcBorders>
            <w:vAlign w:val="center"/>
          </w:tcPr>
          <w:p w14:paraId="745BC3E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马海路（新闸江路</w:t>
            </w:r>
            <w:r>
              <w:rPr>
                <w:rFonts w:hint="eastAsia" w:ascii="仿宋" w:hAnsi="仿宋" w:eastAsia="仿宋" w:cs="仿宋"/>
                <w:color w:val="auto"/>
                <w:kern w:val="0"/>
                <w:szCs w:val="21"/>
                <w:highlight w:val="none"/>
                <w:lang w:bidi="ar"/>
              </w:rPr>
              <w:t>-马海路桥）</w:t>
            </w:r>
          </w:p>
        </w:tc>
        <w:tc>
          <w:tcPr>
            <w:tcW w:w="1155" w:type="dxa"/>
            <w:tcBorders>
              <w:top w:val="single" w:color="000000" w:sz="4" w:space="0"/>
              <w:left w:val="single" w:color="000000" w:sz="4" w:space="0"/>
              <w:bottom w:val="single" w:color="000000" w:sz="4" w:space="0"/>
              <w:right w:val="single" w:color="000000" w:sz="4" w:space="0"/>
            </w:tcBorders>
            <w:vAlign w:val="center"/>
          </w:tcPr>
          <w:p w14:paraId="745C3D7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86886</w:t>
            </w:r>
          </w:p>
        </w:tc>
        <w:tc>
          <w:tcPr>
            <w:tcW w:w="1065" w:type="dxa"/>
            <w:tcBorders>
              <w:top w:val="single" w:color="000000" w:sz="4" w:space="0"/>
              <w:left w:val="single" w:color="000000" w:sz="4" w:space="0"/>
              <w:bottom w:val="single" w:color="000000" w:sz="4" w:space="0"/>
              <w:right w:val="single" w:color="000000" w:sz="4" w:space="0"/>
            </w:tcBorders>
            <w:vAlign w:val="center"/>
          </w:tcPr>
          <w:p w14:paraId="5ED9729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411</w:t>
            </w:r>
          </w:p>
        </w:tc>
        <w:tc>
          <w:tcPr>
            <w:tcW w:w="1515" w:type="dxa"/>
            <w:tcBorders>
              <w:top w:val="single" w:color="000000" w:sz="4" w:space="0"/>
              <w:left w:val="single" w:color="000000" w:sz="4" w:space="0"/>
              <w:bottom w:val="single" w:color="000000" w:sz="4" w:space="0"/>
              <w:right w:val="single" w:color="000000" w:sz="4" w:space="0"/>
            </w:tcBorders>
            <w:vAlign w:val="center"/>
          </w:tcPr>
          <w:p w14:paraId="32630E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193</w:t>
            </w:r>
          </w:p>
        </w:tc>
        <w:tc>
          <w:tcPr>
            <w:tcW w:w="1245" w:type="dxa"/>
            <w:tcBorders>
              <w:top w:val="single" w:color="000000" w:sz="4" w:space="0"/>
              <w:left w:val="single" w:color="000000" w:sz="4" w:space="0"/>
              <w:bottom w:val="single" w:color="000000" w:sz="4" w:space="0"/>
              <w:right w:val="single" w:color="000000" w:sz="4" w:space="0"/>
            </w:tcBorders>
            <w:vAlign w:val="center"/>
          </w:tcPr>
          <w:p w14:paraId="1E5DB2E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290" w:type="dxa"/>
            <w:tcBorders>
              <w:top w:val="single" w:color="000000" w:sz="4" w:space="0"/>
              <w:left w:val="single" w:color="000000" w:sz="4" w:space="0"/>
              <w:bottom w:val="single" w:color="000000" w:sz="4" w:space="0"/>
              <w:right w:val="single" w:color="000000" w:sz="4" w:space="0"/>
            </w:tcBorders>
            <w:vAlign w:val="center"/>
          </w:tcPr>
          <w:p w14:paraId="1AA6A91E">
            <w:pPr>
              <w:jc w:val="center"/>
              <w:rPr>
                <w:rFonts w:hint="eastAsia" w:ascii="仿宋" w:hAnsi="仿宋" w:eastAsia="仿宋" w:cs="仿宋"/>
                <w:color w:val="auto"/>
                <w:sz w:val="22"/>
                <w:szCs w:val="22"/>
                <w:highlight w:val="none"/>
              </w:rPr>
            </w:pPr>
          </w:p>
        </w:tc>
      </w:tr>
      <w:tr w14:paraId="238CA48E">
        <w:tblPrEx>
          <w:tblCellMar>
            <w:top w:w="0" w:type="dxa"/>
            <w:left w:w="108" w:type="dxa"/>
            <w:bottom w:w="0" w:type="dxa"/>
            <w:right w:w="108" w:type="dxa"/>
          </w:tblCellMar>
        </w:tblPrEx>
        <w:trPr>
          <w:trHeight w:val="850" w:hRule="atLeast"/>
          <w:jc w:val="center"/>
        </w:trPr>
        <w:tc>
          <w:tcPr>
            <w:tcW w:w="3345" w:type="dxa"/>
            <w:tcBorders>
              <w:top w:val="single" w:color="000000" w:sz="4" w:space="0"/>
              <w:left w:val="single" w:color="000000" w:sz="4" w:space="0"/>
              <w:bottom w:val="single" w:color="000000" w:sz="4" w:space="0"/>
              <w:right w:val="single" w:color="000000" w:sz="4" w:space="0"/>
            </w:tcBorders>
            <w:vAlign w:val="center"/>
          </w:tcPr>
          <w:p w14:paraId="3B500BA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越东路（世纪街北）</w:t>
            </w:r>
          </w:p>
        </w:tc>
        <w:tc>
          <w:tcPr>
            <w:tcW w:w="1155" w:type="dxa"/>
            <w:tcBorders>
              <w:top w:val="single" w:color="000000" w:sz="4" w:space="0"/>
              <w:left w:val="single" w:color="000000" w:sz="4" w:space="0"/>
              <w:bottom w:val="single" w:color="000000" w:sz="4" w:space="0"/>
              <w:right w:val="single" w:color="000000" w:sz="4" w:space="0"/>
            </w:tcBorders>
            <w:vAlign w:val="center"/>
          </w:tcPr>
          <w:p w14:paraId="0E2D353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85400</w:t>
            </w:r>
          </w:p>
        </w:tc>
        <w:tc>
          <w:tcPr>
            <w:tcW w:w="1065" w:type="dxa"/>
            <w:tcBorders>
              <w:top w:val="single" w:color="000000" w:sz="4" w:space="0"/>
              <w:left w:val="single" w:color="000000" w:sz="4" w:space="0"/>
              <w:bottom w:val="single" w:color="000000" w:sz="4" w:space="0"/>
              <w:right w:val="single" w:color="000000" w:sz="4" w:space="0"/>
            </w:tcBorders>
            <w:vAlign w:val="center"/>
          </w:tcPr>
          <w:p w14:paraId="03ECB0CA">
            <w:pPr>
              <w:jc w:val="center"/>
              <w:rPr>
                <w:rFonts w:hint="eastAsia" w:ascii="仿宋" w:hAnsi="仿宋" w:eastAsia="仿宋" w:cs="仿宋"/>
                <w:color w:val="auto"/>
                <w:sz w:val="22"/>
                <w:szCs w:val="22"/>
                <w:highlight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14:paraId="5B00181A">
            <w:pPr>
              <w:jc w:val="center"/>
              <w:rPr>
                <w:rFonts w:hint="eastAsia" w:ascii="仿宋" w:hAnsi="仿宋" w:eastAsia="仿宋" w:cs="仿宋"/>
                <w:color w:val="auto"/>
                <w:sz w:val="22"/>
                <w:szCs w:val="22"/>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14:paraId="29D47A5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90" w:type="dxa"/>
            <w:tcBorders>
              <w:top w:val="single" w:color="000000" w:sz="4" w:space="0"/>
              <w:left w:val="single" w:color="000000" w:sz="4" w:space="0"/>
              <w:bottom w:val="single" w:color="000000" w:sz="4" w:space="0"/>
              <w:right w:val="single" w:color="000000" w:sz="4" w:space="0"/>
            </w:tcBorders>
            <w:vAlign w:val="center"/>
          </w:tcPr>
          <w:p w14:paraId="3837E6D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2ABB03A7">
        <w:tblPrEx>
          <w:tblCellMar>
            <w:top w:w="0" w:type="dxa"/>
            <w:left w:w="108" w:type="dxa"/>
            <w:bottom w:w="0" w:type="dxa"/>
            <w:right w:w="108" w:type="dxa"/>
          </w:tblCellMar>
        </w:tblPrEx>
        <w:trPr>
          <w:trHeight w:val="560" w:hRule="atLeast"/>
          <w:jc w:val="center"/>
        </w:trPr>
        <w:tc>
          <w:tcPr>
            <w:tcW w:w="3345" w:type="dxa"/>
            <w:tcBorders>
              <w:top w:val="single" w:color="000000" w:sz="4" w:space="0"/>
              <w:left w:val="single" w:color="000000" w:sz="4" w:space="0"/>
              <w:bottom w:val="single" w:color="000000" w:sz="4" w:space="0"/>
              <w:right w:val="single" w:color="000000" w:sz="4" w:space="0"/>
            </w:tcBorders>
            <w:vAlign w:val="center"/>
          </w:tcPr>
          <w:p w14:paraId="770C86D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小计</w:t>
            </w:r>
          </w:p>
        </w:tc>
        <w:tc>
          <w:tcPr>
            <w:tcW w:w="1155" w:type="dxa"/>
            <w:tcBorders>
              <w:top w:val="single" w:color="000000" w:sz="4" w:space="0"/>
              <w:left w:val="single" w:color="000000" w:sz="4" w:space="0"/>
              <w:bottom w:val="single" w:color="000000" w:sz="4" w:space="0"/>
              <w:right w:val="single" w:color="000000" w:sz="4" w:space="0"/>
            </w:tcBorders>
            <w:vAlign w:val="center"/>
          </w:tcPr>
          <w:p w14:paraId="7499223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299552</w:t>
            </w:r>
          </w:p>
        </w:tc>
        <w:tc>
          <w:tcPr>
            <w:tcW w:w="1065" w:type="dxa"/>
            <w:tcBorders>
              <w:top w:val="single" w:color="000000" w:sz="4" w:space="0"/>
              <w:left w:val="single" w:color="000000" w:sz="4" w:space="0"/>
              <w:bottom w:val="single" w:color="000000" w:sz="4" w:space="0"/>
              <w:right w:val="single" w:color="000000" w:sz="4" w:space="0"/>
            </w:tcBorders>
            <w:vAlign w:val="center"/>
          </w:tcPr>
          <w:p w14:paraId="57B5564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411</w:t>
            </w:r>
          </w:p>
        </w:tc>
        <w:tc>
          <w:tcPr>
            <w:tcW w:w="1515" w:type="dxa"/>
            <w:tcBorders>
              <w:top w:val="single" w:color="000000" w:sz="4" w:space="0"/>
              <w:left w:val="single" w:color="000000" w:sz="4" w:space="0"/>
              <w:bottom w:val="single" w:color="000000" w:sz="4" w:space="0"/>
              <w:right w:val="single" w:color="000000" w:sz="4" w:space="0"/>
            </w:tcBorders>
            <w:vAlign w:val="center"/>
          </w:tcPr>
          <w:p w14:paraId="6CD9466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193</w:t>
            </w:r>
          </w:p>
        </w:tc>
        <w:tc>
          <w:tcPr>
            <w:tcW w:w="1245" w:type="dxa"/>
            <w:tcBorders>
              <w:top w:val="single" w:color="000000" w:sz="4" w:space="0"/>
              <w:left w:val="single" w:color="000000" w:sz="4" w:space="0"/>
              <w:bottom w:val="single" w:color="000000" w:sz="4" w:space="0"/>
              <w:right w:val="single" w:color="000000" w:sz="4" w:space="0"/>
            </w:tcBorders>
            <w:vAlign w:val="center"/>
          </w:tcPr>
          <w:p w14:paraId="2041EE2A">
            <w:pPr>
              <w:jc w:val="center"/>
              <w:rPr>
                <w:rFonts w:hint="eastAsia" w:ascii="仿宋" w:hAnsi="仿宋" w:eastAsia="仿宋" w:cs="仿宋"/>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0DEA81">
            <w:pPr>
              <w:jc w:val="center"/>
              <w:rPr>
                <w:rFonts w:hint="eastAsia" w:ascii="仿宋" w:hAnsi="仿宋" w:eastAsia="仿宋" w:cs="仿宋"/>
                <w:color w:val="auto"/>
                <w:sz w:val="22"/>
                <w:szCs w:val="22"/>
                <w:highlight w:val="none"/>
              </w:rPr>
            </w:pPr>
          </w:p>
        </w:tc>
      </w:tr>
    </w:tbl>
    <w:p w14:paraId="0271F8C2">
      <w:pPr>
        <w:pStyle w:val="3"/>
        <w:rPr>
          <w:rFonts w:hint="eastAsia" w:ascii="仿宋" w:hAnsi="仿宋" w:eastAsia="仿宋" w:cs="仿宋"/>
          <w:b/>
          <w:bCs/>
          <w:color w:val="auto"/>
          <w:sz w:val="24"/>
          <w:highlight w:val="none"/>
          <w:lang w:bidi="ar"/>
        </w:rPr>
      </w:pPr>
    </w:p>
    <w:p w14:paraId="137E8F73">
      <w:pPr>
        <w:pStyle w:val="3"/>
        <w:rPr>
          <w:rFonts w:hint="eastAsia" w:ascii="仿宋" w:hAnsi="仿宋" w:eastAsia="仿宋" w:cs="仿宋"/>
          <w:b/>
          <w:bCs/>
          <w:color w:val="auto"/>
          <w:sz w:val="24"/>
          <w:highlight w:val="none"/>
          <w:lang w:bidi="ar"/>
        </w:rPr>
      </w:pPr>
    </w:p>
    <w:p w14:paraId="39823BA8">
      <w:pPr>
        <w:pStyle w:val="3"/>
        <w:rPr>
          <w:rFonts w:hint="eastAsia" w:ascii="仿宋" w:hAnsi="仿宋" w:eastAsia="仿宋" w:cs="仿宋"/>
          <w:b/>
          <w:bCs/>
          <w:color w:val="auto"/>
          <w:sz w:val="24"/>
          <w:highlight w:val="none"/>
          <w:lang w:bidi="ar"/>
        </w:rPr>
      </w:pPr>
    </w:p>
    <w:tbl>
      <w:tblPr>
        <w:tblStyle w:val="28"/>
        <w:tblW w:w="10705" w:type="dxa"/>
        <w:jc w:val="center"/>
        <w:tblLayout w:type="fixed"/>
        <w:tblCellMar>
          <w:top w:w="0" w:type="dxa"/>
          <w:left w:w="108" w:type="dxa"/>
          <w:bottom w:w="0" w:type="dxa"/>
          <w:right w:w="108" w:type="dxa"/>
        </w:tblCellMar>
      </w:tblPr>
      <w:tblGrid>
        <w:gridCol w:w="1841"/>
        <w:gridCol w:w="954"/>
        <w:gridCol w:w="986"/>
        <w:gridCol w:w="1316"/>
        <w:gridCol w:w="1190"/>
        <w:gridCol w:w="1009"/>
        <w:gridCol w:w="1009"/>
        <w:gridCol w:w="1255"/>
        <w:gridCol w:w="1145"/>
      </w:tblGrid>
      <w:tr w14:paraId="2EDB76AD">
        <w:tblPrEx>
          <w:tblCellMar>
            <w:top w:w="0" w:type="dxa"/>
            <w:left w:w="108" w:type="dxa"/>
            <w:bottom w:w="0" w:type="dxa"/>
            <w:right w:w="108" w:type="dxa"/>
          </w:tblCellMar>
        </w:tblPrEx>
        <w:trPr>
          <w:trHeight w:val="340" w:hRule="atLeast"/>
          <w:jc w:val="center"/>
        </w:trPr>
        <w:tc>
          <w:tcPr>
            <w:tcW w:w="1841" w:type="dxa"/>
            <w:vMerge w:val="restart"/>
            <w:tcBorders>
              <w:top w:val="single" w:color="000000" w:sz="4" w:space="0"/>
              <w:left w:val="single" w:color="000000" w:sz="4" w:space="0"/>
              <w:bottom w:val="single" w:color="000000" w:sz="4" w:space="0"/>
              <w:right w:val="single" w:color="000000" w:sz="4" w:space="0"/>
            </w:tcBorders>
            <w:vAlign w:val="center"/>
          </w:tcPr>
          <w:p w14:paraId="663FCFE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区域</w:t>
            </w:r>
          </w:p>
        </w:tc>
        <w:tc>
          <w:tcPr>
            <w:tcW w:w="954" w:type="dxa"/>
            <w:vMerge w:val="restart"/>
            <w:tcBorders>
              <w:top w:val="single" w:color="000000" w:sz="4" w:space="0"/>
              <w:left w:val="single" w:color="000000" w:sz="4" w:space="0"/>
              <w:bottom w:val="single" w:color="000000" w:sz="4" w:space="0"/>
              <w:right w:val="single" w:color="000000" w:sz="4" w:space="0"/>
            </w:tcBorders>
            <w:vAlign w:val="center"/>
          </w:tcPr>
          <w:p w14:paraId="5910225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面积</w:t>
            </w:r>
          </w:p>
          <w:p w14:paraId="0D97D0A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w:t>
            </w:r>
          </w:p>
        </w:tc>
        <w:tc>
          <w:tcPr>
            <w:tcW w:w="3492" w:type="dxa"/>
            <w:gridSpan w:val="3"/>
            <w:tcBorders>
              <w:top w:val="single" w:color="000000" w:sz="4" w:space="0"/>
              <w:left w:val="single" w:color="000000" w:sz="4" w:space="0"/>
              <w:bottom w:val="single" w:color="000000" w:sz="4" w:space="0"/>
              <w:right w:val="single" w:color="000000" w:sz="4" w:space="0"/>
            </w:tcBorders>
            <w:vAlign w:val="center"/>
          </w:tcPr>
          <w:p w14:paraId="03E7F9A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行道树（棵）</w:t>
            </w:r>
          </w:p>
        </w:tc>
        <w:tc>
          <w:tcPr>
            <w:tcW w:w="1009" w:type="dxa"/>
            <w:tcBorders>
              <w:top w:val="single" w:color="000000" w:sz="4" w:space="0"/>
              <w:left w:val="single" w:color="000000" w:sz="4" w:space="0"/>
              <w:bottom w:val="single" w:color="000000" w:sz="4" w:space="0"/>
              <w:right w:val="single" w:color="000000" w:sz="4" w:space="0"/>
            </w:tcBorders>
            <w:vAlign w:val="center"/>
          </w:tcPr>
          <w:p w14:paraId="16073228">
            <w:pPr>
              <w:widowControl/>
              <w:jc w:val="center"/>
              <w:textAlignment w:val="center"/>
              <w:rPr>
                <w:rFonts w:hint="eastAsia" w:ascii="仿宋" w:hAnsi="仿宋" w:eastAsia="仿宋" w:cs="仿宋"/>
                <w:color w:val="auto"/>
                <w:kern w:val="0"/>
                <w:sz w:val="22"/>
                <w:szCs w:val="22"/>
                <w:highlight w:val="none"/>
                <w:lang w:bidi="ar"/>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44C9F4F8">
            <w:pPr>
              <w:widowControl/>
              <w:jc w:val="center"/>
              <w:textAlignment w:val="center"/>
              <w:rPr>
                <w:rFonts w:hint="eastAsia" w:ascii="仿宋" w:hAnsi="仿宋" w:eastAsia="仿宋" w:cs="仿宋"/>
                <w:color w:val="auto"/>
                <w:kern w:val="0"/>
                <w:sz w:val="22"/>
                <w:szCs w:val="22"/>
                <w:highlight w:val="none"/>
                <w:lang w:bidi="ar"/>
              </w:rPr>
            </w:pP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14:paraId="31A5688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等级划分</w:t>
            </w:r>
          </w:p>
        </w:tc>
        <w:tc>
          <w:tcPr>
            <w:tcW w:w="1145" w:type="dxa"/>
            <w:vMerge w:val="restart"/>
            <w:tcBorders>
              <w:top w:val="single" w:color="000000" w:sz="4" w:space="0"/>
              <w:left w:val="single" w:color="000000" w:sz="4" w:space="0"/>
              <w:bottom w:val="single" w:color="000000" w:sz="4" w:space="0"/>
              <w:right w:val="single" w:color="000000" w:sz="4" w:space="0"/>
            </w:tcBorders>
            <w:noWrap/>
            <w:vAlign w:val="center"/>
          </w:tcPr>
          <w:p w14:paraId="1419692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备注</w:t>
            </w:r>
          </w:p>
        </w:tc>
      </w:tr>
      <w:tr w14:paraId="62F7F75C">
        <w:tblPrEx>
          <w:tblCellMar>
            <w:top w:w="0" w:type="dxa"/>
            <w:left w:w="108" w:type="dxa"/>
            <w:bottom w:w="0" w:type="dxa"/>
            <w:right w:w="108" w:type="dxa"/>
          </w:tblCellMar>
        </w:tblPrEx>
        <w:trPr>
          <w:trHeight w:val="465" w:hRule="atLeast"/>
          <w:jc w:val="center"/>
        </w:trPr>
        <w:tc>
          <w:tcPr>
            <w:tcW w:w="1841" w:type="dxa"/>
            <w:vMerge w:val="continue"/>
            <w:tcBorders>
              <w:top w:val="single" w:color="000000" w:sz="4" w:space="0"/>
              <w:left w:val="single" w:color="000000" w:sz="4" w:space="0"/>
              <w:bottom w:val="single" w:color="000000" w:sz="4" w:space="0"/>
              <w:right w:val="single" w:color="000000" w:sz="4" w:space="0"/>
            </w:tcBorders>
            <w:vAlign w:val="center"/>
          </w:tcPr>
          <w:p w14:paraId="51A36D68">
            <w:pPr>
              <w:jc w:val="center"/>
              <w:rPr>
                <w:rFonts w:hint="eastAsia" w:ascii="仿宋" w:hAnsi="仿宋" w:eastAsia="仿宋" w:cs="仿宋"/>
                <w:color w:val="auto"/>
                <w:sz w:val="22"/>
                <w:szCs w:val="22"/>
                <w:highlight w:val="none"/>
              </w:rPr>
            </w:pPr>
          </w:p>
        </w:tc>
        <w:tc>
          <w:tcPr>
            <w:tcW w:w="954" w:type="dxa"/>
            <w:vMerge w:val="continue"/>
            <w:tcBorders>
              <w:top w:val="single" w:color="000000" w:sz="4" w:space="0"/>
              <w:left w:val="single" w:color="000000" w:sz="4" w:space="0"/>
              <w:bottom w:val="single" w:color="000000" w:sz="4" w:space="0"/>
              <w:right w:val="single" w:color="000000" w:sz="4" w:space="0"/>
            </w:tcBorders>
            <w:vAlign w:val="center"/>
          </w:tcPr>
          <w:p w14:paraId="27B7C20B">
            <w:pPr>
              <w:jc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0FB7CF7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Ф&lt;20cm</w:t>
            </w:r>
          </w:p>
        </w:tc>
        <w:tc>
          <w:tcPr>
            <w:tcW w:w="1316" w:type="dxa"/>
            <w:tcBorders>
              <w:top w:val="single" w:color="000000" w:sz="4" w:space="0"/>
              <w:left w:val="single" w:color="000000" w:sz="4" w:space="0"/>
              <w:bottom w:val="single" w:color="000000" w:sz="4" w:space="0"/>
              <w:right w:val="single" w:color="000000" w:sz="4" w:space="0"/>
            </w:tcBorders>
            <w:vAlign w:val="center"/>
          </w:tcPr>
          <w:p w14:paraId="59EADE5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20&lt;Ф&lt;30cm</w:t>
            </w:r>
          </w:p>
        </w:tc>
        <w:tc>
          <w:tcPr>
            <w:tcW w:w="1190" w:type="dxa"/>
            <w:tcBorders>
              <w:top w:val="single" w:color="000000" w:sz="4" w:space="0"/>
              <w:left w:val="single" w:color="000000" w:sz="4" w:space="0"/>
              <w:bottom w:val="single" w:color="000000" w:sz="4" w:space="0"/>
              <w:right w:val="single" w:color="000000" w:sz="4" w:space="0"/>
            </w:tcBorders>
            <w:vAlign w:val="center"/>
          </w:tcPr>
          <w:p w14:paraId="3E42885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18"/>
                <w:szCs w:val="18"/>
                <w:highlight w:val="none"/>
                <w:lang w:bidi="ar"/>
              </w:rPr>
              <w:t>30&lt;Ф&lt;40cm</w:t>
            </w:r>
          </w:p>
        </w:tc>
        <w:tc>
          <w:tcPr>
            <w:tcW w:w="1009" w:type="dxa"/>
            <w:tcBorders>
              <w:top w:val="single" w:color="000000" w:sz="4" w:space="0"/>
              <w:left w:val="single" w:color="000000" w:sz="4" w:space="0"/>
              <w:bottom w:val="single" w:color="000000" w:sz="4" w:space="0"/>
              <w:right w:val="single" w:color="000000" w:sz="4" w:space="0"/>
            </w:tcBorders>
            <w:vAlign w:val="center"/>
          </w:tcPr>
          <w:p w14:paraId="60358941">
            <w:pPr>
              <w:widowControl/>
              <w:jc w:val="center"/>
              <w:textAlignment w:val="center"/>
              <w:rPr>
                <w:rFonts w:hint="eastAsia" w:ascii="仿宋" w:hAnsi="仿宋" w:eastAsia="仿宋" w:cs="仿宋"/>
                <w:color w:val="auto"/>
                <w:kern w:val="0"/>
                <w:sz w:val="22"/>
                <w:szCs w:val="22"/>
                <w:highlight w:val="none"/>
                <w:lang w:bidi="ar"/>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55E7D55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Ф&gt;40cm</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14:paraId="7D696D9D">
            <w:pPr>
              <w:jc w:val="center"/>
              <w:rPr>
                <w:rFonts w:hint="eastAsia" w:ascii="仿宋" w:hAnsi="仿宋" w:eastAsia="仿宋" w:cs="仿宋"/>
                <w:color w:val="auto"/>
                <w:sz w:val="22"/>
                <w:szCs w:val="22"/>
                <w:highlight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ign w:val="center"/>
          </w:tcPr>
          <w:p w14:paraId="4B3E8B2A">
            <w:pPr>
              <w:jc w:val="center"/>
              <w:rPr>
                <w:rFonts w:hint="eastAsia" w:ascii="仿宋" w:hAnsi="仿宋" w:eastAsia="仿宋" w:cs="仿宋"/>
                <w:color w:val="auto"/>
                <w:sz w:val="22"/>
                <w:szCs w:val="22"/>
                <w:highlight w:val="none"/>
              </w:rPr>
            </w:pPr>
          </w:p>
        </w:tc>
      </w:tr>
      <w:tr w14:paraId="123BCB8B">
        <w:tblPrEx>
          <w:tblCellMar>
            <w:top w:w="0" w:type="dxa"/>
            <w:left w:w="108" w:type="dxa"/>
            <w:bottom w:w="0" w:type="dxa"/>
            <w:right w:w="108" w:type="dxa"/>
          </w:tblCellMar>
        </w:tblPrEx>
        <w:trPr>
          <w:trHeight w:val="592"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14:paraId="005D6D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中兴大道东侧</w:t>
            </w:r>
          </w:p>
          <w:p w14:paraId="02219E1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18"/>
                <w:szCs w:val="18"/>
                <w:highlight w:val="none"/>
              </w:rPr>
              <w:t>（凤林路-桔树下桥）</w:t>
            </w:r>
          </w:p>
        </w:tc>
        <w:tc>
          <w:tcPr>
            <w:tcW w:w="954" w:type="dxa"/>
            <w:tcBorders>
              <w:top w:val="single" w:color="000000" w:sz="4" w:space="0"/>
              <w:left w:val="single" w:color="000000" w:sz="4" w:space="0"/>
              <w:bottom w:val="single" w:color="000000" w:sz="4" w:space="0"/>
              <w:right w:val="single" w:color="000000" w:sz="4" w:space="0"/>
            </w:tcBorders>
            <w:vAlign w:val="center"/>
          </w:tcPr>
          <w:p w14:paraId="0B48B28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285349</w:t>
            </w:r>
          </w:p>
        </w:tc>
        <w:tc>
          <w:tcPr>
            <w:tcW w:w="986" w:type="dxa"/>
            <w:tcBorders>
              <w:top w:val="single" w:color="000000" w:sz="4" w:space="0"/>
              <w:left w:val="single" w:color="000000" w:sz="4" w:space="0"/>
              <w:bottom w:val="single" w:color="000000" w:sz="4" w:space="0"/>
              <w:right w:val="single" w:color="000000" w:sz="4" w:space="0"/>
            </w:tcBorders>
            <w:vAlign w:val="center"/>
          </w:tcPr>
          <w:p w14:paraId="65FE1FB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1152</w:t>
            </w:r>
          </w:p>
        </w:tc>
        <w:tc>
          <w:tcPr>
            <w:tcW w:w="1316" w:type="dxa"/>
            <w:tcBorders>
              <w:top w:val="single" w:color="000000" w:sz="4" w:space="0"/>
              <w:left w:val="single" w:color="000000" w:sz="4" w:space="0"/>
              <w:bottom w:val="single" w:color="000000" w:sz="4" w:space="0"/>
              <w:right w:val="single" w:color="000000" w:sz="4" w:space="0"/>
            </w:tcBorders>
            <w:vAlign w:val="center"/>
          </w:tcPr>
          <w:p w14:paraId="37F4A02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2223</w:t>
            </w:r>
          </w:p>
        </w:tc>
        <w:tc>
          <w:tcPr>
            <w:tcW w:w="1190" w:type="dxa"/>
            <w:tcBorders>
              <w:top w:val="single" w:color="000000" w:sz="4" w:space="0"/>
              <w:left w:val="single" w:color="000000" w:sz="4" w:space="0"/>
              <w:bottom w:val="single" w:color="000000" w:sz="4" w:space="0"/>
              <w:right w:val="single" w:color="000000" w:sz="4" w:space="0"/>
            </w:tcBorders>
            <w:vAlign w:val="center"/>
          </w:tcPr>
          <w:p w14:paraId="7E9A5D5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662</w:t>
            </w:r>
          </w:p>
        </w:tc>
        <w:tc>
          <w:tcPr>
            <w:tcW w:w="1009" w:type="dxa"/>
            <w:tcBorders>
              <w:top w:val="single" w:color="000000" w:sz="4" w:space="0"/>
              <w:left w:val="single" w:color="000000" w:sz="4" w:space="0"/>
              <w:bottom w:val="single" w:color="000000" w:sz="4" w:space="0"/>
              <w:right w:val="single" w:color="000000" w:sz="4" w:space="0"/>
            </w:tcBorders>
            <w:vAlign w:val="center"/>
          </w:tcPr>
          <w:p w14:paraId="3DA32012">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064D7B9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1255" w:type="dxa"/>
            <w:tcBorders>
              <w:top w:val="single" w:color="000000" w:sz="4" w:space="0"/>
              <w:left w:val="single" w:color="000000" w:sz="4" w:space="0"/>
              <w:bottom w:val="single" w:color="000000" w:sz="4" w:space="0"/>
              <w:right w:val="single" w:color="000000" w:sz="4" w:space="0"/>
            </w:tcBorders>
            <w:vAlign w:val="center"/>
          </w:tcPr>
          <w:p w14:paraId="17F6D0D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一级绿地</w:t>
            </w:r>
          </w:p>
        </w:tc>
        <w:tc>
          <w:tcPr>
            <w:tcW w:w="1145" w:type="dxa"/>
            <w:tcBorders>
              <w:top w:val="single" w:color="000000" w:sz="4" w:space="0"/>
              <w:left w:val="single" w:color="000000" w:sz="4" w:space="0"/>
              <w:bottom w:val="single" w:color="000000" w:sz="4" w:space="0"/>
              <w:right w:val="single" w:color="000000" w:sz="4" w:space="0"/>
            </w:tcBorders>
            <w:vAlign w:val="center"/>
          </w:tcPr>
          <w:p w14:paraId="6650A16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斗门街道</w:t>
            </w:r>
          </w:p>
        </w:tc>
      </w:tr>
      <w:tr w14:paraId="12D86177">
        <w:tblPrEx>
          <w:tblCellMar>
            <w:top w:w="0" w:type="dxa"/>
            <w:left w:w="108" w:type="dxa"/>
            <w:bottom w:w="0" w:type="dxa"/>
            <w:right w:w="108" w:type="dxa"/>
          </w:tblCellMar>
        </w:tblPrEx>
        <w:trPr>
          <w:trHeight w:val="576"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14:paraId="3A3B39B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中兴大道西侧</w:t>
            </w:r>
          </w:p>
          <w:p w14:paraId="70B8E5A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18"/>
                <w:szCs w:val="18"/>
                <w:highlight w:val="none"/>
              </w:rPr>
              <w:t>（凤林路-桔树下桥）</w:t>
            </w:r>
          </w:p>
        </w:tc>
        <w:tc>
          <w:tcPr>
            <w:tcW w:w="954" w:type="dxa"/>
            <w:tcBorders>
              <w:top w:val="single" w:color="000000" w:sz="4" w:space="0"/>
              <w:left w:val="single" w:color="000000" w:sz="4" w:space="0"/>
              <w:bottom w:val="single" w:color="000000" w:sz="4" w:space="0"/>
              <w:right w:val="single" w:color="000000" w:sz="4" w:space="0"/>
            </w:tcBorders>
            <w:vAlign w:val="center"/>
          </w:tcPr>
          <w:p w14:paraId="2B2FB86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221940</w:t>
            </w:r>
          </w:p>
        </w:tc>
        <w:tc>
          <w:tcPr>
            <w:tcW w:w="986" w:type="dxa"/>
            <w:tcBorders>
              <w:top w:val="single" w:color="000000" w:sz="4" w:space="0"/>
              <w:left w:val="single" w:color="000000" w:sz="4" w:space="0"/>
              <w:bottom w:val="single" w:color="000000" w:sz="4" w:space="0"/>
              <w:right w:val="single" w:color="000000" w:sz="4" w:space="0"/>
            </w:tcBorders>
            <w:vAlign w:val="center"/>
          </w:tcPr>
          <w:p w14:paraId="649F7E7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1142</w:t>
            </w:r>
          </w:p>
        </w:tc>
        <w:tc>
          <w:tcPr>
            <w:tcW w:w="1316" w:type="dxa"/>
            <w:tcBorders>
              <w:top w:val="single" w:color="000000" w:sz="4" w:space="0"/>
              <w:left w:val="single" w:color="000000" w:sz="4" w:space="0"/>
              <w:bottom w:val="single" w:color="000000" w:sz="4" w:space="0"/>
              <w:right w:val="single" w:color="000000" w:sz="4" w:space="0"/>
            </w:tcBorders>
            <w:vAlign w:val="center"/>
          </w:tcPr>
          <w:p w14:paraId="5C9D0DD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2089</w:t>
            </w:r>
          </w:p>
        </w:tc>
        <w:tc>
          <w:tcPr>
            <w:tcW w:w="1190" w:type="dxa"/>
            <w:tcBorders>
              <w:top w:val="single" w:color="000000" w:sz="4" w:space="0"/>
              <w:left w:val="single" w:color="000000" w:sz="4" w:space="0"/>
              <w:bottom w:val="single" w:color="000000" w:sz="4" w:space="0"/>
              <w:right w:val="single" w:color="000000" w:sz="4" w:space="0"/>
            </w:tcBorders>
            <w:vAlign w:val="center"/>
          </w:tcPr>
          <w:p w14:paraId="4D6BDE3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544</w:t>
            </w:r>
          </w:p>
        </w:tc>
        <w:tc>
          <w:tcPr>
            <w:tcW w:w="1009" w:type="dxa"/>
            <w:tcBorders>
              <w:top w:val="single" w:color="000000" w:sz="4" w:space="0"/>
              <w:left w:val="single" w:color="000000" w:sz="4" w:space="0"/>
              <w:bottom w:val="single" w:color="000000" w:sz="4" w:space="0"/>
              <w:right w:val="single" w:color="000000" w:sz="4" w:space="0"/>
            </w:tcBorders>
            <w:vAlign w:val="center"/>
          </w:tcPr>
          <w:p w14:paraId="3A73F4BC">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5963E8F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w:t>
            </w:r>
          </w:p>
        </w:tc>
        <w:tc>
          <w:tcPr>
            <w:tcW w:w="1255" w:type="dxa"/>
            <w:tcBorders>
              <w:top w:val="single" w:color="000000" w:sz="4" w:space="0"/>
              <w:left w:val="single" w:color="000000" w:sz="4" w:space="0"/>
              <w:bottom w:val="single" w:color="000000" w:sz="4" w:space="0"/>
              <w:right w:val="single" w:color="000000" w:sz="4" w:space="0"/>
            </w:tcBorders>
            <w:vAlign w:val="center"/>
          </w:tcPr>
          <w:p w14:paraId="135EFB7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一级绿地</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3CCF46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斗门街道</w:t>
            </w:r>
          </w:p>
        </w:tc>
      </w:tr>
      <w:tr w14:paraId="7AB6DFE0">
        <w:tblPrEx>
          <w:tblCellMar>
            <w:top w:w="0" w:type="dxa"/>
            <w:left w:w="108" w:type="dxa"/>
            <w:bottom w:w="0" w:type="dxa"/>
            <w:right w:w="108" w:type="dxa"/>
          </w:tblCellMar>
        </w:tblPrEx>
        <w:trPr>
          <w:trHeight w:val="400"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14:paraId="07B39CBE">
            <w:pPr>
              <w:widowControl/>
              <w:jc w:val="center"/>
              <w:textAlignment w:val="center"/>
              <w:rPr>
                <w:rFonts w:hint="eastAsia" w:ascii="仿宋" w:hAnsi="仿宋" w:eastAsia="仿宋" w:cs="仿宋"/>
                <w:color w:val="auto"/>
                <w:sz w:val="22"/>
                <w:szCs w:val="22"/>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3E5255EB">
            <w:pPr>
              <w:widowControl/>
              <w:jc w:val="center"/>
              <w:textAlignment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7C35244E">
            <w:pPr>
              <w:widowControl/>
              <w:jc w:val="center"/>
              <w:textAlignment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8B07BCB">
            <w:pPr>
              <w:widowControl/>
              <w:jc w:val="center"/>
              <w:textAlignment w:val="center"/>
              <w:rPr>
                <w:rFonts w:hint="eastAsia" w:ascii="仿宋" w:hAnsi="仿宋" w:eastAsia="仿宋" w:cs="仿宋"/>
                <w:color w:val="auto"/>
                <w:sz w:val="22"/>
                <w:szCs w:val="22"/>
                <w:highlight w:val="none"/>
              </w:rPr>
            </w:pPr>
          </w:p>
        </w:tc>
        <w:tc>
          <w:tcPr>
            <w:tcW w:w="1190" w:type="dxa"/>
            <w:tcBorders>
              <w:top w:val="single" w:color="000000" w:sz="4" w:space="0"/>
              <w:left w:val="single" w:color="000000" w:sz="4" w:space="0"/>
              <w:bottom w:val="single" w:color="000000" w:sz="4" w:space="0"/>
              <w:right w:val="single" w:color="000000" w:sz="4" w:space="0"/>
            </w:tcBorders>
            <w:vAlign w:val="center"/>
          </w:tcPr>
          <w:p w14:paraId="1E27AF82">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39D942D">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5D3EE917">
            <w:pPr>
              <w:jc w:val="center"/>
              <w:rPr>
                <w:rFonts w:hint="eastAsia" w:ascii="仿宋" w:hAnsi="仿宋" w:eastAsia="仿宋" w:cs="仿宋"/>
                <w:color w:val="auto"/>
                <w:sz w:val="22"/>
                <w:szCs w:val="22"/>
                <w:highlight w:val="none"/>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7F9A4BD">
            <w:pPr>
              <w:widowControl/>
              <w:jc w:val="center"/>
              <w:textAlignment w:val="center"/>
              <w:rPr>
                <w:rFonts w:hint="eastAsia" w:ascii="仿宋" w:hAnsi="仿宋" w:eastAsia="仿宋" w:cs="仿宋"/>
                <w:color w:val="auto"/>
                <w:sz w:val="22"/>
                <w:szCs w:val="22"/>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FCD5E59">
            <w:pPr>
              <w:jc w:val="center"/>
              <w:rPr>
                <w:rFonts w:hint="eastAsia" w:ascii="仿宋" w:hAnsi="仿宋" w:eastAsia="仿宋" w:cs="仿宋"/>
                <w:color w:val="auto"/>
                <w:sz w:val="22"/>
                <w:szCs w:val="22"/>
                <w:highlight w:val="none"/>
              </w:rPr>
            </w:pPr>
          </w:p>
        </w:tc>
      </w:tr>
      <w:tr w14:paraId="5D381E4D">
        <w:tblPrEx>
          <w:tblCellMar>
            <w:top w:w="0" w:type="dxa"/>
            <w:left w:w="108" w:type="dxa"/>
            <w:bottom w:w="0" w:type="dxa"/>
            <w:right w:w="108" w:type="dxa"/>
          </w:tblCellMar>
        </w:tblPrEx>
        <w:trPr>
          <w:trHeight w:val="400"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14:paraId="080BAFA3">
            <w:pPr>
              <w:widowControl/>
              <w:jc w:val="center"/>
              <w:textAlignment w:val="center"/>
              <w:rPr>
                <w:rFonts w:hint="eastAsia" w:ascii="仿宋" w:hAnsi="仿宋" w:eastAsia="仿宋" w:cs="仿宋"/>
                <w:color w:val="auto"/>
                <w:sz w:val="22"/>
                <w:szCs w:val="22"/>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3986F685">
            <w:pPr>
              <w:widowControl/>
              <w:jc w:val="center"/>
              <w:textAlignment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6B22D8AB">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A708048">
            <w:pPr>
              <w:jc w:val="center"/>
              <w:rPr>
                <w:rFonts w:hint="eastAsia" w:ascii="仿宋" w:hAnsi="仿宋" w:eastAsia="仿宋" w:cs="仿宋"/>
                <w:color w:val="auto"/>
                <w:sz w:val="22"/>
                <w:szCs w:val="22"/>
                <w:highlight w:val="none"/>
              </w:rPr>
            </w:pPr>
          </w:p>
        </w:tc>
        <w:tc>
          <w:tcPr>
            <w:tcW w:w="1190" w:type="dxa"/>
            <w:tcBorders>
              <w:top w:val="single" w:color="000000" w:sz="4" w:space="0"/>
              <w:left w:val="single" w:color="000000" w:sz="4" w:space="0"/>
              <w:bottom w:val="single" w:color="000000" w:sz="4" w:space="0"/>
              <w:right w:val="single" w:color="000000" w:sz="4" w:space="0"/>
            </w:tcBorders>
            <w:vAlign w:val="center"/>
          </w:tcPr>
          <w:p w14:paraId="0278C558">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648C6E07">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04983C03">
            <w:pPr>
              <w:jc w:val="center"/>
              <w:rPr>
                <w:rFonts w:hint="eastAsia" w:ascii="仿宋" w:hAnsi="仿宋" w:eastAsia="仿宋" w:cs="仿宋"/>
                <w:color w:val="auto"/>
                <w:sz w:val="22"/>
                <w:szCs w:val="22"/>
                <w:highlight w:val="none"/>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2B19BCAE">
            <w:pPr>
              <w:widowControl/>
              <w:jc w:val="center"/>
              <w:textAlignment w:val="center"/>
              <w:rPr>
                <w:rFonts w:hint="eastAsia" w:ascii="仿宋" w:hAnsi="仿宋" w:eastAsia="仿宋" w:cs="仿宋"/>
                <w:color w:val="auto"/>
                <w:sz w:val="22"/>
                <w:szCs w:val="22"/>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1793AA9">
            <w:pPr>
              <w:jc w:val="center"/>
              <w:rPr>
                <w:rFonts w:hint="eastAsia" w:ascii="仿宋" w:hAnsi="仿宋" w:eastAsia="仿宋" w:cs="仿宋"/>
                <w:color w:val="auto"/>
                <w:sz w:val="22"/>
                <w:szCs w:val="22"/>
                <w:highlight w:val="none"/>
              </w:rPr>
            </w:pPr>
          </w:p>
        </w:tc>
      </w:tr>
      <w:tr w14:paraId="50E37D00">
        <w:tblPrEx>
          <w:tblCellMar>
            <w:top w:w="0" w:type="dxa"/>
            <w:left w:w="108" w:type="dxa"/>
            <w:bottom w:w="0" w:type="dxa"/>
            <w:right w:w="108" w:type="dxa"/>
          </w:tblCellMar>
        </w:tblPrEx>
        <w:trPr>
          <w:trHeight w:val="400"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14:paraId="1148E28F">
            <w:pPr>
              <w:widowControl/>
              <w:jc w:val="center"/>
              <w:textAlignment w:val="center"/>
              <w:rPr>
                <w:rFonts w:hint="eastAsia" w:ascii="仿宋" w:hAnsi="仿宋" w:eastAsia="仿宋" w:cs="仿宋"/>
                <w:color w:val="auto"/>
                <w:sz w:val="22"/>
                <w:szCs w:val="22"/>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5D6ED456">
            <w:pPr>
              <w:widowControl/>
              <w:jc w:val="center"/>
              <w:textAlignment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283B2FFA">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93FD3B8">
            <w:pPr>
              <w:jc w:val="center"/>
              <w:rPr>
                <w:rFonts w:hint="eastAsia" w:ascii="仿宋" w:hAnsi="仿宋" w:eastAsia="仿宋" w:cs="仿宋"/>
                <w:color w:val="auto"/>
                <w:sz w:val="22"/>
                <w:szCs w:val="22"/>
                <w:highlight w:val="none"/>
              </w:rPr>
            </w:pPr>
          </w:p>
        </w:tc>
        <w:tc>
          <w:tcPr>
            <w:tcW w:w="1190" w:type="dxa"/>
            <w:tcBorders>
              <w:top w:val="single" w:color="000000" w:sz="4" w:space="0"/>
              <w:left w:val="single" w:color="000000" w:sz="4" w:space="0"/>
              <w:bottom w:val="single" w:color="000000" w:sz="4" w:space="0"/>
              <w:right w:val="single" w:color="000000" w:sz="4" w:space="0"/>
            </w:tcBorders>
            <w:vAlign w:val="center"/>
          </w:tcPr>
          <w:p w14:paraId="6DFE5AC4">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14896771">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D5A739C">
            <w:pPr>
              <w:jc w:val="center"/>
              <w:rPr>
                <w:rFonts w:hint="eastAsia" w:ascii="仿宋" w:hAnsi="仿宋" w:eastAsia="仿宋" w:cs="仿宋"/>
                <w:color w:val="auto"/>
                <w:sz w:val="22"/>
                <w:szCs w:val="22"/>
                <w:highlight w:val="none"/>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35F2DBD0">
            <w:pPr>
              <w:widowControl/>
              <w:jc w:val="center"/>
              <w:textAlignment w:val="center"/>
              <w:rPr>
                <w:rFonts w:hint="eastAsia" w:ascii="仿宋" w:hAnsi="仿宋" w:eastAsia="仿宋" w:cs="仿宋"/>
                <w:color w:val="auto"/>
                <w:sz w:val="22"/>
                <w:szCs w:val="22"/>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7604D4E">
            <w:pPr>
              <w:jc w:val="center"/>
              <w:rPr>
                <w:rFonts w:hint="eastAsia" w:ascii="仿宋" w:hAnsi="仿宋" w:eastAsia="仿宋" w:cs="仿宋"/>
                <w:color w:val="auto"/>
                <w:sz w:val="22"/>
                <w:szCs w:val="22"/>
                <w:highlight w:val="none"/>
              </w:rPr>
            </w:pPr>
          </w:p>
        </w:tc>
      </w:tr>
      <w:tr w14:paraId="448E3A0A">
        <w:tblPrEx>
          <w:tblCellMar>
            <w:top w:w="0" w:type="dxa"/>
            <w:left w:w="108" w:type="dxa"/>
            <w:bottom w:w="0" w:type="dxa"/>
            <w:right w:w="108" w:type="dxa"/>
          </w:tblCellMar>
        </w:tblPrEx>
        <w:trPr>
          <w:trHeight w:val="400"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14:paraId="650D4D82">
            <w:pPr>
              <w:widowControl/>
              <w:jc w:val="center"/>
              <w:textAlignment w:val="center"/>
              <w:rPr>
                <w:rFonts w:hint="eastAsia" w:ascii="仿宋" w:hAnsi="仿宋" w:eastAsia="仿宋" w:cs="仿宋"/>
                <w:color w:val="auto"/>
                <w:sz w:val="22"/>
                <w:szCs w:val="22"/>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224265D1">
            <w:pPr>
              <w:widowControl/>
              <w:jc w:val="center"/>
              <w:textAlignment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194D2431">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9008994">
            <w:pPr>
              <w:jc w:val="center"/>
              <w:rPr>
                <w:rFonts w:hint="eastAsia" w:ascii="仿宋" w:hAnsi="仿宋" w:eastAsia="仿宋" w:cs="仿宋"/>
                <w:color w:val="auto"/>
                <w:sz w:val="22"/>
                <w:szCs w:val="22"/>
                <w:highlight w:val="none"/>
              </w:rPr>
            </w:pPr>
          </w:p>
        </w:tc>
        <w:tc>
          <w:tcPr>
            <w:tcW w:w="1190" w:type="dxa"/>
            <w:tcBorders>
              <w:top w:val="single" w:color="000000" w:sz="4" w:space="0"/>
              <w:left w:val="single" w:color="000000" w:sz="4" w:space="0"/>
              <w:bottom w:val="single" w:color="000000" w:sz="4" w:space="0"/>
              <w:right w:val="single" w:color="000000" w:sz="4" w:space="0"/>
            </w:tcBorders>
            <w:vAlign w:val="center"/>
          </w:tcPr>
          <w:p w14:paraId="07A5FA6C">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4E6A63FE">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714A5BA3">
            <w:pPr>
              <w:jc w:val="center"/>
              <w:rPr>
                <w:rFonts w:hint="eastAsia" w:ascii="仿宋" w:hAnsi="仿宋" w:eastAsia="仿宋" w:cs="仿宋"/>
                <w:color w:val="auto"/>
                <w:sz w:val="22"/>
                <w:szCs w:val="22"/>
                <w:highlight w:val="none"/>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8F4849F">
            <w:pPr>
              <w:widowControl/>
              <w:jc w:val="center"/>
              <w:textAlignment w:val="center"/>
              <w:rPr>
                <w:rFonts w:hint="eastAsia" w:ascii="仿宋" w:hAnsi="仿宋" w:eastAsia="仿宋" w:cs="仿宋"/>
                <w:color w:val="auto"/>
                <w:sz w:val="22"/>
                <w:szCs w:val="22"/>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2E96AFD">
            <w:pPr>
              <w:jc w:val="center"/>
              <w:rPr>
                <w:rFonts w:hint="eastAsia" w:ascii="仿宋" w:hAnsi="仿宋" w:eastAsia="仿宋" w:cs="仿宋"/>
                <w:color w:val="auto"/>
                <w:sz w:val="22"/>
                <w:szCs w:val="22"/>
                <w:highlight w:val="none"/>
              </w:rPr>
            </w:pPr>
          </w:p>
        </w:tc>
      </w:tr>
      <w:tr w14:paraId="54D6E844">
        <w:tblPrEx>
          <w:tblCellMar>
            <w:top w:w="0" w:type="dxa"/>
            <w:left w:w="108" w:type="dxa"/>
            <w:bottom w:w="0" w:type="dxa"/>
            <w:right w:w="108" w:type="dxa"/>
          </w:tblCellMar>
        </w:tblPrEx>
        <w:trPr>
          <w:trHeight w:val="400"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14:paraId="28F6F88D">
            <w:pPr>
              <w:widowControl/>
              <w:jc w:val="center"/>
              <w:textAlignment w:val="center"/>
              <w:rPr>
                <w:rFonts w:hint="eastAsia" w:ascii="仿宋" w:hAnsi="仿宋" w:eastAsia="仿宋" w:cs="仿宋"/>
                <w:color w:val="auto"/>
                <w:sz w:val="22"/>
                <w:szCs w:val="22"/>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062F7A00">
            <w:pPr>
              <w:widowControl/>
              <w:jc w:val="center"/>
              <w:textAlignment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7E507074">
            <w:pPr>
              <w:widowControl/>
              <w:jc w:val="center"/>
              <w:textAlignment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2B21DE3A">
            <w:pPr>
              <w:widowControl/>
              <w:jc w:val="center"/>
              <w:textAlignment w:val="center"/>
              <w:rPr>
                <w:rFonts w:hint="eastAsia" w:ascii="仿宋" w:hAnsi="仿宋" w:eastAsia="仿宋" w:cs="仿宋"/>
                <w:color w:val="auto"/>
                <w:sz w:val="22"/>
                <w:szCs w:val="22"/>
                <w:highlight w:val="none"/>
              </w:rPr>
            </w:pPr>
          </w:p>
        </w:tc>
        <w:tc>
          <w:tcPr>
            <w:tcW w:w="1190" w:type="dxa"/>
            <w:tcBorders>
              <w:top w:val="single" w:color="000000" w:sz="4" w:space="0"/>
              <w:left w:val="single" w:color="000000" w:sz="4" w:space="0"/>
              <w:bottom w:val="single" w:color="000000" w:sz="4" w:space="0"/>
              <w:right w:val="single" w:color="000000" w:sz="4" w:space="0"/>
            </w:tcBorders>
            <w:vAlign w:val="center"/>
          </w:tcPr>
          <w:p w14:paraId="3FE675AE">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095FDE23">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5B43350C">
            <w:pPr>
              <w:jc w:val="center"/>
              <w:rPr>
                <w:rFonts w:hint="eastAsia" w:ascii="仿宋" w:hAnsi="仿宋" w:eastAsia="仿宋" w:cs="仿宋"/>
                <w:color w:val="auto"/>
                <w:sz w:val="22"/>
                <w:szCs w:val="22"/>
                <w:highlight w:val="none"/>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33481EC6">
            <w:pPr>
              <w:widowControl/>
              <w:jc w:val="center"/>
              <w:textAlignment w:val="center"/>
              <w:rPr>
                <w:rFonts w:hint="eastAsia" w:ascii="仿宋" w:hAnsi="仿宋" w:eastAsia="仿宋" w:cs="仿宋"/>
                <w:color w:val="auto"/>
                <w:sz w:val="22"/>
                <w:szCs w:val="22"/>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3903FCA">
            <w:pPr>
              <w:jc w:val="center"/>
              <w:rPr>
                <w:rFonts w:hint="eastAsia" w:ascii="仿宋" w:hAnsi="仿宋" w:eastAsia="仿宋" w:cs="仿宋"/>
                <w:color w:val="auto"/>
                <w:sz w:val="22"/>
                <w:szCs w:val="22"/>
                <w:highlight w:val="none"/>
              </w:rPr>
            </w:pPr>
          </w:p>
        </w:tc>
      </w:tr>
      <w:tr w14:paraId="544CAA57">
        <w:tblPrEx>
          <w:tblCellMar>
            <w:top w:w="0" w:type="dxa"/>
            <w:left w:w="108" w:type="dxa"/>
            <w:bottom w:w="0" w:type="dxa"/>
            <w:right w:w="108" w:type="dxa"/>
          </w:tblCellMar>
        </w:tblPrEx>
        <w:trPr>
          <w:trHeight w:val="400"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14:paraId="30C5D622">
            <w:pPr>
              <w:widowControl/>
              <w:jc w:val="center"/>
              <w:textAlignment w:val="center"/>
              <w:rPr>
                <w:rFonts w:hint="eastAsia" w:ascii="仿宋" w:hAnsi="仿宋" w:eastAsia="仿宋" w:cs="仿宋"/>
                <w:color w:val="auto"/>
                <w:sz w:val="22"/>
                <w:szCs w:val="22"/>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14:paraId="276949A1">
            <w:pPr>
              <w:widowControl/>
              <w:jc w:val="center"/>
              <w:textAlignment w:val="center"/>
              <w:rPr>
                <w:rFonts w:hint="eastAsia" w:ascii="仿宋" w:hAnsi="仿宋" w:eastAsia="仿宋" w:cs="仿宋"/>
                <w:color w:val="auto"/>
                <w:sz w:val="22"/>
                <w:szCs w:val="22"/>
                <w:highlight w: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3AE227F9">
            <w:pPr>
              <w:jc w:val="center"/>
              <w:rPr>
                <w:rFonts w:hint="eastAsia" w:ascii="仿宋" w:hAnsi="仿宋" w:eastAsia="仿宋" w:cs="仿宋"/>
                <w:color w:val="auto"/>
                <w:sz w:val="22"/>
                <w:szCs w:val="22"/>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7FD3773">
            <w:pPr>
              <w:jc w:val="center"/>
              <w:rPr>
                <w:rFonts w:hint="eastAsia" w:ascii="仿宋" w:hAnsi="仿宋" w:eastAsia="仿宋" w:cs="仿宋"/>
                <w:color w:val="auto"/>
                <w:sz w:val="22"/>
                <w:szCs w:val="22"/>
                <w:highlight w:val="none"/>
              </w:rPr>
            </w:pPr>
          </w:p>
        </w:tc>
        <w:tc>
          <w:tcPr>
            <w:tcW w:w="1190" w:type="dxa"/>
            <w:tcBorders>
              <w:top w:val="single" w:color="000000" w:sz="4" w:space="0"/>
              <w:left w:val="single" w:color="000000" w:sz="4" w:space="0"/>
              <w:bottom w:val="single" w:color="000000" w:sz="4" w:space="0"/>
              <w:right w:val="single" w:color="000000" w:sz="4" w:space="0"/>
            </w:tcBorders>
            <w:vAlign w:val="center"/>
          </w:tcPr>
          <w:p w14:paraId="305B5BF4">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5075F58">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C5A17EE">
            <w:pPr>
              <w:jc w:val="center"/>
              <w:rPr>
                <w:rFonts w:hint="eastAsia" w:ascii="仿宋" w:hAnsi="仿宋" w:eastAsia="仿宋" w:cs="仿宋"/>
                <w:color w:val="auto"/>
                <w:sz w:val="22"/>
                <w:szCs w:val="22"/>
                <w:highlight w:val="none"/>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5288ABED">
            <w:pPr>
              <w:widowControl/>
              <w:jc w:val="center"/>
              <w:textAlignment w:val="center"/>
              <w:rPr>
                <w:rFonts w:hint="eastAsia" w:ascii="仿宋" w:hAnsi="仿宋" w:eastAsia="仿宋" w:cs="仿宋"/>
                <w:color w:val="auto"/>
                <w:sz w:val="22"/>
                <w:szCs w:val="22"/>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755FC20">
            <w:pPr>
              <w:jc w:val="center"/>
              <w:rPr>
                <w:rFonts w:hint="eastAsia" w:ascii="仿宋" w:hAnsi="仿宋" w:eastAsia="仿宋" w:cs="仿宋"/>
                <w:color w:val="auto"/>
                <w:sz w:val="22"/>
                <w:szCs w:val="22"/>
                <w:highlight w:val="none"/>
              </w:rPr>
            </w:pPr>
          </w:p>
        </w:tc>
      </w:tr>
      <w:tr w14:paraId="134EC1C8">
        <w:tblPrEx>
          <w:tblCellMar>
            <w:top w:w="0" w:type="dxa"/>
            <w:left w:w="108" w:type="dxa"/>
            <w:bottom w:w="0" w:type="dxa"/>
            <w:right w:w="108" w:type="dxa"/>
          </w:tblCellMar>
        </w:tblPrEx>
        <w:trPr>
          <w:trHeight w:val="400" w:hRule="atLeast"/>
          <w:jc w:val="center"/>
        </w:trPr>
        <w:tc>
          <w:tcPr>
            <w:tcW w:w="1841" w:type="dxa"/>
            <w:tcBorders>
              <w:top w:val="single" w:color="000000" w:sz="4" w:space="0"/>
              <w:left w:val="single" w:color="000000" w:sz="4" w:space="0"/>
              <w:bottom w:val="single" w:color="000000" w:sz="4" w:space="0"/>
              <w:right w:val="single" w:color="000000" w:sz="4" w:space="0"/>
            </w:tcBorders>
            <w:vAlign w:val="center"/>
          </w:tcPr>
          <w:p w14:paraId="58A2CE7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合计</w:t>
            </w:r>
          </w:p>
        </w:tc>
        <w:tc>
          <w:tcPr>
            <w:tcW w:w="954" w:type="dxa"/>
            <w:tcBorders>
              <w:top w:val="single" w:color="000000" w:sz="4" w:space="0"/>
              <w:left w:val="single" w:color="000000" w:sz="4" w:space="0"/>
              <w:bottom w:val="single" w:color="000000" w:sz="4" w:space="0"/>
              <w:right w:val="single" w:color="000000" w:sz="4" w:space="0"/>
            </w:tcBorders>
            <w:vAlign w:val="center"/>
          </w:tcPr>
          <w:p w14:paraId="6376680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507289</w:t>
            </w:r>
          </w:p>
        </w:tc>
        <w:tc>
          <w:tcPr>
            <w:tcW w:w="986" w:type="dxa"/>
            <w:tcBorders>
              <w:top w:val="single" w:color="000000" w:sz="4" w:space="0"/>
              <w:left w:val="single" w:color="000000" w:sz="4" w:space="0"/>
              <w:bottom w:val="single" w:color="000000" w:sz="4" w:space="0"/>
              <w:right w:val="single" w:color="000000" w:sz="4" w:space="0"/>
            </w:tcBorders>
            <w:vAlign w:val="center"/>
          </w:tcPr>
          <w:p w14:paraId="7E9055C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2294</w:t>
            </w:r>
          </w:p>
        </w:tc>
        <w:tc>
          <w:tcPr>
            <w:tcW w:w="1316" w:type="dxa"/>
            <w:tcBorders>
              <w:top w:val="single" w:color="000000" w:sz="4" w:space="0"/>
              <w:left w:val="single" w:color="000000" w:sz="4" w:space="0"/>
              <w:bottom w:val="single" w:color="000000" w:sz="4" w:space="0"/>
              <w:right w:val="single" w:color="000000" w:sz="4" w:space="0"/>
            </w:tcBorders>
            <w:vAlign w:val="center"/>
          </w:tcPr>
          <w:p w14:paraId="2DB9E5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4312</w:t>
            </w:r>
          </w:p>
        </w:tc>
        <w:tc>
          <w:tcPr>
            <w:tcW w:w="1190" w:type="dxa"/>
            <w:tcBorders>
              <w:top w:val="single" w:color="000000" w:sz="4" w:space="0"/>
              <w:left w:val="single" w:color="000000" w:sz="4" w:space="0"/>
              <w:bottom w:val="single" w:color="000000" w:sz="4" w:space="0"/>
              <w:right w:val="single" w:color="000000" w:sz="4" w:space="0"/>
            </w:tcBorders>
            <w:vAlign w:val="center"/>
          </w:tcPr>
          <w:p w14:paraId="064CC0E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1206</w:t>
            </w:r>
          </w:p>
        </w:tc>
        <w:tc>
          <w:tcPr>
            <w:tcW w:w="1009" w:type="dxa"/>
            <w:tcBorders>
              <w:top w:val="single" w:color="000000" w:sz="4" w:space="0"/>
              <w:left w:val="single" w:color="000000" w:sz="4" w:space="0"/>
              <w:bottom w:val="single" w:color="000000" w:sz="4" w:space="0"/>
              <w:right w:val="single" w:color="000000" w:sz="4" w:space="0"/>
            </w:tcBorders>
            <w:vAlign w:val="center"/>
          </w:tcPr>
          <w:p w14:paraId="0C6F72CC">
            <w:pPr>
              <w:jc w:val="center"/>
              <w:rPr>
                <w:rFonts w:hint="eastAsia" w:ascii="仿宋" w:hAnsi="仿宋" w:eastAsia="仿宋" w:cs="仿宋"/>
                <w:color w:val="auto"/>
                <w:sz w:val="22"/>
                <w:szCs w:val="22"/>
                <w:highlight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4A6B429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37</w:t>
            </w:r>
          </w:p>
        </w:tc>
        <w:tc>
          <w:tcPr>
            <w:tcW w:w="1255" w:type="dxa"/>
            <w:tcBorders>
              <w:top w:val="single" w:color="000000" w:sz="4" w:space="0"/>
              <w:left w:val="single" w:color="000000" w:sz="4" w:space="0"/>
              <w:bottom w:val="single" w:color="000000" w:sz="4" w:space="0"/>
              <w:right w:val="single" w:color="000000" w:sz="4" w:space="0"/>
            </w:tcBorders>
            <w:vAlign w:val="center"/>
          </w:tcPr>
          <w:p w14:paraId="70A88887">
            <w:pPr>
              <w:widowControl/>
              <w:jc w:val="center"/>
              <w:textAlignment w:val="center"/>
              <w:rPr>
                <w:rFonts w:hint="eastAsia" w:ascii="仿宋" w:hAnsi="仿宋" w:eastAsia="仿宋" w:cs="仿宋"/>
                <w:color w:val="auto"/>
                <w:sz w:val="22"/>
                <w:szCs w:val="22"/>
                <w:highlight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25C85451">
            <w:pPr>
              <w:jc w:val="center"/>
              <w:rPr>
                <w:rFonts w:hint="eastAsia" w:ascii="仿宋" w:hAnsi="仿宋" w:eastAsia="仿宋" w:cs="仿宋"/>
                <w:color w:val="auto"/>
                <w:sz w:val="22"/>
                <w:szCs w:val="22"/>
                <w:highlight w:val="none"/>
              </w:rPr>
            </w:pPr>
          </w:p>
        </w:tc>
      </w:tr>
    </w:tbl>
    <w:p w14:paraId="32FBEB3A">
      <w:pPr>
        <w:pStyle w:val="3"/>
        <w:rPr>
          <w:rFonts w:hint="eastAsia" w:ascii="仿宋" w:hAnsi="仿宋" w:eastAsia="仿宋" w:cs="仿宋"/>
          <w:b/>
          <w:bCs/>
          <w:color w:val="auto"/>
          <w:sz w:val="24"/>
          <w:highlight w:val="none"/>
          <w:lang w:bidi="ar"/>
        </w:rPr>
      </w:pPr>
    </w:p>
    <w:p w14:paraId="0341F290">
      <w:pPr>
        <w:pStyle w:val="3"/>
        <w:rPr>
          <w:rFonts w:hint="eastAsia" w:ascii="仿宋" w:hAnsi="仿宋" w:eastAsia="仿宋" w:cs="仿宋"/>
          <w:b/>
          <w:bCs/>
          <w:color w:val="auto"/>
          <w:sz w:val="24"/>
          <w:highlight w:val="none"/>
          <w:lang w:bidi="ar"/>
        </w:rPr>
      </w:pPr>
    </w:p>
    <w:p w14:paraId="220812F9">
      <w:pPr>
        <w:pStyle w:val="3"/>
        <w:rPr>
          <w:rFonts w:hint="eastAsia" w:ascii="仿宋" w:hAnsi="仿宋" w:eastAsia="仿宋" w:cs="仿宋"/>
          <w:b/>
          <w:bCs/>
          <w:color w:val="auto"/>
          <w:sz w:val="24"/>
          <w:highlight w:val="none"/>
          <w:lang w:bidi="ar"/>
        </w:rPr>
      </w:pPr>
    </w:p>
    <w:p w14:paraId="428CB267">
      <w:pPr>
        <w:pStyle w:val="3"/>
        <w:rPr>
          <w:rFonts w:hint="eastAsia" w:ascii="仿宋" w:hAnsi="仿宋" w:eastAsia="仿宋" w:cs="仿宋"/>
          <w:b/>
          <w:bCs/>
          <w:color w:val="auto"/>
          <w:sz w:val="24"/>
          <w:highlight w:val="none"/>
          <w:lang w:bidi="ar"/>
        </w:rPr>
      </w:pPr>
    </w:p>
    <w:p w14:paraId="00AEADCB">
      <w:pPr>
        <w:pStyle w:val="3"/>
        <w:rPr>
          <w:rFonts w:hint="eastAsia" w:ascii="仿宋" w:hAnsi="仿宋" w:eastAsia="仿宋" w:cs="仿宋"/>
          <w:b/>
          <w:bCs/>
          <w:color w:val="auto"/>
          <w:sz w:val="24"/>
          <w:highlight w:val="none"/>
          <w:lang w:bidi="ar"/>
        </w:rPr>
      </w:pPr>
    </w:p>
    <w:p w14:paraId="058F0BFD">
      <w:pPr>
        <w:pStyle w:val="3"/>
        <w:rPr>
          <w:rFonts w:hint="eastAsia" w:ascii="仿宋" w:hAnsi="仿宋" w:eastAsia="仿宋" w:cs="仿宋"/>
          <w:b/>
          <w:bCs/>
          <w:color w:val="auto"/>
          <w:sz w:val="24"/>
          <w:highlight w:val="none"/>
          <w:lang w:bidi="ar"/>
        </w:rPr>
      </w:pPr>
    </w:p>
    <w:p w14:paraId="0E898F70">
      <w:pPr>
        <w:pStyle w:val="3"/>
        <w:rPr>
          <w:rFonts w:hint="eastAsia" w:ascii="仿宋" w:hAnsi="仿宋" w:eastAsia="仿宋" w:cs="仿宋"/>
          <w:b/>
          <w:bCs/>
          <w:color w:val="auto"/>
          <w:sz w:val="24"/>
          <w:highlight w:val="none"/>
          <w:lang w:bidi="ar"/>
        </w:rPr>
      </w:pPr>
    </w:p>
    <w:tbl>
      <w:tblPr>
        <w:tblStyle w:val="28"/>
        <w:tblW w:w="9258" w:type="dxa"/>
        <w:jc w:val="center"/>
        <w:tblLayout w:type="fixed"/>
        <w:tblCellMar>
          <w:top w:w="0" w:type="dxa"/>
          <w:left w:w="108" w:type="dxa"/>
          <w:bottom w:w="0" w:type="dxa"/>
          <w:right w:w="108" w:type="dxa"/>
        </w:tblCellMar>
      </w:tblPr>
      <w:tblGrid>
        <w:gridCol w:w="2805"/>
        <w:gridCol w:w="1305"/>
        <w:gridCol w:w="1290"/>
        <w:gridCol w:w="1440"/>
        <w:gridCol w:w="1218"/>
        <w:gridCol w:w="1200"/>
      </w:tblGrid>
      <w:tr w14:paraId="7C93D6C9">
        <w:tblPrEx>
          <w:tblCellMar>
            <w:top w:w="0" w:type="dxa"/>
            <w:left w:w="108" w:type="dxa"/>
            <w:bottom w:w="0" w:type="dxa"/>
            <w:right w:w="108" w:type="dxa"/>
          </w:tblCellMar>
        </w:tblPrEx>
        <w:trPr>
          <w:trHeight w:val="540"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vAlign w:val="center"/>
          </w:tcPr>
          <w:p w14:paraId="48635797">
            <w:pPr>
              <w:widowControl/>
              <w:jc w:val="center"/>
              <w:textAlignment w:val="center"/>
              <w:rPr>
                <w:rFonts w:hint="eastAsia" w:ascii="仿宋" w:hAnsi="仿宋" w:eastAsia="仿宋" w:cs="仿宋"/>
                <w:color w:val="auto"/>
                <w:kern w:val="0"/>
                <w:sz w:val="24"/>
                <w:highlight w:val="none"/>
                <w:lang w:bidi="ar"/>
              </w:rPr>
            </w:pPr>
          </w:p>
          <w:p w14:paraId="0324AC8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区域</w:t>
            </w:r>
          </w:p>
        </w:tc>
        <w:tc>
          <w:tcPr>
            <w:tcW w:w="1305" w:type="dxa"/>
            <w:vMerge w:val="restart"/>
            <w:tcBorders>
              <w:top w:val="single" w:color="000000" w:sz="4" w:space="0"/>
              <w:left w:val="single" w:color="000000" w:sz="4" w:space="0"/>
              <w:bottom w:val="single" w:color="000000" w:sz="4" w:space="0"/>
              <w:right w:val="single" w:color="000000" w:sz="4" w:space="0"/>
            </w:tcBorders>
            <w:vAlign w:val="center"/>
          </w:tcPr>
          <w:p w14:paraId="04707A1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面积（㎡）</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14:paraId="19A046F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行道树（棵）</w:t>
            </w:r>
          </w:p>
        </w:tc>
        <w:tc>
          <w:tcPr>
            <w:tcW w:w="1218" w:type="dxa"/>
            <w:vMerge w:val="restart"/>
            <w:tcBorders>
              <w:top w:val="single" w:color="000000" w:sz="4" w:space="0"/>
              <w:left w:val="single" w:color="000000" w:sz="4" w:space="0"/>
              <w:bottom w:val="single" w:color="000000" w:sz="4" w:space="0"/>
              <w:right w:val="single" w:color="000000" w:sz="4" w:space="0"/>
            </w:tcBorders>
            <w:vAlign w:val="center"/>
          </w:tcPr>
          <w:p w14:paraId="297D2C5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等级划分</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14:paraId="104B86D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14:paraId="199732DD">
        <w:tblPrEx>
          <w:tblCellMar>
            <w:top w:w="0" w:type="dxa"/>
            <w:left w:w="108" w:type="dxa"/>
            <w:bottom w:w="0" w:type="dxa"/>
            <w:right w:w="108" w:type="dxa"/>
          </w:tblCellMar>
        </w:tblPrEx>
        <w:trPr>
          <w:trHeight w:val="28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vAlign w:val="center"/>
          </w:tcPr>
          <w:p w14:paraId="32609429">
            <w:pPr>
              <w:jc w:val="center"/>
              <w:rPr>
                <w:rFonts w:hint="eastAsia" w:ascii="仿宋" w:hAnsi="仿宋" w:eastAsia="仿宋" w:cs="仿宋"/>
                <w:color w:val="auto"/>
                <w:sz w:val="24"/>
                <w:highlight w:val="none"/>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14:paraId="2BD483F8">
            <w:pPr>
              <w:jc w:val="center"/>
              <w:rPr>
                <w:rFonts w:hint="eastAsia" w:ascii="仿宋" w:hAnsi="仿宋" w:eastAsia="仿宋" w:cs="仿宋"/>
                <w:color w:val="auto"/>
                <w:sz w:val="24"/>
                <w:highlight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022D72B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Ф&lt;20cm</w:t>
            </w:r>
          </w:p>
        </w:tc>
        <w:tc>
          <w:tcPr>
            <w:tcW w:w="1440" w:type="dxa"/>
            <w:tcBorders>
              <w:top w:val="single" w:color="000000" w:sz="4" w:space="0"/>
              <w:left w:val="single" w:color="000000" w:sz="4" w:space="0"/>
              <w:bottom w:val="single" w:color="000000" w:sz="4" w:space="0"/>
              <w:right w:val="single" w:color="000000" w:sz="4" w:space="0"/>
            </w:tcBorders>
            <w:vAlign w:val="center"/>
          </w:tcPr>
          <w:p w14:paraId="1050BFD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20&lt;Ф&lt;30cm</w:t>
            </w:r>
          </w:p>
        </w:tc>
        <w:tc>
          <w:tcPr>
            <w:tcW w:w="1218" w:type="dxa"/>
            <w:vMerge w:val="continue"/>
            <w:tcBorders>
              <w:top w:val="single" w:color="000000" w:sz="4" w:space="0"/>
              <w:left w:val="single" w:color="000000" w:sz="4" w:space="0"/>
              <w:bottom w:val="single" w:color="000000" w:sz="4" w:space="0"/>
              <w:right w:val="single" w:color="000000" w:sz="4" w:space="0"/>
            </w:tcBorders>
            <w:vAlign w:val="center"/>
          </w:tcPr>
          <w:p w14:paraId="1A6A27DC">
            <w:pPr>
              <w:jc w:val="center"/>
              <w:rPr>
                <w:rFonts w:hint="eastAsia" w:ascii="仿宋" w:hAnsi="仿宋" w:eastAsia="仿宋" w:cs="仿宋"/>
                <w:color w:val="auto"/>
                <w:sz w:val="24"/>
                <w:highlight w:val="none"/>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14:paraId="2E0424C2">
            <w:pPr>
              <w:jc w:val="center"/>
              <w:rPr>
                <w:rFonts w:hint="eastAsia" w:ascii="仿宋" w:hAnsi="仿宋" w:eastAsia="仿宋" w:cs="仿宋"/>
                <w:color w:val="auto"/>
                <w:sz w:val="24"/>
                <w:highlight w:val="none"/>
              </w:rPr>
            </w:pPr>
          </w:p>
        </w:tc>
      </w:tr>
      <w:tr w14:paraId="76C7011E">
        <w:tblPrEx>
          <w:tblCellMar>
            <w:top w:w="0" w:type="dxa"/>
            <w:left w:w="108" w:type="dxa"/>
            <w:bottom w:w="0" w:type="dxa"/>
            <w:right w:w="108" w:type="dxa"/>
          </w:tblCellMar>
        </w:tblPrEx>
        <w:trPr>
          <w:trHeight w:val="62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7B7C4D6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群贤路</w:t>
            </w:r>
          </w:p>
          <w:p w14:paraId="2F09093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（卧龙地产代建绿地）</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C946F9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1810</w:t>
            </w:r>
          </w:p>
        </w:tc>
        <w:tc>
          <w:tcPr>
            <w:tcW w:w="1290" w:type="dxa"/>
            <w:tcBorders>
              <w:top w:val="single" w:color="000000" w:sz="4" w:space="0"/>
              <w:left w:val="single" w:color="000000" w:sz="4" w:space="0"/>
              <w:bottom w:val="single" w:color="000000" w:sz="4" w:space="0"/>
              <w:right w:val="single" w:color="000000" w:sz="4" w:space="0"/>
            </w:tcBorders>
            <w:vAlign w:val="center"/>
          </w:tcPr>
          <w:p w14:paraId="1E36305C">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5DD6549">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4F4F867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00F412FC">
            <w:pPr>
              <w:jc w:val="center"/>
              <w:rPr>
                <w:rFonts w:hint="eastAsia" w:ascii="仿宋" w:hAnsi="仿宋" w:eastAsia="仿宋" w:cs="仿宋"/>
                <w:b/>
                <w:bCs/>
                <w:color w:val="auto"/>
                <w:sz w:val="22"/>
                <w:szCs w:val="22"/>
                <w:highlight w:val="none"/>
              </w:rPr>
            </w:pPr>
          </w:p>
        </w:tc>
      </w:tr>
      <w:tr w14:paraId="3C35E218">
        <w:tblPrEx>
          <w:tblCellMar>
            <w:top w:w="0" w:type="dxa"/>
            <w:left w:w="108" w:type="dxa"/>
            <w:bottom w:w="0" w:type="dxa"/>
            <w:right w:w="108" w:type="dxa"/>
          </w:tblCellMar>
        </w:tblPrEx>
        <w:trPr>
          <w:trHeight w:val="52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56CCDD1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悦贤府代建绿地</w:t>
            </w:r>
          </w:p>
        </w:tc>
        <w:tc>
          <w:tcPr>
            <w:tcW w:w="1305" w:type="dxa"/>
            <w:tcBorders>
              <w:top w:val="single" w:color="000000" w:sz="4" w:space="0"/>
              <w:left w:val="single" w:color="000000" w:sz="4" w:space="0"/>
              <w:bottom w:val="single" w:color="000000" w:sz="4" w:space="0"/>
              <w:right w:val="single" w:color="000000" w:sz="4" w:space="0"/>
            </w:tcBorders>
            <w:vAlign w:val="center"/>
          </w:tcPr>
          <w:p w14:paraId="14FDFCF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8470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424E7CC">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AD615BD">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313165F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1FC15771">
            <w:pPr>
              <w:jc w:val="center"/>
              <w:rPr>
                <w:rFonts w:hint="eastAsia" w:ascii="仿宋" w:hAnsi="仿宋" w:eastAsia="仿宋" w:cs="仿宋"/>
                <w:color w:val="auto"/>
                <w:sz w:val="22"/>
                <w:szCs w:val="22"/>
                <w:highlight w:val="none"/>
              </w:rPr>
            </w:pPr>
          </w:p>
        </w:tc>
      </w:tr>
      <w:tr w14:paraId="2252B3E0">
        <w:tblPrEx>
          <w:tblCellMar>
            <w:top w:w="0" w:type="dxa"/>
            <w:left w:w="108" w:type="dxa"/>
            <w:bottom w:w="0" w:type="dxa"/>
            <w:right w:w="108" w:type="dxa"/>
          </w:tblCellMar>
        </w:tblPrEx>
        <w:trPr>
          <w:trHeight w:val="52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5B882EE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隽贤路</w:t>
            </w:r>
          </w:p>
        </w:tc>
        <w:tc>
          <w:tcPr>
            <w:tcW w:w="1305" w:type="dxa"/>
            <w:tcBorders>
              <w:top w:val="single" w:color="000000" w:sz="4" w:space="0"/>
              <w:left w:val="single" w:color="000000" w:sz="4" w:space="0"/>
              <w:bottom w:val="single" w:color="000000" w:sz="4" w:space="0"/>
              <w:right w:val="single" w:color="000000" w:sz="4" w:space="0"/>
            </w:tcBorders>
            <w:vAlign w:val="center"/>
          </w:tcPr>
          <w:p w14:paraId="74D368AC">
            <w:pPr>
              <w:jc w:val="center"/>
              <w:rPr>
                <w:rFonts w:hint="eastAsia" w:ascii="仿宋" w:hAnsi="仿宋" w:eastAsia="仿宋" w:cs="仿宋"/>
                <w:color w:val="auto"/>
                <w:sz w:val="22"/>
                <w:szCs w:val="22"/>
                <w:highlight w:val="none"/>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584408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35</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C8DE040">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2D8A98A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1EA314F">
            <w:pPr>
              <w:jc w:val="center"/>
              <w:rPr>
                <w:rFonts w:hint="eastAsia" w:ascii="仿宋" w:hAnsi="仿宋" w:eastAsia="仿宋" w:cs="仿宋"/>
                <w:color w:val="auto"/>
                <w:sz w:val="22"/>
                <w:szCs w:val="22"/>
                <w:highlight w:val="none"/>
              </w:rPr>
            </w:pPr>
          </w:p>
        </w:tc>
      </w:tr>
      <w:tr w14:paraId="663400AC">
        <w:tblPrEx>
          <w:tblCellMar>
            <w:top w:w="0" w:type="dxa"/>
            <w:left w:w="108" w:type="dxa"/>
            <w:bottom w:w="0" w:type="dxa"/>
            <w:right w:w="108" w:type="dxa"/>
          </w:tblCellMar>
        </w:tblPrEx>
        <w:trPr>
          <w:trHeight w:val="660" w:hRule="atLeast"/>
          <w:jc w:val="center"/>
        </w:trPr>
        <w:tc>
          <w:tcPr>
            <w:tcW w:w="2805" w:type="dxa"/>
            <w:tcBorders>
              <w:top w:val="nil"/>
              <w:left w:val="single" w:color="000000" w:sz="4" w:space="0"/>
              <w:bottom w:val="single" w:color="000000" w:sz="4" w:space="0"/>
              <w:right w:val="single" w:color="000000" w:sz="4" w:space="0"/>
            </w:tcBorders>
            <w:vAlign w:val="center"/>
          </w:tcPr>
          <w:p w14:paraId="02A12EE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滨湖里（代建绿地）</w:t>
            </w:r>
          </w:p>
        </w:tc>
        <w:tc>
          <w:tcPr>
            <w:tcW w:w="1305" w:type="dxa"/>
            <w:tcBorders>
              <w:top w:val="nil"/>
              <w:left w:val="single" w:color="000000" w:sz="4" w:space="0"/>
              <w:bottom w:val="single" w:color="000000" w:sz="4" w:space="0"/>
              <w:right w:val="single" w:color="000000" w:sz="4" w:space="0"/>
            </w:tcBorders>
            <w:vAlign w:val="center"/>
          </w:tcPr>
          <w:p w14:paraId="633E03E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8306</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76FB5C8">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005170">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1030CEB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二级绿地</w:t>
            </w:r>
          </w:p>
        </w:tc>
        <w:tc>
          <w:tcPr>
            <w:tcW w:w="1200" w:type="dxa"/>
            <w:tcBorders>
              <w:top w:val="nil"/>
              <w:left w:val="single" w:color="000000" w:sz="4" w:space="0"/>
              <w:bottom w:val="single" w:color="000000" w:sz="4" w:space="0"/>
              <w:right w:val="single" w:color="000000" w:sz="4" w:space="0"/>
            </w:tcBorders>
            <w:vAlign w:val="center"/>
          </w:tcPr>
          <w:p w14:paraId="45C4F392">
            <w:pPr>
              <w:jc w:val="center"/>
              <w:rPr>
                <w:rFonts w:hint="eastAsia" w:ascii="仿宋" w:hAnsi="仿宋" w:eastAsia="仿宋" w:cs="仿宋"/>
                <w:color w:val="auto"/>
                <w:sz w:val="22"/>
                <w:szCs w:val="22"/>
                <w:highlight w:val="none"/>
              </w:rPr>
            </w:pPr>
          </w:p>
        </w:tc>
      </w:tr>
      <w:tr w14:paraId="02517F4D">
        <w:tblPrEx>
          <w:tblCellMar>
            <w:top w:w="0" w:type="dxa"/>
            <w:left w:w="108" w:type="dxa"/>
            <w:bottom w:w="0" w:type="dxa"/>
            <w:right w:w="108" w:type="dxa"/>
          </w:tblCellMar>
        </w:tblPrEx>
        <w:trPr>
          <w:trHeight w:val="52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7E8BE4F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群贤路提升改造1标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A33B09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24784</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2DC128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331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1CE4C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346</w:t>
            </w:r>
          </w:p>
        </w:tc>
        <w:tc>
          <w:tcPr>
            <w:tcW w:w="1218" w:type="dxa"/>
            <w:tcBorders>
              <w:top w:val="single" w:color="000000" w:sz="4" w:space="0"/>
              <w:left w:val="single" w:color="000000" w:sz="4" w:space="0"/>
              <w:bottom w:val="single" w:color="000000" w:sz="4" w:space="0"/>
              <w:right w:val="single" w:color="000000" w:sz="4" w:space="0"/>
            </w:tcBorders>
            <w:vAlign w:val="center"/>
          </w:tcPr>
          <w:p w14:paraId="73D52FF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59486BD5">
            <w:pPr>
              <w:jc w:val="center"/>
              <w:rPr>
                <w:rFonts w:hint="eastAsia" w:ascii="仿宋" w:hAnsi="仿宋" w:eastAsia="仿宋" w:cs="仿宋"/>
                <w:color w:val="auto"/>
                <w:sz w:val="22"/>
                <w:szCs w:val="22"/>
                <w:highlight w:val="none"/>
              </w:rPr>
            </w:pPr>
          </w:p>
        </w:tc>
      </w:tr>
      <w:tr w14:paraId="6208D860">
        <w:tblPrEx>
          <w:tblCellMar>
            <w:top w:w="0" w:type="dxa"/>
            <w:left w:w="108" w:type="dxa"/>
            <w:bottom w:w="0" w:type="dxa"/>
            <w:right w:w="108" w:type="dxa"/>
          </w:tblCellMar>
        </w:tblPrEx>
        <w:trPr>
          <w:trHeight w:val="52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60C3B0D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群贤路提升改造2标</w:t>
            </w:r>
          </w:p>
        </w:tc>
        <w:tc>
          <w:tcPr>
            <w:tcW w:w="1305" w:type="dxa"/>
            <w:tcBorders>
              <w:top w:val="single" w:color="000000" w:sz="4" w:space="0"/>
              <w:left w:val="single" w:color="000000" w:sz="4" w:space="0"/>
              <w:bottom w:val="single" w:color="000000" w:sz="4" w:space="0"/>
              <w:right w:val="single" w:color="000000" w:sz="4" w:space="0"/>
            </w:tcBorders>
            <w:vAlign w:val="center"/>
          </w:tcPr>
          <w:p w14:paraId="137BA86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6342</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FA44CA6">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F36807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246</w:t>
            </w:r>
          </w:p>
        </w:tc>
        <w:tc>
          <w:tcPr>
            <w:tcW w:w="1218" w:type="dxa"/>
            <w:tcBorders>
              <w:top w:val="single" w:color="000000" w:sz="4" w:space="0"/>
              <w:left w:val="single" w:color="000000" w:sz="4" w:space="0"/>
              <w:bottom w:val="single" w:color="000000" w:sz="4" w:space="0"/>
              <w:right w:val="single" w:color="000000" w:sz="4" w:space="0"/>
            </w:tcBorders>
            <w:vAlign w:val="center"/>
          </w:tcPr>
          <w:p w14:paraId="3BB5A5C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52A42100">
            <w:pPr>
              <w:jc w:val="center"/>
              <w:rPr>
                <w:rFonts w:hint="eastAsia" w:ascii="仿宋" w:hAnsi="仿宋" w:eastAsia="仿宋" w:cs="仿宋"/>
                <w:color w:val="auto"/>
                <w:sz w:val="22"/>
                <w:szCs w:val="22"/>
                <w:highlight w:val="none"/>
              </w:rPr>
            </w:pPr>
          </w:p>
        </w:tc>
      </w:tr>
      <w:tr w14:paraId="395410B5">
        <w:tblPrEx>
          <w:tblCellMar>
            <w:top w:w="0" w:type="dxa"/>
            <w:left w:w="108" w:type="dxa"/>
            <w:bottom w:w="0" w:type="dxa"/>
            <w:right w:w="108" w:type="dxa"/>
          </w:tblCellMar>
        </w:tblPrEx>
        <w:trPr>
          <w:trHeight w:val="52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1D69338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群贤路提升改造3标</w:t>
            </w:r>
          </w:p>
        </w:tc>
        <w:tc>
          <w:tcPr>
            <w:tcW w:w="1305" w:type="dxa"/>
            <w:tcBorders>
              <w:top w:val="single" w:color="000000" w:sz="4" w:space="0"/>
              <w:left w:val="single" w:color="000000" w:sz="4" w:space="0"/>
              <w:bottom w:val="single" w:color="000000" w:sz="4" w:space="0"/>
              <w:right w:val="single" w:color="000000" w:sz="4" w:space="0"/>
            </w:tcBorders>
            <w:vAlign w:val="center"/>
          </w:tcPr>
          <w:p w14:paraId="620315E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22008</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2E1F9C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458</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102E4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417</w:t>
            </w:r>
          </w:p>
        </w:tc>
        <w:tc>
          <w:tcPr>
            <w:tcW w:w="1218" w:type="dxa"/>
            <w:tcBorders>
              <w:top w:val="single" w:color="000000" w:sz="4" w:space="0"/>
              <w:left w:val="single" w:color="000000" w:sz="4" w:space="0"/>
              <w:bottom w:val="single" w:color="000000" w:sz="4" w:space="0"/>
              <w:right w:val="single" w:color="000000" w:sz="4" w:space="0"/>
            </w:tcBorders>
            <w:vAlign w:val="center"/>
          </w:tcPr>
          <w:p w14:paraId="13E2530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6387F734">
            <w:pPr>
              <w:jc w:val="center"/>
              <w:rPr>
                <w:rFonts w:hint="eastAsia" w:ascii="仿宋" w:hAnsi="仿宋" w:eastAsia="仿宋" w:cs="仿宋"/>
                <w:color w:val="auto"/>
                <w:sz w:val="22"/>
                <w:szCs w:val="22"/>
                <w:highlight w:val="none"/>
              </w:rPr>
            </w:pPr>
          </w:p>
        </w:tc>
      </w:tr>
      <w:tr w14:paraId="3F30141A">
        <w:tblPrEx>
          <w:tblCellMar>
            <w:top w:w="0" w:type="dxa"/>
            <w:left w:w="108" w:type="dxa"/>
            <w:bottom w:w="0" w:type="dxa"/>
            <w:right w:w="108" w:type="dxa"/>
          </w:tblCellMar>
        </w:tblPrEx>
        <w:trPr>
          <w:trHeight w:val="52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7627C10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越城区公安局机关大院</w:t>
            </w:r>
          </w:p>
        </w:tc>
        <w:tc>
          <w:tcPr>
            <w:tcW w:w="1305" w:type="dxa"/>
            <w:tcBorders>
              <w:top w:val="single" w:color="000000" w:sz="4" w:space="0"/>
              <w:left w:val="single" w:color="000000" w:sz="4" w:space="0"/>
              <w:bottom w:val="single" w:color="000000" w:sz="4" w:space="0"/>
              <w:right w:val="single" w:color="000000" w:sz="4" w:space="0"/>
            </w:tcBorders>
            <w:vAlign w:val="center"/>
          </w:tcPr>
          <w:p w14:paraId="5B2C7AE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33500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ACCD824">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92A67AC">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4177DF9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743CF9CB">
            <w:pPr>
              <w:jc w:val="center"/>
              <w:rPr>
                <w:rFonts w:hint="eastAsia" w:ascii="仿宋" w:hAnsi="仿宋" w:eastAsia="仿宋" w:cs="仿宋"/>
                <w:color w:val="auto"/>
                <w:sz w:val="22"/>
                <w:szCs w:val="22"/>
                <w:highlight w:val="none"/>
              </w:rPr>
            </w:pPr>
          </w:p>
        </w:tc>
      </w:tr>
      <w:tr w14:paraId="3D168F48">
        <w:tblPrEx>
          <w:tblCellMar>
            <w:top w:w="0" w:type="dxa"/>
            <w:left w:w="108" w:type="dxa"/>
            <w:bottom w:w="0" w:type="dxa"/>
            <w:right w:w="108" w:type="dxa"/>
          </w:tblCellMar>
        </w:tblPrEx>
        <w:trPr>
          <w:trHeight w:val="60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175A700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群贤路两侧绿地（越东路-越安路）</w:t>
            </w:r>
          </w:p>
        </w:tc>
        <w:tc>
          <w:tcPr>
            <w:tcW w:w="1305" w:type="dxa"/>
            <w:tcBorders>
              <w:top w:val="single" w:color="000000" w:sz="4" w:space="0"/>
              <w:left w:val="single" w:color="000000" w:sz="4" w:space="0"/>
              <w:bottom w:val="single" w:color="000000" w:sz="4" w:space="0"/>
              <w:right w:val="single" w:color="000000" w:sz="4" w:space="0"/>
            </w:tcBorders>
            <w:vAlign w:val="center"/>
          </w:tcPr>
          <w:p w14:paraId="321FFF3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22946</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0243F60">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80854C">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2004C45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3F70E77F">
            <w:pPr>
              <w:jc w:val="center"/>
              <w:rPr>
                <w:rFonts w:hint="eastAsia" w:ascii="仿宋" w:hAnsi="仿宋" w:eastAsia="仿宋" w:cs="仿宋"/>
                <w:color w:val="auto"/>
                <w:sz w:val="22"/>
                <w:szCs w:val="22"/>
                <w:highlight w:val="none"/>
              </w:rPr>
            </w:pPr>
          </w:p>
        </w:tc>
      </w:tr>
      <w:tr w14:paraId="6F3BBC6E">
        <w:tblPrEx>
          <w:tblCellMar>
            <w:top w:w="0" w:type="dxa"/>
            <w:left w:w="108" w:type="dxa"/>
            <w:bottom w:w="0" w:type="dxa"/>
            <w:right w:w="108" w:type="dxa"/>
          </w:tblCellMar>
        </w:tblPrEx>
        <w:trPr>
          <w:trHeight w:val="60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7AC7DD2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凤林路东延伸工程一期</w:t>
            </w:r>
          </w:p>
        </w:tc>
        <w:tc>
          <w:tcPr>
            <w:tcW w:w="1305" w:type="dxa"/>
            <w:tcBorders>
              <w:top w:val="single" w:color="000000" w:sz="4" w:space="0"/>
              <w:left w:val="single" w:color="000000" w:sz="4" w:space="0"/>
              <w:bottom w:val="single" w:color="000000" w:sz="4" w:space="0"/>
              <w:right w:val="single" w:color="000000" w:sz="4" w:space="0"/>
            </w:tcBorders>
            <w:vAlign w:val="center"/>
          </w:tcPr>
          <w:p w14:paraId="6D6B805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13160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D81D71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241</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3B0AD29">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4684FF3F">
            <w:pPr>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0E6F1342">
            <w:pPr>
              <w:widowControl/>
              <w:jc w:val="center"/>
              <w:textAlignment w:val="center"/>
              <w:rPr>
                <w:rFonts w:hint="eastAsia" w:ascii="仿宋" w:hAnsi="仿宋" w:eastAsia="仿宋" w:cs="仿宋"/>
                <w:color w:val="auto"/>
                <w:sz w:val="22"/>
                <w:szCs w:val="22"/>
                <w:highlight w:val="none"/>
              </w:rPr>
            </w:pPr>
          </w:p>
        </w:tc>
      </w:tr>
      <w:tr w14:paraId="6009EFB2">
        <w:tblPrEx>
          <w:tblCellMar>
            <w:top w:w="0" w:type="dxa"/>
            <w:left w:w="108" w:type="dxa"/>
            <w:bottom w:w="0" w:type="dxa"/>
            <w:right w:w="108" w:type="dxa"/>
          </w:tblCellMar>
        </w:tblPrEx>
        <w:trPr>
          <w:trHeight w:val="52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19B15EC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群贤路东延工程1标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97CE3F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73000</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43D5E35">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002DBD0">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2B0C871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4DC8D13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7AF68ED1">
        <w:tblPrEx>
          <w:tblCellMar>
            <w:top w:w="0" w:type="dxa"/>
            <w:left w:w="108" w:type="dxa"/>
            <w:bottom w:w="0" w:type="dxa"/>
            <w:right w:w="108" w:type="dxa"/>
          </w:tblCellMar>
        </w:tblPrEx>
        <w:trPr>
          <w:trHeight w:val="68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2E61FAC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群贤路（越安路-越兴路）两侧绿化工程</w:t>
            </w:r>
          </w:p>
        </w:tc>
        <w:tc>
          <w:tcPr>
            <w:tcW w:w="1305" w:type="dxa"/>
            <w:tcBorders>
              <w:top w:val="single" w:color="000000" w:sz="4" w:space="0"/>
              <w:left w:val="single" w:color="000000" w:sz="4" w:space="0"/>
              <w:bottom w:val="single" w:color="000000" w:sz="4" w:space="0"/>
              <w:right w:val="single" w:color="000000" w:sz="4" w:space="0"/>
            </w:tcBorders>
            <w:vAlign w:val="center"/>
          </w:tcPr>
          <w:p w14:paraId="33E9A11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24000</w:t>
            </w:r>
          </w:p>
        </w:tc>
        <w:tc>
          <w:tcPr>
            <w:tcW w:w="1290" w:type="dxa"/>
            <w:tcBorders>
              <w:top w:val="single" w:color="000000" w:sz="4" w:space="0"/>
              <w:left w:val="single" w:color="000000" w:sz="4" w:space="0"/>
              <w:bottom w:val="single" w:color="000000" w:sz="4" w:space="0"/>
              <w:right w:val="single" w:color="000000" w:sz="4" w:space="0"/>
            </w:tcBorders>
            <w:vAlign w:val="center"/>
          </w:tcPr>
          <w:p w14:paraId="7552E3B8">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0A303392">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229D1D9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4331D9E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4A6C389F">
        <w:tblPrEx>
          <w:tblCellMar>
            <w:top w:w="0" w:type="dxa"/>
            <w:left w:w="108" w:type="dxa"/>
            <w:bottom w:w="0" w:type="dxa"/>
            <w:right w:w="108" w:type="dxa"/>
          </w:tblCellMar>
        </w:tblPrEx>
        <w:trPr>
          <w:trHeight w:val="52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7087601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群贤路东延工程2标</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D4812A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12000</w:t>
            </w:r>
          </w:p>
        </w:tc>
        <w:tc>
          <w:tcPr>
            <w:tcW w:w="1290" w:type="dxa"/>
            <w:tcBorders>
              <w:top w:val="single" w:color="000000" w:sz="4" w:space="0"/>
              <w:left w:val="single" w:color="000000" w:sz="4" w:space="0"/>
              <w:bottom w:val="single" w:color="000000" w:sz="4" w:space="0"/>
              <w:right w:val="single" w:color="000000" w:sz="4" w:space="0"/>
            </w:tcBorders>
            <w:vAlign w:val="center"/>
          </w:tcPr>
          <w:p w14:paraId="57588F51">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564B40F9">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5147757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4CD0E99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69E4C9C0">
        <w:tblPrEx>
          <w:tblCellMar>
            <w:top w:w="0" w:type="dxa"/>
            <w:left w:w="108" w:type="dxa"/>
            <w:bottom w:w="0" w:type="dxa"/>
            <w:right w:w="108" w:type="dxa"/>
          </w:tblCellMar>
        </w:tblPrEx>
        <w:trPr>
          <w:trHeight w:val="6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618EBF1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329国道（越王路以东）</w:t>
            </w:r>
          </w:p>
        </w:tc>
        <w:tc>
          <w:tcPr>
            <w:tcW w:w="1305" w:type="dxa"/>
            <w:tcBorders>
              <w:top w:val="single" w:color="000000" w:sz="4" w:space="0"/>
              <w:left w:val="single" w:color="000000" w:sz="4" w:space="0"/>
              <w:bottom w:val="single" w:color="000000" w:sz="4" w:space="0"/>
              <w:right w:val="single" w:color="000000" w:sz="4" w:space="0"/>
            </w:tcBorders>
            <w:vAlign w:val="center"/>
          </w:tcPr>
          <w:p w14:paraId="71E4D6B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75000</w:t>
            </w:r>
          </w:p>
        </w:tc>
        <w:tc>
          <w:tcPr>
            <w:tcW w:w="1290" w:type="dxa"/>
            <w:tcBorders>
              <w:top w:val="single" w:color="000000" w:sz="4" w:space="0"/>
              <w:left w:val="single" w:color="000000" w:sz="4" w:space="0"/>
              <w:bottom w:val="single" w:color="000000" w:sz="4" w:space="0"/>
              <w:right w:val="single" w:color="000000" w:sz="4" w:space="0"/>
            </w:tcBorders>
            <w:vAlign w:val="center"/>
          </w:tcPr>
          <w:p w14:paraId="58CF99A1">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306338D">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76256BF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3F9645C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4108BA15">
        <w:tblPrEx>
          <w:tblCellMar>
            <w:top w:w="0" w:type="dxa"/>
            <w:left w:w="108" w:type="dxa"/>
            <w:bottom w:w="0" w:type="dxa"/>
            <w:right w:w="108" w:type="dxa"/>
          </w:tblCellMar>
        </w:tblPrEx>
        <w:trPr>
          <w:trHeight w:val="660" w:hRule="atLeast"/>
          <w:jc w:val="center"/>
        </w:trPr>
        <w:tc>
          <w:tcPr>
            <w:tcW w:w="2805" w:type="dxa"/>
            <w:tcBorders>
              <w:top w:val="single" w:color="000000" w:sz="4" w:space="0"/>
              <w:left w:val="single" w:color="000000" w:sz="4" w:space="0"/>
              <w:bottom w:val="single" w:color="000000" w:sz="4" w:space="0"/>
              <w:right w:val="single" w:color="000000" w:sz="4" w:space="0"/>
            </w:tcBorders>
            <w:vAlign w:val="center"/>
          </w:tcPr>
          <w:p w14:paraId="4809EF0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凤林路两侧绿化工程</w:t>
            </w:r>
          </w:p>
        </w:tc>
        <w:tc>
          <w:tcPr>
            <w:tcW w:w="1305" w:type="dxa"/>
            <w:tcBorders>
              <w:top w:val="single" w:color="000000" w:sz="4" w:space="0"/>
              <w:left w:val="single" w:color="000000" w:sz="4" w:space="0"/>
              <w:bottom w:val="single" w:color="000000" w:sz="4" w:space="0"/>
              <w:right w:val="single" w:color="000000" w:sz="4" w:space="0"/>
            </w:tcBorders>
            <w:vAlign w:val="center"/>
          </w:tcPr>
          <w:p w14:paraId="5C46181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40000</w:t>
            </w:r>
          </w:p>
        </w:tc>
        <w:tc>
          <w:tcPr>
            <w:tcW w:w="1290" w:type="dxa"/>
            <w:tcBorders>
              <w:top w:val="single" w:color="000000" w:sz="4" w:space="0"/>
              <w:left w:val="single" w:color="000000" w:sz="4" w:space="0"/>
              <w:bottom w:val="single" w:color="000000" w:sz="4" w:space="0"/>
              <w:right w:val="single" w:color="000000" w:sz="4" w:space="0"/>
            </w:tcBorders>
            <w:vAlign w:val="center"/>
          </w:tcPr>
          <w:p w14:paraId="57AEDF09">
            <w:pPr>
              <w:jc w:val="center"/>
              <w:rPr>
                <w:rFonts w:hint="eastAsia" w:ascii="仿宋" w:hAnsi="仿宋" w:eastAsia="仿宋" w:cs="仿宋"/>
                <w:color w:val="auto"/>
                <w:sz w:val="22"/>
                <w:szCs w:val="22"/>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7FCD5744">
            <w:pPr>
              <w:jc w:val="center"/>
              <w:rPr>
                <w:rFonts w:hint="eastAsia" w:ascii="仿宋" w:hAnsi="仿宋" w:eastAsia="仿宋" w:cs="仿宋"/>
                <w:color w:val="auto"/>
                <w:sz w:val="22"/>
                <w:szCs w:val="22"/>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4A634B18">
            <w:pPr>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一级绿地</w:t>
            </w:r>
          </w:p>
        </w:tc>
        <w:tc>
          <w:tcPr>
            <w:tcW w:w="1200" w:type="dxa"/>
            <w:tcBorders>
              <w:top w:val="single" w:color="000000" w:sz="4" w:space="0"/>
              <w:left w:val="single" w:color="000000" w:sz="4" w:space="0"/>
              <w:bottom w:val="single" w:color="000000" w:sz="4" w:space="0"/>
              <w:right w:val="single" w:color="000000" w:sz="4" w:space="0"/>
            </w:tcBorders>
            <w:vAlign w:val="center"/>
          </w:tcPr>
          <w:p w14:paraId="3AD90CA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质保期</w:t>
            </w:r>
          </w:p>
        </w:tc>
      </w:tr>
      <w:tr w14:paraId="6F1C6D43">
        <w:tblPrEx>
          <w:tblCellMar>
            <w:top w:w="0" w:type="dxa"/>
            <w:left w:w="108" w:type="dxa"/>
            <w:bottom w:w="0" w:type="dxa"/>
            <w:right w:w="108" w:type="dxa"/>
          </w:tblCellMar>
        </w:tblPrEx>
        <w:trPr>
          <w:trHeight w:val="520" w:hRule="atLeast"/>
          <w:jc w:val="center"/>
        </w:trPr>
        <w:tc>
          <w:tcPr>
            <w:tcW w:w="2805" w:type="dxa"/>
            <w:tcBorders>
              <w:top w:val="nil"/>
              <w:left w:val="single" w:color="000000" w:sz="4" w:space="0"/>
              <w:bottom w:val="single" w:color="000000" w:sz="4" w:space="0"/>
              <w:right w:val="single" w:color="000000" w:sz="4" w:space="0"/>
            </w:tcBorders>
            <w:noWrap/>
            <w:vAlign w:val="center"/>
          </w:tcPr>
          <w:p w14:paraId="3CF06D1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小计</w:t>
            </w:r>
          </w:p>
        </w:tc>
        <w:tc>
          <w:tcPr>
            <w:tcW w:w="1305" w:type="dxa"/>
            <w:tcBorders>
              <w:top w:val="nil"/>
              <w:left w:val="single" w:color="000000" w:sz="4" w:space="0"/>
              <w:bottom w:val="single" w:color="000000" w:sz="4" w:space="0"/>
              <w:right w:val="single" w:color="000000" w:sz="4" w:space="0"/>
            </w:tcBorders>
            <w:noWrap/>
            <w:vAlign w:val="center"/>
          </w:tcPr>
          <w:p w14:paraId="0574449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365326</w:t>
            </w:r>
          </w:p>
        </w:tc>
        <w:tc>
          <w:tcPr>
            <w:tcW w:w="1290" w:type="dxa"/>
            <w:tcBorders>
              <w:top w:val="nil"/>
              <w:left w:val="single" w:color="000000" w:sz="4" w:space="0"/>
              <w:bottom w:val="single" w:color="000000" w:sz="4" w:space="0"/>
              <w:right w:val="single" w:color="000000" w:sz="4" w:space="0"/>
            </w:tcBorders>
            <w:noWrap/>
            <w:vAlign w:val="center"/>
          </w:tcPr>
          <w:p w14:paraId="7B5FFEE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1065</w:t>
            </w:r>
          </w:p>
        </w:tc>
        <w:tc>
          <w:tcPr>
            <w:tcW w:w="1440" w:type="dxa"/>
            <w:tcBorders>
              <w:top w:val="nil"/>
              <w:left w:val="single" w:color="000000" w:sz="4" w:space="0"/>
              <w:bottom w:val="single" w:color="000000" w:sz="4" w:space="0"/>
              <w:right w:val="single" w:color="000000" w:sz="4" w:space="0"/>
            </w:tcBorders>
            <w:noWrap/>
            <w:vAlign w:val="center"/>
          </w:tcPr>
          <w:p w14:paraId="0C96912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1009</w:t>
            </w:r>
          </w:p>
        </w:tc>
        <w:tc>
          <w:tcPr>
            <w:tcW w:w="1218" w:type="dxa"/>
            <w:tcBorders>
              <w:top w:val="nil"/>
              <w:left w:val="single" w:color="000000" w:sz="4" w:space="0"/>
              <w:bottom w:val="single" w:color="000000" w:sz="4" w:space="0"/>
              <w:right w:val="single" w:color="000000" w:sz="4" w:space="0"/>
            </w:tcBorders>
            <w:noWrap/>
            <w:vAlign w:val="center"/>
          </w:tcPr>
          <w:p w14:paraId="3ED290B9">
            <w:pPr>
              <w:jc w:val="center"/>
              <w:rPr>
                <w:rFonts w:hint="eastAsia" w:ascii="仿宋" w:hAnsi="仿宋" w:eastAsia="仿宋" w:cs="仿宋"/>
                <w:color w:val="auto"/>
                <w:sz w:val="24"/>
                <w:highlight w:val="none"/>
              </w:rPr>
            </w:pPr>
          </w:p>
        </w:tc>
        <w:tc>
          <w:tcPr>
            <w:tcW w:w="1200" w:type="dxa"/>
            <w:tcBorders>
              <w:top w:val="nil"/>
              <w:left w:val="single" w:color="000000" w:sz="4" w:space="0"/>
              <w:bottom w:val="single" w:color="000000" w:sz="4" w:space="0"/>
              <w:right w:val="single" w:color="000000" w:sz="4" w:space="0"/>
            </w:tcBorders>
            <w:noWrap/>
            <w:vAlign w:val="center"/>
          </w:tcPr>
          <w:p w14:paraId="35B9AC21">
            <w:pPr>
              <w:jc w:val="center"/>
              <w:rPr>
                <w:rFonts w:hint="eastAsia" w:ascii="仿宋" w:hAnsi="仿宋" w:eastAsia="仿宋" w:cs="仿宋"/>
                <w:color w:val="auto"/>
                <w:sz w:val="24"/>
                <w:highlight w:val="none"/>
              </w:rPr>
            </w:pPr>
          </w:p>
        </w:tc>
      </w:tr>
    </w:tbl>
    <w:p w14:paraId="0CD9CBFB">
      <w:pPr>
        <w:pStyle w:val="3"/>
        <w:rPr>
          <w:rFonts w:hint="eastAsia" w:ascii="仿宋" w:hAnsi="仿宋" w:eastAsia="仿宋" w:cs="仿宋"/>
          <w:b/>
          <w:bCs/>
          <w:color w:val="auto"/>
          <w:sz w:val="24"/>
          <w:highlight w:val="none"/>
          <w:lang w:bidi="ar"/>
        </w:rPr>
      </w:pPr>
    </w:p>
    <w:p w14:paraId="0E97EB5F">
      <w:pPr>
        <w:pStyle w:val="3"/>
        <w:rPr>
          <w:rFonts w:hint="eastAsia" w:ascii="仿宋" w:hAnsi="仿宋" w:eastAsia="仿宋" w:cs="仿宋"/>
          <w:b/>
          <w:bCs/>
          <w:color w:val="auto"/>
          <w:sz w:val="24"/>
          <w:highlight w:val="none"/>
          <w:lang w:bidi="ar"/>
        </w:rPr>
      </w:pPr>
    </w:p>
    <w:p w14:paraId="210DB646">
      <w:pPr>
        <w:pStyle w:val="3"/>
        <w:rPr>
          <w:rFonts w:hint="eastAsia" w:ascii="仿宋" w:hAnsi="仿宋" w:eastAsia="仿宋" w:cs="仿宋"/>
          <w:b/>
          <w:bCs/>
          <w:color w:val="auto"/>
          <w:sz w:val="24"/>
          <w:highlight w:val="none"/>
          <w:lang w:bidi="ar"/>
        </w:rPr>
      </w:pPr>
    </w:p>
    <w:p w14:paraId="3932FEED">
      <w:pPr>
        <w:pStyle w:val="3"/>
        <w:rPr>
          <w:rFonts w:hint="eastAsia" w:ascii="仿宋" w:hAnsi="仿宋" w:eastAsia="仿宋" w:cs="仿宋"/>
          <w:b/>
          <w:bCs/>
          <w:color w:val="auto"/>
          <w:sz w:val="24"/>
          <w:highlight w:val="none"/>
          <w:lang w:bidi="ar"/>
        </w:rPr>
      </w:pPr>
    </w:p>
    <w:p w14:paraId="7386EA9D">
      <w:pPr>
        <w:pStyle w:val="3"/>
        <w:rPr>
          <w:rFonts w:hint="eastAsia" w:ascii="仿宋" w:hAnsi="仿宋" w:eastAsia="仿宋" w:cs="仿宋"/>
          <w:b/>
          <w:bCs/>
          <w:color w:val="auto"/>
          <w:sz w:val="24"/>
          <w:highlight w:val="none"/>
          <w:lang w:bidi="ar"/>
        </w:rPr>
      </w:pPr>
    </w:p>
    <w:p w14:paraId="586B3C2A">
      <w:pPr>
        <w:pStyle w:val="3"/>
        <w:rPr>
          <w:rFonts w:hint="eastAsia" w:ascii="仿宋" w:hAnsi="仿宋" w:eastAsia="仿宋" w:cs="仿宋"/>
          <w:b/>
          <w:bCs/>
          <w:color w:val="auto"/>
          <w:sz w:val="24"/>
          <w:highlight w:val="none"/>
          <w:lang w:bidi="ar"/>
        </w:rPr>
      </w:pPr>
    </w:p>
    <w:p w14:paraId="56B10F1B">
      <w:pPr>
        <w:pStyle w:val="3"/>
        <w:rPr>
          <w:rFonts w:hint="eastAsia" w:ascii="仿宋" w:hAnsi="仿宋" w:eastAsia="仿宋" w:cs="仿宋"/>
          <w:b/>
          <w:bCs/>
          <w:color w:val="auto"/>
          <w:sz w:val="24"/>
          <w:highlight w:val="none"/>
          <w:lang w:bidi="ar"/>
        </w:rPr>
      </w:pPr>
    </w:p>
    <w:p w14:paraId="085CEBEE">
      <w:pPr>
        <w:pStyle w:val="3"/>
        <w:rPr>
          <w:rFonts w:hint="eastAsia" w:ascii="仿宋" w:hAnsi="仿宋" w:eastAsia="仿宋" w:cs="仿宋"/>
          <w:b/>
          <w:color w:val="auto"/>
          <w:sz w:val="28"/>
          <w:szCs w:val="28"/>
          <w:highlight w:val="none"/>
        </w:rPr>
      </w:pPr>
    </w:p>
    <w:p w14:paraId="18FB645A">
      <w:pPr>
        <w:pStyle w:val="3"/>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鲜花栽植面积</w:t>
      </w:r>
    </w:p>
    <w:tbl>
      <w:tblPr>
        <w:tblStyle w:val="28"/>
        <w:tblpPr w:leftFromText="180" w:rightFromText="180" w:vertAnchor="text" w:horzAnchor="page" w:tblpXSpec="center" w:tblpY="250"/>
        <w:tblOverlap w:val="never"/>
        <w:tblW w:w="8481" w:type="dxa"/>
        <w:jc w:val="center"/>
        <w:tblLayout w:type="fixed"/>
        <w:tblCellMar>
          <w:top w:w="0" w:type="dxa"/>
          <w:left w:w="108" w:type="dxa"/>
          <w:bottom w:w="0" w:type="dxa"/>
          <w:right w:w="108" w:type="dxa"/>
        </w:tblCellMar>
      </w:tblPr>
      <w:tblGrid>
        <w:gridCol w:w="975"/>
        <w:gridCol w:w="2628"/>
        <w:gridCol w:w="1927"/>
        <w:gridCol w:w="1284"/>
        <w:gridCol w:w="1667"/>
      </w:tblGrid>
      <w:tr w14:paraId="495278C5">
        <w:tblPrEx>
          <w:tblCellMar>
            <w:top w:w="0" w:type="dxa"/>
            <w:left w:w="108" w:type="dxa"/>
            <w:bottom w:w="0" w:type="dxa"/>
            <w:right w:w="108" w:type="dxa"/>
          </w:tblCellMar>
        </w:tblPrEx>
        <w:trPr>
          <w:trHeight w:val="641"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2CAB248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28" w:type="dxa"/>
            <w:tcBorders>
              <w:top w:val="single" w:color="000000" w:sz="4" w:space="0"/>
              <w:left w:val="single" w:color="000000" w:sz="4" w:space="0"/>
              <w:bottom w:val="single" w:color="000000" w:sz="4" w:space="0"/>
              <w:right w:val="single" w:color="000000" w:sz="4" w:space="0"/>
            </w:tcBorders>
            <w:vAlign w:val="center"/>
          </w:tcPr>
          <w:p w14:paraId="713A1DC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位置</w:t>
            </w:r>
          </w:p>
        </w:tc>
        <w:tc>
          <w:tcPr>
            <w:tcW w:w="1927" w:type="dxa"/>
            <w:tcBorders>
              <w:top w:val="single" w:color="000000" w:sz="4" w:space="0"/>
              <w:left w:val="single" w:color="000000" w:sz="4" w:space="0"/>
              <w:bottom w:val="single" w:color="000000" w:sz="4" w:space="0"/>
              <w:right w:val="single" w:color="000000" w:sz="4" w:space="0"/>
            </w:tcBorders>
            <w:vAlign w:val="center"/>
          </w:tcPr>
          <w:p w14:paraId="2E70173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面积（平方）</w:t>
            </w:r>
          </w:p>
        </w:tc>
        <w:tc>
          <w:tcPr>
            <w:tcW w:w="1284" w:type="dxa"/>
            <w:tcBorders>
              <w:top w:val="single" w:color="000000" w:sz="4" w:space="0"/>
              <w:left w:val="single" w:color="000000" w:sz="4" w:space="0"/>
              <w:bottom w:val="single" w:color="000000" w:sz="4" w:space="0"/>
              <w:right w:val="single" w:color="000000" w:sz="4" w:space="0"/>
            </w:tcBorders>
            <w:vAlign w:val="center"/>
          </w:tcPr>
          <w:p w14:paraId="6F4591A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667" w:type="dxa"/>
            <w:tcBorders>
              <w:top w:val="single" w:color="000000" w:sz="4" w:space="0"/>
              <w:left w:val="single" w:color="000000" w:sz="4" w:space="0"/>
              <w:bottom w:val="single" w:color="000000" w:sz="4" w:space="0"/>
              <w:right w:val="single" w:color="000000" w:sz="4" w:space="0"/>
            </w:tcBorders>
            <w:vAlign w:val="center"/>
          </w:tcPr>
          <w:p w14:paraId="57E21D3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14:paraId="329C05E5">
        <w:tblPrEx>
          <w:tblCellMar>
            <w:top w:w="0" w:type="dxa"/>
            <w:left w:w="108" w:type="dxa"/>
            <w:bottom w:w="0" w:type="dxa"/>
            <w:right w:w="108" w:type="dxa"/>
          </w:tblCellMar>
        </w:tblPrEx>
        <w:trPr>
          <w:trHeight w:val="488"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7E0F827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28" w:type="dxa"/>
            <w:tcBorders>
              <w:top w:val="single" w:color="000000" w:sz="4" w:space="0"/>
              <w:left w:val="single" w:color="000000" w:sz="4" w:space="0"/>
              <w:bottom w:val="single" w:color="000000" w:sz="4" w:space="0"/>
              <w:right w:val="single" w:color="000000" w:sz="4" w:space="0"/>
            </w:tcBorders>
            <w:vAlign w:val="center"/>
          </w:tcPr>
          <w:p w14:paraId="2504A51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世纪街</w:t>
            </w:r>
          </w:p>
        </w:tc>
        <w:tc>
          <w:tcPr>
            <w:tcW w:w="1927" w:type="dxa"/>
            <w:tcBorders>
              <w:top w:val="single" w:color="000000" w:sz="4" w:space="0"/>
              <w:left w:val="single" w:color="000000" w:sz="4" w:space="0"/>
              <w:bottom w:val="single" w:color="000000" w:sz="4" w:space="0"/>
              <w:right w:val="single" w:color="000000" w:sz="4" w:space="0"/>
            </w:tcBorders>
            <w:vAlign w:val="center"/>
          </w:tcPr>
          <w:p w14:paraId="1AFF7A3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3266</w:t>
            </w:r>
          </w:p>
        </w:tc>
        <w:tc>
          <w:tcPr>
            <w:tcW w:w="1284" w:type="dxa"/>
            <w:tcBorders>
              <w:top w:val="single" w:color="000000" w:sz="4" w:space="0"/>
              <w:left w:val="single" w:color="000000" w:sz="4" w:space="0"/>
              <w:bottom w:val="single" w:color="000000" w:sz="4" w:space="0"/>
              <w:right w:val="single" w:color="000000" w:sz="4" w:space="0"/>
            </w:tcBorders>
            <w:vAlign w:val="center"/>
          </w:tcPr>
          <w:p w14:paraId="3BEAE09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67" w:type="dxa"/>
            <w:tcBorders>
              <w:top w:val="single" w:color="000000" w:sz="4" w:space="0"/>
              <w:left w:val="single" w:color="000000" w:sz="4" w:space="0"/>
              <w:bottom w:val="single" w:color="000000" w:sz="4" w:space="0"/>
              <w:right w:val="single" w:color="000000" w:sz="4" w:space="0"/>
            </w:tcBorders>
            <w:vAlign w:val="center"/>
          </w:tcPr>
          <w:p w14:paraId="52CA48D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6-8次/年</w:t>
            </w:r>
          </w:p>
        </w:tc>
      </w:tr>
      <w:tr w14:paraId="29A2EA25">
        <w:tblPrEx>
          <w:tblCellMar>
            <w:top w:w="0" w:type="dxa"/>
            <w:left w:w="108" w:type="dxa"/>
            <w:bottom w:w="0" w:type="dxa"/>
            <w:right w:w="108" w:type="dxa"/>
          </w:tblCellMar>
        </w:tblPrEx>
        <w:trPr>
          <w:trHeight w:val="488"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387E57B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628" w:type="dxa"/>
            <w:tcBorders>
              <w:top w:val="single" w:color="000000" w:sz="4" w:space="0"/>
              <w:left w:val="single" w:color="000000" w:sz="4" w:space="0"/>
              <w:bottom w:val="single" w:color="000000" w:sz="4" w:space="0"/>
              <w:right w:val="single" w:color="000000" w:sz="4" w:space="0"/>
            </w:tcBorders>
            <w:vAlign w:val="center"/>
          </w:tcPr>
          <w:p w14:paraId="433DB16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三江路</w:t>
            </w:r>
          </w:p>
        </w:tc>
        <w:tc>
          <w:tcPr>
            <w:tcW w:w="1927" w:type="dxa"/>
            <w:tcBorders>
              <w:top w:val="single" w:color="000000" w:sz="4" w:space="0"/>
              <w:left w:val="single" w:color="000000" w:sz="4" w:space="0"/>
              <w:bottom w:val="single" w:color="000000" w:sz="4" w:space="0"/>
              <w:right w:val="single" w:color="000000" w:sz="4" w:space="0"/>
            </w:tcBorders>
            <w:vAlign w:val="center"/>
          </w:tcPr>
          <w:p w14:paraId="064FEC2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1200</w:t>
            </w:r>
          </w:p>
        </w:tc>
        <w:tc>
          <w:tcPr>
            <w:tcW w:w="1284" w:type="dxa"/>
            <w:tcBorders>
              <w:top w:val="single" w:color="000000" w:sz="4" w:space="0"/>
              <w:left w:val="single" w:color="000000" w:sz="4" w:space="0"/>
              <w:bottom w:val="single" w:color="000000" w:sz="4" w:space="0"/>
              <w:right w:val="single" w:color="000000" w:sz="4" w:space="0"/>
            </w:tcBorders>
            <w:vAlign w:val="center"/>
          </w:tcPr>
          <w:p w14:paraId="5C58ECA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67" w:type="dxa"/>
            <w:tcBorders>
              <w:top w:val="single" w:color="000000" w:sz="4" w:space="0"/>
              <w:left w:val="single" w:color="000000" w:sz="4" w:space="0"/>
              <w:bottom w:val="single" w:color="000000" w:sz="4" w:space="0"/>
              <w:right w:val="single" w:color="000000" w:sz="4" w:space="0"/>
            </w:tcBorders>
            <w:vAlign w:val="center"/>
          </w:tcPr>
          <w:p w14:paraId="1C3E152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6-8次/年</w:t>
            </w:r>
          </w:p>
        </w:tc>
      </w:tr>
      <w:tr w14:paraId="3559C807">
        <w:tblPrEx>
          <w:tblCellMar>
            <w:top w:w="0" w:type="dxa"/>
            <w:left w:w="108" w:type="dxa"/>
            <w:bottom w:w="0" w:type="dxa"/>
            <w:right w:w="108" w:type="dxa"/>
          </w:tblCellMar>
        </w:tblPrEx>
        <w:trPr>
          <w:trHeight w:val="682"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677B0C3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628" w:type="dxa"/>
            <w:tcBorders>
              <w:top w:val="single" w:color="000000" w:sz="4" w:space="0"/>
              <w:left w:val="single" w:color="000000" w:sz="4" w:space="0"/>
              <w:bottom w:val="single" w:color="000000" w:sz="4" w:space="0"/>
              <w:right w:val="single" w:color="000000" w:sz="4" w:space="0"/>
            </w:tcBorders>
            <w:vAlign w:val="center"/>
          </w:tcPr>
          <w:p w14:paraId="5C3BB75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袍江文体广场</w:t>
            </w:r>
          </w:p>
        </w:tc>
        <w:tc>
          <w:tcPr>
            <w:tcW w:w="1927" w:type="dxa"/>
            <w:tcBorders>
              <w:top w:val="single" w:color="000000" w:sz="4" w:space="0"/>
              <w:left w:val="single" w:color="000000" w:sz="4" w:space="0"/>
              <w:bottom w:val="single" w:color="000000" w:sz="4" w:space="0"/>
              <w:right w:val="single" w:color="000000" w:sz="4" w:space="0"/>
            </w:tcBorders>
            <w:vAlign w:val="center"/>
          </w:tcPr>
          <w:p w14:paraId="3E5ED28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450</w:t>
            </w:r>
          </w:p>
        </w:tc>
        <w:tc>
          <w:tcPr>
            <w:tcW w:w="1284" w:type="dxa"/>
            <w:tcBorders>
              <w:top w:val="single" w:color="000000" w:sz="4" w:space="0"/>
              <w:left w:val="single" w:color="000000" w:sz="4" w:space="0"/>
              <w:bottom w:val="single" w:color="000000" w:sz="4" w:space="0"/>
              <w:right w:val="single" w:color="000000" w:sz="4" w:space="0"/>
            </w:tcBorders>
            <w:vAlign w:val="center"/>
          </w:tcPr>
          <w:p w14:paraId="60295EC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67" w:type="dxa"/>
            <w:tcBorders>
              <w:top w:val="single" w:color="000000" w:sz="4" w:space="0"/>
              <w:left w:val="single" w:color="000000" w:sz="4" w:space="0"/>
              <w:bottom w:val="single" w:color="000000" w:sz="4" w:space="0"/>
              <w:right w:val="single" w:color="000000" w:sz="4" w:space="0"/>
            </w:tcBorders>
            <w:vAlign w:val="center"/>
          </w:tcPr>
          <w:p w14:paraId="21E6242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6-8次/年</w:t>
            </w:r>
          </w:p>
        </w:tc>
      </w:tr>
      <w:tr w14:paraId="675064DE">
        <w:tblPrEx>
          <w:tblCellMar>
            <w:top w:w="0" w:type="dxa"/>
            <w:left w:w="108" w:type="dxa"/>
            <w:bottom w:w="0" w:type="dxa"/>
            <w:right w:w="108" w:type="dxa"/>
          </w:tblCellMar>
        </w:tblPrEx>
        <w:trPr>
          <w:trHeight w:val="488"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67235DC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628" w:type="dxa"/>
            <w:tcBorders>
              <w:top w:val="single" w:color="000000" w:sz="4" w:space="0"/>
              <w:left w:val="single" w:color="000000" w:sz="4" w:space="0"/>
              <w:bottom w:val="single" w:color="000000" w:sz="4" w:space="0"/>
              <w:right w:val="single" w:color="000000" w:sz="4" w:space="0"/>
            </w:tcBorders>
            <w:vAlign w:val="center"/>
          </w:tcPr>
          <w:p w14:paraId="4428390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东安公园</w:t>
            </w:r>
          </w:p>
        </w:tc>
        <w:tc>
          <w:tcPr>
            <w:tcW w:w="1927" w:type="dxa"/>
            <w:tcBorders>
              <w:top w:val="single" w:color="000000" w:sz="4" w:space="0"/>
              <w:left w:val="single" w:color="000000" w:sz="4" w:space="0"/>
              <w:bottom w:val="single" w:color="000000" w:sz="4" w:space="0"/>
              <w:right w:val="single" w:color="000000" w:sz="4" w:space="0"/>
            </w:tcBorders>
            <w:vAlign w:val="center"/>
          </w:tcPr>
          <w:p w14:paraId="70E3732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420</w:t>
            </w:r>
          </w:p>
        </w:tc>
        <w:tc>
          <w:tcPr>
            <w:tcW w:w="1284" w:type="dxa"/>
            <w:tcBorders>
              <w:top w:val="single" w:color="000000" w:sz="4" w:space="0"/>
              <w:left w:val="single" w:color="000000" w:sz="4" w:space="0"/>
              <w:bottom w:val="single" w:color="000000" w:sz="4" w:space="0"/>
              <w:right w:val="single" w:color="000000" w:sz="4" w:space="0"/>
            </w:tcBorders>
            <w:vAlign w:val="center"/>
          </w:tcPr>
          <w:p w14:paraId="7A17BA4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67" w:type="dxa"/>
            <w:tcBorders>
              <w:top w:val="single" w:color="000000" w:sz="4" w:space="0"/>
              <w:left w:val="single" w:color="000000" w:sz="4" w:space="0"/>
              <w:bottom w:val="single" w:color="000000" w:sz="4" w:space="0"/>
              <w:right w:val="single" w:color="000000" w:sz="4" w:space="0"/>
            </w:tcBorders>
            <w:vAlign w:val="center"/>
          </w:tcPr>
          <w:p w14:paraId="5E80310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6-8次/年</w:t>
            </w:r>
          </w:p>
        </w:tc>
      </w:tr>
      <w:tr w14:paraId="1B5F0D97">
        <w:tblPrEx>
          <w:tblCellMar>
            <w:top w:w="0" w:type="dxa"/>
            <w:left w:w="108" w:type="dxa"/>
            <w:bottom w:w="0" w:type="dxa"/>
            <w:right w:w="108" w:type="dxa"/>
          </w:tblCellMar>
        </w:tblPrEx>
        <w:trPr>
          <w:trHeight w:val="682"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5A2DCED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628" w:type="dxa"/>
            <w:tcBorders>
              <w:top w:val="single" w:color="000000" w:sz="4" w:space="0"/>
              <w:left w:val="single" w:color="000000" w:sz="4" w:space="0"/>
              <w:bottom w:val="single" w:color="000000" w:sz="4" w:space="0"/>
              <w:right w:val="single" w:color="000000" w:sz="4" w:space="0"/>
            </w:tcBorders>
            <w:vAlign w:val="center"/>
          </w:tcPr>
          <w:p w14:paraId="02922A4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袍中路花箱</w:t>
            </w:r>
          </w:p>
        </w:tc>
        <w:tc>
          <w:tcPr>
            <w:tcW w:w="1927" w:type="dxa"/>
            <w:tcBorders>
              <w:top w:val="single" w:color="000000" w:sz="4" w:space="0"/>
              <w:left w:val="single" w:color="000000" w:sz="4" w:space="0"/>
              <w:bottom w:val="single" w:color="000000" w:sz="4" w:space="0"/>
              <w:right w:val="single" w:color="000000" w:sz="4" w:space="0"/>
            </w:tcBorders>
            <w:vAlign w:val="center"/>
          </w:tcPr>
          <w:p w14:paraId="33B2A4C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180</w:t>
            </w:r>
          </w:p>
        </w:tc>
        <w:tc>
          <w:tcPr>
            <w:tcW w:w="1284" w:type="dxa"/>
            <w:tcBorders>
              <w:top w:val="single" w:color="000000" w:sz="4" w:space="0"/>
              <w:left w:val="single" w:color="000000" w:sz="4" w:space="0"/>
              <w:bottom w:val="single" w:color="000000" w:sz="4" w:space="0"/>
              <w:right w:val="single" w:color="000000" w:sz="4" w:space="0"/>
            </w:tcBorders>
            <w:vAlign w:val="center"/>
          </w:tcPr>
          <w:p w14:paraId="1B75E5F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67" w:type="dxa"/>
            <w:tcBorders>
              <w:top w:val="single" w:color="000000" w:sz="4" w:space="0"/>
              <w:left w:val="single" w:color="000000" w:sz="4" w:space="0"/>
              <w:bottom w:val="single" w:color="000000" w:sz="4" w:space="0"/>
              <w:right w:val="single" w:color="000000" w:sz="4" w:space="0"/>
            </w:tcBorders>
            <w:vAlign w:val="center"/>
          </w:tcPr>
          <w:p w14:paraId="29E2AE8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6-8次/年</w:t>
            </w:r>
          </w:p>
        </w:tc>
      </w:tr>
      <w:tr w14:paraId="4B4A3952">
        <w:tblPrEx>
          <w:tblCellMar>
            <w:top w:w="0" w:type="dxa"/>
            <w:left w:w="108" w:type="dxa"/>
            <w:bottom w:w="0" w:type="dxa"/>
            <w:right w:w="108" w:type="dxa"/>
          </w:tblCellMar>
        </w:tblPrEx>
        <w:trPr>
          <w:trHeight w:val="488" w:hRule="atLeast"/>
          <w:jc w:val="center"/>
        </w:trPr>
        <w:tc>
          <w:tcPr>
            <w:tcW w:w="975" w:type="dxa"/>
            <w:tcBorders>
              <w:top w:val="single" w:color="000000" w:sz="4" w:space="0"/>
              <w:left w:val="single" w:color="000000" w:sz="4" w:space="0"/>
              <w:bottom w:val="single" w:color="000000" w:sz="4" w:space="0"/>
              <w:right w:val="single" w:color="000000" w:sz="4" w:space="0"/>
            </w:tcBorders>
            <w:vAlign w:val="center"/>
          </w:tcPr>
          <w:p w14:paraId="4A11794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628" w:type="dxa"/>
            <w:tcBorders>
              <w:top w:val="single" w:color="000000" w:sz="4" w:space="0"/>
              <w:left w:val="single" w:color="000000" w:sz="4" w:space="0"/>
              <w:bottom w:val="single" w:color="000000" w:sz="4" w:space="0"/>
              <w:right w:val="single" w:color="000000" w:sz="4" w:space="0"/>
            </w:tcBorders>
            <w:vAlign w:val="center"/>
          </w:tcPr>
          <w:p w14:paraId="087465E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其它区域</w:t>
            </w:r>
          </w:p>
        </w:tc>
        <w:tc>
          <w:tcPr>
            <w:tcW w:w="1927" w:type="dxa"/>
            <w:tcBorders>
              <w:top w:val="single" w:color="000000" w:sz="4" w:space="0"/>
              <w:left w:val="single" w:color="000000" w:sz="4" w:space="0"/>
              <w:bottom w:val="single" w:color="000000" w:sz="4" w:space="0"/>
              <w:right w:val="single" w:color="000000" w:sz="4" w:space="0"/>
            </w:tcBorders>
            <w:vAlign w:val="center"/>
          </w:tcPr>
          <w:p w14:paraId="05F8284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930</w:t>
            </w:r>
          </w:p>
        </w:tc>
        <w:tc>
          <w:tcPr>
            <w:tcW w:w="1284" w:type="dxa"/>
            <w:tcBorders>
              <w:top w:val="single" w:color="000000" w:sz="4" w:space="0"/>
              <w:left w:val="single" w:color="000000" w:sz="4" w:space="0"/>
              <w:bottom w:val="single" w:color="000000" w:sz="4" w:space="0"/>
              <w:right w:val="single" w:color="000000" w:sz="4" w:space="0"/>
            </w:tcBorders>
            <w:vAlign w:val="center"/>
          </w:tcPr>
          <w:p w14:paraId="27B8D50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67" w:type="dxa"/>
            <w:tcBorders>
              <w:top w:val="single" w:color="000000" w:sz="4" w:space="0"/>
              <w:left w:val="single" w:color="000000" w:sz="4" w:space="0"/>
              <w:bottom w:val="single" w:color="000000" w:sz="4" w:space="0"/>
              <w:right w:val="single" w:color="000000" w:sz="4" w:space="0"/>
            </w:tcBorders>
            <w:vAlign w:val="center"/>
          </w:tcPr>
          <w:p w14:paraId="3EEE91B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6-8次/年</w:t>
            </w:r>
          </w:p>
        </w:tc>
      </w:tr>
      <w:tr w14:paraId="3FA956BD">
        <w:tblPrEx>
          <w:tblCellMar>
            <w:top w:w="0" w:type="dxa"/>
            <w:left w:w="108" w:type="dxa"/>
            <w:bottom w:w="0" w:type="dxa"/>
            <w:right w:w="108" w:type="dxa"/>
          </w:tblCellMar>
        </w:tblPrEx>
        <w:trPr>
          <w:trHeight w:val="509" w:hRule="atLeast"/>
          <w:jc w:val="center"/>
        </w:trPr>
        <w:tc>
          <w:tcPr>
            <w:tcW w:w="3603" w:type="dxa"/>
            <w:gridSpan w:val="2"/>
            <w:tcBorders>
              <w:top w:val="single" w:color="000000" w:sz="4" w:space="0"/>
              <w:left w:val="single" w:color="000000" w:sz="4" w:space="0"/>
              <w:bottom w:val="single" w:color="000000" w:sz="4" w:space="0"/>
              <w:right w:val="single" w:color="000000" w:sz="4" w:space="0"/>
            </w:tcBorders>
            <w:vAlign w:val="center"/>
          </w:tcPr>
          <w:p w14:paraId="3FAF020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合计</w:t>
            </w:r>
          </w:p>
        </w:tc>
        <w:tc>
          <w:tcPr>
            <w:tcW w:w="1927" w:type="dxa"/>
            <w:tcBorders>
              <w:top w:val="single" w:color="000000" w:sz="4" w:space="0"/>
              <w:left w:val="single" w:color="000000" w:sz="4" w:space="0"/>
              <w:bottom w:val="single" w:color="000000" w:sz="4" w:space="0"/>
              <w:right w:val="single" w:color="000000" w:sz="4" w:space="0"/>
            </w:tcBorders>
            <w:vAlign w:val="center"/>
          </w:tcPr>
          <w:p w14:paraId="1D9FD50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6446</w:t>
            </w:r>
          </w:p>
        </w:tc>
        <w:tc>
          <w:tcPr>
            <w:tcW w:w="1284" w:type="dxa"/>
            <w:tcBorders>
              <w:top w:val="single" w:color="000000" w:sz="4" w:space="0"/>
              <w:left w:val="single" w:color="000000" w:sz="4" w:space="0"/>
              <w:bottom w:val="single" w:color="000000" w:sz="4" w:space="0"/>
              <w:right w:val="single" w:color="000000" w:sz="4" w:space="0"/>
            </w:tcBorders>
            <w:vAlign w:val="center"/>
          </w:tcPr>
          <w:p w14:paraId="5BA2D83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67" w:type="dxa"/>
            <w:tcBorders>
              <w:top w:val="single" w:color="000000" w:sz="4" w:space="0"/>
              <w:left w:val="single" w:color="000000" w:sz="4" w:space="0"/>
              <w:bottom w:val="single" w:color="000000" w:sz="4" w:space="0"/>
              <w:right w:val="single" w:color="000000" w:sz="4" w:space="0"/>
            </w:tcBorders>
            <w:noWrap/>
            <w:vAlign w:val="center"/>
          </w:tcPr>
          <w:p w14:paraId="3050AB3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每次</w:t>
            </w:r>
          </w:p>
        </w:tc>
      </w:tr>
    </w:tbl>
    <w:p w14:paraId="7109C918">
      <w:pPr>
        <w:pStyle w:val="3"/>
        <w:rPr>
          <w:rFonts w:hint="eastAsia" w:ascii="仿宋" w:hAnsi="仿宋" w:eastAsia="仿宋" w:cs="仿宋"/>
          <w:b/>
          <w:bCs/>
          <w:color w:val="auto"/>
          <w:sz w:val="24"/>
          <w:highlight w:val="none"/>
          <w:lang w:bidi="ar"/>
        </w:rPr>
      </w:pPr>
    </w:p>
    <w:p w14:paraId="57008FFF">
      <w:pPr>
        <w:pStyle w:val="3"/>
        <w:rPr>
          <w:rFonts w:hint="eastAsia" w:ascii="仿宋" w:hAnsi="仿宋" w:eastAsia="仿宋" w:cs="仿宋"/>
          <w:b/>
          <w:bCs/>
          <w:color w:val="auto"/>
          <w:sz w:val="24"/>
          <w:highlight w:val="none"/>
          <w:lang w:bidi="ar"/>
        </w:rPr>
      </w:pPr>
    </w:p>
    <w:p w14:paraId="7975E1CD">
      <w:pPr>
        <w:pStyle w:val="3"/>
        <w:rPr>
          <w:rFonts w:hint="eastAsia" w:ascii="仿宋" w:hAnsi="仿宋" w:eastAsia="仿宋" w:cs="仿宋"/>
          <w:b/>
          <w:bCs/>
          <w:color w:val="auto"/>
          <w:sz w:val="24"/>
          <w:highlight w:val="none"/>
          <w:lang w:bidi="ar"/>
        </w:rPr>
      </w:pPr>
    </w:p>
    <w:p w14:paraId="11DC9D42">
      <w:pPr>
        <w:pStyle w:val="3"/>
        <w:rPr>
          <w:rFonts w:hint="eastAsia" w:ascii="仿宋" w:hAnsi="仿宋" w:eastAsia="仿宋" w:cs="仿宋"/>
          <w:b/>
          <w:bCs/>
          <w:color w:val="auto"/>
          <w:sz w:val="24"/>
          <w:highlight w:val="none"/>
          <w:lang w:bidi="ar"/>
        </w:rPr>
      </w:pPr>
    </w:p>
    <w:p w14:paraId="78ABC4BC">
      <w:pPr>
        <w:pStyle w:val="3"/>
        <w:rPr>
          <w:rFonts w:hint="eastAsia" w:ascii="仿宋" w:hAnsi="仿宋" w:eastAsia="仿宋" w:cs="仿宋"/>
          <w:b/>
          <w:bCs/>
          <w:color w:val="auto"/>
          <w:sz w:val="24"/>
          <w:highlight w:val="none"/>
          <w:lang w:bidi="ar"/>
        </w:rPr>
      </w:pPr>
    </w:p>
    <w:p w14:paraId="504880FA">
      <w:pPr>
        <w:pStyle w:val="3"/>
        <w:rPr>
          <w:rFonts w:hint="eastAsia" w:ascii="仿宋" w:hAnsi="仿宋" w:eastAsia="仿宋" w:cs="仿宋"/>
          <w:b/>
          <w:bCs/>
          <w:color w:val="auto"/>
          <w:sz w:val="24"/>
          <w:highlight w:val="none"/>
          <w:lang w:bidi="ar"/>
        </w:rPr>
      </w:pPr>
    </w:p>
    <w:p w14:paraId="7B8D20D8">
      <w:pPr>
        <w:pStyle w:val="3"/>
        <w:rPr>
          <w:rFonts w:hint="eastAsia" w:ascii="仿宋" w:hAnsi="仿宋" w:eastAsia="仿宋" w:cs="仿宋"/>
          <w:b/>
          <w:bCs/>
          <w:color w:val="auto"/>
          <w:sz w:val="24"/>
          <w:highlight w:val="none"/>
          <w:lang w:bidi="ar"/>
        </w:rPr>
      </w:pPr>
    </w:p>
    <w:p w14:paraId="75E69B76">
      <w:pPr>
        <w:pStyle w:val="3"/>
        <w:rPr>
          <w:rFonts w:hint="eastAsia" w:ascii="仿宋" w:hAnsi="仿宋" w:eastAsia="仿宋" w:cs="仿宋"/>
          <w:b/>
          <w:bCs/>
          <w:color w:val="auto"/>
          <w:sz w:val="24"/>
          <w:highlight w:val="none"/>
          <w:lang w:bidi="ar"/>
        </w:rPr>
      </w:pPr>
    </w:p>
    <w:p w14:paraId="58EC5CED">
      <w:pPr>
        <w:pStyle w:val="3"/>
        <w:rPr>
          <w:rFonts w:hint="eastAsia" w:ascii="仿宋" w:hAnsi="仿宋" w:eastAsia="仿宋" w:cs="仿宋"/>
          <w:b/>
          <w:bCs/>
          <w:color w:val="auto"/>
          <w:sz w:val="24"/>
          <w:highlight w:val="none"/>
          <w:lang w:bidi="ar"/>
        </w:rPr>
      </w:pPr>
    </w:p>
    <w:p w14:paraId="448CEA67">
      <w:pPr>
        <w:pStyle w:val="3"/>
        <w:rPr>
          <w:rFonts w:hint="eastAsia" w:ascii="仿宋" w:hAnsi="仿宋" w:eastAsia="仿宋" w:cs="仿宋"/>
          <w:b/>
          <w:bCs/>
          <w:color w:val="auto"/>
          <w:sz w:val="24"/>
          <w:highlight w:val="none"/>
          <w:lang w:bidi="ar"/>
        </w:rPr>
      </w:pPr>
    </w:p>
    <w:p w14:paraId="36A61032">
      <w:pPr>
        <w:pStyle w:val="3"/>
        <w:rPr>
          <w:rFonts w:hint="eastAsia" w:ascii="仿宋" w:hAnsi="仿宋" w:eastAsia="仿宋" w:cs="仿宋"/>
          <w:b/>
          <w:bCs/>
          <w:color w:val="auto"/>
          <w:sz w:val="24"/>
          <w:highlight w:val="none"/>
          <w:lang w:bidi="ar"/>
        </w:rPr>
      </w:pPr>
    </w:p>
    <w:p w14:paraId="3B14D439">
      <w:pPr>
        <w:pStyle w:val="3"/>
        <w:rPr>
          <w:rFonts w:hint="eastAsia" w:ascii="仿宋" w:hAnsi="仿宋" w:eastAsia="仿宋" w:cs="仿宋"/>
          <w:b/>
          <w:bCs/>
          <w:color w:val="auto"/>
          <w:sz w:val="24"/>
          <w:highlight w:val="none"/>
          <w:lang w:bidi="ar"/>
        </w:rPr>
      </w:pPr>
    </w:p>
    <w:p w14:paraId="06DC034A">
      <w:pPr>
        <w:pStyle w:val="3"/>
        <w:rPr>
          <w:rFonts w:hint="eastAsia" w:ascii="仿宋" w:hAnsi="仿宋" w:eastAsia="仿宋" w:cs="仿宋"/>
          <w:b/>
          <w:bCs/>
          <w:color w:val="auto"/>
          <w:sz w:val="24"/>
          <w:highlight w:val="none"/>
          <w:lang w:bidi="ar"/>
        </w:rPr>
      </w:pPr>
    </w:p>
    <w:p w14:paraId="534261F7">
      <w:pPr>
        <w:pStyle w:val="3"/>
        <w:rPr>
          <w:rFonts w:hint="eastAsia" w:ascii="仿宋" w:hAnsi="仿宋" w:eastAsia="仿宋" w:cs="仿宋"/>
          <w:b/>
          <w:bCs/>
          <w:color w:val="auto"/>
          <w:sz w:val="24"/>
          <w:highlight w:val="none"/>
          <w:lang w:bidi="ar"/>
        </w:rPr>
      </w:pPr>
    </w:p>
    <w:p w14:paraId="3A2B03F0">
      <w:pPr>
        <w:pStyle w:val="3"/>
        <w:rPr>
          <w:rFonts w:hint="eastAsia" w:ascii="仿宋" w:hAnsi="仿宋" w:eastAsia="仿宋" w:cs="仿宋"/>
          <w:b/>
          <w:bCs/>
          <w:color w:val="auto"/>
          <w:sz w:val="24"/>
          <w:highlight w:val="none"/>
          <w:lang w:bidi="ar"/>
        </w:rPr>
      </w:pPr>
    </w:p>
    <w:p w14:paraId="78BC1E30">
      <w:pPr>
        <w:pStyle w:val="3"/>
        <w:rPr>
          <w:rFonts w:hint="eastAsia" w:ascii="仿宋" w:hAnsi="仿宋" w:eastAsia="仿宋" w:cs="仿宋"/>
          <w:b/>
          <w:bCs/>
          <w:color w:val="auto"/>
          <w:sz w:val="24"/>
          <w:highlight w:val="none"/>
          <w:lang w:bidi="ar"/>
        </w:rPr>
      </w:pPr>
    </w:p>
    <w:p w14:paraId="068BFF01">
      <w:pPr>
        <w:pStyle w:val="3"/>
        <w:rPr>
          <w:rFonts w:hint="eastAsia" w:ascii="仿宋" w:hAnsi="仿宋" w:eastAsia="仿宋" w:cs="仿宋"/>
          <w:b/>
          <w:bCs/>
          <w:color w:val="auto"/>
          <w:sz w:val="24"/>
          <w:highlight w:val="none"/>
          <w:lang w:bidi="ar"/>
        </w:rPr>
      </w:pPr>
    </w:p>
    <w:p w14:paraId="16E33F0E">
      <w:pPr>
        <w:pStyle w:val="3"/>
        <w:rPr>
          <w:rFonts w:hint="eastAsia" w:ascii="仿宋" w:hAnsi="仿宋" w:eastAsia="仿宋" w:cs="仿宋"/>
          <w:b/>
          <w:bCs/>
          <w:color w:val="auto"/>
          <w:sz w:val="24"/>
          <w:highlight w:val="none"/>
          <w:lang w:bidi="ar"/>
        </w:rPr>
      </w:pPr>
    </w:p>
    <w:p w14:paraId="21681357">
      <w:pPr>
        <w:pStyle w:val="3"/>
        <w:rPr>
          <w:rFonts w:hint="eastAsia" w:ascii="仿宋" w:hAnsi="仿宋" w:eastAsia="仿宋" w:cs="仿宋"/>
          <w:b/>
          <w:bCs/>
          <w:color w:val="auto"/>
          <w:sz w:val="24"/>
          <w:highlight w:val="none"/>
          <w:lang w:bidi="ar"/>
        </w:rPr>
      </w:pPr>
    </w:p>
    <w:tbl>
      <w:tblPr>
        <w:tblStyle w:val="28"/>
        <w:tblW w:w="9266" w:type="dxa"/>
        <w:jc w:val="center"/>
        <w:tblLayout w:type="fixed"/>
        <w:tblCellMar>
          <w:top w:w="0" w:type="dxa"/>
          <w:left w:w="108" w:type="dxa"/>
          <w:bottom w:w="0" w:type="dxa"/>
          <w:right w:w="108" w:type="dxa"/>
        </w:tblCellMar>
      </w:tblPr>
      <w:tblGrid>
        <w:gridCol w:w="766"/>
        <w:gridCol w:w="4584"/>
        <w:gridCol w:w="1309"/>
        <w:gridCol w:w="995"/>
        <w:gridCol w:w="1612"/>
      </w:tblGrid>
      <w:tr w14:paraId="4A42F5AE">
        <w:tblPrEx>
          <w:tblCellMar>
            <w:top w:w="0" w:type="dxa"/>
            <w:left w:w="108" w:type="dxa"/>
            <w:bottom w:w="0" w:type="dxa"/>
            <w:right w:w="108" w:type="dxa"/>
          </w:tblCellMar>
        </w:tblPrEx>
        <w:trPr>
          <w:trHeight w:val="365"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3F98BB7">
            <w:pPr>
              <w:pStyle w:val="3"/>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bidi="ar"/>
              </w:rPr>
              <w:br w:type="page"/>
            </w:r>
            <w:r>
              <w:rPr>
                <w:rFonts w:hint="eastAsia" w:ascii="仿宋" w:hAnsi="仿宋" w:eastAsia="仿宋" w:cs="仿宋"/>
                <w:b/>
                <w:bCs/>
                <w:color w:val="auto"/>
                <w:sz w:val="24"/>
                <w:highlight w:val="none"/>
                <w:lang w:bidi="ar"/>
              </w:rPr>
              <w:br w:type="page"/>
            </w:r>
            <w:r>
              <w:rPr>
                <w:rFonts w:hint="eastAsia" w:ascii="仿宋" w:hAnsi="仿宋" w:eastAsia="仿宋" w:cs="仿宋"/>
                <w:color w:val="auto"/>
                <w:sz w:val="24"/>
                <w:highlight w:val="none"/>
              </w:rPr>
              <w:t>序号</w:t>
            </w:r>
          </w:p>
        </w:tc>
        <w:tc>
          <w:tcPr>
            <w:tcW w:w="4584" w:type="dxa"/>
            <w:tcBorders>
              <w:top w:val="single" w:color="000000" w:sz="4" w:space="0"/>
              <w:left w:val="single" w:color="000000" w:sz="4" w:space="0"/>
              <w:bottom w:val="single" w:color="000000" w:sz="4" w:space="0"/>
              <w:right w:val="single" w:color="000000" w:sz="4" w:space="0"/>
            </w:tcBorders>
            <w:vAlign w:val="center"/>
          </w:tcPr>
          <w:p w14:paraId="6D1FC49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位置</w:t>
            </w:r>
          </w:p>
        </w:tc>
        <w:tc>
          <w:tcPr>
            <w:tcW w:w="1309" w:type="dxa"/>
            <w:tcBorders>
              <w:top w:val="single" w:color="000000" w:sz="4" w:space="0"/>
              <w:left w:val="single" w:color="000000" w:sz="4" w:space="0"/>
              <w:bottom w:val="single" w:color="000000" w:sz="4" w:space="0"/>
              <w:right w:val="single" w:color="000000" w:sz="4" w:space="0"/>
            </w:tcBorders>
            <w:vAlign w:val="center"/>
          </w:tcPr>
          <w:p w14:paraId="36659C6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0"/>
                <w:highlight w:val="none"/>
                <w:lang w:bidi="ar"/>
              </w:rPr>
              <w:t>面积（平方）</w:t>
            </w:r>
          </w:p>
        </w:tc>
        <w:tc>
          <w:tcPr>
            <w:tcW w:w="995" w:type="dxa"/>
            <w:tcBorders>
              <w:top w:val="single" w:color="000000" w:sz="4" w:space="0"/>
              <w:left w:val="single" w:color="000000" w:sz="4" w:space="0"/>
              <w:bottom w:val="single" w:color="000000" w:sz="4" w:space="0"/>
              <w:right w:val="single" w:color="000000" w:sz="4" w:space="0"/>
            </w:tcBorders>
            <w:vAlign w:val="center"/>
          </w:tcPr>
          <w:p w14:paraId="36C256B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612" w:type="dxa"/>
            <w:tcBorders>
              <w:top w:val="single" w:color="000000" w:sz="4" w:space="0"/>
              <w:left w:val="single" w:color="000000" w:sz="4" w:space="0"/>
              <w:bottom w:val="single" w:color="000000" w:sz="4" w:space="0"/>
              <w:right w:val="single" w:color="000000" w:sz="4" w:space="0"/>
            </w:tcBorders>
            <w:vAlign w:val="center"/>
          </w:tcPr>
          <w:p w14:paraId="7B490A6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备注</w:t>
            </w:r>
          </w:p>
        </w:tc>
      </w:tr>
      <w:tr w14:paraId="7CB64705">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207E16C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584" w:type="dxa"/>
            <w:tcBorders>
              <w:top w:val="single" w:color="000000" w:sz="4" w:space="0"/>
              <w:left w:val="single" w:color="000000" w:sz="4" w:space="0"/>
              <w:bottom w:val="single" w:color="000000" w:sz="4" w:space="0"/>
              <w:right w:val="single" w:color="000000" w:sz="4" w:space="0"/>
            </w:tcBorders>
            <w:vAlign w:val="center"/>
          </w:tcPr>
          <w:p w14:paraId="1172864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洋江路地载鲜花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0E3F156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475</w:t>
            </w:r>
          </w:p>
        </w:tc>
        <w:tc>
          <w:tcPr>
            <w:tcW w:w="995" w:type="dxa"/>
            <w:tcBorders>
              <w:top w:val="single" w:color="000000" w:sz="4" w:space="0"/>
              <w:left w:val="single" w:color="000000" w:sz="4" w:space="0"/>
              <w:bottom w:val="single" w:color="000000" w:sz="4" w:space="0"/>
              <w:right w:val="single" w:color="000000" w:sz="4" w:space="0"/>
            </w:tcBorders>
            <w:vAlign w:val="center"/>
          </w:tcPr>
          <w:p w14:paraId="2DB5EB6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148FF95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5F7C3313">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8E0655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584" w:type="dxa"/>
            <w:tcBorders>
              <w:top w:val="single" w:color="000000" w:sz="4" w:space="0"/>
              <w:left w:val="single" w:color="000000" w:sz="4" w:space="0"/>
              <w:bottom w:val="single" w:color="000000" w:sz="4" w:space="0"/>
              <w:right w:val="single" w:color="000000" w:sz="4" w:space="0"/>
            </w:tcBorders>
            <w:vAlign w:val="center"/>
          </w:tcPr>
          <w:p w14:paraId="58B6F31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中兴大道群贤路口2</w:t>
            </w:r>
          </w:p>
        </w:tc>
        <w:tc>
          <w:tcPr>
            <w:tcW w:w="1309" w:type="dxa"/>
            <w:tcBorders>
              <w:top w:val="single" w:color="000000" w:sz="4" w:space="0"/>
              <w:left w:val="single" w:color="000000" w:sz="4" w:space="0"/>
              <w:bottom w:val="single" w:color="000000" w:sz="4" w:space="0"/>
              <w:right w:val="single" w:color="000000" w:sz="4" w:space="0"/>
            </w:tcBorders>
            <w:vAlign w:val="center"/>
          </w:tcPr>
          <w:p w14:paraId="0F81AB3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486.5</w:t>
            </w:r>
          </w:p>
        </w:tc>
        <w:tc>
          <w:tcPr>
            <w:tcW w:w="995" w:type="dxa"/>
            <w:tcBorders>
              <w:top w:val="single" w:color="000000" w:sz="4" w:space="0"/>
              <w:left w:val="single" w:color="000000" w:sz="4" w:space="0"/>
              <w:bottom w:val="single" w:color="000000" w:sz="4" w:space="0"/>
              <w:right w:val="single" w:color="000000" w:sz="4" w:space="0"/>
            </w:tcBorders>
            <w:vAlign w:val="center"/>
          </w:tcPr>
          <w:p w14:paraId="6013262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0D542401">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54F1D7C0">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237D32F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584" w:type="dxa"/>
            <w:tcBorders>
              <w:top w:val="single" w:color="000000" w:sz="4" w:space="0"/>
              <w:left w:val="single" w:color="000000" w:sz="4" w:space="0"/>
              <w:bottom w:val="single" w:color="000000" w:sz="4" w:space="0"/>
              <w:right w:val="single" w:color="000000" w:sz="4" w:space="0"/>
            </w:tcBorders>
            <w:vAlign w:val="center"/>
          </w:tcPr>
          <w:p w14:paraId="50B13E9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中兴大道袍渎路口</w:t>
            </w:r>
          </w:p>
        </w:tc>
        <w:tc>
          <w:tcPr>
            <w:tcW w:w="1309" w:type="dxa"/>
            <w:tcBorders>
              <w:top w:val="single" w:color="000000" w:sz="4" w:space="0"/>
              <w:left w:val="single" w:color="000000" w:sz="4" w:space="0"/>
              <w:bottom w:val="single" w:color="000000" w:sz="4" w:space="0"/>
              <w:right w:val="single" w:color="000000" w:sz="4" w:space="0"/>
            </w:tcBorders>
            <w:vAlign w:val="center"/>
          </w:tcPr>
          <w:p w14:paraId="14E8BFF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145.8</w:t>
            </w:r>
          </w:p>
        </w:tc>
        <w:tc>
          <w:tcPr>
            <w:tcW w:w="995" w:type="dxa"/>
            <w:tcBorders>
              <w:top w:val="single" w:color="000000" w:sz="4" w:space="0"/>
              <w:left w:val="single" w:color="000000" w:sz="4" w:space="0"/>
              <w:bottom w:val="single" w:color="000000" w:sz="4" w:space="0"/>
              <w:right w:val="single" w:color="000000" w:sz="4" w:space="0"/>
            </w:tcBorders>
            <w:vAlign w:val="center"/>
          </w:tcPr>
          <w:p w14:paraId="32AC554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1465BBE5">
            <w:pPr>
              <w:widowControl/>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1881FE21">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2A1817D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584" w:type="dxa"/>
            <w:tcBorders>
              <w:top w:val="single" w:color="000000" w:sz="4" w:space="0"/>
              <w:left w:val="single" w:color="000000" w:sz="4" w:space="0"/>
              <w:bottom w:val="single" w:color="000000" w:sz="4" w:space="0"/>
              <w:right w:val="single" w:color="000000" w:sz="4" w:space="0"/>
            </w:tcBorders>
            <w:vAlign w:val="center"/>
          </w:tcPr>
          <w:p w14:paraId="1F99B59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中兴大道育贤路口</w:t>
            </w:r>
          </w:p>
        </w:tc>
        <w:tc>
          <w:tcPr>
            <w:tcW w:w="1309" w:type="dxa"/>
            <w:tcBorders>
              <w:top w:val="single" w:color="000000" w:sz="4" w:space="0"/>
              <w:left w:val="single" w:color="000000" w:sz="4" w:space="0"/>
              <w:bottom w:val="single" w:color="000000" w:sz="4" w:space="0"/>
              <w:right w:val="single" w:color="000000" w:sz="4" w:space="0"/>
            </w:tcBorders>
            <w:vAlign w:val="center"/>
          </w:tcPr>
          <w:p w14:paraId="5FE9382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659.2</w:t>
            </w:r>
          </w:p>
        </w:tc>
        <w:tc>
          <w:tcPr>
            <w:tcW w:w="995" w:type="dxa"/>
            <w:tcBorders>
              <w:top w:val="single" w:color="000000" w:sz="4" w:space="0"/>
              <w:left w:val="single" w:color="000000" w:sz="4" w:space="0"/>
              <w:bottom w:val="single" w:color="000000" w:sz="4" w:space="0"/>
              <w:right w:val="single" w:color="000000" w:sz="4" w:space="0"/>
            </w:tcBorders>
            <w:vAlign w:val="center"/>
          </w:tcPr>
          <w:p w14:paraId="2F6E20C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1FCBBB9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2DAABF16">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A29F3C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4584" w:type="dxa"/>
            <w:tcBorders>
              <w:top w:val="single" w:color="000000" w:sz="4" w:space="0"/>
              <w:left w:val="single" w:color="000000" w:sz="4" w:space="0"/>
              <w:bottom w:val="single" w:color="000000" w:sz="4" w:space="0"/>
              <w:right w:val="single" w:color="000000" w:sz="4" w:space="0"/>
            </w:tcBorders>
            <w:vAlign w:val="center"/>
          </w:tcPr>
          <w:p w14:paraId="3DEE4AE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中兴大道四纪街路口</w:t>
            </w:r>
          </w:p>
        </w:tc>
        <w:tc>
          <w:tcPr>
            <w:tcW w:w="1309" w:type="dxa"/>
            <w:tcBorders>
              <w:top w:val="single" w:color="000000" w:sz="4" w:space="0"/>
              <w:left w:val="single" w:color="000000" w:sz="4" w:space="0"/>
              <w:bottom w:val="single" w:color="000000" w:sz="4" w:space="0"/>
              <w:right w:val="single" w:color="000000" w:sz="4" w:space="0"/>
            </w:tcBorders>
            <w:vAlign w:val="center"/>
          </w:tcPr>
          <w:p w14:paraId="2B213F7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672.5</w:t>
            </w:r>
          </w:p>
        </w:tc>
        <w:tc>
          <w:tcPr>
            <w:tcW w:w="995" w:type="dxa"/>
            <w:tcBorders>
              <w:top w:val="single" w:color="000000" w:sz="4" w:space="0"/>
              <w:left w:val="single" w:color="000000" w:sz="4" w:space="0"/>
              <w:bottom w:val="single" w:color="000000" w:sz="4" w:space="0"/>
              <w:right w:val="single" w:color="000000" w:sz="4" w:space="0"/>
            </w:tcBorders>
            <w:vAlign w:val="center"/>
          </w:tcPr>
          <w:p w14:paraId="2063454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626E2E7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6C0F9D6D">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02B537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4584" w:type="dxa"/>
            <w:tcBorders>
              <w:top w:val="single" w:color="000000" w:sz="4" w:space="0"/>
              <w:left w:val="single" w:color="000000" w:sz="4" w:space="0"/>
              <w:bottom w:val="single" w:color="000000" w:sz="4" w:space="0"/>
              <w:right w:val="single" w:color="000000" w:sz="4" w:space="0"/>
            </w:tcBorders>
            <w:vAlign w:val="center"/>
          </w:tcPr>
          <w:p w14:paraId="2A19F27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世纪街地载鲜花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19D48F8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348</w:t>
            </w:r>
          </w:p>
        </w:tc>
        <w:tc>
          <w:tcPr>
            <w:tcW w:w="995" w:type="dxa"/>
            <w:tcBorders>
              <w:top w:val="single" w:color="000000" w:sz="4" w:space="0"/>
              <w:left w:val="single" w:color="000000" w:sz="4" w:space="0"/>
              <w:bottom w:val="single" w:color="000000" w:sz="4" w:space="0"/>
              <w:right w:val="single" w:color="000000" w:sz="4" w:space="0"/>
            </w:tcBorders>
            <w:vAlign w:val="center"/>
          </w:tcPr>
          <w:p w14:paraId="76B9C8F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22674B6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2007C513">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42A4C8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4584" w:type="dxa"/>
            <w:tcBorders>
              <w:top w:val="single" w:color="000000" w:sz="4" w:space="0"/>
              <w:left w:val="single" w:color="000000" w:sz="4" w:space="0"/>
              <w:bottom w:val="single" w:color="000000" w:sz="4" w:space="0"/>
              <w:right w:val="single" w:color="000000" w:sz="4" w:space="0"/>
            </w:tcBorders>
            <w:vAlign w:val="center"/>
          </w:tcPr>
          <w:p w14:paraId="479CB0A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中兴大道百盛路口</w:t>
            </w:r>
          </w:p>
        </w:tc>
        <w:tc>
          <w:tcPr>
            <w:tcW w:w="1309" w:type="dxa"/>
            <w:tcBorders>
              <w:top w:val="single" w:color="000000" w:sz="4" w:space="0"/>
              <w:left w:val="single" w:color="000000" w:sz="4" w:space="0"/>
              <w:bottom w:val="single" w:color="000000" w:sz="4" w:space="0"/>
              <w:right w:val="single" w:color="000000" w:sz="4" w:space="0"/>
            </w:tcBorders>
            <w:vAlign w:val="center"/>
          </w:tcPr>
          <w:p w14:paraId="3EEEA0B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571.4</w:t>
            </w:r>
          </w:p>
        </w:tc>
        <w:tc>
          <w:tcPr>
            <w:tcW w:w="995" w:type="dxa"/>
            <w:tcBorders>
              <w:top w:val="single" w:color="000000" w:sz="4" w:space="0"/>
              <w:left w:val="single" w:color="000000" w:sz="4" w:space="0"/>
              <w:bottom w:val="single" w:color="000000" w:sz="4" w:space="0"/>
              <w:right w:val="single" w:color="000000" w:sz="4" w:space="0"/>
            </w:tcBorders>
            <w:vAlign w:val="center"/>
          </w:tcPr>
          <w:p w14:paraId="090435B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70DB88C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19F3C615">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AB3ED0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4584" w:type="dxa"/>
            <w:tcBorders>
              <w:top w:val="single" w:color="000000" w:sz="4" w:space="0"/>
              <w:left w:val="single" w:color="000000" w:sz="4" w:space="0"/>
              <w:bottom w:val="single" w:color="000000" w:sz="4" w:space="0"/>
              <w:right w:val="single" w:color="000000" w:sz="4" w:space="0"/>
            </w:tcBorders>
            <w:vAlign w:val="center"/>
          </w:tcPr>
          <w:p w14:paraId="35CBC94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中兴大道康宁路口</w:t>
            </w:r>
          </w:p>
        </w:tc>
        <w:tc>
          <w:tcPr>
            <w:tcW w:w="1309" w:type="dxa"/>
            <w:tcBorders>
              <w:top w:val="single" w:color="000000" w:sz="4" w:space="0"/>
              <w:left w:val="single" w:color="000000" w:sz="4" w:space="0"/>
              <w:bottom w:val="single" w:color="000000" w:sz="4" w:space="0"/>
              <w:right w:val="single" w:color="000000" w:sz="4" w:space="0"/>
            </w:tcBorders>
            <w:vAlign w:val="center"/>
          </w:tcPr>
          <w:p w14:paraId="7727DD2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465.5</w:t>
            </w:r>
          </w:p>
        </w:tc>
        <w:tc>
          <w:tcPr>
            <w:tcW w:w="995" w:type="dxa"/>
            <w:tcBorders>
              <w:top w:val="single" w:color="000000" w:sz="4" w:space="0"/>
              <w:left w:val="single" w:color="000000" w:sz="4" w:space="0"/>
              <w:bottom w:val="single" w:color="000000" w:sz="4" w:space="0"/>
              <w:right w:val="single" w:color="000000" w:sz="4" w:space="0"/>
            </w:tcBorders>
            <w:vAlign w:val="center"/>
          </w:tcPr>
          <w:p w14:paraId="15DEB59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6CA7034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703DBD60">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2D8CD46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4584" w:type="dxa"/>
            <w:tcBorders>
              <w:top w:val="single" w:color="000000" w:sz="4" w:space="0"/>
              <w:left w:val="single" w:color="000000" w:sz="4" w:space="0"/>
              <w:bottom w:val="single" w:color="000000" w:sz="4" w:space="0"/>
              <w:right w:val="single" w:color="000000" w:sz="4" w:space="0"/>
            </w:tcBorders>
            <w:vAlign w:val="center"/>
          </w:tcPr>
          <w:p w14:paraId="1E789D3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中兴大道康宁路口朝北</w:t>
            </w:r>
          </w:p>
        </w:tc>
        <w:tc>
          <w:tcPr>
            <w:tcW w:w="1309" w:type="dxa"/>
            <w:tcBorders>
              <w:top w:val="single" w:color="000000" w:sz="4" w:space="0"/>
              <w:left w:val="single" w:color="000000" w:sz="4" w:space="0"/>
              <w:bottom w:val="single" w:color="000000" w:sz="4" w:space="0"/>
              <w:right w:val="single" w:color="000000" w:sz="4" w:space="0"/>
            </w:tcBorders>
            <w:vAlign w:val="center"/>
          </w:tcPr>
          <w:p w14:paraId="3B9AA62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270.2</w:t>
            </w:r>
          </w:p>
        </w:tc>
        <w:tc>
          <w:tcPr>
            <w:tcW w:w="995" w:type="dxa"/>
            <w:tcBorders>
              <w:top w:val="single" w:color="000000" w:sz="4" w:space="0"/>
              <w:left w:val="single" w:color="000000" w:sz="4" w:space="0"/>
              <w:bottom w:val="single" w:color="000000" w:sz="4" w:space="0"/>
              <w:right w:val="single" w:color="000000" w:sz="4" w:space="0"/>
            </w:tcBorders>
            <w:vAlign w:val="center"/>
          </w:tcPr>
          <w:p w14:paraId="4C20C18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5A91153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150B43F0">
        <w:tblPrEx>
          <w:tblCellMar>
            <w:top w:w="0" w:type="dxa"/>
            <w:left w:w="108" w:type="dxa"/>
            <w:bottom w:w="0" w:type="dxa"/>
            <w:right w:w="108" w:type="dxa"/>
          </w:tblCellMar>
        </w:tblPrEx>
        <w:trPr>
          <w:trHeight w:val="395"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1B87CA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4584" w:type="dxa"/>
            <w:tcBorders>
              <w:top w:val="single" w:color="000000" w:sz="4" w:space="0"/>
              <w:left w:val="single" w:color="000000" w:sz="4" w:space="0"/>
              <w:bottom w:val="single" w:color="000000" w:sz="4" w:space="0"/>
              <w:right w:val="single" w:color="000000" w:sz="4" w:space="0"/>
            </w:tcBorders>
            <w:vAlign w:val="center"/>
          </w:tcPr>
          <w:p w14:paraId="5443E1B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18"/>
                <w:szCs w:val="18"/>
                <w:highlight w:val="none"/>
                <w:lang w:bidi="ar"/>
              </w:rPr>
              <w:t>中兴大道凤林路口西南侧机非隔离带及人行道绿地种植</w:t>
            </w:r>
          </w:p>
        </w:tc>
        <w:tc>
          <w:tcPr>
            <w:tcW w:w="1309" w:type="dxa"/>
            <w:tcBorders>
              <w:top w:val="single" w:color="000000" w:sz="4" w:space="0"/>
              <w:left w:val="single" w:color="000000" w:sz="4" w:space="0"/>
              <w:bottom w:val="single" w:color="000000" w:sz="4" w:space="0"/>
              <w:right w:val="single" w:color="000000" w:sz="4" w:space="0"/>
            </w:tcBorders>
            <w:vAlign w:val="center"/>
          </w:tcPr>
          <w:p w14:paraId="6B5F45C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89.7</w:t>
            </w:r>
          </w:p>
        </w:tc>
        <w:tc>
          <w:tcPr>
            <w:tcW w:w="995" w:type="dxa"/>
            <w:tcBorders>
              <w:top w:val="single" w:color="000000" w:sz="4" w:space="0"/>
              <w:left w:val="single" w:color="000000" w:sz="4" w:space="0"/>
              <w:bottom w:val="single" w:color="000000" w:sz="4" w:space="0"/>
              <w:right w:val="single" w:color="000000" w:sz="4" w:space="0"/>
            </w:tcBorders>
            <w:vAlign w:val="center"/>
          </w:tcPr>
          <w:p w14:paraId="466A528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51DAADC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24D20EBC">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23AD93C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4584" w:type="dxa"/>
            <w:tcBorders>
              <w:top w:val="single" w:color="000000" w:sz="4" w:space="0"/>
              <w:left w:val="single" w:color="000000" w:sz="4" w:space="0"/>
              <w:bottom w:val="single" w:color="000000" w:sz="4" w:space="0"/>
              <w:right w:val="single" w:color="000000" w:sz="4" w:space="0"/>
            </w:tcBorders>
            <w:vAlign w:val="center"/>
          </w:tcPr>
          <w:p w14:paraId="6E1CCC4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凤林路口南</w:t>
            </w:r>
          </w:p>
        </w:tc>
        <w:tc>
          <w:tcPr>
            <w:tcW w:w="1309" w:type="dxa"/>
            <w:tcBorders>
              <w:top w:val="single" w:color="000000" w:sz="4" w:space="0"/>
              <w:left w:val="single" w:color="000000" w:sz="4" w:space="0"/>
              <w:bottom w:val="single" w:color="000000" w:sz="4" w:space="0"/>
              <w:right w:val="single" w:color="000000" w:sz="4" w:space="0"/>
            </w:tcBorders>
            <w:vAlign w:val="center"/>
          </w:tcPr>
          <w:p w14:paraId="53C50CF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82.29</w:t>
            </w:r>
          </w:p>
        </w:tc>
        <w:tc>
          <w:tcPr>
            <w:tcW w:w="995" w:type="dxa"/>
            <w:tcBorders>
              <w:top w:val="single" w:color="000000" w:sz="4" w:space="0"/>
              <w:left w:val="single" w:color="000000" w:sz="4" w:space="0"/>
              <w:bottom w:val="single" w:color="000000" w:sz="4" w:space="0"/>
              <w:right w:val="single" w:color="000000" w:sz="4" w:space="0"/>
            </w:tcBorders>
            <w:vAlign w:val="center"/>
          </w:tcPr>
          <w:p w14:paraId="3A4DC98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66CC346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1559BC7C">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BF9729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4584" w:type="dxa"/>
            <w:tcBorders>
              <w:top w:val="single" w:color="000000" w:sz="4" w:space="0"/>
              <w:left w:val="single" w:color="000000" w:sz="4" w:space="0"/>
              <w:bottom w:val="single" w:color="000000" w:sz="4" w:space="0"/>
              <w:right w:val="single" w:color="000000" w:sz="4" w:space="0"/>
            </w:tcBorders>
            <w:vAlign w:val="center"/>
          </w:tcPr>
          <w:p w14:paraId="56E97C0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凤林路口北</w:t>
            </w:r>
          </w:p>
        </w:tc>
        <w:tc>
          <w:tcPr>
            <w:tcW w:w="1309" w:type="dxa"/>
            <w:tcBorders>
              <w:top w:val="single" w:color="000000" w:sz="4" w:space="0"/>
              <w:left w:val="single" w:color="000000" w:sz="4" w:space="0"/>
              <w:bottom w:val="single" w:color="000000" w:sz="4" w:space="0"/>
              <w:right w:val="single" w:color="000000" w:sz="4" w:space="0"/>
            </w:tcBorders>
            <w:vAlign w:val="center"/>
          </w:tcPr>
          <w:p w14:paraId="20B0474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107</w:t>
            </w:r>
          </w:p>
        </w:tc>
        <w:tc>
          <w:tcPr>
            <w:tcW w:w="995" w:type="dxa"/>
            <w:tcBorders>
              <w:top w:val="single" w:color="000000" w:sz="4" w:space="0"/>
              <w:left w:val="single" w:color="000000" w:sz="4" w:space="0"/>
              <w:bottom w:val="single" w:color="000000" w:sz="4" w:space="0"/>
              <w:right w:val="single" w:color="000000" w:sz="4" w:space="0"/>
            </w:tcBorders>
            <w:vAlign w:val="center"/>
          </w:tcPr>
          <w:p w14:paraId="23AEAE8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2159D08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55F541B5">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2C2B9C3">
            <w:pPr>
              <w:pStyle w:val="3"/>
              <w:widowControl w:val="0"/>
              <w:overflowPunct/>
              <w:autoSpaceDE/>
              <w:autoSpaceDN/>
              <w:adjustRightInd/>
              <w:spacing w:after="0"/>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13</w:t>
            </w:r>
          </w:p>
        </w:tc>
        <w:tc>
          <w:tcPr>
            <w:tcW w:w="4584" w:type="dxa"/>
            <w:tcBorders>
              <w:top w:val="single" w:color="000000" w:sz="4" w:space="0"/>
              <w:left w:val="single" w:color="000000" w:sz="4" w:space="0"/>
              <w:bottom w:val="single" w:color="000000" w:sz="4" w:space="0"/>
              <w:right w:val="single" w:color="000000" w:sz="4" w:space="0"/>
            </w:tcBorders>
            <w:vAlign w:val="center"/>
          </w:tcPr>
          <w:p w14:paraId="1491359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中兴大道凤林路口（中央分车带）内鲜花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4DD78BD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100</w:t>
            </w:r>
          </w:p>
        </w:tc>
        <w:tc>
          <w:tcPr>
            <w:tcW w:w="995" w:type="dxa"/>
            <w:tcBorders>
              <w:top w:val="single" w:color="000000" w:sz="4" w:space="0"/>
              <w:left w:val="single" w:color="000000" w:sz="4" w:space="0"/>
              <w:bottom w:val="single" w:color="000000" w:sz="4" w:space="0"/>
              <w:right w:val="single" w:color="000000" w:sz="4" w:space="0"/>
            </w:tcBorders>
            <w:vAlign w:val="center"/>
          </w:tcPr>
          <w:p w14:paraId="4D45CD0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21891E1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022E4C96">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B0DE63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4584" w:type="dxa"/>
            <w:tcBorders>
              <w:top w:val="single" w:color="000000" w:sz="4" w:space="0"/>
              <w:left w:val="single" w:color="000000" w:sz="4" w:space="0"/>
              <w:bottom w:val="single" w:color="000000" w:sz="4" w:space="0"/>
              <w:right w:val="single" w:color="000000" w:sz="4" w:space="0"/>
            </w:tcBorders>
            <w:vAlign w:val="center"/>
          </w:tcPr>
          <w:p w14:paraId="6736569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中兴大道西侧凤林路口（机非隔离带）内鲜花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661A508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31.2</w:t>
            </w:r>
          </w:p>
        </w:tc>
        <w:tc>
          <w:tcPr>
            <w:tcW w:w="995" w:type="dxa"/>
            <w:tcBorders>
              <w:top w:val="single" w:color="000000" w:sz="4" w:space="0"/>
              <w:left w:val="single" w:color="000000" w:sz="4" w:space="0"/>
              <w:bottom w:val="single" w:color="000000" w:sz="4" w:space="0"/>
              <w:right w:val="single" w:color="000000" w:sz="4" w:space="0"/>
            </w:tcBorders>
            <w:vAlign w:val="center"/>
          </w:tcPr>
          <w:p w14:paraId="00F883F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31F3BD4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7FC21CDE">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788A46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4584" w:type="dxa"/>
            <w:tcBorders>
              <w:top w:val="single" w:color="000000" w:sz="4" w:space="0"/>
              <w:left w:val="single" w:color="000000" w:sz="4" w:space="0"/>
              <w:bottom w:val="single" w:color="000000" w:sz="4" w:space="0"/>
              <w:right w:val="single" w:color="000000" w:sz="4" w:space="0"/>
            </w:tcBorders>
            <w:vAlign w:val="center"/>
          </w:tcPr>
          <w:p w14:paraId="0F01372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中兴大道西侧凤林路口（绿地）内鲜花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703F47D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45.5</w:t>
            </w:r>
          </w:p>
        </w:tc>
        <w:tc>
          <w:tcPr>
            <w:tcW w:w="995" w:type="dxa"/>
            <w:tcBorders>
              <w:top w:val="single" w:color="000000" w:sz="4" w:space="0"/>
              <w:left w:val="single" w:color="000000" w:sz="4" w:space="0"/>
              <w:bottom w:val="single" w:color="000000" w:sz="4" w:space="0"/>
              <w:right w:val="single" w:color="000000" w:sz="4" w:space="0"/>
            </w:tcBorders>
            <w:vAlign w:val="center"/>
          </w:tcPr>
          <w:p w14:paraId="1A48D17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48C713D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691D1FE5">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1B28523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4584" w:type="dxa"/>
            <w:tcBorders>
              <w:top w:val="single" w:color="000000" w:sz="4" w:space="0"/>
              <w:left w:val="single" w:color="000000" w:sz="4" w:space="0"/>
              <w:bottom w:val="single" w:color="000000" w:sz="4" w:space="0"/>
              <w:right w:val="single" w:color="000000" w:sz="4" w:space="0"/>
            </w:tcBorders>
            <w:vAlign w:val="center"/>
          </w:tcPr>
          <w:p w14:paraId="46CA597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洋江路口南</w:t>
            </w:r>
          </w:p>
        </w:tc>
        <w:tc>
          <w:tcPr>
            <w:tcW w:w="1309" w:type="dxa"/>
            <w:tcBorders>
              <w:top w:val="single" w:color="000000" w:sz="4" w:space="0"/>
              <w:left w:val="single" w:color="000000" w:sz="4" w:space="0"/>
              <w:bottom w:val="single" w:color="000000" w:sz="4" w:space="0"/>
              <w:right w:val="single" w:color="000000" w:sz="4" w:space="0"/>
            </w:tcBorders>
            <w:vAlign w:val="center"/>
          </w:tcPr>
          <w:p w14:paraId="5348ACF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33</w:t>
            </w:r>
          </w:p>
        </w:tc>
        <w:tc>
          <w:tcPr>
            <w:tcW w:w="995" w:type="dxa"/>
            <w:tcBorders>
              <w:top w:val="single" w:color="000000" w:sz="4" w:space="0"/>
              <w:left w:val="single" w:color="000000" w:sz="4" w:space="0"/>
              <w:bottom w:val="single" w:color="000000" w:sz="4" w:space="0"/>
              <w:right w:val="single" w:color="000000" w:sz="4" w:space="0"/>
            </w:tcBorders>
            <w:vAlign w:val="center"/>
          </w:tcPr>
          <w:p w14:paraId="57F31D1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391533A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0098F3DE">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234D83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4584" w:type="dxa"/>
            <w:tcBorders>
              <w:top w:val="single" w:color="000000" w:sz="4" w:space="0"/>
              <w:left w:val="single" w:color="000000" w:sz="4" w:space="0"/>
              <w:bottom w:val="single" w:color="000000" w:sz="4" w:space="0"/>
              <w:right w:val="single" w:color="000000" w:sz="4" w:space="0"/>
            </w:tcBorders>
            <w:vAlign w:val="center"/>
          </w:tcPr>
          <w:p w14:paraId="774F3C0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中兴大道东南角洋江路口（绿地）内鲜花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13890C3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61</w:t>
            </w:r>
          </w:p>
        </w:tc>
        <w:tc>
          <w:tcPr>
            <w:tcW w:w="995" w:type="dxa"/>
            <w:tcBorders>
              <w:top w:val="single" w:color="000000" w:sz="4" w:space="0"/>
              <w:left w:val="single" w:color="000000" w:sz="4" w:space="0"/>
              <w:bottom w:val="single" w:color="000000" w:sz="4" w:space="0"/>
              <w:right w:val="single" w:color="000000" w:sz="4" w:space="0"/>
            </w:tcBorders>
            <w:vAlign w:val="center"/>
          </w:tcPr>
          <w:p w14:paraId="732601A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693A5EA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153603DB">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F2AF7A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4584" w:type="dxa"/>
            <w:tcBorders>
              <w:top w:val="single" w:color="000000" w:sz="4" w:space="0"/>
              <w:left w:val="single" w:color="000000" w:sz="4" w:space="0"/>
              <w:bottom w:val="single" w:color="000000" w:sz="4" w:space="0"/>
              <w:right w:val="single" w:color="000000" w:sz="4" w:space="0"/>
            </w:tcBorders>
            <w:vAlign w:val="center"/>
          </w:tcPr>
          <w:p w14:paraId="679FCBF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中兴大道洋江路口（中央分车带）内鲜花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7786941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126</w:t>
            </w:r>
          </w:p>
        </w:tc>
        <w:tc>
          <w:tcPr>
            <w:tcW w:w="995" w:type="dxa"/>
            <w:tcBorders>
              <w:top w:val="single" w:color="000000" w:sz="4" w:space="0"/>
              <w:left w:val="single" w:color="000000" w:sz="4" w:space="0"/>
              <w:bottom w:val="single" w:color="000000" w:sz="4" w:space="0"/>
              <w:right w:val="single" w:color="000000" w:sz="4" w:space="0"/>
            </w:tcBorders>
            <w:vAlign w:val="center"/>
          </w:tcPr>
          <w:p w14:paraId="0149FF2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26E05D8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0F232E39">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6E1A36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84" w:type="dxa"/>
            <w:tcBorders>
              <w:top w:val="single" w:color="000000" w:sz="4" w:space="0"/>
              <w:left w:val="single" w:color="000000" w:sz="4" w:space="0"/>
              <w:bottom w:val="single" w:color="000000" w:sz="4" w:space="0"/>
              <w:right w:val="single" w:color="000000" w:sz="4" w:space="0"/>
            </w:tcBorders>
            <w:vAlign w:val="center"/>
          </w:tcPr>
          <w:p w14:paraId="0BFD976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中兴大道西南角洋江路口（绿地）内鲜花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0140D98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70.2</w:t>
            </w:r>
          </w:p>
        </w:tc>
        <w:tc>
          <w:tcPr>
            <w:tcW w:w="995" w:type="dxa"/>
            <w:tcBorders>
              <w:top w:val="single" w:color="000000" w:sz="4" w:space="0"/>
              <w:left w:val="single" w:color="000000" w:sz="4" w:space="0"/>
              <w:bottom w:val="single" w:color="000000" w:sz="4" w:space="0"/>
              <w:right w:val="single" w:color="000000" w:sz="4" w:space="0"/>
            </w:tcBorders>
            <w:vAlign w:val="center"/>
          </w:tcPr>
          <w:p w14:paraId="460D1E1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0F11B7A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5607D43C">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3FA0AC7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4584" w:type="dxa"/>
            <w:tcBorders>
              <w:top w:val="single" w:color="000000" w:sz="4" w:space="0"/>
              <w:left w:val="single" w:color="000000" w:sz="4" w:space="0"/>
              <w:bottom w:val="single" w:color="000000" w:sz="4" w:space="0"/>
              <w:right w:val="single" w:color="000000" w:sz="4" w:space="0"/>
            </w:tcBorders>
            <w:vAlign w:val="center"/>
          </w:tcPr>
          <w:p w14:paraId="2544F12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中兴大道东北角洋江路口内鲜花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3060548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57.5</w:t>
            </w:r>
          </w:p>
        </w:tc>
        <w:tc>
          <w:tcPr>
            <w:tcW w:w="995" w:type="dxa"/>
            <w:tcBorders>
              <w:top w:val="single" w:color="000000" w:sz="4" w:space="0"/>
              <w:left w:val="single" w:color="000000" w:sz="4" w:space="0"/>
              <w:bottom w:val="single" w:color="000000" w:sz="4" w:space="0"/>
              <w:right w:val="single" w:color="000000" w:sz="4" w:space="0"/>
            </w:tcBorders>
            <w:vAlign w:val="center"/>
          </w:tcPr>
          <w:p w14:paraId="50C5915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421DE6E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0977FD6F">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CF1BBE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4584" w:type="dxa"/>
            <w:tcBorders>
              <w:top w:val="single" w:color="000000" w:sz="4" w:space="0"/>
              <w:left w:val="single" w:color="000000" w:sz="4" w:space="0"/>
              <w:bottom w:val="single" w:color="000000" w:sz="4" w:space="0"/>
              <w:right w:val="single" w:color="000000" w:sz="4" w:space="0"/>
            </w:tcBorders>
            <w:vAlign w:val="center"/>
          </w:tcPr>
          <w:p w14:paraId="48FD635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中兴大道东北角洋江路口（绿地）内鲜花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69817F4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151</w:t>
            </w:r>
          </w:p>
        </w:tc>
        <w:tc>
          <w:tcPr>
            <w:tcW w:w="995" w:type="dxa"/>
            <w:tcBorders>
              <w:top w:val="single" w:color="000000" w:sz="4" w:space="0"/>
              <w:left w:val="single" w:color="000000" w:sz="4" w:space="0"/>
              <w:bottom w:val="single" w:color="000000" w:sz="4" w:space="0"/>
              <w:right w:val="single" w:color="000000" w:sz="4" w:space="0"/>
            </w:tcBorders>
            <w:vAlign w:val="center"/>
          </w:tcPr>
          <w:p w14:paraId="6FE7111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565FA81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60EE08D6">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79EE6E1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4584" w:type="dxa"/>
            <w:tcBorders>
              <w:top w:val="single" w:color="000000" w:sz="4" w:space="0"/>
              <w:left w:val="single" w:color="000000" w:sz="4" w:space="0"/>
              <w:bottom w:val="single" w:color="000000" w:sz="4" w:space="0"/>
              <w:right w:val="single" w:color="000000" w:sz="4" w:space="0"/>
            </w:tcBorders>
            <w:vAlign w:val="center"/>
          </w:tcPr>
          <w:p w14:paraId="6B25F45A">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中兴大道西北角洋江路口（绿地）内鲜花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503AC4E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64.8</w:t>
            </w:r>
          </w:p>
        </w:tc>
        <w:tc>
          <w:tcPr>
            <w:tcW w:w="995" w:type="dxa"/>
            <w:tcBorders>
              <w:top w:val="single" w:color="000000" w:sz="4" w:space="0"/>
              <w:left w:val="single" w:color="000000" w:sz="4" w:space="0"/>
              <w:bottom w:val="single" w:color="000000" w:sz="4" w:space="0"/>
              <w:right w:val="single" w:color="000000" w:sz="4" w:space="0"/>
            </w:tcBorders>
            <w:vAlign w:val="center"/>
          </w:tcPr>
          <w:p w14:paraId="2764238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1559C61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2899B704">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66BEF9D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4584" w:type="dxa"/>
            <w:tcBorders>
              <w:top w:val="single" w:color="000000" w:sz="4" w:space="0"/>
              <w:left w:val="single" w:color="000000" w:sz="4" w:space="0"/>
              <w:bottom w:val="single" w:color="000000" w:sz="4" w:space="0"/>
              <w:right w:val="single" w:color="000000" w:sz="4" w:space="0"/>
            </w:tcBorders>
            <w:vAlign w:val="center"/>
          </w:tcPr>
          <w:p w14:paraId="450671F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中兴大道西北角洋江路口（广告牌后）内鲜花</w:t>
            </w:r>
          </w:p>
        </w:tc>
        <w:tc>
          <w:tcPr>
            <w:tcW w:w="1309" w:type="dxa"/>
            <w:tcBorders>
              <w:top w:val="single" w:color="000000" w:sz="4" w:space="0"/>
              <w:left w:val="single" w:color="000000" w:sz="4" w:space="0"/>
              <w:bottom w:val="single" w:color="000000" w:sz="4" w:space="0"/>
              <w:right w:val="single" w:color="000000" w:sz="4" w:space="0"/>
            </w:tcBorders>
            <w:vAlign w:val="center"/>
          </w:tcPr>
          <w:p w14:paraId="44ACA00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lang w:bidi="ar"/>
              </w:rPr>
              <w:t>91.8</w:t>
            </w:r>
          </w:p>
        </w:tc>
        <w:tc>
          <w:tcPr>
            <w:tcW w:w="995" w:type="dxa"/>
            <w:tcBorders>
              <w:top w:val="single" w:color="000000" w:sz="4" w:space="0"/>
              <w:left w:val="single" w:color="000000" w:sz="4" w:space="0"/>
              <w:bottom w:val="single" w:color="000000" w:sz="4" w:space="0"/>
              <w:right w:val="single" w:color="000000" w:sz="4" w:space="0"/>
            </w:tcBorders>
            <w:vAlign w:val="center"/>
          </w:tcPr>
          <w:p w14:paraId="35A0CB7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5543615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8次/年</w:t>
            </w:r>
          </w:p>
        </w:tc>
      </w:tr>
      <w:tr w14:paraId="7CD96919">
        <w:tblPrEx>
          <w:tblCellMar>
            <w:top w:w="0" w:type="dxa"/>
            <w:left w:w="108" w:type="dxa"/>
            <w:bottom w:w="0" w:type="dxa"/>
            <w:right w:w="108" w:type="dxa"/>
          </w:tblCellMar>
        </w:tblPrEx>
        <w:trPr>
          <w:trHeight w:val="454" w:hRule="exact"/>
          <w:jc w:val="center"/>
        </w:trPr>
        <w:tc>
          <w:tcPr>
            <w:tcW w:w="5350" w:type="dxa"/>
            <w:gridSpan w:val="2"/>
            <w:tcBorders>
              <w:top w:val="single" w:color="000000" w:sz="4" w:space="0"/>
              <w:left w:val="single" w:color="000000" w:sz="4" w:space="0"/>
              <w:bottom w:val="single" w:color="000000" w:sz="4" w:space="0"/>
              <w:right w:val="single" w:color="000000" w:sz="4" w:space="0"/>
            </w:tcBorders>
            <w:vAlign w:val="center"/>
          </w:tcPr>
          <w:p w14:paraId="21E54E3D">
            <w:pPr>
              <w:widowControl/>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合计</w:t>
            </w:r>
          </w:p>
        </w:tc>
        <w:tc>
          <w:tcPr>
            <w:tcW w:w="1309" w:type="dxa"/>
            <w:tcBorders>
              <w:top w:val="single" w:color="000000" w:sz="4" w:space="0"/>
              <w:left w:val="single" w:color="000000" w:sz="4" w:space="0"/>
              <w:bottom w:val="single" w:color="000000" w:sz="4" w:space="0"/>
              <w:right w:val="single" w:color="000000" w:sz="4" w:space="0"/>
            </w:tcBorders>
            <w:vAlign w:val="center"/>
          </w:tcPr>
          <w:p w14:paraId="6E0A16CF">
            <w:pPr>
              <w:widowControl/>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5205.09</w:t>
            </w:r>
          </w:p>
        </w:tc>
        <w:tc>
          <w:tcPr>
            <w:tcW w:w="995" w:type="dxa"/>
            <w:tcBorders>
              <w:top w:val="single" w:color="000000" w:sz="4" w:space="0"/>
              <w:left w:val="single" w:color="000000" w:sz="4" w:space="0"/>
              <w:bottom w:val="single" w:color="000000" w:sz="4" w:space="0"/>
              <w:right w:val="single" w:color="000000" w:sz="4" w:space="0"/>
            </w:tcBorders>
            <w:vAlign w:val="center"/>
          </w:tcPr>
          <w:p w14:paraId="23C47038">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m</w:t>
            </w:r>
            <w:r>
              <w:rPr>
                <w:rFonts w:hint="eastAsia" w:ascii="仿宋" w:hAnsi="仿宋" w:eastAsia="仿宋" w:cs="仿宋"/>
                <w:b/>
                <w:bCs/>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3B73DA53">
            <w:pPr>
              <w:widowControl/>
              <w:jc w:val="center"/>
              <w:textAlignment w:val="center"/>
              <w:rPr>
                <w:rFonts w:hint="eastAsia" w:ascii="仿宋" w:hAnsi="仿宋" w:eastAsia="仿宋" w:cs="仿宋"/>
                <w:color w:val="auto"/>
                <w:kern w:val="0"/>
                <w:sz w:val="24"/>
                <w:highlight w:val="none"/>
                <w:lang w:bidi="ar"/>
              </w:rPr>
            </w:pPr>
          </w:p>
        </w:tc>
      </w:tr>
      <w:tr w14:paraId="70F933EB">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1D64F5C">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4584" w:type="dxa"/>
            <w:tcBorders>
              <w:top w:val="single" w:color="000000" w:sz="4" w:space="0"/>
              <w:left w:val="single" w:color="000000" w:sz="4" w:space="0"/>
              <w:bottom w:val="single" w:color="000000" w:sz="4" w:space="0"/>
              <w:right w:val="single" w:color="000000" w:sz="4" w:space="0"/>
            </w:tcBorders>
            <w:vAlign w:val="center"/>
          </w:tcPr>
          <w:p w14:paraId="248255E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洋江路鲜花花墙</w:t>
            </w:r>
          </w:p>
        </w:tc>
        <w:tc>
          <w:tcPr>
            <w:tcW w:w="1309" w:type="dxa"/>
            <w:tcBorders>
              <w:top w:val="single" w:color="000000" w:sz="4" w:space="0"/>
              <w:left w:val="single" w:color="000000" w:sz="4" w:space="0"/>
              <w:bottom w:val="single" w:color="000000" w:sz="4" w:space="0"/>
              <w:right w:val="single" w:color="000000" w:sz="4" w:space="0"/>
            </w:tcBorders>
            <w:vAlign w:val="center"/>
          </w:tcPr>
          <w:p w14:paraId="5FC9492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130</w:t>
            </w:r>
          </w:p>
        </w:tc>
        <w:tc>
          <w:tcPr>
            <w:tcW w:w="995" w:type="dxa"/>
            <w:tcBorders>
              <w:top w:val="single" w:color="000000" w:sz="4" w:space="0"/>
              <w:left w:val="single" w:color="000000" w:sz="4" w:space="0"/>
              <w:bottom w:val="single" w:color="000000" w:sz="4" w:space="0"/>
              <w:right w:val="single" w:color="000000" w:sz="4" w:space="0"/>
            </w:tcBorders>
            <w:vAlign w:val="center"/>
          </w:tcPr>
          <w:p w14:paraId="6AB518C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6A629FC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kern w:val="0"/>
                <w:sz w:val="24"/>
                <w:highlight w:val="none"/>
                <w:lang w:bidi="ar"/>
              </w:rPr>
              <w:t>次/年</w:t>
            </w:r>
          </w:p>
        </w:tc>
      </w:tr>
      <w:tr w14:paraId="332782B6">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0108462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25</w:t>
            </w:r>
          </w:p>
        </w:tc>
        <w:tc>
          <w:tcPr>
            <w:tcW w:w="4584" w:type="dxa"/>
            <w:tcBorders>
              <w:top w:val="single" w:color="000000" w:sz="4" w:space="0"/>
              <w:left w:val="single" w:color="000000" w:sz="4" w:space="0"/>
              <w:bottom w:val="single" w:color="000000" w:sz="4" w:space="0"/>
              <w:right w:val="single" w:color="000000" w:sz="4" w:space="0"/>
            </w:tcBorders>
            <w:vAlign w:val="center"/>
          </w:tcPr>
          <w:p w14:paraId="47F0B61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世纪街鲜花花墙</w:t>
            </w:r>
          </w:p>
        </w:tc>
        <w:tc>
          <w:tcPr>
            <w:tcW w:w="1309" w:type="dxa"/>
            <w:tcBorders>
              <w:top w:val="single" w:color="000000" w:sz="4" w:space="0"/>
              <w:left w:val="single" w:color="000000" w:sz="4" w:space="0"/>
              <w:bottom w:val="single" w:color="000000" w:sz="4" w:space="0"/>
              <w:right w:val="single" w:color="000000" w:sz="4" w:space="0"/>
            </w:tcBorders>
            <w:vAlign w:val="center"/>
          </w:tcPr>
          <w:p w14:paraId="54F6318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105</w:t>
            </w:r>
          </w:p>
        </w:tc>
        <w:tc>
          <w:tcPr>
            <w:tcW w:w="995" w:type="dxa"/>
            <w:tcBorders>
              <w:top w:val="single" w:color="000000" w:sz="4" w:space="0"/>
              <w:left w:val="single" w:color="000000" w:sz="4" w:space="0"/>
              <w:bottom w:val="single" w:color="000000" w:sz="4" w:space="0"/>
              <w:right w:val="single" w:color="000000" w:sz="4" w:space="0"/>
            </w:tcBorders>
            <w:vAlign w:val="center"/>
          </w:tcPr>
          <w:p w14:paraId="0312249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69C5004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kern w:val="0"/>
                <w:sz w:val="24"/>
                <w:highlight w:val="none"/>
                <w:lang w:bidi="ar"/>
              </w:rPr>
              <w:t>次/年</w:t>
            </w:r>
          </w:p>
        </w:tc>
      </w:tr>
      <w:tr w14:paraId="6C8486A7">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33E442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4584" w:type="dxa"/>
            <w:tcBorders>
              <w:top w:val="single" w:color="000000" w:sz="4" w:space="0"/>
              <w:left w:val="single" w:color="000000" w:sz="4" w:space="0"/>
              <w:bottom w:val="single" w:color="000000" w:sz="4" w:space="0"/>
              <w:right w:val="single" w:color="000000" w:sz="4" w:space="0"/>
            </w:tcBorders>
            <w:vAlign w:val="center"/>
          </w:tcPr>
          <w:p w14:paraId="7598F13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凤林路公厕花墙</w:t>
            </w:r>
          </w:p>
        </w:tc>
        <w:tc>
          <w:tcPr>
            <w:tcW w:w="1309" w:type="dxa"/>
            <w:tcBorders>
              <w:top w:val="single" w:color="000000" w:sz="4" w:space="0"/>
              <w:left w:val="single" w:color="000000" w:sz="4" w:space="0"/>
              <w:bottom w:val="single" w:color="000000" w:sz="4" w:space="0"/>
              <w:right w:val="single" w:color="000000" w:sz="4" w:space="0"/>
            </w:tcBorders>
            <w:vAlign w:val="center"/>
          </w:tcPr>
          <w:p w14:paraId="43FAFBB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55.02</w:t>
            </w:r>
          </w:p>
        </w:tc>
        <w:tc>
          <w:tcPr>
            <w:tcW w:w="995" w:type="dxa"/>
            <w:tcBorders>
              <w:top w:val="single" w:color="000000" w:sz="4" w:space="0"/>
              <w:left w:val="single" w:color="000000" w:sz="4" w:space="0"/>
              <w:bottom w:val="single" w:color="000000" w:sz="4" w:space="0"/>
              <w:right w:val="single" w:color="000000" w:sz="4" w:space="0"/>
            </w:tcBorders>
            <w:vAlign w:val="center"/>
          </w:tcPr>
          <w:p w14:paraId="3CF7D06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6FD7C86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kern w:val="0"/>
                <w:sz w:val="24"/>
                <w:highlight w:val="none"/>
                <w:lang w:bidi="ar"/>
              </w:rPr>
              <w:t>次/年</w:t>
            </w:r>
          </w:p>
        </w:tc>
      </w:tr>
      <w:tr w14:paraId="66C9F31A">
        <w:tblPrEx>
          <w:tblCellMar>
            <w:top w:w="0" w:type="dxa"/>
            <w:left w:w="108" w:type="dxa"/>
            <w:bottom w:w="0" w:type="dxa"/>
            <w:right w:w="108" w:type="dxa"/>
          </w:tblCellMar>
        </w:tblPrEx>
        <w:trPr>
          <w:trHeight w:val="454" w:hRule="exact"/>
          <w:jc w:val="center"/>
        </w:trPr>
        <w:tc>
          <w:tcPr>
            <w:tcW w:w="5350" w:type="dxa"/>
            <w:gridSpan w:val="2"/>
            <w:tcBorders>
              <w:top w:val="single" w:color="000000" w:sz="4" w:space="0"/>
              <w:left w:val="single" w:color="000000" w:sz="4" w:space="0"/>
              <w:bottom w:val="single" w:color="000000" w:sz="4" w:space="0"/>
              <w:right w:val="single" w:color="000000" w:sz="4" w:space="0"/>
            </w:tcBorders>
            <w:vAlign w:val="center"/>
          </w:tcPr>
          <w:p w14:paraId="13C18A73">
            <w:pPr>
              <w:widowControl/>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sz w:val="24"/>
                <w:highlight w:val="none"/>
              </w:rPr>
              <w:t>合计</w:t>
            </w:r>
          </w:p>
        </w:tc>
        <w:tc>
          <w:tcPr>
            <w:tcW w:w="1309" w:type="dxa"/>
            <w:tcBorders>
              <w:top w:val="single" w:color="000000" w:sz="4" w:space="0"/>
              <w:left w:val="single" w:color="000000" w:sz="4" w:space="0"/>
              <w:bottom w:val="single" w:color="000000" w:sz="4" w:space="0"/>
              <w:right w:val="single" w:color="000000" w:sz="4" w:space="0"/>
            </w:tcBorders>
            <w:vAlign w:val="center"/>
          </w:tcPr>
          <w:p w14:paraId="6434E390">
            <w:pPr>
              <w:widowControl/>
              <w:jc w:val="center"/>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290.02</w:t>
            </w:r>
          </w:p>
        </w:tc>
        <w:tc>
          <w:tcPr>
            <w:tcW w:w="995" w:type="dxa"/>
            <w:tcBorders>
              <w:top w:val="single" w:color="000000" w:sz="4" w:space="0"/>
              <w:left w:val="single" w:color="000000" w:sz="4" w:space="0"/>
              <w:bottom w:val="single" w:color="000000" w:sz="4" w:space="0"/>
              <w:right w:val="single" w:color="000000" w:sz="4" w:space="0"/>
            </w:tcBorders>
            <w:vAlign w:val="center"/>
          </w:tcPr>
          <w:p w14:paraId="7933A155">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m</w:t>
            </w:r>
            <w:r>
              <w:rPr>
                <w:rFonts w:hint="eastAsia" w:ascii="仿宋" w:hAnsi="仿宋" w:eastAsia="仿宋" w:cs="仿宋"/>
                <w:b/>
                <w:bCs/>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310D8959">
            <w:pPr>
              <w:widowControl/>
              <w:jc w:val="center"/>
              <w:textAlignment w:val="center"/>
              <w:rPr>
                <w:rFonts w:hint="eastAsia" w:ascii="仿宋" w:hAnsi="仿宋" w:eastAsia="仿宋" w:cs="仿宋"/>
                <w:color w:val="auto"/>
                <w:sz w:val="24"/>
                <w:highlight w:val="none"/>
              </w:rPr>
            </w:pPr>
          </w:p>
        </w:tc>
      </w:tr>
      <w:tr w14:paraId="68BA86F7">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41284B1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4584" w:type="dxa"/>
            <w:tcBorders>
              <w:top w:val="single" w:color="000000" w:sz="4" w:space="0"/>
              <w:left w:val="single" w:color="000000" w:sz="4" w:space="0"/>
              <w:bottom w:val="single" w:color="000000" w:sz="4" w:space="0"/>
              <w:right w:val="single" w:color="000000" w:sz="4" w:space="0"/>
            </w:tcBorders>
            <w:vAlign w:val="center"/>
          </w:tcPr>
          <w:p w14:paraId="2398CAC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凤林路公厕（防真绿墙）</w:t>
            </w:r>
          </w:p>
        </w:tc>
        <w:tc>
          <w:tcPr>
            <w:tcW w:w="1309" w:type="dxa"/>
            <w:tcBorders>
              <w:top w:val="single" w:color="000000" w:sz="4" w:space="0"/>
              <w:left w:val="single" w:color="000000" w:sz="4" w:space="0"/>
              <w:bottom w:val="single" w:color="000000" w:sz="4" w:space="0"/>
              <w:right w:val="single" w:color="000000" w:sz="4" w:space="0"/>
            </w:tcBorders>
            <w:vAlign w:val="center"/>
          </w:tcPr>
          <w:p w14:paraId="72F382E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27.86</w:t>
            </w:r>
          </w:p>
        </w:tc>
        <w:tc>
          <w:tcPr>
            <w:tcW w:w="995" w:type="dxa"/>
            <w:tcBorders>
              <w:top w:val="single" w:color="000000" w:sz="4" w:space="0"/>
              <w:left w:val="single" w:color="000000" w:sz="4" w:space="0"/>
              <w:bottom w:val="single" w:color="000000" w:sz="4" w:space="0"/>
              <w:right w:val="single" w:color="000000" w:sz="4" w:space="0"/>
            </w:tcBorders>
            <w:vAlign w:val="center"/>
          </w:tcPr>
          <w:p w14:paraId="2ECB29F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014B5B3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1次/年</w:t>
            </w:r>
          </w:p>
        </w:tc>
      </w:tr>
      <w:tr w14:paraId="6197F351">
        <w:tblPrEx>
          <w:tblCellMar>
            <w:top w:w="0" w:type="dxa"/>
            <w:left w:w="108" w:type="dxa"/>
            <w:bottom w:w="0" w:type="dxa"/>
            <w:right w:w="108" w:type="dxa"/>
          </w:tblCellMar>
        </w:tblPrEx>
        <w:trPr>
          <w:trHeight w:val="454" w:hRule="exact"/>
          <w:jc w:val="center"/>
        </w:trPr>
        <w:tc>
          <w:tcPr>
            <w:tcW w:w="766" w:type="dxa"/>
            <w:tcBorders>
              <w:top w:val="single" w:color="000000" w:sz="4" w:space="0"/>
              <w:left w:val="single" w:color="000000" w:sz="4" w:space="0"/>
              <w:bottom w:val="single" w:color="000000" w:sz="4" w:space="0"/>
              <w:right w:val="single" w:color="000000" w:sz="4" w:space="0"/>
            </w:tcBorders>
            <w:vAlign w:val="center"/>
          </w:tcPr>
          <w:p w14:paraId="5DD1C83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28</w:t>
            </w:r>
          </w:p>
        </w:tc>
        <w:tc>
          <w:tcPr>
            <w:tcW w:w="4584" w:type="dxa"/>
            <w:tcBorders>
              <w:top w:val="single" w:color="000000" w:sz="4" w:space="0"/>
              <w:left w:val="single" w:color="000000" w:sz="4" w:space="0"/>
              <w:bottom w:val="single" w:color="000000" w:sz="4" w:space="0"/>
              <w:right w:val="single" w:color="000000" w:sz="4" w:space="0"/>
            </w:tcBorders>
            <w:vAlign w:val="center"/>
          </w:tcPr>
          <w:p w14:paraId="19E3E26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袍江立交桥月季</w:t>
            </w:r>
          </w:p>
        </w:tc>
        <w:tc>
          <w:tcPr>
            <w:tcW w:w="1309" w:type="dxa"/>
            <w:tcBorders>
              <w:top w:val="single" w:color="000000" w:sz="4" w:space="0"/>
              <w:left w:val="single" w:color="000000" w:sz="4" w:space="0"/>
              <w:bottom w:val="single" w:color="000000" w:sz="4" w:space="0"/>
              <w:right w:val="single" w:color="000000" w:sz="4" w:space="0"/>
            </w:tcBorders>
            <w:vAlign w:val="center"/>
          </w:tcPr>
          <w:p w14:paraId="49DB593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694.2</w:t>
            </w:r>
          </w:p>
        </w:tc>
        <w:tc>
          <w:tcPr>
            <w:tcW w:w="995" w:type="dxa"/>
            <w:tcBorders>
              <w:top w:val="single" w:color="000000" w:sz="4" w:space="0"/>
              <w:left w:val="single" w:color="000000" w:sz="4" w:space="0"/>
              <w:bottom w:val="single" w:color="000000" w:sz="4" w:space="0"/>
              <w:right w:val="single" w:color="000000" w:sz="4" w:space="0"/>
            </w:tcBorders>
            <w:vAlign w:val="center"/>
          </w:tcPr>
          <w:p w14:paraId="0966A21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m</w:t>
            </w:r>
            <w:r>
              <w:rPr>
                <w:rFonts w:hint="eastAsia" w:ascii="仿宋" w:hAnsi="仿宋" w:eastAsia="仿宋" w:cs="仿宋"/>
                <w:color w:val="auto"/>
                <w:sz w:val="24"/>
                <w:highlight w:val="none"/>
                <w:vertAlign w:val="superscript"/>
              </w:rPr>
              <w:t>2</w:t>
            </w:r>
          </w:p>
        </w:tc>
        <w:tc>
          <w:tcPr>
            <w:tcW w:w="1612" w:type="dxa"/>
            <w:tcBorders>
              <w:top w:val="single" w:color="000000" w:sz="4" w:space="0"/>
              <w:left w:val="single" w:color="000000" w:sz="4" w:space="0"/>
              <w:bottom w:val="single" w:color="000000" w:sz="4" w:space="0"/>
              <w:right w:val="single" w:color="000000" w:sz="4" w:space="0"/>
            </w:tcBorders>
            <w:vAlign w:val="center"/>
          </w:tcPr>
          <w:p w14:paraId="049AFCF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18"/>
                <w:szCs w:val="18"/>
                <w:highlight w:val="none"/>
              </w:rPr>
              <w:t>255.98元/m</w:t>
            </w:r>
            <w:r>
              <w:rPr>
                <w:rFonts w:hint="eastAsia" w:ascii="仿宋" w:hAnsi="仿宋" w:eastAsia="仿宋" w:cs="仿宋"/>
                <w:color w:val="auto"/>
                <w:sz w:val="18"/>
                <w:szCs w:val="18"/>
                <w:highlight w:val="none"/>
                <w:vertAlign w:val="superscript"/>
              </w:rPr>
              <w:t>2</w:t>
            </w:r>
            <w:r>
              <w:rPr>
                <w:rFonts w:hint="eastAsia" w:ascii="仿宋" w:hAnsi="仿宋" w:eastAsia="仿宋" w:cs="仿宋"/>
                <w:color w:val="auto"/>
                <w:sz w:val="18"/>
                <w:szCs w:val="18"/>
                <w:highlight w:val="none"/>
              </w:rPr>
              <w:t>/年</w:t>
            </w:r>
          </w:p>
        </w:tc>
      </w:tr>
    </w:tbl>
    <w:p w14:paraId="0AD5ED4F">
      <w:pPr>
        <w:pStyle w:val="3"/>
        <w:jc w:val="both"/>
        <w:rPr>
          <w:rFonts w:hint="eastAsia" w:ascii="仿宋" w:hAnsi="仿宋" w:eastAsia="仿宋" w:cs="仿宋"/>
          <w:b/>
          <w:bCs/>
          <w:color w:val="auto"/>
          <w:sz w:val="30"/>
          <w:szCs w:val="30"/>
          <w:highlight w:val="none"/>
          <w:lang w:bidi="ar"/>
        </w:rPr>
      </w:pPr>
      <w:r>
        <w:rPr>
          <w:rFonts w:hint="eastAsia" w:ascii="仿宋" w:hAnsi="仿宋" w:eastAsia="仿宋" w:cs="仿宋"/>
          <w:b/>
          <w:bCs/>
          <w:color w:val="auto"/>
          <w:sz w:val="30"/>
          <w:szCs w:val="30"/>
          <w:highlight w:val="none"/>
          <w:lang w:bidi="ar"/>
        </w:rPr>
        <w:t>镇街园林一体化面积清单</w:t>
      </w:r>
    </w:p>
    <w:tbl>
      <w:tblPr>
        <w:tblStyle w:val="28"/>
        <w:tblW w:w="9206" w:type="dxa"/>
        <w:jc w:val="center"/>
        <w:tblLayout w:type="fixed"/>
        <w:tblCellMar>
          <w:top w:w="0" w:type="dxa"/>
          <w:left w:w="108" w:type="dxa"/>
          <w:bottom w:w="0" w:type="dxa"/>
          <w:right w:w="108" w:type="dxa"/>
        </w:tblCellMar>
      </w:tblPr>
      <w:tblGrid>
        <w:gridCol w:w="876"/>
        <w:gridCol w:w="936"/>
        <w:gridCol w:w="2172"/>
        <w:gridCol w:w="933"/>
        <w:gridCol w:w="1493"/>
        <w:gridCol w:w="1428"/>
        <w:gridCol w:w="1368"/>
      </w:tblGrid>
      <w:tr w14:paraId="3A948A29">
        <w:tblPrEx>
          <w:tblCellMar>
            <w:top w:w="0" w:type="dxa"/>
            <w:left w:w="108" w:type="dxa"/>
            <w:bottom w:w="0" w:type="dxa"/>
            <w:right w:w="108" w:type="dxa"/>
          </w:tblCellMar>
        </w:tblPrEx>
        <w:trPr>
          <w:trHeight w:val="677" w:hRule="atLeast"/>
          <w:jc w:val="center"/>
        </w:trPr>
        <w:tc>
          <w:tcPr>
            <w:tcW w:w="876" w:type="dxa"/>
            <w:tcBorders>
              <w:top w:val="single" w:color="000000" w:sz="4" w:space="0"/>
              <w:left w:val="single" w:color="000000" w:sz="4" w:space="0"/>
              <w:bottom w:val="single" w:color="000000" w:sz="4" w:space="0"/>
              <w:right w:val="single" w:color="000000" w:sz="4" w:space="0"/>
            </w:tcBorders>
            <w:vAlign w:val="center"/>
          </w:tcPr>
          <w:p w14:paraId="116FBABD">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36" w:type="dxa"/>
            <w:tcBorders>
              <w:top w:val="single" w:color="000000" w:sz="4" w:space="0"/>
              <w:left w:val="single" w:color="000000" w:sz="4" w:space="0"/>
              <w:bottom w:val="single" w:color="000000" w:sz="4" w:space="0"/>
              <w:right w:val="single" w:color="000000" w:sz="4" w:space="0"/>
            </w:tcBorders>
            <w:vAlign w:val="center"/>
          </w:tcPr>
          <w:p w14:paraId="66D963F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街道</w:t>
            </w:r>
          </w:p>
        </w:tc>
        <w:tc>
          <w:tcPr>
            <w:tcW w:w="2172" w:type="dxa"/>
            <w:tcBorders>
              <w:top w:val="single" w:color="000000" w:sz="4" w:space="0"/>
              <w:left w:val="single" w:color="000000" w:sz="4" w:space="0"/>
              <w:bottom w:val="single" w:color="000000" w:sz="4" w:space="0"/>
              <w:right w:val="single" w:color="000000" w:sz="4" w:space="0"/>
            </w:tcBorders>
            <w:vAlign w:val="center"/>
          </w:tcPr>
          <w:p w14:paraId="1E9C164B">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养护范围</w:t>
            </w:r>
          </w:p>
        </w:tc>
        <w:tc>
          <w:tcPr>
            <w:tcW w:w="933" w:type="dxa"/>
            <w:tcBorders>
              <w:top w:val="single" w:color="000000" w:sz="4" w:space="0"/>
              <w:left w:val="single" w:color="000000" w:sz="4" w:space="0"/>
              <w:bottom w:val="single" w:color="000000" w:sz="4" w:space="0"/>
              <w:right w:val="single" w:color="000000" w:sz="4" w:space="0"/>
            </w:tcBorders>
            <w:vAlign w:val="center"/>
          </w:tcPr>
          <w:p w14:paraId="625BA7DD">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面积</w:t>
            </w:r>
          </w:p>
          <w:p w14:paraId="15AA3BBE">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w:t>
            </w:r>
          </w:p>
        </w:tc>
        <w:tc>
          <w:tcPr>
            <w:tcW w:w="1493" w:type="dxa"/>
            <w:tcBorders>
              <w:top w:val="single" w:color="000000" w:sz="4" w:space="0"/>
              <w:left w:val="single" w:color="000000" w:sz="4" w:space="0"/>
              <w:bottom w:val="single" w:color="000000" w:sz="4" w:space="0"/>
              <w:right w:val="single" w:color="000000" w:sz="4" w:space="0"/>
            </w:tcBorders>
            <w:vAlign w:val="center"/>
          </w:tcPr>
          <w:p w14:paraId="232AD70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行道树数量</w:t>
            </w:r>
          </w:p>
          <w:p w14:paraId="6170E13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（Ф&gt;30cm）</w:t>
            </w:r>
          </w:p>
        </w:tc>
        <w:tc>
          <w:tcPr>
            <w:tcW w:w="1428" w:type="dxa"/>
            <w:tcBorders>
              <w:top w:val="single" w:color="000000" w:sz="4" w:space="0"/>
              <w:left w:val="single" w:color="000000" w:sz="4" w:space="0"/>
              <w:bottom w:val="single" w:color="000000" w:sz="4" w:space="0"/>
              <w:right w:val="single" w:color="000000" w:sz="4" w:space="0"/>
            </w:tcBorders>
            <w:noWrap/>
            <w:vAlign w:val="center"/>
          </w:tcPr>
          <w:p w14:paraId="464F222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等级划分</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5E5EB53">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备注</w:t>
            </w:r>
          </w:p>
        </w:tc>
      </w:tr>
      <w:tr w14:paraId="5BD900A1">
        <w:tblPrEx>
          <w:tblCellMar>
            <w:top w:w="0" w:type="dxa"/>
            <w:left w:w="108" w:type="dxa"/>
            <w:bottom w:w="0" w:type="dxa"/>
            <w:right w:w="108" w:type="dxa"/>
          </w:tblCellMar>
        </w:tblPrEx>
        <w:trPr>
          <w:trHeight w:val="334" w:hRule="atLeast"/>
          <w:jc w:val="center"/>
        </w:trPr>
        <w:tc>
          <w:tcPr>
            <w:tcW w:w="876" w:type="dxa"/>
            <w:tcBorders>
              <w:top w:val="single" w:color="000000" w:sz="4" w:space="0"/>
              <w:left w:val="single" w:color="000000" w:sz="4" w:space="0"/>
              <w:bottom w:val="single" w:color="auto" w:sz="4" w:space="0"/>
              <w:right w:val="single" w:color="000000" w:sz="4" w:space="0"/>
            </w:tcBorders>
            <w:vAlign w:val="center"/>
          </w:tcPr>
          <w:p w14:paraId="2B57140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936" w:type="dxa"/>
            <w:tcBorders>
              <w:top w:val="single" w:color="000000" w:sz="4" w:space="0"/>
              <w:left w:val="single" w:color="000000" w:sz="4" w:space="0"/>
              <w:bottom w:val="single" w:color="000000" w:sz="4" w:space="0"/>
              <w:right w:val="single" w:color="000000" w:sz="4" w:space="0"/>
            </w:tcBorders>
            <w:vAlign w:val="center"/>
          </w:tcPr>
          <w:p w14:paraId="69FF4A2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斗门</w:t>
            </w:r>
          </w:p>
          <w:p w14:paraId="3B47929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街道</w:t>
            </w:r>
          </w:p>
        </w:tc>
        <w:tc>
          <w:tcPr>
            <w:tcW w:w="2172" w:type="dxa"/>
            <w:tcBorders>
              <w:top w:val="single" w:color="000000" w:sz="4" w:space="0"/>
              <w:left w:val="single" w:color="000000" w:sz="4" w:space="0"/>
              <w:bottom w:val="single" w:color="000000" w:sz="4" w:space="0"/>
              <w:right w:val="single" w:color="000000" w:sz="4" w:space="0"/>
            </w:tcBorders>
            <w:vAlign w:val="center"/>
          </w:tcPr>
          <w:p w14:paraId="18DD416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汤公路</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0B64C1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4B069AA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3E9C715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105D842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4F648320">
        <w:tblPrEx>
          <w:tblCellMar>
            <w:top w:w="0" w:type="dxa"/>
            <w:left w:w="108" w:type="dxa"/>
            <w:bottom w:w="0" w:type="dxa"/>
            <w:right w:w="108" w:type="dxa"/>
          </w:tblCellMar>
        </w:tblPrEx>
        <w:trPr>
          <w:trHeight w:val="5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3AE8F1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936" w:type="dxa"/>
            <w:vMerge w:val="restart"/>
            <w:tcBorders>
              <w:top w:val="single" w:color="000000" w:sz="4" w:space="0"/>
              <w:left w:val="single" w:color="auto" w:sz="4" w:space="0"/>
              <w:right w:val="single" w:color="000000" w:sz="4" w:space="0"/>
            </w:tcBorders>
            <w:vAlign w:val="center"/>
          </w:tcPr>
          <w:p w14:paraId="19D66A4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马山</w:t>
            </w:r>
          </w:p>
          <w:p w14:paraId="0940FE6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街道</w:t>
            </w:r>
          </w:p>
        </w:tc>
        <w:tc>
          <w:tcPr>
            <w:tcW w:w="2172" w:type="dxa"/>
            <w:tcBorders>
              <w:top w:val="single" w:color="000000" w:sz="4" w:space="0"/>
              <w:left w:val="single" w:color="000000" w:sz="4" w:space="0"/>
              <w:bottom w:val="single" w:color="000000" w:sz="4" w:space="0"/>
              <w:right w:val="single" w:color="000000" w:sz="4" w:space="0"/>
            </w:tcBorders>
            <w:vAlign w:val="center"/>
          </w:tcPr>
          <w:p w14:paraId="1F9AF2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马启路（镇中街-马山小学）</w:t>
            </w:r>
          </w:p>
        </w:tc>
        <w:tc>
          <w:tcPr>
            <w:tcW w:w="933" w:type="dxa"/>
            <w:tcBorders>
              <w:top w:val="single" w:color="000000" w:sz="4" w:space="0"/>
              <w:left w:val="single" w:color="000000" w:sz="4" w:space="0"/>
              <w:bottom w:val="single" w:color="000000" w:sz="4" w:space="0"/>
              <w:right w:val="single" w:color="000000" w:sz="4" w:space="0"/>
            </w:tcBorders>
            <w:vAlign w:val="center"/>
          </w:tcPr>
          <w:p w14:paraId="2F5D0FE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105</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5AD685D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86</w:t>
            </w:r>
          </w:p>
        </w:tc>
        <w:tc>
          <w:tcPr>
            <w:tcW w:w="1428" w:type="dxa"/>
            <w:tcBorders>
              <w:top w:val="single" w:color="000000" w:sz="4" w:space="0"/>
              <w:left w:val="single" w:color="000000" w:sz="4" w:space="0"/>
              <w:bottom w:val="single" w:color="000000" w:sz="4" w:space="0"/>
              <w:right w:val="single" w:color="000000" w:sz="4" w:space="0"/>
            </w:tcBorders>
            <w:vAlign w:val="center"/>
          </w:tcPr>
          <w:p w14:paraId="15196B91">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1D72147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47097994">
        <w:tblPrEx>
          <w:tblCellMar>
            <w:top w:w="0" w:type="dxa"/>
            <w:left w:w="108" w:type="dxa"/>
            <w:bottom w:w="0" w:type="dxa"/>
            <w:right w:w="108" w:type="dxa"/>
          </w:tblCellMar>
        </w:tblPrEx>
        <w:trPr>
          <w:trHeight w:val="44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84F6A9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936" w:type="dxa"/>
            <w:vMerge w:val="continue"/>
            <w:tcBorders>
              <w:left w:val="single" w:color="auto" w:sz="4" w:space="0"/>
              <w:right w:val="single" w:color="000000" w:sz="4" w:space="0"/>
            </w:tcBorders>
            <w:vAlign w:val="center"/>
          </w:tcPr>
          <w:p w14:paraId="7826335A">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20FE633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海南路</w:t>
            </w:r>
          </w:p>
          <w:p w14:paraId="341F3F1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（329-马山路）</w:t>
            </w:r>
          </w:p>
        </w:tc>
        <w:tc>
          <w:tcPr>
            <w:tcW w:w="933" w:type="dxa"/>
            <w:tcBorders>
              <w:top w:val="single" w:color="000000" w:sz="4" w:space="0"/>
              <w:left w:val="single" w:color="000000" w:sz="4" w:space="0"/>
              <w:bottom w:val="single" w:color="000000" w:sz="4" w:space="0"/>
              <w:right w:val="single" w:color="000000" w:sz="4" w:space="0"/>
            </w:tcBorders>
            <w:vAlign w:val="center"/>
          </w:tcPr>
          <w:p w14:paraId="05017BB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301</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173E52B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179</w:t>
            </w:r>
          </w:p>
        </w:tc>
        <w:tc>
          <w:tcPr>
            <w:tcW w:w="1428" w:type="dxa"/>
            <w:tcBorders>
              <w:top w:val="single" w:color="000000" w:sz="4" w:space="0"/>
              <w:left w:val="single" w:color="000000" w:sz="4" w:space="0"/>
              <w:bottom w:val="single" w:color="000000" w:sz="4" w:space="0"/>
              <w:right w:val="single" w:color="000000" w:sz="4" w:space="0"/>
            </w:tcBorders>
            <w:vAlign w:val="center"/>
          </w:tcPr>
          <w:p w14:paraId="3D39F30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356A124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75802AD6">
        <w:tblPrEx>
          <w:tblCellMar>
            <w:top w:w="0" w:type="dxa"/>
            <w:left w:w="108" w:type="dxa"/>
            <w:bottom w:w="0" w:type="dxa"/>
            <w:right w:w="108" w:type="dxa"/>
          </w:tblCellMar>
        </w:tblPrEx>
        <w:trPr>
          <w:trHeight w:val="4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455EBE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936" w:type="dxa"/>
            <w:vMerge w:val="continue"/>
            <w:tcBorders>
              <w:left w:val="single" w:color="auto" w:sz="4" w:space="0"/>
              <w:right w:val="single" w:color="000000" w:sz="4" w:space="0"/>
            </w:tcBorders>
            <w:vAlign w:val="center"/>
          </w:tcPr>
          <w:p w14:paraId="06530F81">
            <w:pPr>
              <w:widowControl/>
              <w:jc w:val="center"/>
              <w:textAlignment w:val="center"/>
              <w:rPr>
                <w:rFonts w:hint="eastAsia" w:ascii="仿宋" w:hAnsi="仿宋" w:eastAsia="仿宋" w:cs="仿宋"/>
                <w:color w:val="auto"/>
                <w:sz w:val="22"/>
                <w:szCs w:val="22"/>
                <w:highlight w:val="none"/>
              </w:rPr>
            </w:pPr>
          </w:p>
        </w:tc>
        <w:tc>
          <w:tcPr>
            <w:tcW w:w="2172" w:type="dxa"/>
            <w:tcBorders>
              <w:top w:val="nil"/>
              <w:left w:val="single" w:color="000000" w:sz="4" w:space="0"/>
              <w:bottom w:val="single" w:color="000000" w:sz="4" w:space="0"/>
              <w:right w:val="single" w:color="000000" w:sz="4" w:space="0"/>
            </w:tcBorders>
            <w:vAlign w:val="center"/>
          </w:tcPr>
          <w:p w14:paraId="45FEE5A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镇中街</w:t>
            </w:r>
          </w:p>
          <w:p w14:paraId="388F78E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（越英路-益民路）</w:t>
            </w:r>
          </w:p>
        </w:tc>
        <w:tc>
          <w:tcPr>
            <w:tcW w:w="933" w:type="dxa"/>
            <w:tcBorders>
              <w:top w:val="nil"/>
              <w:left w:val="single" w:color="000000" w:sz="4" w:space="0"/>
              <w:bottom w:val="single" w:color="000000" w:sz="4" w:space="0"/>
              <w:right w:val="single" w:color="000000" w:sz="4" w:space="0"/>
            </w:tcBorders>
            <w:vAlign w:val="center"/>
          </w:tcPr>
          <w:p w14:paraId="734947B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368</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6A741E9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608462D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52D79C8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70DE7571">
        <w:tblPrEx>
          <w:tblCellMar>
            <w:top w:w="0" w:type="dxa"/>
            <w:left w:w="108" w:type="dxa"/>
            <w:bottom w:w="0" w:type="dxa"/>
            <w:right w:w="108" w:type="dxa"/>
          </w:tblCellMar>
        </w:tblPrEx>
        <w:trPr>
          <w:trHeight w:val="5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0A076C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936" w:type="dxa"/>
            <w:vMerge w:val="continue"/>
            <w:tcBorders>
              <w:left w:val="single" w:color="auto" w:sz="4" w:space="0"/>
              <w:right w:val="single" w:color="000000" w:sz="4" w:space="0"/>
            </w:tcBorders>
            <w:vAlign w:val="center"/>
          </w:tcPr>
          <w:p w14:paraId="2305A168">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2F26B72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开源路</w:t>
            </w:r>
          </w:p>
          <w:p w14:paraId="33CFAA7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（海南路--越英路）</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ABA42D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470</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640760E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85</w:t>
            </w:r>
          </w:p>
        </w:tc>
        <w:tc>
          <w:tcPr>
            <w:tcW w:w="1428" w:type="dxa"/>
            <w:tcBorders>
              <w:top w:val="single" w:color="000000" w:sz="4" w:space="0"/>
              <w:left w:val="single" w:color="000000" w:sz="4" w:space="0"/>
              <w:bottom w:val="single" w:color="000000" w:sz="4" w:space="0"/>
              <w:right w:val="single" w:color="000000" w:sz="4" w:space="0"/>
            </w:tcBorders>
            <w:vAlign w:val="center"/>
          </w:tcPr>
          <w:p w14:paraId="001B7DB0">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3E4875E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259B68BA">
        <w:tblPrEx>
          <w:tblCellMar>
            <w:top w:w="0" w:type="dxa"/>
            <w:left w:w="108" w:type="dxa"/>
            <w:bottom w:w="0" w:type="dxa"/>
            <w:right w:w="108" w:type="dxa"/>
          </w:tblCellMar>
        </w:tblPrEx>
        <w:trPr>
          <w:trHeight w:val="5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8905A9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936" w:type="dxa"/>
            <w:vMerge w:val="continue"/>
            <w:tcBorders>
              <w:left w:val="single" w:color="auto" w:sz="4" w:space="0"/>
              <w:right w:val="single" w:color="000000" w:sz="4" w:space="0"/>
            </w:tcBorders>
            <w:vAlign w:val="center"/>
          </w:tcPr>
          <w:p w14:paraId="19335412">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7BC0F4E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陶坂江两侧</w:t>
            </w:r>
          </w:p>
        </w:tc>
        <w:tc>
          <w:tcPr>
            <w:tcW w:w="933" w:type="dxa"/>
            <w:tcBorders>
              <w:top w:val="single" w:color="000000" w:sz="4" w:space="0"/>
              <w:left w:val="single" w:color="000000" w:sz="4" w:space="0"/>
              <w:bottom w:val="single" w:color="000000" w:sz="4" w:space="0"/>
              <w:right w:val="single" w:color="000000" w:sz="4" w:space="0"/>
            </w:tcBorders>
            <w:vAlign w:val="center"/>
          </w:tcPr>
          <w:p w14:paraId="3AE8E32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510</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1C7E0FD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23874A1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281A358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36732B15">
        <w:tblPrEx>
          <w:tblCellMar>
            <w:top w:w="0" w:type="dxa"/>
            <w:left w:w="108" w:type="dxa"/>
            <w:bottom w:w="0" w:type="dxa"/>
            <w:right w:w="108" w:type="dxa"/>
          </w:tblCellMar>
        </w:tblPrEx>
        <w:trPr>
          <w:trHeight w:val="5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9A4B5F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936" w:type="dxa"/>
            <w:vMerge w:val="continue"/>
            <w:tcBorders>
              <w:left w:val="single" w:color="auto" w:sz="4" w:space="0"/>
              <w:right w:val="single" w:color="000000" w:sz="4" w:space="0"/>
            </w:tcBorders>
            <w:vAlign w:val="center"/>
          </w:tcPr>
          <w:p w14:paraId="5E631339">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0B9C363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益民路</w:t>
            </w:r>
          </w:p>
        </w:tc>
        <w:tc>
          <w:tcPr>
            <w:tcW w:w="933" w:type="dxa"/>
            <w:tcBorders>
              <w:top w:val="single" w:color="000000" w:sz="4" w:space="0"/>
              <w:left w:val="single" w:color="000000" w:sz="4" w:space="0"/>
              <w:bottom w:val="single" w:color="000000" w:sz="4" w:space="0"/>
              <w:right w:val="single" w:color="000000" w:sz="4" w:space="0"/>
            </w:tcBorders>
            <w:vAlign w:val="center"/>
          </w:tcPr>
          <w:p w14:paraId="6FB28F2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7D8C884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427D4C9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2EE734C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5EC4B966">
        <w:tblPrEx>
          <w:tblCellMar>
            <w:top w:w="0" w:type="dxa"/>
            <w:left w:w="108" w:type="dxa"/>
            <w:bottom w:w="0" w:type="dxa"/>
            <w:right w:w="108" w:type="dxa"/>
          </w:tblCellMar>
        </w:tblPrEx>
        <w:trPr>
          <w:trHeight w:val="5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A60D6F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936" w:type="dxa"/>
            <w:vMerge w:val="continue"/>
            <w:tcBorders>
              <w:left w:val="single" w:color="auto" w:sz="4" w:space="0"/>
              <w:right w:val="single" w:color="000000" w:sz="4" w:space="0"/>
            </w:tcBorders>
            <w:vAlign w:val="center"/>
          </w:tcPr>
          <w:p w14:paraId="732A133C">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76996F5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马山街</w:t>
            </w:r>
          </w:p>
        </w:tc>
        <w:tc>
          <w:tcPr>
            <w:tcW w:w="933" w:type="dxa"/>
            <w:tcBorders>
              <w:top w:val="single" w:color="000000" w:sz="4" w:space="0"/>
              <w:left w:val="single" w:color="000000" w:sz="4" w:space="0"/>
              <w:bottom w:val="single" w:color="000000" w:sz="4" w:space="0"/>
              <w:right w:val="single" w:color="000000" w:sz="4" w:space="0"/>
            </w:tcBorders>
            <w:vAlign w:val="center"/>
          </w:tcPr>
          <w:p w14:paraId="7DEAEFA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162</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61E2E7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14D8AB5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190C0BF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2C7CA518">
        <w:tblPrEx>
          <w:tblCellMar>
            <w:top w:w="0" w:type="dxa"/>
            <w:left w:w="108" w:type="dxa"/>
            <w:bottom w:w="0" w:type="dxa"/>
            <w:right w:w="108" w:type="dxa"/>
          </w:tblCellMar>
        </w:tblPrEx>
        <w:trPr>
          <w:trHeight w:val="25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05CB614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936" w:type="dxa"/>
            <w:vMerge w:val="continue"/>
            <w:tcBorders>
              <w:left w:val="single" w:color="auto" w:sz="4" w:space="0"/>
              <w:right w:val="single" w:color="000000" w:sz="4" w:space="0"/>
            </w:tcBorders>
            <w:vAlign w:val="center"/>
          </w:tcPr>
          <w:p w14:paraId="7A6E5EC6">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0F64129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中兴公寓西区</w:t>
            </w:r>
          </w:p>
        </w:tc>
        <w:tc>
          <w:tcPr>
            <w:tcW w:w="933" w:type="dxa"/>
            <w:tcBorders>
              <w:top w:val="single" w:color="000000" w:sz="4" w:space="0"/>
              <w:left w:val="single" w:color="000000" w:sz="4" w:space="0"/>
              <w:bottom w:val="single" w:color="000000" w:sz="4" w:space="0"/>
              <w:right w:val="single" w:color="000000" w:sz="4" w:space="0"/>
            </w:tcBorders>
            <w:vAlign w:val="center"/>
          </w:tcPr>
          <w:p w14:paraId="2788FEF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2008</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6EC1ADA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721BF07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2EDAD41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7A39B1E8">
        <w:tblPrEx>
          <w:tblCellMar>
            <w:top w:w="0" w:type="dxa"/>
            <w:left w:w="108" w:type="dxa"/>
            <w:bottom w:w="0" w:type="dxa"/>
            <w:right w:w="108" w:type="dxa"/>
          </w:tblCellMar>
        </w:tblPrEx>
        <w:trPr>
          <w:trHeight w:val="40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32205D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936" w:type="dxa"/>
            <w:vMerge w:val="continue"/>
            <w:tcBorders>
              <w:left w:val="single" w:color="auto" w:sz="4" w:space="0"/>
              <w:right w:val="single" w:color="000000" w:sz="4" w:space="0"/>
            </w:tcBorders>
            <w:vAlign w:val="center"/>
          </w:tcPr>
          <w:p w14:paraId="6D30F9AF">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3AE47A1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马山镇北侧停车场</w:t>
            </w:r>
          </w:p>
        </w:tc>
        <w:tc>
          <w:tcPr>
            <w:tcW w:w="933" w:type="dxa"/>
            <w:tcBorders>
              <w:top w:val="single" w:color="000000" w:sz="4" w:space="0"/>
              <w:left w:val="single" w:color="000000" w:sz="4" w:space="0"/>
              <w:bottom w:val="single" w:color="000000" w:sz="4" w:space="0"/>
              <w:right w:val="single" w:color="000000" w:sz="4" w:space="0"/>
            </w:tcBorders>
            <w:vAlign w:val="center"/>
          </w:tcPr>
          <w:p w14:paraId="1C138A6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718</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22CB80A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0422AB50">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66C6CA6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2A78FA4C">
        <w:tblPrEx>
          <w:tblCellMar>
            <w:top w:w="0" w:type="dxa"/>
            <w:left w:w="108" w:type="dxa"/>
            <w:bottom w:w="0" w:type="dxa"/>
            <w:right w:w="108" w:type="dxa"/>
          </w:tblCellMar>
        </w:tblPrEx>
        <w:trPr>
          <w:trHeight w:val="5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76CF11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936" w:type="dxa"/>
            <w:vMerge w:val="continue"/>
            <w:tcBorders>
              <w:left w:val="single" w:color="auto" w:sz="4" w:space="0"/>
              <w:right w:val="single" w:color="000000" w:sz="4" w:space="0"/>
            </w:tcBorders>
            <w:vAlign w:val="center"/>
          </w:tcPr>
          <w:p w14:paraId="3448F961">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393ADAE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中兴公寓东区绿化</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36747A8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455</w:t>
            </w:r>
          </w:p>
        </w:tc>
        <w:tc>
          <w:tcPr>
            <w:tcW w:w="1493" w:type="dxa"/>
            <w:tcBorders>
              <w:top w:val="single" w:color="000000" w:sz="4" w:space="0"/>
              <w:left w:val="single" w:color="000000" w:sz="4" w:space="0"/>
              <w:bottom w:val="single" w:color="000000" w:sz="4" w:space="0"/>
              <w:right w:val="single" w:color="000000" w:sz="4" w:space="0"/>
            </w:tcBorders>
            <w:noWrap/>
            <w:vAlign w:val="center"/>
          </w:tcPr>
          <w:p w14:paraId="2258D4F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7B55E502">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5D342F6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690D6101">
        <w:tblPrEx>
          <w:tblCellMar>
            <w:top w:w="0" w:type="dxa"/>
            <w:left w:w="108" w:type="dxa"/>
            <w:bottom w:w="0" w:type="dxa"/>
            <w:right w:w="108" w:type="dxa"/>
          </w:tblCellMar>
        </w:tblPrEx>
        <w:trPr>
          <w:trHeight w:val="33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0179BC2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936" w:type="dxa"/>
            <w:vMerge w:val="continue"/>
            <w:tcBorders>
              <w:left w:val="single" w:color="auto" w:sz="4" w:space="0"/>
              <w:right w:val="single" w:color="000000" w:sz="4" w:space="0"/>
            </w:tcBorders>
            <w:vAlign w:val="center"/>
          </w:tcPr>
          <w:p w14:paraId="173C8FA3">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3F77631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马山中心幼儿园停车场</w:t>
            </w:r>
          </w:p>
        </w:tc>
        <w:tc>
          <w:tcPr>
            <w:tcW w:w="933" w:type="dxa"/>
            <w:tcBorders>
              <w:top w:val="single" w:color="000000" w:sz="4" w:space="0"/>
              <w:left w:val="single" w:color="000000" w:sz="4" w:space="0"/>
              <w:bottom w:val="single" w:color="000000" w:sz="4" w:space="0"/>
              <w:right w:val="single" w:color="000000" w:sz="4" w:space="0"/>
            </w:tcBorders>
            <w:vAlign w:val="center"/>
          </w:tcPr>
          <w:p w14:paraId="6DE2577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382</w:t>
            </w:r>
          </w:p>
        </w:tc>
        <w:tc>
          <w:tcPr>
            <w:tcW w:w="1493" w:type="dxa"/>
            <w:tcBorders>
              <w:top w:val="single" w:color="000000" w:sz="4" w:space="0"/>
              <w:left w:val="single" w:color="000000" w:sz="4" w:space="0"/>
              <w:bottom w:val="single" w:color="000000" w:sz="4" w:space="0"/>
              <w:right w:val="single" w:color="000000" w:sz="4" w:space="0"/>
            </w:tcBorders>
            <w:vAlign w:val="center"/>
          </w:tcPr>
          <w:p w14:paraId="1A59CC5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16E1BB9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0A9C1AC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550EEA02">
        <w:tblPrEx>
          <w:tblCellMar>
            <w:top w:w="0" w:type="dxa"/>
            <w:left w:w="108" w:type="dxa"/>
            <w:bottom w:w="0" w:type="dxa"/>
            <w:right w:w="108" w:type="dxa"/>
          </w:tblCellMar>
        </w:tblPrEx>
        <w:trPr>
          <w:trHeight w:val="52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1ED8B2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936" w:type="dxa"/>
            <w:vMerge w:val="continue"/>
            <w:tcBorders>
              <w:left w:val="single" w:color="auto" w:sz="4" w:space="0"/>
              <w:right w:val="single" w:color="000000" w:sz="4" w:space="0"/>
            </w:tcBorders>
            <w:vAlign w:val="center"/>
          </w:tcPr>
          <w:p w14:paraId="7A8AEB2D">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38E0F1A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集镇中心篮球场</w:t>
            </w:r>
          </w:p>
        </w:tc>
        <w:tc>
          <w:tcPr>
            <w:tcW w:w="933" w:type="dxa"/>
            <w:tcBorders>
              <w:top w:val="single" w:color="000000" w:sz="4" w:space="0"/>
              <w:left w:val="single" w:color="000000" w:sz="4" w:space="0"/>
              <w:bottom w:val="single" w:color="000000" w:sz="4" w:space="0"/>
              <w:right w:val="single" w:color="000000" w:sz="4" w:space="0"/>
            </w:tcBorders>
            <w:noWrap/>
            <w:vAlign w:val="center"/>
          </w:tcPr>
          <w:p w14:paraId="19509C1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528</w:t>
            </w:r>
          </w:p>
        </w:tc>
        <w:tc>
          <w:tcPr>
            <w:tcW w:w="1493" w:type="dxa"/>
            <w:tcBorders>
              <w:top w:val="single" w:color="000000" w:sz="4" w:space="0"/>
              <w:left w:val="single" w:color="000000" w:sz="4" w:space="0"/>
              <w:bottom w:val="single" w:color="000000" w:sz="4" w:space="0"/>
              <w:right w:val="single" w:color="000000" w:sz="4" w:space="0"/>
            </w:tcBorders>
            <w:vAlign w:val="center"/>
          </w:tcPr>
          <w:p w14:paraId="4C081A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0F1BE18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74DD8DD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08E0736F">
        <w:tblPrEx>
          <w:tblCellMar>
            <w:top w:w="0" w:type="dxa"/>
            <w:left w:w="108" w:type="dxa"/>
            <w:bottom w:w="0" w:type="dxa"/>
            <w:right w:w="108" w:type="dxa"/>
          </w:tblCellMar>
        </w:tblPrEx>
        <w:trPr>
          <w:trHeight w:val="3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A021A3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936" w:type="dxa"/>
            <w:vMerge w:val="continue"/>
            <w:tcBorders>
              <w:left w:val="single" w:color="auto" w:sz="4" w:space="0"/>
              <w:right w:val="single" w:color="000000" w:sz="4" w:space="0"/>
            </w:tcBorders>
            <w:vAlign w:val="center"/>
          </w:tcPr>
          <w:p w14:paraId="02E83072">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1872AB0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中兴公寓西区公园绿化</w:t>
            </w:r>
          </w:p>
        </w:tc>
        <w:tc>
          <w:tcPr>
            <w:tcW w:w="933" w:type="dxa"/>
            <w:tcBorders>
              <w:top w:val="single" w:color="000000" w:sz="4" w:space="0"/>
              <w:left w:val="single" w:color="000000" w:sz="4" w:space="0"/>
              <w:bottom w:val="single" w:color="000000" w:sz="4" w:space="0"/>
              <w:right w:val="single" w:color="000000" w:sz="4" w:space="0"/>
            </w:tcBorders>
            <w:vAlign w:val="center"/>
          </w:tcPr>
          <w:p w14:paraId="01F35B8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555</w:t>
            </w:r>
          </w:p>
        </w:tc>
        <w:tc>
          <w:tcPr>
            <w:tcW w:w="1493" w:type="dxa"/>
            <w:tcBorders>
              <w:top w:val="single" w:color="000000" w:sz="4" w:space="0"/>
              <w:left w:val="single" w:color="000000" w:sz="4" w:space="0"/>
              <w:bottom w:val="single" w:color="000000" w:sz="4" w:space="0"/>
              <w:right w:val="single" w:color="000000" w:sz="4" w:space="0"/>
            </w:tcBorders>
            <w:vAlign w:val="center"/>
          </w:tcPr>
          <w:p w14:paraId="7AE4542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3A47A28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7FD2199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331A4789">
        <w:tblPrEx>
          <w:tblCellMar>
            <w:top w:w="0" w:type="dxa"/>
            <w:left w:w="108" w:type="dxa"/>
            <w:bottom w:w="0" w:type="dxa"/>
            <w:right w:w="108" w:type="dxa"/>
          </w:tblCellMar>
        </w:tblPrEx>
        <w:trPr>
          <w:trHeight w:val="38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48B1778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936" w:type="dxa"/>
            <w:vMerge w:val="continue"/>
            <w:tcBorders>
              <w:left w:val="single" w:color="auto" w:sz="4" w:space="0"/>
              <w:right w:val="single" w:color="000000" w:sz="4" w:space="0"/>
            </w:tcBorders>
            <w:vAlign w:val="center"/>
          </w:tcPr>
          <w:p w14:paraId="02AE88B6">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14604FA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马山路</w:t>
            </w:r>
          </w:p>
          <w:p w14:paraId="67A69C0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（越东路--车站路）</w:t>
            </w:r>
          </w:p>
        </w:tc>
        <w:tc>
          <w:tcPr>
            <w:tcW w:w="933" w:type="dxa"/>
            <w:tcBorders>
              <w:top w:val="single" w:color="000000" w:sz="4" w:space="0"/>
              <w:left w:val="single" w:color="000000" w:sz="4" w:space="0"/>
              <w:bottom w:val="single" w:color="000000" w:sz="4" w:space="0"/>
              <w:right w:val="single" w:color="000000" w:sz="4" w:space="0"/>
            </w:tcBorders>
            <w:vAlign w:val="center"/>
          </w:tcPr>
          <w:p w14:paraId="27034DE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2900</w:t>
            </w:r>
          </w:p>
        </w:tc>
        <w:tc>
          <w:tcPr>
            <w:tcW w:w="1493" w:type="dxa"/>
            <w:tcBorders>
              <w:top w:val="single" w:color="000000" w:sz="4" w:space="0"/>
              <w:left w:val="single" w:color="000000" w:sz="4" w:space="0"/>
              <w:bottom w:val="single" w:color="000000" w:sz="4" w:space="0"/>
              <w:right w:val="single" w:color="000000" w:sz="4" w:space="0"/>
            </w:tcBorders>
            <w:vAlign w:val="center"/>
          </w:tcPr>
          <w:p w14:paraId="1E6D31C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6161A4F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5B625E4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1A34935A">
        <w:tblPrEx>
          <w:tblCellMar>
            <w:top w:w="0" w:type="dxa"/>
            <w:left w:w="108" w:type="dxa"/>
            <w:bottom w:w="0" w:type="dxa"/>
            <w:right w:w="108" w:type="dxa"/>
          </w:tblCellMar>
        </w:tblPrEx>
        <w:trPr>
          <w:trHeight w:val="553"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4536A3D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936" w:type="dxa"/>
            <w:vMerge w:val="continue"/>
            <w:tcBorders>
              <w:left w:val="single" w:color="auto" w:sz="4" w:space="0"/>
              <w:right w:val="single" w:color="000000" w:sz="4" w:space="0"/>
            </w:tcBorders>
            <w:vAlign w:val="center"/>
          </w:tcPr>
          <w:p w14:paraId="38C464E1">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11307E8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海南路北侧（孙马公路--启圣路）</w:t>
            </w:r>
          </w:p>
        </w:tc>
        <w:tc>
          <w:tcPr>
            <w:tcW w:w="933" w:type="dxa"/>
            <w:tcBorders>
              <w:top w:val="single" w:color="000000" w:sz="4" w:space="0"/>
              <w:left w:val="single" w:color="000000" w:sz="4" w:space="0"/>
              <w:bottom w:val="single" w:color="000000" w:sz="4" w:space="0"/>
              <w:right w:val="single" w:color="000000" w:sz="4" w:space="0"/>
            </w:tcBorders>
            <w:vAlign w:val="center"/>
          </w:tcPr>
          <w:p w14:paraId="32DC173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900</w:t>
            </w:r>
          </w:p>
        </w:tc>
        <w:tc>
          <w:tcPr>
            <w:tcW w:w="1493" w:type="dxa"/>
            <w:tcBorders>
              <w:top w:val="single" w:color="000000" w:sz="4" w:space="0"/>
              <w:left w:val="single" w:color="000000" w:sz="4" w:space="0"/>
              <w:bottom w:val="single" w:color="000000" w:sz="4" w:space="0"/>
              <w:right w:val="single" w:color="000000" w:sz="4" w:space="0"/>
            </w:tcBorders>
            <w:vAlign w:val="center"/>
          </w:tcPr>
          <w:p w14:paraId="77A9FA4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12C73EA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2BCC808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4264BCB0">
        <w:tblPrEx>
          <w:tblCellMar>
            <w:top w:w="0" w:type="dxa"/>
            <w:left w:w="108" w:type="dxa"/>
            <w:bottom w:w="0" w:type="dxa"/>
            <w:right w:w="108" w:type="dxa"/>
          </w:tblCellMar>
        </w:tblPrEx>
        <w:trPr>
          <w:trHeight w:val="44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49A1BBB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936" w:type="dxa"/>
            <w:vMerge w:val="continue"/>
            <w:tcBorders>
              <w:left w:val="single" w:color="auto" w:sz="4" w:space="0"/>
              <w:right w:val="single" w:color="000000" w:sz="4" w:space="0"/>
            </w:tcBorders>
            <w:vAlign w:val="center"/>
          </w:tcPr>
          <w:p w14:paraId="233271A6">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45A8FF6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海南路南侧（329国道--群贤路）</w:t>
            </w:r>
          </w:p>
        </w:tc>
        <w:tc>
          <w:tcPr>
            <w:tcW w:w="933" w:type="dxa"/>
            <w:tcBorders>
              <w:top w:val="single" w:color="000000" w:sz="4" w:space="0"/>
              <w:left w:val="single" w:color="000000" w:sz="4" w:space="0"/>
              <w:bottom w:val="single" w:color="000000" w:sz="4" w:space="0"/>
              <w:right w:val="single" w:color="000000" w:sz="4" w:space="0"/>
            </w:tcBorders>
            <w:vAlign w:val="center"/>
          </w:tcPr>
          <w:p w14:paraId="7A7C49B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1500</w:t>
            </w:r>
          </w:p>
        </w:tc>
        <w:tc>
          <w:tcPr>
            <w:tcW w:w="1493" w:type="dxa"/>
            <w:tcBorders>
              <w:top w:val="single" w:color="000000" w:sz="4" w:space="0"/>
              <w:left w:val="single" w:color="000000" w:sz="4" w:space="0"/>
              <w:bottom w:val="single" w:color="000000" w:sz="4" w:space="0"/>
              <w:right w:val="single" w:color="000000" w:sz="4" w:space="0"/>
            </w:tcBorders>
            <w:vAlign w:val="center"/>
          </w:tcPr>
          <w:p w14:paraId="3562EDE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675B25B6">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0D8DC3C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53B640AF">
        <w:tblPrEx>
          <w:tblCellMar>
            <w:top w:w="0" w:type="dxa"/>
            <w:left w:w="108" w:type="dxa"/>
            <w:bottom w:w="0" w:type="dxa"/>
            <w:right w:w="108" w:type="dxa"/>
          </w:tblCellMar>
        </w:tblPrEx>
        <w:trPr>
          <w:trHeight w:val="37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59C88B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936" w:type="dxa"/>
            <w:vMerge w:val="continue"/>
            <w:tcBorders>
              <w:left w:val="single" w:color="auto" w:sz="4" w:space="0"/>
              <w:right w:val="single" w:color="000000" w:sz="4" w:space="0"/>
            </w:tcBorders>
            <w:vAlign w:val="center"/>
          </w:tcPr>
          <w:p w14:paraId="076DE251">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15A915C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海塘路（大潭路--新海塘路）</w:t>
            </w:r>
          </w:p>
        </w:tc>
        <w:tc>
          <w:tcPr>
            <w:tcW w:w="933" w:type="dxa"/>
            <w:tcBorders>
              <w:top w:val="single" w:color="000000" w:sz="4" w:space="0"/>
              <w:left w:val="single" w:color="000000" w:sz="4" w:space="0"/>
              <w:bottom w:val="single" w:color="000000" w:sz="4" w:space="0"/>
              <w:right w:val="single" w:color="000000" w:sz="4" w:space="0"/>
            </w:tcBorders>
            <w:vAlign w:val="center"/>
          </w:tcPr>
          <w:p w14:paraId="4C22871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2200</w:t>
            </w:r>
          </w:p>
        </w:tc>
        <w:tc>
          <w:tcPr>
            <w:tcW w:w="1493" w:type="dxa"/>
            <w:tcBorders>
              <w:top w:val="single" w:color="000000" w:sz="4" w:space="0"/>
              <w:left w:val="single" w:color="000000" w:sz="4" w:space="0"/>
              <w:bottom w:val="single" w:color="000000" w:sz="4" w:space="0"/>
              <w:right w:val="single" w:color="000000" w:sz="4" w:space="0"/>
            </w:tcBorders>
            <w:vAlign w:val="center"/>
          </w:tcPr>
          <w:p w14:paraId="4EEEE14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0</w:t>
            </w:r>
          </w:p>
        </w:tc>
        <w:tc>
          <w:tcPr>
            <w:tcW w:w="1428" w:type="dxa"/>
            <w:tcBorders>
              <w:top w:val="single" w:color="000000" w:sz="4" w:space="0"/>
              <w:left w:val="single" w:color="000000" w:sz="4" w:space="0"/>
              <w:bottom w:val="single" w:color="000000" w:sz="4" w:space="0"/>
              <w:right w:val="single" w:color="000000" w:sz="4" w:space="0"/>
            </w:tcBorders>
            <w:vAlign w:val="center"/>
          </w:tcPr>
          <w:p w14:paraId="44B5AD7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478B078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按实际接收面积为准</w:t>
            </w:r>
          </w:p>
        </w:tc>
      </w:tr>
      <w:tr w14:paraId="605F542B">
        <w:tblPrEx>
          <w:tblCellMar>
            <w:top w:w="0" w:type="dxa"/>
            <w:left w:w="108" w:type="dxa"/>
            <w:bottom w:w="0" w:type="dxa"/>
            <w:right w:w="108" w:type="dxa"/>
          </w:tblCellMar>
        </w:tblPrEx>
        <w:trPr>
          <w:trHeight w:val="34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EA60FE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936" w:type="dxa"/>
            <w:vMerge w:val="continue"/>
            <w:tcBorders>
              <w:left w:val="single" w:color="auto" w:sz="4" w:space="0"/>
              <w:bottom w:val="single" w:color="auto" w:sz="4" w:space="0"/>
              <w:right w:val="single" w:color="000000" w:sz="4" w:space="0"/>
            </w:tcBorders>
            <w:vAlign w:val="center"/>
          </w:tcPr>
          <w:p w14:paraId="558E750E">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auto" w:sz="4" w:space="0"/>
              <w:right w:val="single" w:color="000000" w:sz="4" w:space="0"/>
            </w:tcBorders>
            <w:vAlign w:val="center"/>
          </w:tcPr>
          <w:p w14:paraId="23B25A6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市场路（中兴公寓西区--海南路东）</w:t>
            </w:r>
          </w:p>
        </w:tc>
        <w:tc>
          <w:tcPr>
            <w:tcW w:w="933" w:type="dxa"/>
            <w:tcBorders>
              <w:top w:val="single" w:color="000000" w:sz="4" w:space="0"/>
              <w:left w:val="single" w:color="000000" w:sz="4" w:space="0"/>
              <w:bottom w:val="single" w:color="000000" w:sz="4" w:space="0"/>
              <w:right w:val="single" w:color="000000" w:sz="4" w:space="0"/>
            </w:tcBorders>
            <w:vAlign w:val="center"/>
          </w:tcPr>
          <w:p w14:paraId="57E0124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w:t>
            </w:r>
          </w:p>
        </w:tc>
        <w:tc>
          <w:tcPr>
            <w:tcW w:w="1493" w:type="dxa"/>
            <w:tcBorders>
              <w:top w:val="single" w:color="000000" w:sz="4" w:space="0"/>
              <w:left w:val="single" w:color="000000" w:sz="4" w:space="0"/>
              <w:bottom w:val="single" w:color="000000" w:sz="4" w:space="0"/>
              <w:right w:val="single" w:color="000000" w:sz="4" w:space="0"/>
            </w:tcBorders>
            <w:vAlign w:val="center"/>
          </w:tcPr>
          <w:p w14:paraId="331F882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57</w:t>
            </w:r>
          </w:p>
        </w:tc>
        <w:tc>
          <w:tcPr>
            <w:tcW w:w="1428" w:type="dxa"/>
            <w:tcBorders>
              <w:top w:val="single" w:color="000000" w:sz="4" w:space="0"/>
              <w:left w:val="single" w:color="000000" w:sz="4" w:space="0"/>
              <w:bottom w:val="single" w:color="000000" w:sz="4" w:space="0"/>
              <w:right w:val="single" w:color="000000" w:sz="4" w:space="0"/>
            </w:tcBorders>
            <w:vAlign w:val="center"/>
          </w:tcPr>
          <w:p w14:paraId="5BD5070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27E6AFB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按实际接收面积为准</w:t>
            </w:r>
          </w:p>
        </w:tc>
      </w:tr>
      <w:tr w14:paraId="35DDC7BC">
        <w:tblPrEx>
          <w:tblCellMar>
            <w:top w:w="0" w:type="dxa"/>
            <w:left w:w="108" w:type="dxa"/>
            <w:bottom w:w="0" w:type="dxa"/>
            <w:right w:w="108" w:type="dxa"/>
          </w:tblCellMar>
        </w:tblPrEx>
        <w:trPr>
          <w:trHeight w:val="276"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448DEF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w:t>
            </w:r>
          </w:p>
        </w:tc>
        <w:tc>
          <w:tcPr>
            <w:tcW w:w="936" w:type="dxa"/>
            <w:vMerge w:val="restart"/>
            <w:tcBorders>
              <w:top w:val="single" w:color="auto" w:sz="4" w:space="0"/>
              <w:left w:val="single" w:color="auto" w:sz="4" w:space="0"/>
              <w:right w:val="single" w:color="auto" w:sz="4" w:space="0"/>
            </w:tcBorders>
            <w:vAlign w:val="center"/>
          </w:tcPr>
          <w:p w14:paraId="3D5BA75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孙端</w:t>
            </w:r>
          </w:p>
          <w:p w14:paraId="16D275B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街道</w:t>
            </w:r>
          </w:p>
        </w:tc>
        <w:tc>
          <w:tcPr>
            <w:tcW w:w="2172" w:type="dxa"/>
            <w:tcBorders>
              <w:top w:val="single" w:color="auto" w:sz="4" w:space="0"/>
              <w:left w:val="single" w:color="auto" w:sz="4" w:space="0"/>
              <w:bottom w:val="single" w:color="auto" w:sz="4" w:space="0"/>
              <w:right w:val="single" w:color="auto" w:sz="4" w:space="0"/>
            </w:tcBorders>
            <w:vAlign w:val="center"/>
          </w:tcPr>
          <w:p w14:paraId="7A7B4BB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中心路（329国道--孙皇公路）</w:t>
            </w:r>
          </w:p>
        </w:tc>
        <w:tc>
          <w:tcPr>
            <w:tcW w:w="933" w:type="dxa"/>
            <w:tcBorders>
              <w:top w:val="single" w:color="000000" w:sz="4" w:space="0"/>
              <w:left w:val="single" w:color="auto" w:sz="4" w:space="0"/>
              <w:bottom w:val="single" w:color="000000" w:sz="4" w:space="0"/>
              <w:right w:val="single" w:color="000000" w:sz="4" w:space="0"/>
            </w:tcBorders>
            <w:vAlign w:val="center"/>
          </w:tcPr>
          <w:p w14:paraId="7A2D72D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39F724C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180</w:t>
            </w:r>
          </w:p>
        </w:tc>
        <w:tc>
          <w:tcPr>
            <w:tcW w:w="1428" w:type="dxa"/>
            <w:tcBorders>
              <w:top w:val="single" w:color="000000" w:sz="4" w:space="0"/>
              <w:left w:val="single" w:color="000000" w:sz="4" w:space="0"/>
              <w:bottom w:val="single" w:color="000000" w:sz="4" w:space="0"/>
              <w:right w:val="single" w:color="000000" w:sz="4" w:space="0"/>
            </w:tcBorders>
            <w:vAlign w:val="center"/>
          </w:tcPr>
          <w:p w14:paraId="074F999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4C199A2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按实际接收面积为准</w:t>
            </w:r>
          </w:p>
        </w:tc>
      </w:tr>
      <w:tr w14:paraId="4AEE7B4A">
        <w:tblPrEx>
          <w:tblCellMar>
            <w:top w:w="0" w:type="dxa"/>
            <w:left w:w="108" w:type="dxa"/>
            <w:bottom w:w="0" w:type="dxa"/>
            <w:right w:w="108" w:type="dxa"/>
          </w:tblCellMar>
        </w:tblPrEx>
        <w:trPr>
          <w:trHeight w:val="3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72F635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w:t>
            </w:r>
          </w:p>
        </w:tc>
        <w:tc>
          <w:tcPr>
            <w:tcW w:w="936" w:type="dxa"/>
            <w:vMerge w:val="continue"/>
            <w:tcBorders>
              <w:left w:val="single" w:color="auto" w:sz="4" w:space="0"/>
              <w:right w:val="single" w:color="auto" w:sz="4" w:space="0"/>
            </w:tcBorders>
            <w:vAlign w:val="center"/>
          </w:tcPr>
          <w:p w14:paraId="56012D47">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auto" w:sz="4" w:space="0"/>
              <w:left w:val="single" w:color="000000" w:sz="4" w:space="0"/>
              <w:bottom w:val="single" w:color="000000" w:sz="4" w:space="0"/>
              <w:right w:val="single" w:color="000000" w:sz="4" w:space="0"/>
            </w:tcBorders>
            <w:vAlign w:val="center"/>
          </w:tcPr>
          <w:p w14:paraId="4644DBC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见龙路</w:t>
            </w:r>
          </w:p>
          <w:p w14:paraId="54826A8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（中心路--大闸江）</w:t>
            </w:r>
          </w:p>
        </w:tc>
        <w:tc>
          <w:tcPr>
            <w:tcW w:w="933" w:type="dxa"/>
            <w:tcBorders>
              <w:top w:val="single" w:color="000000" w:sz="4" w:space="0"/>
              <w:left w:val="single" w:color="000000" w:sz="4" w:space="0"/>
              <w:bottom w:val="single" w:color="000000" w:sz="4" w:space="0"/>
              <w:right w:val="single" w:color="000000" w:sz="4" w:space="0"/>
            </w:tcBorders>
            <w:vAlign w:val="center"/>
          </w:tcPr>
          <w:p w14:paraId="416F92A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w:t>
            </w:r>
          </w:p>
        </w:tc>
        <w:tc>
          <w:tcPr>
            <w:tcW w:w="1493" w:type="dxa"/>
            <w:tcBorders>
              <w:top w:val="single" w:color="000000" w:sz="4" w:space="0"/>
              <w:left w:val="single" w:color="000000" w:sz="4" w:space="0"/>
              <w:bottom w:val="single" w:color="000000" w:sz="4" w:space="0"/>
              <w:right w:val="single" w:color="000000" w:sz="4" w:space="0"/>
            </w:tcBorders>
            <w:vAlign w:val="center"/>
          </w:tcPr>
          <w:p w14:paraId="5F611BD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50</w:t>
            </w:r>
          </w:p>
        </w:tc>
        <w:tc>
          <w:tcPr>
            <w:tcW w:w="1428" w:type="dxa"/>
            <w:tcBorders>
              <w:top w:val="single" w:color="000000" w:sz="4" w:space="0"/>
              <w:left w:val="single" w:color="000000" w:sz="4" w:space="0"/>
              <w:bottom w:val="single" w:color="000000" w:sz="4" w:space="0"/>
              <w:right w:val="single" w:color="000000" w:sz="4" w:space="0"/>
            </w:tcBorders>
            <w:vAlign w:val="center"/>
          </w:tcPr>
          <w:p w14:paraId="415DF4C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03158CB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按实际接收面积为准</w:t>
            </w:r>
          </w:p>
        </w:tc>
      </w:tr>
      <w:tr w14:paraId="068278F9">
        <w:tblPrEx>
          <w:tblCellMar>
            <w:top w:w="0" w:type="dxa"/>
            <w:left w:w="108" w:type="dxa"/>
            <w:bottom w:w="0" w:type="dxa"/>
            <w:right w:w="108" w:type="dxa"/>
          </w:tblCellMar>
        </w:tblPrEx>
        <w:trPr>
          <w:trHeight w:val="66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150690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w:t>
            </w:r>
          </w:p>
        </w:tc>
        <w:tc>
          <w:tcPr>
            <w:tcW w:w="936" w:type="dxa"/>
            <w:vMerge w:val="continue"/>
            <w:tcBorders>
              <w:left w:val="single" w:color="auto" w:sz="4" w:space="0"/>
              <w:right w:val="single" w:color="auto" w:sz="4" w:space="0"/>
            </w:tcBorders>
            <w:vAlign w:val="center"/>
          </w:tcPr>
          <w:p w14:paraId="0CDAF10F">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1C58B0B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又新路</w:t>
            </w:r>
          </w:p>
          <w:p w14:paraId="5771ED1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（329国道--群贤路)</w:t>
            </w:r>
          </w:p>
        </w:tc>
        <w:tc>
          <w:tcPr>
            <w:tcW w:w="933" w:type="dxa"/>
            <w:tcBorders>
              <w:top w:val="single" w:color="000000" w:sz="4" w:space="0"/>
              <w:left w:val="single" w:color="000000" w:sz="4" w:space="0"/>
              <w:bottom w:val="single" w:color="000000" w:sz="4" w:space="0"/>
              <w:right w:val="single" w:color="000000" w:sz="4" w:space="0"/>
            </w:tcBorders>
            <w:vAlign w:val="center"/>
          </w:tcPr>
          <w:p w14:paraId="7167220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800</w:t>
            </w:r>
          </w:p>
        </w:tc>
        <w:tc>
          <w:tcPr>
            <w:tcW w:w="1493" w:type="dxa"/>
            <w:tcBorders>
              <w:top w:val="single" w:color="000000" w:sz="4" w:space="0"/>
              <w:left w:val="single" w:color="000000" w:sz="4" w:space="0"/>
              <w:bottom w:val="single" w:color="000000" w:sz="4" w:space="0"/>
              <w:right w:val="single" w:color="000000" w:sz="4" w:space="0"/>
            </w:tcBorders>
            <w:vAlign w:val="center"/>
          </w:tcPr>
          <w:p w14:paraId="04F2C84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80</w:t>
            </w:r>
          </w:p>
        </w:tc>
        <w:tc>
          <w:tcPr>
            <w:tcW w:w="1428" w:type="dxa"/>
            <w:tcBorders>
              <w:top w:val="single" w:color="000000" w:sz="4" w:space="0"/>
              <w:left w:val="single" w:color="000000" w:sz="4" w:space="0"/>
              <w:bottom w:val="single" w:color="000000" w:sz="4" w:space="0"/>
              <w:right w:val="single" w:color="000000" w:sz="4" w:space="0"/>
            </w:tcBorders>
            <w:vAlign w:val="center"/>
          </w:tcPr>
          <w:p w14:paraId="3D94B05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597BDF0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按实际接收面积为准</w:t>
            </w:r>
          </w:p>
        </w:tc>
      </w:tr>
      <w:tr w14:paraId="4C8368F1">
        <w:tblPrEx>
          <w:tblCellMar>
            <w:top w:w="0" w:type="dxa"/>
            <w:left w:w="108" w:type="dxa"/>
            <w:bottom w:w="0" w:type="dxa"/>
            <w:right w:w="108" w:type="dxa"/>
          </w:tblCellMar>
        </w:tblPrEx>
        <w:trPr>
          <w:trHeight w:val="66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B21623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w:t>
            </w:r>
          </w:p>
        </w:tc>
        <w:tc>
          <w:tcPr>
            <w:tcW w:w="936" w:type="dxa"/>
            <w:vMerge w:val="continue"/>
            <w:tcBorders>
              <w:left w:val="single" w:color="auto" w:sz="4" w:space="0"/>
              <w:right w:val="single" w:color="auto" w:sz="4" w:space="0"/>
            </w:tcBorders>
            <w:vAlign w:val="center"/>
          </w:tcPr>
          <w:p w14:paraId="4ADB6698">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6083326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上亭路</w:t>
            </w:r>
          </w:p>
          <w:p w14:paraId="07C1EFC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（329国道--群贤路)</w:t>
            </w:r>
          </w:p>
        </w:tc>
        <w:tc>
          <w:tcPr>
            <w:tcW w:w="933" w:type="dxa"/>
            <w:tcBorders>
              <w:top w:val="single" w:color="000000" w:sz="4" w:space="0"/>
              <w:left w:val="single" w:color="000000" w:sz="4" w:space="0"/>
              <w:bottom w:val="single" w:color="000000" w:sz="4" w:space="0"/>
              <w:right w:val="single" w:color="000000" w:sz="4" w:space="0"/>
            </w:tcBorders>
            <w:vAlign w:val="center"/>
          </w:tcPr>
          <w:p w14:paraId="330ED44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0</w:t>
            </w:r>
          </w:p>
        </w:tc>
        <w:tc>
          <w:tcPr>
            <w:tcW w:w="1493" w:type="dxa"/>
            <w:tcBorders>
              <w:top w:val="single" w:color="000000" w:sz="4" w:space="0"/>
              <w:left w:val="single" w:color="000000" w:sz="4" w:space="0"/>
              <w:bottom w:val="single" w:color="000000" w:sz="4" w:space="0"/>
              <w:right w:val="single" w:color="000000" w:sz="4" w:space="0"/>
            </w:tcBorders>
            <w:vAlign w:val="center"/>
          </w:tcPr>
          <w:p w14:paraId="43D3694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100</w:t>
            </w:r>
          </w:p>
        </w:tc>
        <w:tc>
          <w:tcPr>
            <w:tcW w:w="1428" w:type="dxa"/>
            <w:tcBorders>
              <w:top w:val="single" w:color="000000" w:sz="4" w:space="0"/>
              <w:left w:val="single" w:color="000000" w:sz="4" w:space="0"/>
              <w:bottom w:val="single" w:color="000000" w:sz="4" w:space="0"/>
              <w:right w:val="single" w:color="000000" w:sz="4" w:space="0"/>
            </w:tcBorders>
            <w:vAlign w:val="center"/>
          </w:tcPr>
          <w:p w14:paraId="1B126A1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050D312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按实际接收面积为准</w:t>
            </w:r>
          </w:p>
        </w:tc>
      </w:tr>
      <w:tr w14:paraId="0F6F79A2">
        <w:tblPrEx>
          <w:tblCellMar>
            <w:top w:w="0" w:type="dxa"/>
            <w:left w:w="108" w:type="dxa"/>
            <w:bottom w:w="0" w:type="dxa"/>
            <w:right w:w="108" w:type="dxa"/>
          </w:tblCellMar>
        </w:tblPrEx>
        <w:trPr>
          <w:trHeight w:val="66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AFB775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w:t>
            </w:r>
          </w:p>
        </w:tc>
        <w:tc>
          <w:tcPr>
            <w:tcW w:w="936" w:type="dxa"/>
            <w:vMerge w:val="continue"/>
            <w:tcBorders>
              <w:left w:val="single" w:color="auto" w:sz="4" w:space="0"/>
              <w:right w:val="single" w:color="auto" w:sz="4" w:space="0"/>
            </w:tcBorders>
            <w:vAlign w:val="center"/>
          </w:tcPr>
          <w:p w14:paraId="5C45662E">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03125E0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陈化路</w:t>
            </w:r>
          </w:p>
          <w:p w14:paraId="19340D8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（329国道--群贤路)</w:t>
            </w:r>
          </w:p>
        </w:tc>
        <w:tc>
          <w:tcPr>
            <w:tcW w:w="933" w:type="dxa"/>
            <w:tcBorders>
              <w:top w:val="single" w:color="000000" w:sz="4" w:space="0"/>
              <w:left w:val="single" w:color="000000" w:sz="4" w:space="0"/>
              <w:bottom w:val="single" w:color="000000" w:sz="4" w:space="0"/>
              <w:right w:val="single" w:color="000000" w:sz="4" w:space="0"/>
            </w:tcBorders>
            <w:vAlign w:val="center"/>
          </w:tcPr>
          <w:p w14:paraId="3A557A7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1650</w:t>
            </w:r>
          </w:p>
        </w:tc>
        <w:tc>
          <w:tcPr>
            <w:tcW w:w="1493" w:type="dxa"/>
            <w:tcBorders>
              <w:top w:val="single" w:color="000000" w:sz="4" w:space="0"/>
              <w:left w:val="single" w:color="000000" w:sz="4" w:space="0"/>
              <w:bottom w:val="single" w:color="000000" w:sz="4" w:space="0"/>
              <w:right w:val="single" w:color="000000" w:sz="4" w:space="0"/>
            </w:tcBorders>
            <w:vAlign w:val="center"/>
          </w:tcPr>
          <w:p w14:paraId="17C1515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146</w:t>
            </w:r>
          </w:p>
        </w:tc>
        <w:tc>
          <w:tcPr>
            <w:tcW w:w="1428" w:type="dxa"/>
            <w:tcBorders>
              <w:top w:val="single" w:color="000000" w:sz="4" w:space="0"/>
              <w:left w:val="single" w:color="000000" w:sz="4" w:space="0"/>
              <w:bottom w:val="single" w:color="000000" w:sz="4" w:space="0"/>
              <w:right w:val="single" w:color="000000" w:sz="4" w:space="0"/>
            </w:tcBorders>
            <w:vAlign w:val="center"/>
          </w:tcPr>
          <w:p w14:paraId="341AF38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03A50DB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按实际接收面积为准</w:t>
            </w:r>
          </w:p>
        </w:tc>
      </w:tr>
      <w:tr w14:paraId="11A3FEDD">
        <w:tblPrEx>
          <w:tblCellMar>
            <w:top w:w="0" w:type="dxa"/>
            <w:left w:w="108" w:type="dxa"/>
            <w:bottom w:w="0" w:type="dxa"/>
            <w:right w:w="108" w:type="dxa"/>
          </w:tblCellMar>
        </w:tblPrEx>
        <w:trPr>
          <w:trHeight w:val="66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06AE68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w:t>
            </w:r>
          </w:p>
        </w:tc>
        <w:tc>
          <w:tcPr>
            <w:tcW w:w="936" w:type="dxa"/>
            <w:vMerge w:val="continue"/>
            <w:tcBorders>
              <w:left w:val="single" w:color="auto" w:sz="4" w:space="0"/>
              <w:right w:val="single" w:color="auto" w:sz="4" w:space="0"/>
            </w:tcBorders>
            <w:vAlign w:val="center"/>
          </w:tcPr>
          <w:p w14:paraId="3E537CB7">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338B927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创兴路</w:t>
            </w:r>
          </w:p>
          <w:p w14:paraId="27F754C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（329国道--群贤路)</w:t>
            </w:r>
          </w:p>
        </w:tc>
        <w:tc>
          <w:tcPr>
            <w:tcW w:w="933" w:type="dxa"/>
            <w:tcBorders>
              <w:top w:val="single" w:color="000000" w:sz="4" w:space="0"/>
              <w:left w:val="single" w:color="000000" w:sz="4" w:space="0"/>
              <w:bottom w:val="single" w:color="000000" w:sz="4" w:space="0"/>
              <w:right w:val="single" w:color="000000" w:sz="4" w:space="0"/>
            </w:tcBorders>
            <w:vAlign w:val="center"/>
          </w:tcPr>
          <w:p w14:paraId="1D189E9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5924BB8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122</w:t>
            </w:r>
          </w:p>
        </w:tc>
        <w:tc>
          <w:tcPr>
            <w:tcW w:w="1428" w:type="dxa"/>
            <w:tcBorders>
              <w:top w:val="single" w:color="000000" w:sz="4" w:space="0"/>
              <w:left w:val="single" w:color="000000" w:sz="4" w:space="0"/>
              <w:bottom w:val="single" w:color="000000" w:sz="4" w:space="0"/>
              <w:right w:val="single" w:color="000000" w:sz="4" w:space="0"/>
            </w:tcBorders>
            <w:vAlign w:val="center"/>
          </w:tcPr>
          <w:p w14:paraId="773C245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629E179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按实际接收面积为准</w:t>
            </w:r>
          </w:p>
        </w:tc>
      </w:tr>
      <w:tr w14:paraId="1A9D8D4B">
        <w:tblPrEx>
          <w:tblCellMar>
            <w:top w:w="0" w:type="dxa"/>
            <w:left w:w="108" w:type="dxa"/>
            <w:bottom w:w="0" w:type="dxa"/>
            <w:right w:w="108" w:type="dxa"/>
          </w:tblCellMar>
        </w:tblPrEx>
        <w:trPr>
          <w:trHeight w:val="66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7F43A1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w:t>
            </w:r>
          </w:p>
        </w:tc>
        <w:tc>
          <w:tcPr>
            <w:tcW w:w="936" w:type="dxa"/>
            <w:vMerge w:val="continue"/>
            <w:tcBorders>
              <w:left w:val="single" w:color="auto" w:sz="4" w:space="0"/>
              <w:bottom w:val="single" w:color="000000" w:sz="4" w:space="0"/>
              <w:right w:val="single" w:color="auto" w:sz="4" w:space="0"/>
            </w:tcBorders>
            <w:vAlign w:val="center"/>
          </w:tcPr>
          <w:p w14:paraId="734E1B1A">
            <w:pPr>
              <w:widowControl/>
              <w:jc w:val="center"/>
              <w:textAlignment w:val="center"/>
              <w:rPr>
                <w:rFonts w:hint="eastAsia" w:ascii="仿宋" w:hAnsi="仿宋" w:eastAsia="仿宋" w:cs="仿宋"/>
                <w:color w:val="auto"/>
                <w:sz w:val="22"/>
                <w:szCs w:val="22"/>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14:paraId="75C0559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孙皇公路</w:t>
            </w:r>
          </w:p>
          <w:p w14:paraId="4B449E6F">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（329国道--群贤路)</w:t>
            </w:r>
          </w:p>
        </w:tc>
        <w:tc>
          <w:tcPr>
            <w:tcW w:w="933" w:type="dxa"/>
            <w:tcBorders>
              <w:top w:val="single" w:color="000000" w:sz="4" w:space="0"/>
              <w:left w:val="single" w:color="000000" w:sz="4" w:space="0"/>
              <w:bottom w:val="single" w:color="000000" w:sz="4" w:space="0"/>
              <w:right w:val="single" w:color="000000" w:sz="4" w:space="0"/>
            </w:tcBorders>
            <w:vAlign w:val="center"/>
          </w:tcPr>
          <w:p w14:paraId="585E3ED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24000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7240F6F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480</w:t>
            </w:r>
          </w:p>
        </w:tc>
        <w:tc>
          <w:tcPr>
            <w:tcW w:w="1428" w:type="dxa"/>
            <w:tcBorders>
              <w:top w:val="single" w:color="000000" w:sz="4" w:space="0"/>
              <w:left w:val="single" w:color="000000" w:sz="4" w:space="0"/>
              <w:bottom w:val="single" w:color="000000" w:sz="4" w:space="0"/>
              <w:right w:val="single" w:color="000000" w:sz="4" w:space="0"/>
            </w:tcBorders>
            <w:vAlign w:val="center"/>
          </w:tcPr>
          <w:p w14:paraId="4E5D4AB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二级绿地</w:t>
            </w:r>
          </w:p>
        </w:tc>
        <w:tc>
          <w:tcPr>
            <w:tcW w:w="1368" w:type="dxa"/>
            <w:tcBorders>
              <w:top w:val="single" w:color="000000" w:sz="4" w:space="0"/>
              <w:left w:val="single" w:color="000000" w:sz="4" w:space="0"/>
              <w:bottom w:val="single" w:color="000000" w:sz="4" w:space="0"/>
              <w:right w:val="single" w:color="000000" w:sz="4" w:space="0"/>
            </w:tcBorders>
            <w:vAlign w:val="center"/>
          </w:tcPr>
          <w:p w14:paraId="1D79514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按实际接收面积为准</w:t>
            </w:r>
          </w:p>
        </w:tc>
      </w:tr>
      <w:tr w14:paraId="704C21C8">
        <w:tblPrEx>
          <w:tblCellMar>
            <w:top w:w="0" w:type="dxa"/>
            <w:left w:w="108" w:type="dxa"/>
            <w:bottom w:w="0" w:type="dxa"/>
            <w:right w:w="108" w:type="dxa"/>
          </w:tblCellMar>
        </w:tblPrEx>
        <w:trPr>
          <w:trHeight w:val="520" w:hRule="atLeast"/>
          <w:jc w:val="center"/>
        </w:trPr>
        <w:tc>
          <w:tcPr>
            <w:tcW w:w="3984" w:type="dxa"/>
            <w:gridSpan w:val="3"/>
            <w:tcBorders>
              <w:top w:val="single" w:color="auto" w:sz="4" w:space="0"/>
              <w:left w:val="single" w:color="000000" w:sz="4" w:space="0"/>
              <w:bottom w:val="single" w:color="000000" w:sz="4" w:space="0"/>
              <w:right w:val="single" w:color="000000" w:sz="4" w:space="0"/>
            </w:tcBorders>
            <w:noWrap/>
            <w:vAlign w:val="center"/>
          </w:tcPr>
          <w:p w14:paraId="3A26EA1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小计</w:t>
            </w:r>
          </w:p>
        </w:tc>
        <w:tc>
          <w:tcPr>
            <w:tcW w:w="933" w:type="dxa"/>
            <w:tcBorders>
              <w:top w:val="nil"/>
              <w:left w:val="single" w:color="000000" w:sz="4" w:space="0"/>
              <w:bottom w:val="single" w:color="000000" w:sz="4" w:space="0"/>
              <w:right w:val="single" w:color="000000" w:sz="4" w:space="0"/>
            </w:tcBorders>
            <w:noWrap/>
            <w:vAlign w:val="center"/>
          </w:tcPr>
          <w:p w14:paraId="0EDCD00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49527</w:t>
            </w:r>
          </w:p>
        </w:tc>
        <w:tc>
          <w:tcPr>
            <w:tcW w:w="1493" w:type="dxa"/>
            <w:tcBorders>
              <w:top w:val="nil"/>
              <w:left w:val="single" w:color="000000" w:sz="4" w:space="0"/>
              <w:bottom w:val="single" w:color="000000" w:sz="4" w:space="0"/>
              <w:right w:val="single" w:color="000000" w:sz="4" w:space="0"/>
            </w:tcBorders>
            <w:noWrap/>
            <w:vAlign w:val="center"/>
          </w:tcPr>
          <w:p w14:paraId="2451425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1565</w:t>
            </w:r>
          </w:p>
        </w:tc>
        <w:tc>
          <w:tcPr>
            <w:tcW w:w="1428" w:type="dxa"/>
            <w:tcBorders>
              <w:top w:val="nil"/>
              <w:left w:val="single" w:color="000000" w:sz="4" w:space="0"/>
              <w:bottom w:val="single" w:color="000000" w:sz="4" w:space="0"/>
              <w:right w:val="single" w:color="000000" w:sz="4" w:space="0"/>
            </w:tcBorders>
            <w:noWrap/>
            <w:vAlign w:val="center"/>
          </w:tcPr>
          <w:p w14:paraId="5AE33F96">
            <w:pPr>
              <w:widowControl/>
              <w:jc w:val="center"/>
              <w:textAlignment w:val="center"/>
              <w:rPr>
                <w:rFonts w:hint="eastAsia" w:ascii="仿宋" w:hAnsi="仿宋" w:eastAsia="仿宋" w:cs="仿宋"/>
                <w:color w:val="auto"/>
                <w:kern w:val="0"/>
                <w:sz w:val="22"/>
                <w:szCs w:val="22"/>
                <w:highlight w:val="none"/>
                <w:lang w:bidi="ar"/>
              </w:rPr>
            </w:pPr>
          </w:p>
        </w:tc>
        <w:tc>
          <w:tcPr>
            <w:tcW w:w="1368" w:type="dxa"/>
            <w:tcBorders>
              <w:top w:val="nil"/>
              <w:left w:val="single" w:color="000000" w:sz="4" w:space="0"/>
              <w:bottom w:val="single" w:color="000000" w:sz="4" w:space="0"/>
              <w:right w:val="single" w:color="000000" w:sz="4" w:space="0"/>
            </w:tcBorders>
            <w:noWrap/>
            <w:vAlign w:val="center"/>
          </w:tcPr>
          <w:p w14:paraId="050F0543">
            <w:pPr>
              <w:widowControl/>
              <w:jc w:val="center"/>
              <w:textAlignment w:val="center"/>
              <w:rPr>
                <w:rFonts w:hint="eastAsia" w:ascii="仿宋" w:hAnsi="仿宋" w:eastAsia="仿宋" w:cs="仿宋"/>
                <w:color w:val="auto"/>
                <w:kern w:val="0"/>
                <w:sz w:val="22"/>
                <w:szCs w:val="22"/>
                <w:highlight w:val="none"/>
                <w:lang w:bidi="ar"/>
              </w:rPr>
            </w:pPr>
          </w:p>
        </w:tc>
      </w:tr>
    </w:tbl>
    <w:p w14:paraId="0F39FEA6">
      <w:pPr>
        <w:pStyle w:val="3"/>
        <w:rPr>
          <w:rFonts w:hint="eastAsia" w:ascii="仿宋" w:hAnsi="仿宋" w:eastAsia="仿宋" w:cs="仿宋"/>
          <w:b/>
          <w:bCs/>
          <w:color w:val="auto"/>
          <w:sz w:val="28"/>
          <w:szCs w:val="28"/>
          <w:highlight w:val="none"/>
          <w:lang w:bidi="ar"/>
        </w:rPr>
      </w:pPr>
      <w:r>
        <w:rPr>
          <w:rFonts w:hint="eastAsia" w:ascii="仿宋" w:hAnsi="仿宋" w:eastAsia="仿宋" w:cs="仿宋"/>
          <w:b/>
          <w:bCs/>
          <w:color w:val="auto"/>
          <w:sz w:val="28"/>
          <w:szCs w:val="28"/>
          <w:highlight w:val="none"/>
          <w:lang w:bidi="ar"/>
        </w:rPr>
        <w:t>注：</w:t>
      </w:r>
      <w:r>
        <w:rPr>
          <w:rFonts w:hint="eastAsia" w:ascii="仿宋" w:hAnsi="仿宋" w:eastAsia="仿宋" w:cs="仿宋"/>
          <w:b/>
          <w:bCs/>
          <w:color w:val="auto"/>
          <w:sz w:val="28"/>
          <w:szCs w:val="28"/>
          <w:highlight w:val="none"/>
        </w:rPr>
        <w:t>维养费结算以实际养护面积为准</w:t>
      </w:r>
      <w:r>
        <w:rPr>
          <w:rFonts w:hint="eastAsia" w:ascii="仿宋" w:hAnsi="仿宋" w:eastAsia="仿宋" w:cs="仿宋"/>
          <w:b/>
          <w:bCs/>
          <w:color w:val="auto"/>
          <w:sz w:val="28"/>
          <w:szCs w:val="28"/>
          <w:highlight w:val="none"/>
          <w:lang w:bidi="ar"/>
        </w:rPr>
        <w:t>。</w:t>
      </w:r>
    </w:p>
    <w:p w14:paraId="6406D3B4">
      <w:pPr>
        <w:pStyle w:val="3"/>
        <w:rPr>
          <w:rFonts w:hint="eastAsia" w:ascii="仿宋" w:hAnsi="仿宋" w:eastAsia="仿宋" w:cs="仿宋"/>
          <w:b/>
          <w:bCs/>
          <w:color w:val="auto"/>
          <w:sz w:val="28"/>
          <w:szCs w:val="28"/>
          <w:highlight w:val="none"/>
          <w:lang w:bidi="ar"/>
        </w:rPr>
      </w:pPr>
    </w:p>
    <w:p w14:paraId="4666F62C">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r>
        <w:rPr>
          <w:rFonts w:hint="eastAsia" w:ascii="仿宋" w:hAnsi="仿宋" w:eastAsia="仿宋" w:cs="仿宋"/>
          <w:b/>
          <w:bCs/>
          <w:color w:val="auto"/>
          <w:szCs w:val="21"/>
          <w:highlight w:val="none"/>
        </w:rPr>
        <w:t>附件八：道路、绿化保洁作业范围及人员安排</w:t>
      </w:r>
    </w:p>
    <w:tbl>
      <w:tblPr>
        <w:tblStyle w:val="28"/>
        <w:tblW w:w="9194" w:type="dxa"/>
        <w:jc w:val="center"/>
        <w:tblLayout w:type="fixed"/>
        <w:tblCellMar>
          <w:top w:w="0" w:type="dxa"/>
          <w:left w:w="108" w:type="dxa"/>
          <w:bottom w:w="0" w:type="dxa"/>
          <w:right w:w="108" w:type="dxa"/>
        </w:tblCellMar>
      </w:tblPr>
      <w:tblGrid>
        <w:gridCol w:w="599"/>
        <w:gridCol w:w="742"/>
        <w:gridCol w:w="1076"/>
        <w:gridCol w:w="1769"/>
        <w:gridCol w:w="1027"/>
        <w:gridCol w:w="1109"/>
        <w:gridCol w:w="1078"/>
        <w:gridCol w:w="1139"/>
        <w:gridCol w:w="655"/>
      </w:tblGrid>
      <w:tr w14:paraId="01E0093D">
        <w:tblPrEx>
          <w:tblCellMar>
            <w:top w:w="0" w:type="dxa"/>
            <w:left w:w="108" w:type="dxa"/>
            <w:bottom w:w="0" w:type="dxa"/>
            <w:right w:w="108" w:type="dxa"/>
          </w:tblCellMar>
        </w:tblPrEx>
        <w:trPr>
          <w:trHeight w:val="54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D7B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序号</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2F4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区域</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62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道路名称</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77C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道路起止</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159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道路长度（m）</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9B9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道路面积</w:t>
            </w:r>
          </w:p>
          <w:p w14:paraId="494183D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（m²）</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DE6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绿带面积</w:t>
            </w:r>
          </w:p>
          <w:p w14:paraId="5DFB0F8F">
            <w:pPr>
              <w:spacing w:line="260" w:lineRule="exact"/>
              <w:ind w:right="23" w:rightChars="11"/>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（m²）</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D0F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总面积  </w:t>
            </w:r>
          </w:p>
          <w:p w14:paraId="409F8F7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（m²）</w:t>
            </w:r>
          </w:p>
        </w:tc>
        <w:tc>
          <w:tcPr>
            <w:tcW w:w="655" w:type="dxa"/>
            <w:tcBorders>
              <w:top w:val="single" w:color="000000" w:sz="4" w:space="0"/>
              <w:left w:val="single" w:color="000000" w:sz="4" w:space="0"/>
              <w:bottom w:val="single" w:color="000000" w:sz="4" w:space="0"/>
              <w:right w:val="single" w:color="000000" w:sz="4" w:space="0"/>
            </w:tcBorders>
            <w:vAlign w:val="center"/>
          </w:tcPr>
          <w:p w14:paraId="7058D09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道路等级</w:t>
            </w:r>
          </w:p>
        </w:tc>
      </w:tr>
      <w:tr w14:paraId="773B398E">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84C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A37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D98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钱陶公路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B09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中兴大道-越英路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533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4692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217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77490.08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04C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208101.01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A8C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285591.09</w:t>
            </w:r>
          </w:p>
        </w:tc>
        <w:tc>
          <w:tcPr>
            <w:tcW w:w="655" w:type="dxa"/>
            <w:tcBorders>
              <w:top w:val="single" w:color="000000" w:sz="4" w:space="0"/>
              <w:left w:val="single" w:color="000000" w:sz="4" w:space="0"/>
              <w:bottom w:val="single" w:color="000000" w:sz="4" w:space="0"/>
              <w:right w:val="single" w:color="000000" w:sz="4" w:space="0"/>
            </w:tcBorders>
            <w:vAlign w:val="center"/>
          </w:tcPr>
          <w:p w14:paraId="7D89303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1E948E80">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B73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B1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B49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世纪街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665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外直江(中兴大道处)-越英路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ED0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5640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428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220768.1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8CF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96905.42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694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317673.52</w:t>
            </w:r>
          </w:p>
        </w:tc>
        <w:tc>
          <w:tcPr>
            <w:tcW w:w="655" w:type="dxa"/>
            <w:tcBorders>
              <w:top w:val="single" w:color="000000" w:sz="4" w:space="0"/>
              <w:left w:val="single" w:color="000000" w:sz="4" w:space="0"/>
              <w:bottom w:val="single" w:color="000000" w:sz="4" w:space="0"/>
              <w:right w:val="single" w:color="000000" w:sz="4" w:space="0"/>
            </w:tcBorders>
            <w:vAlign w:val="center"/>
          </w:tcPr>
          <w:p w14:paraId="4A55591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0CD7D8DA">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E0A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B37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F9A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双安路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00C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鸿滨路-越王路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A39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3C7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8641.71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3A7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140.8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909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8782.51</w:t>
            </w:r>
          </w:p>
        </w:tc>
        <w:tc>
          <w:tcPr>
            <w:tcW w:w="655" w:type="dxa"/>
            <w:tcBorders>
              <w:top w:val="single" w:color="000000" w:sz="4" w:space="0"/>
              <w:left w:val="single" w:color="000000" w:sz="4" w:space="0"/>
              <w:bottom w:val="single" w:color="000000" w:sz="4" w:space="0"/>
              <w:right w:val="single" w:color="000000" w:sz="4" w:space="0"/>
            </w:tcBorders>
            <w:vAlign w:val="center"/>
          </w:tcPr>
          <w:p w14:paraId="19B8F16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FC35504">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5B0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21D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7BE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育贤路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56D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中兴大道-海南路（柯灵幼儿园停车场）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6B0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4050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580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134043.17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467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21872.82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8B2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155915.99</w:t>
            </w:r>
          </w:p>
        </w:tc>
        <w:tc>
          <w:tcPr>
            <w:tcW w:w="655" w:type="dxa"/>
            <w:tcBorders>
              <w:top w:val="single" w:color="000000" w:sz="4" w:space="0"/>
              <w:left w:val="single" w:color="000000" w:sz="4" w:space="0"/>
              <w:bottom w:val="single" w:color="000000" w:sz="4" w:space="0"/>
              <w:right w:val="single" w:color="000000" w:sz="4" w:space="0"/>
            </w:tcBorders>
            <w:vAlign w:val="center"/>
          </w:tcPr>
          <w:p w14:paraId="452D5D4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475EFDB2">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DBB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66A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204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697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中兴大道-越兴路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B43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7093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267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212959.68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A94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72178.98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3E1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285138.66</w:t>
            </w:r>
          </w:p>
        </w:tc>
        <w:tc>
          <w:tcPr>
            <w:tcW w:w="655" w:type="dxa"/>
            <w:tcBorders>
              <w:top w:val="single" w:color="000000" w:sz="4" w:space="0"/>
              <w:left w:val="single" w:color="000000" w:sz="4" w:space="0"/>
              <w:bottom w:val="single" w:color="000000" w:sz="4" w:space="0"/>
              <w:right w:val="single" w:color="000000" w:sz="4" w:space="0"/>
            </w:tcBorders>
            <w:vAlign w:val="center"/>
          </w:tcPr>
          <w:p w14:paraId="010F8DB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248CB144">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A03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845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99C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5AC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高速大桥-袍江界</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889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7203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3C9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285677.41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577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190831.9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0CB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476509.31</w:t>
            </w:r>
          </w:p>
        </w:tc>
        <w:tc>
          <w:tcPr>
            <w:tcW w:w="655" w:type="dxa"/>
            <w:tcBorders>
              <w:top w:val="single" w:color="000000" w:sz="4" w:space="0"/>
              <w:left w:val="single" w:color="000000" w:sz="4" w:space="0"/>
              <w:bottom w:val="single" w:color="000000" w:sz="4" w:space="0"/>
              <w:right w:val="single" w:color="000000" w:sz="4" w:space="0"/>
            </w:tcBorders>
            <w:vAlign w:val="center"/>
          </w:tcPr>
          <w:p w14:paraId="17AE8BB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74493A07">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9E2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E9F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7EA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鸿滨路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86D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329-群贤路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B50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2050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2A4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34953.03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6A9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1123.29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1E0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36076.32</w:t>
            </w:r>
          </w:p>
        </w:tc>
        <w:tc>
          <w:tcPr>
            <w:tcW w:w="655" w:type="dxa"/>
            <w:tcBorders>
              <w:top w:val="single" w:color="000000" w:sz="4" w:space="0"/>
              <w:left w:val="single" w:color="000000" w:sz="4" w:space="0"/>
              <w:bottom w:val="single" w:color="000000" w:sz="4" w:space="0"/>
              <w:right w:val="single" w:color="000000" w:sz="4" w:space="0"/>
            </w:tcBorders>
            <w:vAlign w:val="center"/>
          </w:tcPr>
          <w:p w14:paraId="44B0C5C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D78B3AA">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83A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D6C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732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袍渎路东段</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7BB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越东路-鸿滨路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87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8A4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852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ECB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7200</w:t>
            </w:r>
          </w:p>
        </w:tc>
        <w:tc>
          <w:tcPr>
            <w:tcW w:w="655" w:type="dxa"/>
            <w:tcBorders>
              <w:top w:val="single" w:color="000000" w:sz="4" w:space="0"/>
              <w:left w:val="single" w:color="000000" w:sz="4" w:space="0"/>
              <w:bottom w:val="single" w:color="000000" w:sz="4" w:space="0"/>
              <w:right w:val="single" w:color="000000" w:sz="4" w:space="0"/>
            </w:tcBorders>
            <w:vAlign w:val="center"/>
          </w:tcPr>
          <w:p w14:paraId="351ED7A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FBE2AA1">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130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16D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BD7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越王路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9A0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329-群贤路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32E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1794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E47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46005.03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E26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5667.77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85B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51672.8</w:t>
            </w:r>
          </w:p>
        </w:tc>
        <w:tc>
          <w:tcPr>
            <w:tcW w:w="655" w:type="dxa"/>
            <w:tcBorders>
              <w:top w:val="single" w:color="000000" w:sz="4" w:space="0"/>
              <w:left w:val="single" w:color="000000" w:sz="4" w:space="0"/>
              <w:bottom w:val="single" w:color="000000" w:sz="4" w:space="0"/>
              <w:right w:val="single" w:color="000000" w:sz="4" w:space="0"/>
            </w:tcBorders>
            <w:vAlign w:val="center"/>
          </w:tcPr>
          <w:p w14:paraId="2F6E735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9B93912">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A86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452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423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东安街1</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EBE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329-世纪街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008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B96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8782.3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11A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BF1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8782.3</w:t>
            </w:r>
          </w:p>
        </w:tc>
        <w:tc>
          <w:tcPr>
            <w:tcW w:w="655" w:type="dxa"/>
            <w:tcBorders>
              <w:top w:val="single" w:color="000000" w:sz="4" w:space="0"/>
              <w:left w:val="single" w:color="000000" w:sz="4" w:space="0"/>
              <w:bottom w:val="single" w:color="000000" w:sz="4" w:space="0"/>
              <w:right w:val="single" w:color="000000" w:sz="4" w:space="0"/>
            </w:tcBorders>
            <w:vAlign w:val="center"/>
          </w:tcPr>
          <w:p w14:paraId="78C1A38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1C1DF48">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4C2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F52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4D8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东安街2</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8B7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育贤路-群贤路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2B8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545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1A3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10539.17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52D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B1E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10539.17</w:t>
            </w:r>
          </w:p>
        </w:tc>
        <w:tc>
          <w:tcPr>
            <w:tcW w:w="655" w:type="dxa"/>
            <w:tcBorders>
              <w:top w:val="single" w:color="000000" w:sz="4" w:space="0"/>
              <w:left w:val="single" w:color="000000" w:sz="4" w:space="0"/>
              <w:bottom w:val="single" w:color="000000" w:sz="4" w:space="0"/>
              <w:right w:val="single" w:color="000000" w:sz="4" w:space="0"/>
            </w:tcBorders>
            <w:vAlign w:val="center"/>
          </w:tcPr>
          <w:p w14:paraId="17937CC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A3BCE1C">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54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715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2C5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越秀路(现:越安北路)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FD0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329-群贤路（以南地段）</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821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1522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637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64420.98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5B0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12653.206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77F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77074.186</w:t>
            </w:r>
          </w:p>
        </w:tc>
        <w:tc>
          <w:tcPr>
            <w:tcW w:w="655" w:type="dxa"/>
            <w:tcBorders>
              <w:top w:val="single" w:color="000000" w:sz="4" w:space="0"/>
              <w:left w:val="single" w:color="000000" w:sz="4" w:space="0"/>
              <w:bottom w:val="single" w:color="000000" w:sz="4" w:space="0"/>
              <w:right w:val="single" w:color="000000" w:sz="4" w:space="0"/>
            </w:tcBorders>
            <w:vAlign w:val="center"/>
          </w:tcPr>
          <w:p w14:paraId="62B3B86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55093CB">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C27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AA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3C1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8BF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329-群贤路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F38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1489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722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40773.37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D89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4094.69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803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44868.06</w:t>
            </w:r>
          </w:p>
        </w:tc>
        <w:tc>
          <w:tcPr>
            <w:tcW w:w="655" w:type="dxa"/>
            <w:tcBorders>
              <w:top w:val="single" w:color="000000" w:sz="4" w:space="0"/>
              <w:left w:val="single" w:color="000000" w:sz="4" w:space="0"/>
              <w:bottom w:val="single" w:color="000000" w:sz="4" w:space="0"/>
              <w:right w:val="single" w:color="000000" w:sz="4" w:space="0"/>
            </w:tcBorders>
            <w:vAlign w:val="center"/>
          </w:tcPr>
          <w:p w14:paraId="7E584E8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8FD4945">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884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E65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919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兴塘路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F2A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329-世纪街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439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F73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4511.33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3C0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AED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4511.33</w:t>
            </w:r>
          </w:p>
        </w:tc>
        <w:tc>
          <w:tcPr>
            <w:tcW w:w="655" w:type="dxa"/>
            <w:tcBorders>
              <w:top w:val="single" w:color="000000" w:sz="4" w:space="0"/>
              <w:left w:val="single" w:color="000000" w:sz="4" w:space="0"/>
              <w:bottom w:val="single" w:color="000000" w:sz="4" w:space="0"/>
              <w:right w:val="single" w:color="000000" w:sz="4" w:space="0"/>
            </w:tcBorders>
            <w:vAlign w:val="center"/>
          </w:tcPr>
          <w:p w14:paraId="6316ED0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5DA57AC">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D8A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401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1BB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两湖9号、2号支路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DC8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茂林路、越王路延伸段（敬敷路）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3FB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2108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89D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64973.5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428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13450.666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A2B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78424.166</w:t>
            </w:r>
          </w:p>
        </w:tc>
        <w:tc>
          <w:tcPr>
            <w:tcW w:w="655" w:type="dxa"/>
            <w:tcBorders>
              <w:top w:val="single" w:color="000000" w:sz="4" w:space="0"/>
              <w:left w:val="single" w:color="000000" w:sz="4" w:space="0"/>
              <w:bottom w:val="single" w:color="000000" w:sz="4" w:space="0"/>
              <w:right w:val="single" w:color="000000" w:sz="4" w:space="0"/>
            </w:tcBorders>
            <w:vAlign w:val="center"/>
          </w:tcPr>
          <w:p w14:paraId="5458CE0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7A59111">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843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551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2CD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百盛街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078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中兴大道-袍中路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E72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903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6CC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26390.63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EEA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180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26390.63</w:t>
            </w:r>
          </w:p>
        </w:tc>
        <w:tc>
          <w:tcPr>
            <w:tcW w:w="655" w:type="dxa"/>
            <w:tcBorders>
              <w:top w:val="single" w:color="000000" w:sz="4" w:space="0"/>
              <w:left w:val="single" w:color="000000" w:sz="4" w:space="0"/>
              <w:bottom w:val="single" w:color="000000" w:sz="4" w:space="0"/>
              <w:right w:val="single" w:color="000000" w:sz="4" w:space="0"/>
            </w:tcBorders>
            <w:vAlign w:val="center"/>
          </w:tcPr>
          <w:p w14:paraId="0A35ACB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14FD946">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66D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588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C03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纬五路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76F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群贤小学-石泗村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7FF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876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C92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5766.06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0CB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29.75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8F9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5795.81</w:t>
            </w:r>
          </w:p>
        </w:tc>
        <w:tc>
          <w:tcPr>
            <w:tcW w:w="655" w:type="dxa"/>
            <w:tcBorders>
              <w:top w:val="single" w:color="000000" w:sz="4" w:space="0"/>
              <w:left w:val="single" w:color="000000" w:sz="4" w:space="0"/>
              <w:bottom w:val="single" w:color="000000" w:sz="4" w:space="0"/>
              <w:right w:val="single" w:color="000000" w:sz="4" w:space="0"/>
            </w:tcBorders>
            <w:vAlign w:val="center"/>
          </w:tcPr>
          <w:p w14:paraId="20D9FE7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4704C47E">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C2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3A6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77E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菖蒲街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430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育贤路-百盛街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F8F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1510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447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29880.01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40B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100.86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270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29980.87</w:t>
            </w:r>
          </w:p>
        </w:tc>
        <w:tc>
          <w:tcPr>
            <w:tcW w:w="655" w:type="dxa"/>
            <w:tcBorders>
              <w:top w:val="single" w:color="000000" w:sz="4" w:space="0"/>
              <w:left w:val="single" w:color="000000" w:sz="4" w:space="0"/>
              <w:bottom w:val="single" w:color="000000" w:sz="4" w:space="0"/>
              <w:right w:val="single" w:color="000000" w:sz="4" w:space="0"/>
            </w:tcBorders>
            <w:vAlign w:val="center"/>
          </w:tcPr>
          <w:p w14:paraId="4365ACC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836F202">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42A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E12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F57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昌明街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8E3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育贤路-百盛街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AB4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1484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710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31532.21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F0A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E6E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31532.21</w:t>
            </w:r>
          </w:p>
        </w:tc>
        <w:tc>
          <w:tcPr>
            <w:tcW w:w="655" w:type="dxa"/>
            <w:tcBorders>
              <w:top w:val="single" w:color="000000" w:sz="4" w:space="0"/>
              <w:left w:val="single" w:color="000000" w:sz="4" w:space="0"/>
              <w:bottom w:val="single" w:color="000000" w:sz="4" w:space="0"/>
              <w:right w:val="single" w:color="000000" w:sz="4" w:space="0"/>
            </w:tcBorders>
            <w:vAlign w:val="center"/>
          </w:tcPr>
          <w:p w14:paraId="0E37AB0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912E694">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1F5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BC8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7D8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规划3号路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696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石泗村-育贤路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D89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6D9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3363.44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3F4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235.58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78E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3599.02</w:t>
            </w:r>
          </w:p>
        </w:tc>
        <w:tc>
          <w:tcPr>
            <w:tcW w:w="655" w:type="dxa"/>
            <w:tcBorders>
              <w:top w:val="single" w:color="000000" w:sz="4" w:space="0"/>
              <w:left w:val="single" w:color="000000" w:sz="4" w:space="0"/>
              <w:bottom w:val="single" w:color="000000" w:sz="4" w:space="0"/>
              <w:right w:val="single" w:color="000000" w:sz="4" w:space="0"/>
            </w:tcBorders>
            <w:vAlign w:val="center"/>
          </w:tcPr>
          <w:p w14:paraId="42DD82F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5BCD513D">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C67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F98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6E3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规划4号路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4FA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石泗村-育贤路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C14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12E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1968.95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D67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031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1968.95</w:t>
            </w:r>
          </w:p>
        </w:tc>
        <w:tc>
          <w:tcPr>
            <w:tcW w:w="655" w:type="dxa"/>
            <w:tcBorders>
              <w:top w:val="single" w:color="000000" w:sz="4" w:space="0"/>
              <w:left w:val="single" w:color="000000" w:sz="4" w:space="0"/>
              <w:bottom w:val="single" w:color="000000" w:sz="4" w:space="0"/>
              <w:right w:val="single" w:color="000000" w:sz="4" w:space="0"/>
            </w:tcBorders>
            <w:vAlign w:val="center"/>
          </w:tcPr>
          <w:p w14:paraId="672F644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241FD665">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707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C8F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0A8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寺东街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26B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329-世纪街（寺东街停车场）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DEA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920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C89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27977.75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089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DFA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27977.75</w:t>
            </w:r>
          </w:p>
        </w:tc>
        <w:tc>
          <w:tcPr>
            <w:tcW w:w="655" w:type="dxa"/>
            <w:tcBorders>
              <w:top w:val="single" w:color="000000" w:sz="4" w:space="0"/>
              <w:left w:val="single" w:color="000000" w:sz="4" w:space="0"/>
              <w:bottom w:val="single" w:color="000000" w:sz="4" w:space="0"/>
              <w:right w:val="single" w:color="000000" w:sz="4" w:space="0"/>
            </w:tcBorders>
            <w:vAlign w:val="center"/>
          </w:tcPr>
          <w:p w14:paraId="28A7E12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6B0B1FB">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F0A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BFF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85A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袍中路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EFC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三江路-洋江大桥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CB8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6819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EF5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207988.81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3D6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52287.89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F49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260276.7</w:t>
            </w:r>
          </w:p>
        </w:tc>
        <w:tc>
          <w:tcPr>
            <w:tcW w:w="655" w:type="dxa"/>
            <w:tcBorders>
              <w:top w:val="single" w:color="000000" w:sz="4" w:space="0"/>
              <w:left w:val="single" w:color="000000" w:sz="4" w:space="0"/>
              <w:bottom w:val="single" w:color="000000" w:sz="4" w:space="0"/>
              <w:right w:val="single" w:color="000000" w:sz="4" w:space="0"/>
            </w:tcBorders>
            <w:vAlign w:val="center"/>
          </w:tcPr>
          <w:p w14:paraId="7492B23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20C1A925">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A55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5E6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D96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供销超市区域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271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供销超市道路区域</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887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986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23600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D8B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ECE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23600</w:t>
            </w:r>
          </w:p>
        </w:tc>
        <w:tc>
          <w:tcPr>
            <w:tcW w:w="655" w:type="dxa"/>
            <w:tcBorders>
              <w:top w:val="single" w:color="000000" w:sz="4" w:space="0"/>
              <w:left w:val="single" w:color="000000" w:sz="4" w:space="0"/>
              <w:bottom w:val="single" w:color="000000" w:sz="4" w:space="0"/>
              <w:right w:val="single" w:color="000000" w:sz="4" w:space="0"/>
            </w:tcBorders>
            <w:vAlign w:val="center"/>
          </w:tcPr>
          <w:p w14:paraId="57F8106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6B77B838">
        <w:tblPrEx>
          <w:tblCellMar>
            <w:top w:w="0" w:type="dxa"/>
            <w:left w:w="108" w:type="dxa"/>
            <w:bottom w:w="0" w:type="dxa"/>
            <w:right w:w="108" w:type="dxa"/>
          </w:tblCellMar>
        </w:tblPrEx>
        <w:trPr>
          <w:trHeight w:val="39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068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DD2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E03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康城路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AB4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菖蒲路-昌明路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D07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4B6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3348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DE0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8A6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3348</w:t>
            </w:r>
          </w:p>
        </w:tc>
        <w:tc>
          <w:tcPr>
            <w:tcW w:w="655" w:type="dxa"/>
            <w:tcBorders>
              <w:top w:val="single" w:color="000000" w:sz="4" w:space="0"/>
              <w:left w:val="single" w:color="000000" w:sz="4" w:space="0"/>
              <w:bottom w:val="single" w:color="000000" w:sz="4" w:space="0"/>
              <w:right w:val="single" w:color="000000" w:sz="4" w:space="0"/>
            </w:tcBorders>
            <w:vAlign w:val="center"/>
          </w:tcPr>
          <w:p w14:paraId="474F908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DE23FDA">
        <w:tblPrEx>
          <w:tblCellMar>
            <w:top w:w="0" w:type="dxa"/>
            <w:left w:w="108" w:type="dxa"/>
            <w:bottom w:w="0" w:type="dxa"/>
            <w:right w:w="108" w:type="dxa"/>
          </w:tblCellMar>
        </w:tblPrEx>
        <w:trPr>
          <w:trHeight w:val="41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B5B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B25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240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倾城路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E2D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袍中路-西延伸到底</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8DC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51E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3886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75D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670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CE7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4556</w:t>
            </w:r>
          </w:p>
        </w:tc>
        <w:tc>
          <w:tcPr>
            <w:tcW w:w="655" w:type="dxa"/>
            <w:tcBorders>
              <w:top w:val="single" w:color="000000" w:sz="4" w:space="0"/>
              <w:left w:val="single" w:color="000000" w:sz="4" w:space="0"/>
              <w:bottom w:val="single" w:color="000000" w:sz="4" w:space="0"/>
              <w:right w:val="single" w:color="000000" w:sz="4" w:space="0"/>
            </w:tcBorders>
            <w:vAlign w:val="center"/>
          </w:tcPr>
          <w:p w14:paraId="372F783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19DFDCDF">
        <w:tblPrEx>
          <w:tblCellMar>
            <w:top w:w="0" w:type="dxa"/>
            <w:left w:w="108" w:type="dxa"/>
            <w:bottom w:w="0" w:type="dxa"/>
            <w:right w:w="108" w:type="dxa"/>
          </w:tblCellMar>
        </w:tblPrEx>
        <w:trPr>
          <w:trHeight w:val="37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5C5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E6F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6DE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安城路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274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群贤路-越秀路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94F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884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798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20332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74B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6188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DF6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26520</w:t>
            </w:r>
          </w:p>
        </w:tc>
        <w:tc>
          <w:tcPr>
            <w:tcW w:w="655" w:type="dxa"/>
            <w:tcBorders>
              <w:top w:val="single" w:color="000000" w:sz="4" w:space="0"/>
              <w:left w:val="single" w:color="000000" w:sz="4" w:space="0"/>
              <w:bottom w:val="single" w:color="000000" w:sz="4" w:space="0"/>
              <w:right w:val="single" w:color="000000" w:sz="4" w:space="0"/>
            </w:tcBorders>
            <w:vAlign w:val="center"/>
          </w:tcPr>
          <w:p w14:paraId="4AB9512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2B024CBA">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4F5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245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D50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群贤东路延伸段</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737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越兴路-上虞界</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9B1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6320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D22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308766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CBC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71900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0B2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380666</w:t>
            </w:r>
          </w:p>
        </w:tc>
        <w:tc>
          <w:tcPr>
            <w:tcW w:w="655" w:type="dxa"/>
            <w:tcBorders>
              <w:top w:val="single" w:color="000000" w:sz="4" w:space="0"/>
              <w:left w:val="single" w:color="000000" w:sz="4" w:space="0"/>
              <w:bottom w:val="single" w:color="000000" w:sz="4" w:space="0"/>
              <w:right w:val="single" w:color="000000" w:sz="4" w:space="0"/>
            </w:tcBorders>
            <w:vAlign w:val="center"/>
          </w:tcPr>
          <w:p w14:paraId="127AC71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38F483EB">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AEA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39F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856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凤林路东延工程一期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048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中兴大道-越东路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C5A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2467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128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83946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939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19752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956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103698</w:t>
            </w:r>
          </w:p>
        </w:tc>
        <w:tc>
          <w:tcPr>
            <w:tcW w:w="655" w:type="dxa"/>
            <w:tcBorders>
              <w:top w:val="single" w:color="000000" w:sz="4" w:space="0"/>
              <w:left w:val="single" w:color="000000" w:sz="4" w:space="0"/>
              <w:bottom w:val="single" w:color="000000" w:sz="4" w:space="0"/>
              <w:right w:val="single" w:color="000000" w:sz="4" w:space="0"/>
            </w:tcBorders>
            <w:vAlign w:val="center"/>
          </w:tcPr>
          <w:p w14:paraId="0A9D269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32614366">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394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121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244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国周路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C3B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三江路—马海路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B70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382.2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353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7387.11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4CA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763.72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B52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8150.83</w:t>
            </w:r>
          </w:p>
        </w:tc>
        <w:tc>
          <w:tcPr>
            <w:tcW w:w="655" w:type="dxa"/>
            <w:tcBorders>
              <w:top w:val="single" w:color="000000" w:sz="4" w:space="0"/>
              <w:left w:val="single" w:color="000000" w:sz="4" w:space="0"/>
              <w:bottom w:val="single" w:color="000000" w:sz="4" w:space="0"/>
              <w:right w:val="single" w:color="000000" w:sz="4" w:space="0"/>
            </w:tcBorders>
            <w:vAlign w:val="center"/>
          </w:tcPr>
          <w:p w14:paraId="5B670A5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CAE5809">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87B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760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7D0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袍中路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B16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康宁路桥两侧桥南，东首</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BF3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9E8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094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33F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2400</w:t>
            </w:r>
          </w:p>
        </w:tc>
        <w:tc>
          <w:tcPr>
            <w:tcW w:w="655" w:type="dxa"/>
            <w:tcBorders>
              <w:top w:val="single" w:color="000000" w:sz="4" w:space="0"/>
              <w:left w:val="single" w:color="000000" w:sz="4" w:space="0"/>
              <w:bottom w:val="single" w:color="000000" w:sz="4" w:space="0"/>
              <w:right w:val="single" w:color="000000" w:sz="4" w:space="0"/>
            </w:tcBorders>
            <w:vAlign w:val="center"/>
          </w:tcPr>
          <w:p w14:paraId="2AC0867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7CFF1BDA">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CDB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9C7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52E7">
            <w:pPr>
              <w:spacing w:line="260" w:lineRule="exact"/>
              <w:jc w:val="center"/>
              <w:rPr>
                <w:rFonts w:hint="eastAsia" w:ascii="仿宋" w:hAnsi="仿宋" w:eastAsia="仿宋" w:cs="仿宋"/>
                <w:color w:val="auto"/>
                <w:sz w:val="15"/>
                <w:szCs w:val="15"/>
                <w:highlight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5B4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康宁路桥两侧桥北，东首</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6FA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4B0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877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FEC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1300</w:t>
            </w:r>
          </w:p>
        </w:tc>
        <w:tc>
          <w:tcPr>
            <w:tcW w:w="655" w:type="dxa"/>
            <w:tcBorders>
              <w:top w:val="single" w:color="000000" w:sz="4" w:space="0"/>
              <w:left w:val="single" w:color="000000" w:sz="4" w:space="0"/>
              <w:bottom w:val="single" w:color="000000" w:sz="4" w:space="0"/>
              <w:right w:val="single" w:color="000000" w:sz="4" w:space="0"/>
            </w:tcBorders>
            <w:vAlign w:val="center"/>
          </w:tcPr>
          <w:p w14:paraId="6F46CE9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367DC99F">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1C4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B5C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2B21">
            <w:pPr>
              <w:spacing w:line="260" w:lineRule="exact"/>
              <w:jc w:val="center"/>
              <w:rPr>
                <w:rFonts w:hint="eastAsia" w:ascii="仿宋" w:hAnsi="仿宋" w:eastAsia="仿宋" w:cs="仿宋"/>
                <w:color w:val="auto"/>
                <w:sz w:val="15"/>
                <w:szCs w:val="15"/>
                <w:highlight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259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康宁路桥两侧桥北，西首</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26D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2EA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93F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20E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1300</w:t>
            </w:r>
          </w:p>
        </w:tc>
        <w:tc>
          <w:tcPr>
            <w:tcW w:w="655" w:type="dxa"/>
            <w:tcBorders>
              <w:top w:val="single" w:color="000000" w:sz="4" w:space="0"/>
              <w:left w:val="single" w:color="000000" w:sz="4" w:space="0"/>
              <w:bottom w:val="single" w:color="000000" w:sz="4" w:space="0"/>
              <w:right w:val="single" w:color="000000" w:sz="4" w:space="0"/>
            </w:tcBorders>
            <w:vAlign w:val="center"/>
          </w:tcPr>
          <w:p w14:paraId="2335B03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2F269709">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D06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42B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51A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袍中路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976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领克汽车对面靠近河绿化带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01C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8A9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057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78C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1820</w:t>
            </w:r>
          </w:p>
        </w:tc>
        <w:tc>
          <w:tcPr>
            <w:tcW w:w="655" w:type="dxa"/>
            <w:tcBorders>
              <w:top w:val="single" w:color="000000" w:sz="4" w:space="0"/>
              <w:left w:val="single" w:color="000000" w:sz="4" w:space="0"/>
              <w:bottom w:val="single" w:color="000000" w:sz="4" w:space="0"/>
              <w:right w:val="single" w:color="000000" w:sz="4" w:space="0"/>
            </w:tcBorders>
            <w:vAlign w:val="center"/>
          </w:tcPr>
          <w:p w14:paraId="3810F9F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7C647243">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F31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093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F43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A3D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袍江小学旁桥桥北，东首</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A71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755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764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2C9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225</w:t>
            </w:r>
          </w:p>
        </w:tc>
        <w:tc>
          <w:tcPr>
            <w:tcW w:w="655" w:type="dxa"/>
            <w:tcBorders>
              <w:top w:val="single" w:color="000000" w:sz="4" w:space="0"/>
              <w:left w:val="single" w:color="000000" w:sz="4" w:space="0"/>
              <w:bottom w:val="single" w:color="000000" w:sz="4" w:space="0"/>
              <w:right w:val="single" w:color="000000" w:sz="4" w:space="0"/>
            </w:tcBorders>
            <w:vAlign w:val="center"/>
          </w:tcPr>
          <w:p w14:paraId="7484CDC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44762D1C">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FC1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A2D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A399">
            <w:pPr>
              <w:spacing w:line="260" w:lineRule="exact"/>
              <w:jc w:val="center"/>
              <w:rPr>
                <w:rFonts w:hint="eastAsia" w:ascii="仿宋" w:hAnsi="仿宋" w:eastAsia="仿宋" w:cs="仿宋"/>
                <w:color w:val="auto"/>
                <w:sz w:val="15"/>
                <w:szCs w:val="15"/>
                <w:highlight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E30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袍江小学旁桥桥北，西首</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CA5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8A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68B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566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225</w:t>
            </w:r>
          </w:p>
        </w:tc>
        <w:tc>
          <w:tcPr>
            <w:tcW w:w="655" w:type="dxa"/>
            <w:tcBorders>
              <w:top w:val="single" w:color="000000" w:sz="4" w:space="0"/>
              <w:left w:val="single" w:color="000000" w:sz="4" w:space="0"/>
              <w:bottom w:val="single" w:color="000000" w:sz="4" w:space="0"/>
              <w:right w:val="single" w:color="000000" w:sz="4" w:space="0"/>
            </w:tcBorders>
            <w:vAlign w:val="center"/>
          </w:tcPr>
          <w:p w14:paraId="26F3CFE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648CE909">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2AD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938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75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7AB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越英路市场旁进去绿化带内河边空地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CBF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AD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391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86F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355</w:t>
            </w:r>
          </w:p>
        </w:tc>
        <w:tc>
          <w:tcPr>
            <w:tcW w:w="655" w:type="dxa"/>
            <w:tcBorders>
              <w:top w:val="single" w:color="000000" w:sz="4" w:space="0"/>
              <w:left w:val="single" w:color="000000" w:sz="4" w:space="0"/>
              <w:bottom w:val="single" w:color="000000" w:sz="4" w:space="0"/>
              <w:right w:val="single" w:color="000000" w:sz="4" w:space="0"/>
            </w:tcBorders>
            <w:vAlign w:val="center"/>
          </w:tcPr>
          <w:p w14:paraId="3602AFB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6B55A143">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951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4CD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64F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世纪街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971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商贸学院两边外侧绿化带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9C0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DAF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539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F9E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400</w:t>
            </w:r>
          </w:p>
        </w:tc>
        <w:tc>
          <w:tcPr>
            <w:tcW w:w="655" w:type="dxa"/>
            <w:tcBorders>
              <w:top w:val="single" w:color="000000" w:sz="4" w:space="0"/>
              <w:left w:val="single" w:color="000000" w:sz="4" w:space="0"/>
              <w:bottom w:val="single" w:color="000000" w:sz="4" w:space="0"/>
              <w:right w:val="single" w:color="000000" w:sz="4" w:space="0"/>
            </w:tcBorders>
            <w:vAlign w:val="center"/>
          </w:tcPr>
          <w:p w14:paraId="13EDCD6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2615369C">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FEC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E29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4F5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世纪街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FD2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靠近越王路桥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4D3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16A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9AE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F51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320</w:t>
            </w:r>
          </w:p>
        </w:tc>
        <w:tc>
          <w:tcPr>
            <w:tcW w:w="655" w:type="dxa"/>
            <w:tcBorders>
              <w:top w:val="single" w:color="000000" w:sz="4" w:space="0"/>
              <w:left w:val="single" w:color="000000" w:sz="4" w:space="0"/>
              <w:bottom w:val="single" w:color="000000" w:sz="4" w:space="0"/>
              <w:right w:val="single" w:color="000000" w:sz="4" w:space="0"/>
            </w:tcBorders>
            <w:vAlign w:val="center"/>
          </w:tcPr>
          <w:p w14:paraId="152A3E7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54D9B99C">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419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FBB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D8E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世纪街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F28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柯灵小学旁绿化带与道路小学西首</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0ED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D1F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7A0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939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958</w:t>
            </w:r>
          </w:p>
        </w:tc>
        <w:tc>
          <w:tcPr>
            <w:tcW w:w="655" w:type="dxa"/>
            <w:tcBorders>
              <w:top w:val="single" w:color="000000" w:sz="4" w:space="0"/>
              <w:left w:val="single" w:color="000000" w:sz="4" w:space="0"/>
              <w:bottom w:val="single" w:color="000000" w:sz="4" w:space="0"/>
              <w:right w:val="single" w:color="000000" w:sz="4" w:space="0"/>
            </w:tcBorders>
            <w:vAlign w:val="center"/>
          </w:tcPr>
          <w:p w14:paraId="05D24D8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78A194D0">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DEF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479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4481">
            <w:pPr>
              <w:spacing w:line="260" w:lineRule="exact"/>
              <w:jc w:val="center"/>
              <w:rPr>
                <w:rFonts w:hint="eastAsia" w:ascii="仿宋" w:hAnsi="仿宋" w:eastAsia="仿宋" w:cs="仿宋"/>
                <w:color w:val="auto"/>
                <w:sz w:val="15"/>
                <w:szCs w:val="15"/>
                <w:highlight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EF6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柯灵小学旁绿化带与道路小学东首</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C22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E5E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77D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60E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460</w:t>
            </w:r>
          </w:p>
        </w:tc>
        <w:tc>
          <w:tcPr>
            <w:tcW w:w="655" w:type="dxa"/>
            <w:tcBorders>
              <w:top w:val="single" w:color="000000" w:sz="4" w:space="0"/>
              <w:left w:val="single" w:color="000000" w:sz="4" w:space="0"/>
              <w:bottom w:val="single" w:color="000000" w:sz="4" w:space="0"/>
              <w:right w:val="single" w:color="000000" w:sz="4" w:space="0"/>
            </w:tcBorders>
            <w:vAlign w:val="center"/>
          </w:tcPr>
          <w:p w14:paraId="30DB5CE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6975B382">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C29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EB5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70F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世纪街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C60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柯灵小学旁边与对面绿化带与道路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FF1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39E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AF1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7E2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2520</w:t>
            </w:r>
          </w:p>
        </w:tc>
        <w:tc>
          <w:tcPr>
            <w:tcW w:w="655" w:type="dxa"/>
            <w:tcBorders>
              <w:top w:val="single" w:color="000000" w:sz="4" w:space="0"/>
              <w:left w:val="single" w:color="000000" w:sz="4" w:space="0"/>
              <w:bottom w:val="single" w:color="000000" w:sz="4" w:space="0"/>
              <w:right w:val="single" w:color="000000" w:sz="4" w:space="0"/>
            </w:tcBorders>
            <w:vAlign w:val="center"/>
          </w:tcPr>
          <w:p w14:paraId="698A069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55B77F41">
        <w:tblPrEx>
          <w:tblCellMar>
            <w:top w:w="0" w:type="dxa"/>
            <w:left w:w="108" w:type="dxa"/>
            <w:bottom w:w="0" w:type="dxa"/>
            <w:right w:w="108" w:type="dxa"/>
          </w:tblCellMar>
        </w:tblPrEx>
        <w:trPr>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9FC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731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5B7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菖蒲街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EF5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育贤路至世纪街的绿湖带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374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8C0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788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21120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0E3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21120</w:t>
            </w:r>
          </w:p>
        </w:tc>
        <w:tc>
          <w:tcPr>
            <w:tcW w:w="655" w:type="dxa"/>
            <w:tcBorders>
              <w:top w:val="single" w:color="000000" w:sz="4" w:space="0"/>
              <w:left w:val="single" w:color="000000" w:sz="4" w:space="0"/>
              <w:bottom w:val="single" w:color="000000" w:sz="4" w:space="0"/>
              <w:right w:val="single" w:color="000000" w:sz="4" w:space="0"/>
            </w:tcBorders>
            <w:vAlign w:val="center"/>
          </w:tcPr>
          <w:p w14:paraId="5FD4FF4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6D77FD97">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E79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270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EAD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菖蒲街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4D9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华秦柏湾旁大绿化</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993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5C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0F5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894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1400</w:t>
            </w:r>
          </w:p>
        </w:tc>
        <w:tc>
          <w:tcPr>
            <w:tcW w:w="655" w:type="dxa"/>
            <w:tcBorders>
              <w:top w:val="single" w:color="000000" w:sz="4" w:space="0"/>
              <w:left w:val="single" w:color="000000" w:sz="4" w:space="0"/>
              <w:bottom w:val="single" w:color="000000" w:sz="4" w:space="0"/>
              <w:right w:val="single" w:color="000000" w:sz="4" w:space="0"/>
            </w:tcBorders>
            <w:vAlign w:val="center"/>
          </w:tcPr>
          <w:p w14:paraId="6DFC982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79F57B2B">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01F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6C7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05D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菖蒲街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7AE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世纪街交叉口小公园</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C5E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0CF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F12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5250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C79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5610</w:t>
            </w:r>
          </w:p>
        </w:tc>
        <w:tc>
          <w:tcPr>
            <w:tcW w:w="655" w:type="dxa"/>
            <w:tcBorders>
              <w:top w:val="single" w:color="000000" w:sz="4" w:space="0"/>
              <w:left w:val="single" w:color="000000" w:sz="4" w:space="0"/>
              <w:bottom w:val="single" w:color="000000" w:sz="4" w:space="0"/>
              <w:right w:val="single" w:color="000000" w:sz="4" w:space="0"/>
            </w:tcBorders>
            <w:vAlign w:val="center"/>
          </w:tcPr>
          <w:p w14:paraId="2238B51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4C12EC36">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A2B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67B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225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昌明街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312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丽景华庭停车场入口桥下</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05F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5DA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48A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264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w:t>
            </w:r>
          </w:p>
        </w:tc>
        <w:tc>
          <w:tcPr>
            <w:tcW w:w="655" w:type="dxa"/>
            <w:tcBorders>
              <w:top w:val="single" w:color="000000" w:sz="4" w:space="0"/>
              <w:left w:val="single" w:color="000000" w:sz="4" w:space="0"/>
              <w:bottom w:val="single" w:color="000000" w:sz="4" w:space="0"/>
              <w:right w:val="single" w:color="000000" w:sz="4" w:space="0"/>
            </w:tcBorders>
            <w:vAlign w:val="center"/>
          </w:tcPr>
          <w:p w14:paraId="6B6F0C7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5668C33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AE8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6E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BE1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东安路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7B7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群贤路口</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DB2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551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EEC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CEF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350</w:t>
            </w:r>
          </w:p>
        </w:tc>
        <w:tc>
          <w:tcPr>
            <w:tcW w:w="655" w:type="dxa"/>
            <w:tcBorders>
              <w:top w:val="single" w:color="000000" w:sz="4" w:space="0"/>
              <w:left w:val="single" w:color="000000" w:sz="4" w:space="0"/>
              <w:bottom w:val="single" w:color="000000" w:sz="4" w:space="0"/>
              <w:right w:val="single" w:color="000000" w:sz="4" w:space="0"/>
            </w:tcBorders>
            <w:vAlign w:val="center"/>
          </w:tcPr>
          <w:p w14:paraId="1658852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03EDF504">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3A8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354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520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越王路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33B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袍江医院旁绿化带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B4A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830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2BB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F9A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400</w:t>
            </w:r>
          </w:p>
        </w:tc>
        <w:tc>
          <w:tcPr>
            <w:tcW w:w="655" w:type="dxa"/>
            <w:tcBorders>
              <w:top w:val="single" w:color="000000" w:sz="4" w:space="0"/>
              <w:left w:val="single" w:color="000000" w:sz="4" w:space="0"/>
              <w:bottom w:val="single" w:color="000000" w:sz="4" w:space="0"/>
              <w:right w:val="single" w:color="000000" w:sz="4" w:space="0"/>
            </w:tcBorders>
            <w:vAlign w:val="center"/>
          </w:tcPr>
          <w:p w14:paraId="0C4178D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5A2BC81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260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298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253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越王路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4CA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群贤至双安路西测</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91C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DFF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D4C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2012.5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7FB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2012.5</w:t>
            </w:r>
          </w:p>
        </w:tc>
        <w:tc>
          <w:tcPr>
            <w:tcW w:w="655" w:type="dxa"/>
            <w:tcBorders>
              <w:top w:val="single" w:color="000000" w:sz="4" w:space="0"/>
              <w:left w:val="single" w:color="000000" w:sz="4" w:space="0"/>
              <w:bottom w:val="single" w:color="000000" w:sz="4" w:space="0"/>
              <w:right w:val="single" w:color="000000" w:sz="4" w:space="0"/>
            </w:tcBorders>
            <w:vAlign w:val="center"/>
          </w:tcPr>
          <w:p w14:paraId="0ADC75B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5A5B891A">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200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9B2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672F">
            <w:pPr>
              <w:spacing w:line="260" w:lineRule="exact"/>
              <w:jc w:val="center"/>
              <w:rPr>
                <w:rFonts w:hint="eastAsia" w:ascii="仿宋" w:hAnsi="仿宋" w:eastAsia="仿宋" w:cs="仿宋"/>
                <w:color w:val="auto"/>
                <w:sz w:val="15"/>
                <w:szCs w:val="15"/>
                <w:highlight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D24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群贤至双安路东侧</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6B0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FF4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48E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66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900</w:t>
            </w:r>
          </w:p>
        </w:tc>
        <w:tc>
          <w:tcPr>
            <w:tcW w:w="655" w:type="dxa"/>
            <w:tcBorders>
              <w:top w:val="single" w:color="000000" w:sz="4" w:space="0"/>
              <w:left w:val="single" w:color="000000" w:sz="4" w:space="0"/>
              <w:bottom w:val="single" w:color="000000" w:sz="4" w:space="0"/>
              <w:right w:val="single" w:color="000000" w:sz="4" w:space="0"/>
            </w:tcBorders>
            <w:vAlign w:val="center"/>
          </w:tcPr>
          <w:p w14:paraId="44A7637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29E3D353">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9D6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AB3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47E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越王路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456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袍江医院东门对面绿化带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302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4CE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6C9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EAF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180</w:t>
            </w:r>
          </w:p>
        </w:tc>
        <w:tc>
          <w:tcPr>
            <w:tcW w:w="655" w:type="dxa"/>
            <w:tcBorders>
              <w:top w:val="single" w:color="000000" w:sz="4" w:space="0"/>
              <w:left w:val="single" w:color="000000" w:sz="4" w:space="0"/>
              <w:bottom w:val="single" w:color="000000" w:sz="4" w:space="0"/>
              <w:right w:val="single" w:color="000000" w:sz="4" w:space="0"/>
            </w:tcBorders>
            <w:vAlign w:val="center"/>
          </w:tcPr>
          <w:p w14:paraId="5EFF0FF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235072EA">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894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26C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7E0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双安路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6A3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与越王路口桥与桥两侧绿化带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765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B87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310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617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300</w:t>
            </w:r>
          </w:p>
        </w:tc>
        <w:tc>
          <w:tcPr>
            <w:tcW w:w="655" w:type="dxa"/>
            <w:tcBorders>
              <w:top w:val="single" w:color="000000" w:sz="4" w:space="0"/>
              <w:left w:val="single" w:color="000000" w:sz="4" w:space="0"/>
              <w:bottom w:val="single" w:color="000000" w:sz="4" w:space="0"/>
              <w:right w:val="single" w:color="000000" w:sz="4" w:space="0"/>
            </w:tcBorders>
            <w:vAlign w:val="center"/>
          </w:tcPr>
          <w:p w14:paraId="63FF1EC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3400A324">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2B4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125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181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越安北路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895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十里锦苑门口</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1DA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C74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776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580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BC7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580</w:t>
            </w:r>
          </w:p>
        </w:tc>
        <w:tc>
          <w:tcPr>
            <w:tcW w:w="655" w:type="dxa"/>
            <w:tcBorders>
              <w:top w:val="single" w:color="000000" w:sz="4" w:space="0"/>
              <w:left w:val="single" w:color="000000" w:sz="4" w:space="0"/>
              <w:bottom w:val="single" w:color="000000" w:sz="4" w:space="0"/>
              <w:right w:val="single" w:color="000000" w:sz="4" w:space="0"/>
            </w:tcBorders>
            <w:vAlign w:val="center"/>
          </w:tcPr>
          <w:p w14:paraId="063867D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31C3A7A9">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7FF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CD2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A0D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越安北路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6E2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与对面绿化带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1C2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4F7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7DE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0B2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560</w:t>
            </w:r>
          </w:p>
        </w:tc>
        <w:tc>
          <w:tcPr>
            <w:tcW w:w="655" w:type="dxa"/>
            <w:tcBorders>
              <w:top w:val="single" w:color="000000" w:sz="4" w:space="0"/>
              <w:left w:val="single" w:color="000000" w:sz="4" w:space="0"/>
              <w:bottom w:val="single" w:color="000000" w:sz="4" w:space="0"/>
              <w:right w:val="single" w:color="000000" w:sz="4" w:space="0"/>
            </w:tcBorders>
            <w:vAlign w:val="center"/>
          </w:tcPr>
          <w:p w14:paraId="3868D81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3A46415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4A6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F77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C4E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越安北路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749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九城公园旁</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FFA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544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726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61F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360</w:t>
            </w:r>
          </w:p>
        </w:tc>
        <w:tc>
          <w:tcPr>
            <w:tcW w:w="655" w:type="dxa"/>
            <w:tcBorders>
              <w:top w:val="single" w:color="000000" w:sz="4" w:space="0"/>
              <w:left w:val="single" w:color="000000" w:sz="4" w:space="0"/>
              <w:bottom w:val="single" w:color="000000" w:sz="4" w:space="0"/>
              <w:right w:val="single" w:color="000000" w:sz="4" w:space="0"/>
            </w:tcBorders>
            <w:vAlign w:val="center"/>
          </w:tcPr>
          <w:p w14:paraId="12B6208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19656ADD">
        <w:tblPrEx>
          <w:tblCellMar>
            <w:top w:w="0" w:type="dxa"/>
            <w:left w:w="108" w:type="dxa"/>
            <w:bottom w:w="0" w:type="dxa"/>
            <w:right w:w="108" w:type="dxa"/>
          </w:tblCellMar>
        </w:tblPrEx>
        <w:trPr>
          <w:trHeight w:val="37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CE3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AEA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8E3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越安北路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D40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九城公园对面</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AB4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87C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6EA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CD8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2400</w:t>
            </w:r>
          </w:p>
        </w:tc>
        <w:tc>
          <w:tcPr>
            <w:tcW w:w="655" w:type="dxa"/>
            <w:tcBorders>
              <w:top w:val="single" w:color="000000" w:sz="4" w:space="0"/>
              <w:left w:val="single" w:color="000000" w:sz="4" w:space="0"/>
              <w:bottom w:val="single" w:color="000000" w:sz="4" w:space="0"/>
              <w:right w:val="single" w:color="000000" w:sz="4" w:space="0"/>
            </w:tcBorders>
            <w:vAlign w:val="center"/>
          </w:tcPr>
          <w:p w14:paraId="76D5F87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2B60C48C">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F53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331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CAE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越安北路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458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与育贤路交叉口绿化带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95C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04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696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E15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90</w:t>
            </w:r>
          </w:p>
        </w:tc>
        <w:tc>
          <w:tcPr>
            <w:tcW w:w="655" w:type="dxa"/>
            <w:tcBorders>
              <w:top w:val="single" w:color="000000" w:sz="4" w:space="0"/>
              <w:left w:val="single" w:color="000000" w:sz="4" w:space="0"/>
              <w:bottom w:val="single" w:color="000000" w:sz="4" w:space="0"/>
              <w:right w:val="single" w:color="000000" w:sz="4" w:space="0"/>
            </w:tcBorders>
            <w:vAlign w:val="center"/>
          </w:tcPr>
          <w:p w14:paraId="49A9473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7BB8FAA1">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01E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BA2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610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育贤路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6FE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马山中学两侧绿化带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D68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975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E6D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1C8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720</w:t>
            </w:r>
          </w:p>
        </w:tc>
        <w:tc>
          <w:tcPr>
            <w:tcW w:w="655" w:type="dxa"/>
            <w:tcBorders>
              <w:top w:val="single" w:color="000000" w:sz="4" w:space="0"/>
              <w:left w:val="single" w:color="000000" w:sz="4" w:space="0"/>
              <w:bottom w:val="single" w:color="000000" w:sz="4" w:space="0"/>
              <w:right w:val="single" w:color="000000" w:sz="4" w:space="0"/>
            </w:tcBorders>
            <w:vAlign w:val="center"/>
          </w:tcPr>
          <w:p w14:paraId="5FFC98E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373B3A69">
        <w:tblPrEx>
          <w:tblCellMar>
            <w:top w:w="0" w:type="dxa"/>
            <w:left w:w="108" w:type="dxa"/>
            <w:bottom w:w="0" w:type="dxa"/>
            <w:right w:w="108" w:type="dxa"/>
          </w:tblCellMar>
        </w:tblPrEx>
        <w:trPr>
          <w:trHeight w:val="57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FE8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559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F87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育贤路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132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与东安路交叉口小公园</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CF3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06B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880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59D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5720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F73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6600</w:t>
            </w:r>
          </w:p>
        </w:tc>
        <w:tc>
          <w:tcPr>
            <w:tcW w:w="655" w:type="dxa"/>
            <w:tcBorders>
              <w:top w:val="single" w:color="000000" w:sz="4" w:space="0"/>
              <w:left w:val="single" w:color="000000" w:sz="4" w:space="0"/>
              <w:bottom w:val="single" w:color="000000" w:sz="4" w:space="0"/>
              <w:right w:val="single" w:color="000000" w:sz="4" w:space="0"/>
            </w:tcBorders>
            <w:vAlign w:val="center"/>
          </w:tcPr>
          <w:p w14:paraId="18D9808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0394E605">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CB6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A47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06A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329</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480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锦江半岛小区边桥下</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532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BE4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609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167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655" w:type="dxa"/>
            <w:tcBorders>
              <w:top w:val="single" w:color="000000" w:sz="4" w:space="0"/>
              <w:left w:val="single" w:color="000000" w:sz="4" w:space="0"/>
              <w:bottom w:val="single" w:color="000000" w:sz="4" w:space="0"/>
              <w:right w:val="single" w:color="000000" w:sz="4" w:space="0"/>
            </w:tcBorders>
            <w:vAlign w:val="center"/>
          </w:tcPr>
          <w:p w14:paraId="373C518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37D6FCB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F9D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F21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635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C1E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越英路—越兴路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D62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052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26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4560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FDE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4560</w:t>
            </w:r>
          </w:p>
        </w:tc>
        <w:tc>
          <w:tcPr>
            <w:tcW w:w="655" w:type="dxa"/>
            <w:tcBorders>
              <w:top w:val="single" w:color="000000" w:sz="4" w:space="0"/>
              <w:left w:val="single" w:color="000000" w:sz="4" w:space="0"/>
              <w:bottom w:val="single" w:color="000000" w:sz="4" w:space="0"/>
              <w:right w:val="single" w:color="000000" w:sz="4" w:space="0"/>
            </w:tcBorders>
            <w:vAlign w:val="center"/>
          </w:tcPr>
          <w:p w14:paraId="0E3FFD5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27DE44C0">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134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0F8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247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群贤路中兴大道交叉口</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04C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群贤路中兴大道交叉口南北绿化</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DA8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2EF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935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17470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570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17470</w:t>
            </w:r>
          </w:p>
        </w:tc>
        <w:tc>
          <w:tcPr>
            <w:tcW w:w="655" w:type="dxa"/>
            <w:tcBorders>
              <w:top w:val="single" w:color="000000" w:sz="4" w:space="0"/>
              <w:left w:val="single" w:color="000000" w:sz="4" w:space="0"/>
              <w:bottom w:val="single" w:color="000000" w:sz="4" w:space="0"/>
              <w:right w:val="single" w:color="000000" w:sz="4" w:space="0"/>
            </w:tcBorders>
            <w:vAlign w:val="center"/>
          </w:tcPr>
          <w:p w14:paraId="4B01538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766BBA04">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BFF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21D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151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越秀路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CED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三江路-钱陶公路  </w:t>
            </w:r>
          </w:p>
          <w:p w14:paraId="55D2992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群贤路以南地段</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352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2672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413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49028.82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7CA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36449.63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810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85478.45</w:t>
            </w:r>
          </w:p>
        </w:tc>
        <w:tc>
          <w:tcPr>
            <w:tcW w:w="655" w:type="dxa"/>
            <w:tcBorders>
              <w:top w:val="single" w:color="000000" w:sz="4" w:space="0"/>
              <w:left w:val="single" w:color="000000" w:sz="4" w:space="0"/>
              <w:bottom w:val="single" w:color="000000" w:sz="4" w:space="0"/>
              <w:right w:val="single" w:color="000000" w:sz="4" w:space="0"/>
            </w:tcBorders>
            <w:vAlign w:val="center"/>
          </w:tcPr>
          <w:p w14:paraId="2214215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9D6C0AB">
        <w:tblPrEx>
          <w:tblCellMar>
            <w:top w:w="0" w:type="dxa"/>
            <w:left w:w="108" w:type="dxa"/>
            <w:bottom w:w="0" w:type="dxa"/>
            <w:right w:w="108" w:type="dxa"/>
          </w:tblCellMar>
        </w:tblPrEx>
        <w:trPr>
          <w:trHeight w:val="102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491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F8C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3EC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东星街</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79F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钱陶公路-经6路（经5路）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9DA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493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818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6467.87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D29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D62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6467.87</w:t>
            </w:r>
          </w:p>
        </w:tc>
        <w:tc>
          <w:tcPr>
            <w:tcW w:w="655" w:type="dxa"/>
            <w:tcBorders>
              <w:top w:val="single" w:color="000000" w:sz="4" w:space="0"/>
              <w:left w:val="single" w:color="000000" w:sz="4" w:space="0"/>
              <w:bottom w:val="single" w:color="000000" w:sz="4" w:space="0"/>
              <w:right w:val="single" w:color="000000" w:sz="4" w:space="0"/>
            </w:tcBorders>
            <w:vAlign w:val="center"/>
          </w:tcPr>
          <w:p w14:paraId="1D4AE83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7CBAA908">
        <w:tblPrEx>
          <w:tblCellMar>
            <w:top w:w="0" w:type="dxa"/>
            <w:left w:w="108" w:type="dxa"/>
            <w:bottom w:w="0" w:type="dxa"/>
            <w:right w:w="108"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399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2A5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25B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经6路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CBB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越英路-东星街</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9E2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685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6078.41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E13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45F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6078.41</w:t>
            </w:r>
          </w:p>
        </w:tc>
        <w:tc>
          <w:tcPr>
            <w:tcW w:w="655" w:type="dxa"/>
            <w:tcBorders>
              <w:top w:val="single" w:color="000000" w:sz="4" w:space="0"/>
              <w:left w:val="single" w:color="000000" w:sz="4" w:space="0"/>
              <w:bottom w:val="single" w:color="000000" w:sz="4" w:space="0"/>
              <w:right w:val="single" w:color="000000" w:sz="4" w:space="0"/>
            </w:tcBorders>
            <w:vAlign w:val="center"/>
          </w:tcPr>
          <w:p w14:paraId="75EC39F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794ABA2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A4C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539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B15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育贤路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C7A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越英路-海南路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E14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598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B5A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11894.45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A1A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405.01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CBB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12299.46</w:t>
            </w:r>
          </w:p>
        </w:tc>
        <w:tc>
          <w:tcPr>
            <w:tcW w:w="655" w:type="dxa"/>
            <w:tcBorders>
              <w:top w:val="single" w:color="000000" w:sz="4" w:space="0"/>
              <w:left w:val="single" w:color="000000" w:sz="4" w:space="0"/>
              <w:bottom w:val="single" w:color="000000" w:sz="4" w:space="0"/>
              <w:right w:val="single" w:color="000000" w:sz="4" w:space="0"/>
            </w:tcBorders>
            <w:vAlign w:val="center"/>
          </w:tcPr>
          <w:p w14:paraId="3D02D2D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59E1F587">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056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4A9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77E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三江路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C38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越东路-越兴路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D07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4706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978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146445.61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6F4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99044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964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245489.61</w:t>
            </w:r>
          </w:p>
        </w:tc>
        <w:tc>
          <w:tcPr>
            <w:tcW w:w="655" w:type="dxa"/>
            <w:tcBorders>
              <w:top w:val="single" w:color="000000" w:sz="4" w:space="0"/>
              <w:left w:val="single" w:color="000000" w:sz="4" w:space="0"/>
              <w:bottom w:val="single" w:color="000000" w:sz="4" w:space="0"/>
              <w:right w:val="single" w:color="000000" w:sz="4" w:space="0"/>
            </w:tcBorders>
            <w:vAlign w:val="center"/>
          </w:tcPr>
          <w:p w14:paraId="09E6FB0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19FD3D2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FB2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690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A3C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启圣路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1A0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越东路-越兴路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555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4827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529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98023.5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B30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71834.1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349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169857.6</w:t>
            </w:r>
          </w:p>
        </w:tc>
        <w:tc>
          <w:tcPr>
            <w:tcW w:w="655" w:type="dxa"/>
            <w:tcBorders>
              <w:top w:val="single" w:color="000000" w:sz="4" w:space="0"/>
              <w:left w:val="single" w:color="000000" w:sz="4" w:space="0"/>
              <w:bottom w:val="single" w:color="000000" w:sz="4" w:space="0"/>
              <w:right w:val="single" w:color="000000" w:sz="4" w:space="0"/>
            </w:tcBorders>
            <w:vAlign w:val="center"/>
          </w:tcPr>
          <w:p w14:paraId="75C9CC8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D8D4E3C">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574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82A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DBA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钱陶公路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06B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越英路-越兴路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14E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1980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9F9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72629.61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966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46140.79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D1A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118770.4</w:t>
            </w:r>
          </w:p>
        </w:tc>
        <w:tc>
          <w:tcPr>
            <w:tcW w:w="655" w:type="dxa"/>
            <w:tcBorders>
              <w:top w:val="single" w:color="000000" w:sz="4" w:space="0"/>
              <w:left w:val="single" w:color="000000" w:sz="4" w:space="0"/>
              <w:bottom w:val="single" w:color="000000" w:sz="4" w:space="0"/>
              <w:right w:val="single" w:color="000000" w:sz="4" w:space="0"/>
            </w:tcBorders>
            <w:vAlign w:val="center"/>
          </w:tcPr>
          <w:p w14:paraId="19A71CA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4E11A150">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34D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505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5E0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越王路及延伸段</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3CC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三江路-钱陶公路     </w:t>
            </w:r>
          </w:p>
          <w:p w14:paraId="0A65068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越王路延伸段--洋江路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BAE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2104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CBF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41624.59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C33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36589.66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05B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78214.25</w:t>
            </w:r>
          </w:p>
        </w:tc>
        <w:tc>
          <w:tcPr>
            <w:tcW w:w="655" w:type="dxa"/>
            <w:tcBorders>
              <w:top w:val="single" w:color="000000" w:sz="4" w:space="0"/>
              <w:left w:val="single" w:color="000000" w:sz="4" w:space="0"/>
              <w:bottom w:val="single" w:color="000000" w:sz="4" w:space="0"/>
              <w:right w:val="single" w:color="000000" w:sz="4" w:space="0"/>
            </w:tcBorders>
            <w:vAlign w:val="center"/>
          </w:tcPr>
          <w:p w14:paraId="68B5AFB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26A240F">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39A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E5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E7F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启圣支路1-2</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595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斗门工业小区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40A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E8F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4571.6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817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728.14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FC0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5299.74</w:t>
            </w:r>
          </w:p>
        </w:tc>
        <w:tc>
          <w:tcPr>
            <w:tcW w:w="655" w:type="dxa"/>
            <w:tcBorders>
              <w:top w:val="single" w:color="000000" w:sz="4" w:space="0"/>
              <w:left w:val="single" w:color="000000" w:sz="4" w:space="0"/>
              <w:bottom w:val="single" w:color="000000" w:sz="4" w:space="0"/>
              <w:right w:val="single" w:color="000000" w:sz="4" w:space="0"/>
            </w:tcBorders>
            <w:vAlign w:val="center"/>
          </w:tcPr>
          <w:p w14:paraId="5C9E2BF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0DF947CE">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F9C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691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B5F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45C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三江路-钱陶公路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64B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2381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54D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53824.57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06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34203.82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57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88028.39</w:t>
            </w:r>
          </w:p>
        </w:tc>
        <w:tc>
          <w:tcPr>
            <w:tcW w:w="655" w:type="dxa"/>
            <w:tcBorders>
              <w:top w:val="single" w:color="000000" w:sz="4" w:space="0"/>
              <w:left w:val="single" w:color="000000" w:sz="4" w:space="0"/>
              <w:bottom w:val="single" w:color="000000" w:sz="4" w:space="0"/>
              <w:right w:val="single" w:color="000000" w:sz="4" w:space="0"/>
            </w:tcBorders>
            <w:vAlign w:val="center"/>
          </w:tcPr>
          <w:p w14:paraId="0DAD3F2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8F06CD9">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DF2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40A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80F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海南路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D17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海塘路-环北路   </w:t>
            </w:r>
          </w:p>
          <w:p w14:paraId="20BB358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钱陶公路-洋江路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060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4990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B4A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54219.33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20B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4636.98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385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58856.31</w:t>
            </w:r>
          </w:p>
        </w:tc>
        <w:tc>
          <w:tcPr>
            <w:tcW w:w="655" w:type="dxa"/>
            <w:tcBorders>
              <w:top w:val="single" w:color="000000" w:sz="4" w:space="0"/>
              <w:left w:val="single" w:color="000000" w:sz="4" w:space="0"/>
              <w:bottom w:val="single" w:color="000000" w:sz="4" w:space="0"/>
              <w:right w:val="single" w:color="000000" w:sz="4" w:space="0"/>
            </w:tcBorders>
            <w:vAlign w:val="center"/>
          </w:tcPr>
          <w:p w14:paraId="28DA5C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1BF2F36">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EF9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FC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D3C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洋江路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195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越东路-越兴路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989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4164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E3B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101951.45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81B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39764.44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FF5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141715.89</w:t>
            </w:r>
          </w:p>
        </w:tc>
        <w:tc>
          <w:tcPr>
            <w:tcW w:w="655" w:type="dxa"/>
            <w:tcBorders>
              <w:top w:val="single" w:color="000000" w:sz="4" w:space="0"/>
              <w:left w:val="single" w:color="000000" w:sz="4" w:space="0"/>
              <w:bottom w:val="single" w:color="000000" w:sz="4" w:space="0"/>
              <w:right w:val="single" w:color="000000" w:sz="4" w:space="0"/>
            </w:tcBorders>
            <w:vAlign w:val="center"/>
          </w:tcPr>
          <w:p w14:paraId="240CDFD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381065EA">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876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E58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DD1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英秀路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B6F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越秀路-越英路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A59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756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A20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8442.56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4F1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2612.83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AC2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11055.39</w:t>
            </w:r>
          </w:p>
        </w:tc>
        <w:tc>
          <w:tcPr>
            <w:tcW w:w="655" w:type="dxa"/>
            <w:tcBorders>
              <w:top w:val="single" w:color="000000" w:sz="4" w:space="0"/>
              <w:left w:val="single" w:color="000000" w:sz="4" w:space="0"/>
              <w:bottom w:val="single" w:color="000000" w:sz="4" w:space="0"/>
              <w:right w:val="single" w:color="000000" w:sz="4" w:space="0"/>
            </w:tcBorders>
            <w:vAlign w:val="center"/>
          </w:tcPr>
          <w:p w14:paraId="2CDEE47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153CA5DB">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AC1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2B1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A6F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开源路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817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越王路-越英路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6E9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1754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89D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20822.38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D6B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13358.28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6FA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34180.66</w:t>
            </w:r>
          </w:p>
        </w:tc>
        <w:tc>
          <w:tcPr>
            <w:tcW w:w="655" w:type="dxa"/>
            <w:tcBorders>
              <w:top w:val="single" w:color="000000" w:sz="4" w:space="0"/>
              <w:left w:val="single" w:color="000000" w:sz="4" w:space="0"/>
              <w:bottom w:val="single" w:color="000000" w:sz="4" w:space="0"/>
              <w:right w:val="single" w:color="000000" w:sz="4" w:space="0"/>
            </w:tcBorders>
            <w:vAlign w:val="center"/>
          </w:tcPr>
          <w:p w14:paraId="56E0659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34D2D31">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CDF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75D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045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嵩湾路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CAB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三江路-启圣路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3DA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2E5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8102.19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5DA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6159.25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EC6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14261.44</w:t>
            </w:r>
          </w:p>
        </w:tc>
        <w:tc>
          <w:tcPr>
            <w:tcW w:w="655" w:type="dxa"/>
            <w:tcBorders>
              <w:top w:val="single" w:color="000000" w:sz="4" w:space="0"/>
              <w:left w:val="single" w:color="000000" w:sz="4" w:space="0"/>
              <w:bottom w:val="single" w:color="000000" w:sz="4" w:space="0"/>
              <w:right w:val="single" w:color="000000" w:sz="4" w:space="0"/>
            </w:tcBorders>
            <w:vAlign w:val="center"/>
          </w:tcPr>
          <w:p w14:paraId="0F45702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0865357B">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D2F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B58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FFC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开源支路1-2</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E32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马山工业小区（越英路以西）</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60E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1260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584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9450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4B4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1188.6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BEE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10638.6</w:t>
            </w:r>
          </w:p>
        </w:tc>
        <w:tc>
          <w:tcPr>
            <w:tcW w:w="655" w:type="dxa"/>
            <w:tcBorders>
              <w:top w:val="single" w:color="000000" w:sz="4" w:space="0"/>
              <w:left w:val="single" w:color="000000" w:sz="4" w:space="0"/>
              <w:bottom w:val="single" w:color="000000" w:sz="4" w:space="0"/>
              <w:right w:val="single" w:color="000000" w:sz="4" w:space="0"/>
            </w:tcBorders>
            <w:vAlign w:val="center"/>
          </w:tcPr>
          <w:p w14:paraId="1BFF1AC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026DD5E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4EF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CE7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817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小谭路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D3C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马海路-海塘路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F1B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547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4E8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8611.5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DB8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E50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8611.5</w:t>
            </w:r>
          </w:p>
        </w:tc>
        <w:tc>
          <w:tcPr>
            <w:tcW w:w="655" w:type="dxa"/>
            <w:tcBorders>
              <w:top w:val="single" w:color="000000" w:sz="4" w:space="0"/>
              <w:left w:val="single" w:color="000000" w:sz="4" w:space="0"/>
              <w:bottom w:val="single" w:color="000000" w:sz="4" w:space="0"/>
              <w:right w:val="single" w:color="000000" w:sz="4" w:space="0"/>
            </w:tcBorders>
            <w:vAlign w:val="center"/>
          </w:tcPr>
          <w:p w14:paraId="54E757D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62178C9">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E11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F93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D0C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大潭路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13F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马海路-海塘路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CDA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526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92F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6526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D45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799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6526</w:t>
            </w:r>
          </w:p>
        </w:tc>
        <w:tc>
          <w:tcPr>
            <w:tcW w:w="655" w:type="dxa"/>
            <w:tcBorders>
              <w:top w:val="single" w:color="000000" w:sz="4" w:space="0"/>
              <w:left w:val="single" w:color="000000" w:sz="4" w:space="0"/>
              <w:bottom w:val="single" w:color="000000" w:sz="4" w:space="0"/>
              <w:right w:val="single" w:color="000000" w:sz="4" w:space="0"/>
            </w:tcBorders>
            <w:vAlign w:val="center"/>
          </w:tcPr>
          <w:p w14:paraId="674A77F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9F1F797">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93A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A7A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3CE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国周路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51F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海南路-海塘路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BC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703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9DF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9664.15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39E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991.85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73F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10656</w:t>
            </w:r>
          </w:p>
        </w:tc>
        <w:tc>
          <w:tcPr>
            <w:tcW w:w="655" w:type="dxa"/>
            <w:tcBorders>
              <w:top w:val="single" w:color="000000" w:sz="4" w:space="0"/>
              <w:left w:val="single" w:color="000000" w:sz="4" w:space="0"/>
              <w:bottom w:val="single" w:color="000000" w:sz="4" w:space="0"/>
              <w:right w:val="single" w:color="000000" w:sz="4" w:space="0"/>
            </w:tcBorders>
            <w:vAlign w:val="center"/>
          </w:tcPr>
          <w:p w14:paraId="69FA741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8025D21">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C99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92A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51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越兴路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024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袍江大桥-袍江界</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CE7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6686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4ED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294184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357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180200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794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474384</w:t>
            </w:r>
          </w:p>
        </w:tc>
        <w:tc>
          <w:tcPr>
            <w:tcW w:w="655" w:type="dxa"/>
            <w:tcBorders>
              <w:top w:val="single" w:color="000000" w:sz="4" w:space="0"/>
              <w:left w:val="single" w:color="000000" w:sz="4" w:space="0"/>
              <w:bottom w:val="single" w:color="000000" w:sz="4" w:space="0"/>
              <w:right w:val="single" w:color="000000" w:sz="4" w:space="0"/>
            </w:tcBorders>
            <w:vAlign w:val="center"/>
          </w:tcPr>
          <w:p w14:paraId="05ADFE7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0E3F853C">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838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054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CC3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189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越东路-越英路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259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2795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3B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20018.26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A257">
            <w:pPr>
              <w:tabs>
                <w:tab w:val="left" w:pos="3990"/>
              </w:tabs>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18379.14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98C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38397.4</w:t>
            </w:r>
          </w:p>
        </w:tc>
        <w:tc>
          <w:tcPr>
            <w:tcW w:w="655" w:type="dxa"/>
            <w:tcBorders>
              <w:top w:val="single" w:color="000000" w:sz="4" w:space="0"/>
              <w:left w:val="single" w:color="000000" w:sz="4" w:space="0"/>
              <w:bottom w:val="single" w:color="000000" w:sz="4" w:space="0"/>
              <w:right w:val="single" w:color="000000" w:sz="4" w:space="0"/>
            </w:tcBorders>
            <w:vAlign w:val="center"/>
          </w:tcPr>
          <w:p w14:paraId="6E4AA22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DF4C6A7">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E46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463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76E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环北路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C69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车站路-越兴路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3C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1470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200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10745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318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A63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10745</w:t>
            </w:r>
          </w:p>
        </w:tc>
        <w:tc>
          <w:tcPr>
            <w:tcW w:w="655" w:type="dxa"/>
            <w:tcBorders>
              <w:top w:val="single" w:color="000000" w:sz="4" w:space="0"/>
              <w:left w:val="single" w:color="000000" w:sz="4" w:space="0"/>
              <w:bottom w:val="single" w:color="000000" w:sz="4" w:space="0"/>
              <w:right w:val="single" w:color="000000" w:sz="4" w:space="0"/>
            </w:tcBorders>
            <w:vAlign w:val="center"/>
          </w:tcPr>
          <w:p w14:paraId="24E7FA1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121D9FF">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1B6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CE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B77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海塘路及支路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FE2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大谭路-新海塘路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846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2950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FA6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28025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318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11033.58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8CF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39058.58</w:t>
            </w:r>
          </w:p>
        </w:tc>
        <w:tc>
          <w:tcPr>
            <w:tcW w:w="655" w:type="dxa"/>
            <w:tcBorders>
              <w:top w:val="single" w:color="000000" w:sz="4" w:space="0"/>
              <w:left w:val="single" w:color="000000" w:sz="4" w:space="0"/>
              <w:bottom w:val="single" w:color="000000" w:sz="4" w:space="0"/>
              <w:right w:val="single" w:color="000000" w:sz="4" w:space="0"/>
            </w:tcBorders>
            <w:vAlign w:val="center"/>
          </w:tcPr>
          <w:p w14:paraId="1E81EBC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4955461B">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139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E33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BE5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马海路马山段</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080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小谭路—国周路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310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845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1C2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9677.7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D6D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4704.9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D48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14382.6</w:t>
            </w:r>
          </w:p>
        </w:tc>
        <w:tc>
          <w:tcPr>
            <w:tcW w:w="655" w:type="dxa"/>
            <w:tcBorders>
              <w:top w:val="single" w:color="000000" w:sz="4" w:space="0"/>
              <w:left w:val="single" w:color="000000" w:sz="4" w:space="0"/>
              <w:bottom w:val="single" w:color="000000" w:sz="4" w:space="0"/>
              <w:right w:val="single" w:color="000000" w:sz="4" w:space="0"/>
            </w:tcBorders>
            <w:vAlign w:val="center"/>
          </w:tcPr>
          <w:p w14:paraId="2187739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C96C421">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293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E27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4A8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安城路东延段新建工程（一期）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B94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越安路-越英路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1D8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831.088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4D8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25371.44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F4B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2556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DBD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27927.44</w:t>
            </w:r>
          </w:p>
        </w:tc>
        <w:tc>
          <w:tcPr>
            <w:tcW w:w="655" w:type="dxa"/>
            <w:tcBorders>
              <w:top w:val="single" w:color="000000" w:sz="4" w:space="0"/>
              <w:left w:val="single" w:color="000000" w:sz="4" w:space="0"/>
              <w:bottom w:val="single" w:color="000000" w:sz="4" w:space="0"/>
              <w:right w:val="single" w:color="000000" w:sz="4" w:space="0"/>
            </w:tcBorders>
            <w:vAlign w:val="center"/>
          </w:tcPr>
          <w:p w14:paraId="408B536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A6C9F7F">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C80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562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828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袍渎东路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5FE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鸿滨路-越王路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E87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283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AE4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6094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707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446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EDC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6540</w:t>
            </w:r>
          </w:p>
        </w:tc>
        <w:tc>
          <w:tcPr>
            <w:tcW w:w="655" w:type="dxa"/>
            <w:tcBorders>
              <w:top w:val="single" w:color="000000" w:sz="4" w:space="0"/>
              <w:left w:val="single" w:color="000000" w:sz="4" w:space="0"/>
              <w:bottom w:val="single" w:color="000000" w:sz="4" w:space="0"/>
              <w:right w:val="single" w:color="000000" w:sz="4" w:space="0"/>
            </w:tcBorders>
            <w:vAlign w:val="center"/>
          </w:tcPr>
          <w:p w14:paraId="7DD10A4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32980F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ABA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566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7CF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两湖6#支路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623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9#支路-7#支路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B1E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817.7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A20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19624.8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F25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2F2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19624.8</w:t>
            </w:r>
          </w:p>
        </w:tc>
        <w:tc>
          <w:tcPr>
            <w:tcW w:w="655" w:type="dxa"/>
            <w:tcBorders>
              <w:top w:val="single" w:color="000000" w:sz="4" w:space="0"/>
              <w:left w:val="single" w:color="000000" w:sz="4" w:space="0"/>
              <w:bottom w:val="single" w:color="000000" w:sz="4" w:space="0"/>
              <w:right w:val="single" w:color="000000" w:sz="4" w:space="0"/>
            </w:tcBorders>
            <w:vAlign w:val="center"/>
          </w:tcPr>
          <w:p w14:paraId="110E446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72AA52C">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27E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76D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46C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两湖9#支路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19B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袍渎路-6#支路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0E2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444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456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8308.32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98B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674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8308.32</w:t>
            </w:r>
          </w:p>
        </w:tc>
        <w:tc>
          <w:tcPr>
            <w:tcW w:w="655" w:type="dxa"/>
            <w:tcBorders>
              <w:top w:val="single" w:color="000000" w:sz="4" w:space="0"/>
              <w:left w:val="single" w:color="000000" w:sz="4" w:space="0"/>
              <w:bottom w:val="single" w:color="000000" w:sz="4" w:space="0"/>
              <w:right w:val="single" w:color="000000" w:sz="4" w:space="0"/>
            </w:tcBorders>
            <w:vAlign w:val="center"/>
          </w:tcPr>
          <w:p w14:paraId="54CBA16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7CD6EAA">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1E9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2D3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40B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329国道（新增）</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B76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柯桥界—越兴路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E9D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4C2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152505.76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22B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107254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3A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259759.76</w:t>
            </w:r>
          </w:p>
        </w:tc>
        <w:tc>
          <w:tcPr>
            <w:tcW w:w="655" w:type="dxa"/>
            <w:tcBorders>
              <w:top w:val="single" w:color="000000" w:sz="4" w:space="0"/>
              <w:left w:val="single" w:color="000000" w:sz="4" w:space="0"/>
              <w:bottom w:val="single" w:color="000000" w:sz="4" w:space="0"/>
              <w:right w:val="single" w:color="000000" w:sz="4" w:space="0"/>
            </w:tcBorders>
            <w:vAlign w:val="center"/>
          </w:tcPr>
          <w:p w14:paraId="4F66FF2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24B9EE7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CC1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D54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D9F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安城路东延段</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98E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越英路-海南路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362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548.26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16B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15124.34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C5F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1323.58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46F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16447.92</w:t>
            </w:r>
          </w:p>
        </w:tc>
        <w:tc>
          <w:tcPr>
            <w:tcW w:w="655" w:type="dxa"/>
            <w:tcBorders>
              <w:top w:val="single" w:color="000000" w:sz="4" w:space="0"/>
              <w:left w:val="single" w:color="000000" w:sz="4" w:space="0"/>
              <w:bottom w:val="single" w:color="000000" w:sz="4" w:space="0"/>
              <w:right w:val="single" w:color="000000" w:sz="4" w:space="0"/>
            </w:tcBorders>
            <w:vAlign w:val="center"/>
          </w:tcPr>
          <w:p w14:paraId="7041426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89EEE15">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42E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16A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FFD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越英路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1D8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群贤路-安城路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F7A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312.57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CD6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8451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2D5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926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ABF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9377</w:t>
            </w:r>
          </w:p>
        </w:tc>
        <w:tc>
          <w:tcPr>
            <w:tcW w:w="655" w:type="dxa"/>
            <w:tcBorders>
              <w:top w:val="single" w:color="000000" w:sz="4" w:space="0"/>
              <w:left w:val="single" w:color="000000" w:sz="4" w:space="0"/>
              <w:bottom w:val="single" w:color="000000" w:sz="4" w:space="0"/>
              <w:right w:val="single" w:color="000000" w:sz="4" w:space="0"/>
            </w:tcBorders>
            <w:vAlign w:val="center"/>
          </w:tcPr>
          <w:p w14:paraId="59094FD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17658D2">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AFA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992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D69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隽永路（3#支路）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B67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群贤路-安城路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9F5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390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ADA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9399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5A9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55.2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357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9454.2</w:t>
            </w:r>
          </w:p>
        </w:tc>
        <w:tc>
          <w:tcPr>
            <w:tcW w:w="655" w:type="dxa"/>
            <w:tcBorders>
              <w:top w:val="single" w:color="000000" w:sz="4" w:space="0"/>
              <w:left w:val="single" w:color="000000" w:sz="4" w:space="0"/>
              <w:bottom w:val="single" w:color="000000" w:sz="4" w:space="0"/>
              <w:right w:val="single" w:color="000000" w:sz="4" w:space="0"/>
            </w:tcBorders>
            <w:vAlign w:val="center"/>
          </w:tcPr>
          <w:p w14:paraId="1B824E5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6AD59B6">
        <w:tblPrEx>
          <w:tblCellMar>
            <w:top w:w="0" w:type="dxa"/>
            <w:left w:w="108" w:type="dxa"/>
            <w:bottom w:w="0" w:type="dxa"/>
            <w:right w:w="108" w:type="dxa"/>
          </w:tblCellMar>
        </w:tblPrEx>
        <w:trPr>
          <w:trHeight w:val="911"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BF4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583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孙端街道</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4A3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8A7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钱陶公路-孙皇公路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3FA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EBC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39600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F13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96E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43120</w:t>
            </w:r>
          </w:p>
        </w:tc>
        <w:tc>
          <w:tcPr>
            <w:tcW w:w="655" w:type="dxa"/>
            <w:tcBorders>
              <w:top w:val="single" w:color="000000" w:sz="4" w:space="0"/>
              <w:left w:val="single" w:color="000000" w:sz="4" w:space="0"/>
              <w:bottom w:val="single" w:color="000000" w:sz="4" w:space="0"/>
              <w:right w:val="single" w:color="000000" w:sz="4" w:space="0"/>
            </w:tcBorders>
            <w:vAlign w:val="center"/>
          </w:tcPr>
          <w:p w14:paraId="70CCDC7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DB8AEF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D90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DE0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孙端街道</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CB2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见龙路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C46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中兴路--大闸江</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0B9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BAE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8245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1A1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64D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8245</w:t>
            </w:r>
          </w:p>
        </w:tc>
        <w:tc>
          <w:tcPr>
            <w:tcW w:w="655" w:type="dxa"/>
            <w:tcBorders>
              <w:top w:val="single" w:color="000000" w:sz="4" w:space="0"/>
              <w:left w:val="single" w:color="000000" w:sz="4" w:space="0"/>
              <w:bottom w:val="single" w:color="000000" w:sz="4" w:space="0"/>
              <w:right w:val="single" w:color="000000" w:sz="4" w:space="0"/>
            </w:tcBorders>
            <w:vAlign w:val="center"/>
          </w:tcPr>
          <w:p w14:paraId="50395FC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7EA710C">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19C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CE3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孙端街道</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54D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又新路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6D2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中兴路-孙皇公路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D64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CA2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A4D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9E3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23800</w:t>
            </w:r>
          </w:p>
        </w:tc>
        <w:tc>
          <w:tcPr>
            <w:tcW w:w="655" w:type="dxa"/>
            <w:tcBorders>
              <w:top w:val="single" w:color="000000" w:sz="4" w:space="0"/>
              <w:left w:val="single" w:color="000000" w:sz="4" w:space="0"/>
              <w:bottom w:val="single" w:color="000000" w:sz="4" w:space="0"/>
              <w:right w:val="single" w:color="000000" w:sz="4" w:space="0"/>
            </w:tcBorders>
            <w:vAlign w:val="center"/>
          </w:tcPr>
          <w:p w14:paraId="7AA7F54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DFE5CDB">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1A8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680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孙端街道</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78C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上亭路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9E9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大闸江-陈化路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990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818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554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21600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F02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F27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21600</w:t>
            </w:r>
          </w:p>
        </w:tc>
        <w:tc>
          <w:tcPr>
            <w:tcW w:w="655" w:type="dxa"/>
            <w:tcBorders>
              <w:top w:val="single" w:color="000000" w:sz="4" w:space="0"/>
              <w:left w:val="single" w:color="000000" w:sz="4" w:space="0"/>
              <w:bottom w:val="single" w:color="000000" w:sz="4" w:space="0"/>
              <w:right w:val="single" w:color="000000" w:sz="4" w:space="0"/>
            </w:tcBorders>
            <w:vAlign w:val="center"/>
          </w:tcPr>
          <w:p w14:paraId="19A3ADE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8E04865">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3EF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B8C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孙端街道</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171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陈化路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EAB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钱陶公路-孙皇公路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204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068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17600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879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3960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23F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21560</w:t>
            </w:r>
          </w:p>
        </w:tc>
        <w:tc>
          <w:tcPr>
            <w:tcW w:w="655" w:type="dxa"/>
            <w:tcBorders>
              <w:top w:val="single" w:color="000000" w:sz="4" w:space="0"/>
              <w:left w:val="single" w:color="000000" w:sz="4" w:space="0"/>
              <w:bottom w:val="single" w:color="000000" w:sz="4" w:space="0"/>
              <w:right w:val="single" w:color="000000" w:sz="4" w:space="0"/>
            </w:tcBorders>
            <w:vAlign w:val="center"/>
          </w:tcPr>
          <w:p w14:paraId="5142869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D26018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C89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186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孙端街道</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7EB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孙皇公路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AB5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西塘路口-樊浦村(太平桥)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8C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5000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2BF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83000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5C4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39500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624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122500</w:t>
            </w:r>
          </w:p>
        </w:tc>
        <w:tc>
          <w:tcPr>
            <w:tcW w:w="655" w:type="dxa"/>
            <w:tcBorders>
              <w:top w:val="single" w:color="000000" w:sz="4" w:space="0"/>
              <w:left w:val="single" w:color="000000" w:sz="4" w:space="0"/>
              <w:bottom w:val="single" w:color="000000" w:sz="4" w:space="0"/>
              <w:right w:val="single" w:color="000000" w:sz="4" w:space="0"/>
            </w:tcBorders>
            <w:vAlign w:val="center"/>
          </w:tcPr>
          <w:p w14:paraId="42D2941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2793391">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1C3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508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孙端街道</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FF8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创兴路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18C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钱陶公路-孙皇公路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9F5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9F8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17880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807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3548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D60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21428</w:t>
            </w:r>
          </w:p>
        </w:tc>
        <w:tc>
          <w:tcPr>
            <w:tcW w:w="655" w:type="dxa"/>
            <w:tcBorders>
              <w:top w:val="single" w:color="000000" w:sz="4" w:space="0"/>
              <w:left w:val="single" w:color="000000" w:sz="4" w:space="0"/>
              <w:bottom w:val="single" w:color="000000" w:sz="4" w:space="0"/>
              <w:right w:val="single" w:color="000000" w:sz="4" w:space="0"/>
            </w:tcBorders>
            <w:vAlign w:val="center"/>
          </w:tcPr>
          <w:p w14:paraId="748AE6F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F85EE70">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8E2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1A0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孙端街道</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F83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东盛路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D62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创兴路-限高杆</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BDE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A6A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3645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EC7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2D9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4365</w:t>
            </w:r>
          </w:p>
        </w:tc>
        <w:tc>
          <w:tcPr>
            <w:tcW w:w="655" w:type="dxa"/>
            <w:tcBorders>
              <w:top w:val="single" w:color="000000" w:sz="4" w:space="0"/>
              <w:left w:val="single" w:color="000000" w:sz="4" w:space="0"/>
              <w:bottom w:val="single" w:color="000000" w:sz="4" w:space="0"/>
              <w:right w:val="single" w:color="000000" w:sz="4" w:space="0"/>
            </w:tcBorders>
            <w:vAlign w:val="center"/>
          </w:tcPr>
          <w:p w14:paraId="64E20C3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36A429F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93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C86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DB1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三江路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D55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绍三线-越东路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4E7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2121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01E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57922.04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145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36418.8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182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94340.84</w:t>
            </w:r>
          </w:p>
        </w:tc>
        <w:tc>
          <w:tcPr>
            <w:tcW w:w="655" w:type="dxa"/>
            <w:tcBorders>
              <w:top w:val="single" w:color="000000" w:sz="4" w:space="0"/>
              <w:left w:val="single" w:color="000000" w:sz="4" w:space="0"/>
              <w:bottom w:val="single" w:color="000000" w:sz="4" w:space="0"/>
              <w:right w:val="single" w:color="000000" w:sz="4" w:space="0"/>
            </w:tcBorders>
            <w:vAlign w:val="center"/>
          </w:tcPr>
          <w:p w14:paraId="22A5BD0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0F7B826F">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4AF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E86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D41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双堰路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774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三江路-越东路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9AE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2520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1D4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31799.25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B99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15202.94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203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47002.19</w:t>
            </w:r>
          </w:p>
        </w:tc>
        <w:tc>
          <w:tcPr>
            <w:tcW w:w="655" w:type="dxa"/>
            <w:tcBorders>
              <w:top w:val="single" w:color="000000" w:sz="4" w:space="0"/>
              <w:left w:val="single" w:color="000000" w:sz="4" w:space="0"/>
              <w:bottom w:val="single" w:color="000000" w:sz="4" w:space="0"/>
              <w:right w:val="single" w:color="000000" w:sz="4" w:space="0"/>
            </w:tcBorders>
            <w:vAlign w:val="center"/>
          </w:tcPr>
          <w:p w14:paraId="3CBD26B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39CA102">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EB2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28C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A86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三江环路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D16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高速路口-三江路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252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1849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F3F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16150.19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165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5268.29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81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21418.48</w:t>
            </w:r>
          </w:p>
        </w:tc>
        <w:tc>
          <w:tcPr>
            <w:tcW w:w="655" w:type="dxa"/>
            <w:tcBorders>
              <w:top w:val="single" w:color="000000" w:sz="4" w:space="0"/>
              <w:left w:val="single" w:color="000000" w:sz="4" w:space="0"/>
              <w:bottom w:val="single" w:color="000000" w:sz="4" w:space="0"/>
              <w:right w:val="single" w:color="000000" w:sz="4" w:space="0"/>
            </w:tcBorders>
            <w:vAlign w:val="center"/>
          </w:tcPr>
          <w:p w14:paraId="1180DEB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9AB403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82D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E50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6CF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丁港直路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9C2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钱陶公路-康宁路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E8C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750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CAA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16993.32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F4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1562.73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350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18556.05</w:t>
            </w:r>
          </w:p>
        </w:tc>
        <w:tc>
          <w:tcPr>
            <w:tcW w:w="655" w:type="dxa"/>
            <w:tcBorders>
              <w:top w:val="single" w:color="000000" w:sz="4" w:space="0"/>
              <w:left w:val="single" w:color="000000" w:sz="4" w:space="0"/>
              <w:bottom w:val="single" w:color="000000" w:sz="4" w:space="0"/>
              <w:right w:val="single" w:color="000000" w:sz="4" w:space="0"/>
            </w:tcBorders>
            <w:vAlign w:val="center"/>
          </w:tcPr>
          <w:p w14:paraId="77DEFEB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BF7264C">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EED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C09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FC8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丁港1号支路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384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汽车城区域</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6B5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552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FFF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12368.59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42D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BAC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12368.59</w:t>
            </w:r>
          </w:p>
        </w:tc>
        <w:tc>
          <w:tcPr>
            <w:tcW w:w="655" w:type="dxa"/>
            <w:tcBorders>
              <w:top w:val="single" w:color="000000" w:sz="4" w:space="0"/>
              <w:left w:val="single" w:color="000000" w:sz="4" w:space="0"/>
              <w:bottom w:val="single" w:color="000000" w:sz="4" w:space="0"/>
              <w:right w:val="single" w:color="000000" w:sz="4" w:space="0"/>
            </w:tcBorders>
            <w:vAlign w:val="center"/>
          </w:tcPr>
          <w:p w14:paraId="00B1D18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1A29F79">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70B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F5A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39C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丁港2号支路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297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汽车城区域</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38F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499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C50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10468.55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891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722.24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8C7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11190.79</w:t>
            </w:r>
          </w:p>
        </w:tc>
        <w:tc>
          <w:tcPr>
            <w:tcW w:w="655" w:type="dxa"/>
            <w:tcBorders>
              <w:top w:val="single" w:color="000000" w:sz="4" w:space="0"/>
              <w:left w:val="single" w:color="000000" w:sz="4" w:space="0"/>
              <w:bottom w:val="single" w:color="000000" w:sz="4" w:space="0"/>
              <w:right w:val="single" w:color="000000" w:sz="4" w:space="0"/>
            </w:tcBorders>
            <w:vAlign w:val="center"/>
          </w:tcPr>
          <w:p w14:paraId="64FD2BE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2F7A4F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CC5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E62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28F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丁港3号支路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762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汽车城区域</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D03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608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816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12100.67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8D3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C54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12100.67</w:t>
            </w:r>
          </w:p>
        </w:tc>
        <w:tc>
          <w:tcPr>
            <w:tcW w:w="655" w:type="dxa"/>
            <w:tcBorders>
              <w:top w:val="single" w:color="000000" w:sz="4" w:space="0"/>
              <w:left w:val="single" w:color="000000" w:sz="4" w:space="0"/>
              <w:bottom w:val="single" w:color="000000" w:sz="4" w:space="0"/>
              <w:right w:val="single" w:color="000000" w:sz="4" w:space="0"/>
            </w:tcBorders>
            <w:vAlign w:val="center"/>
          </w:tcPr>
          <w:p w14:paraId="5A07905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76797A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7E8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7DF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2E9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袍中路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9D4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洋江大桥段</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A29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873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78E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27869.14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FAE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809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27869.14</w:t>
            </w:r>
          </w:p>
        </w:tc>
        <w:tc>
          <w:tcPr>
            <w:tcW w:w="655" w:type="dxa"/>
            <w:tcBorders>
              <w:top w:val="single" w:color="000000" w:sz="4" w:space="0"/>
              <w:left w:val="single" w:color="000000" w:sz="4" w:space="0"/>
              <w:bottom w:val="single" w:color="000000" w:sz="4" w:space="0"/>
              <w:right w:val="single" w:color="000000" w:sz="4" w:space="0"/>
            </w:tcBorders>
            <w:vAlign w:val="center"/>
          </w:tcPr>
          <w:p w14:paraId="2CDC74C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61E845D5">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491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7AC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D2B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袍渎路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B36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绍三线-越东路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54E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2036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208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49069.83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3C7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35755.31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39B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84825.14</w:t>
            </w:r>
          </w:p>
        </w:tc>
        <w:tc>
          <w:tcPr>
            <w:tcW w:w="655" w:type="dxa"/>
            <w:tcBorders>
              <w:top w:val="single" w:color="000000" w:sz="4" w:space="0"/>
              <w:left w:val="single" w:color="000000" w:sz="4" w:space="0"/>
              <w:bottom w:val="single" w:color="000000" w:sz="4" w:space="0"/>
              <w:right w:val="single" w:color="000000" w:sz="4" w:space="0"/>
            </w:tcBorders>
            <w:vAlign w:val="center"/>
          </w:tcPr>
          <w:p w14:paraId="789A817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FAD8F1E">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B03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449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EB7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袍渎支路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B5A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新建纺织东侧</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731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605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E42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7237.82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5EC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6347.94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32F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13585.76</w:t>
            </w:r>
          </w:p>
        </w:tc>
        <w:tc>
          <w:tcPr>
            <w:tcW w:w="655" w:type="dxa"/>
            <w:tcBorders>
              <w:top w:val="single" w:color="000000" w:sz="4" w:space="0"/>
              <w:left w:val="single" w:color="000000" w:sz="4" w:space="0"/>
              <w:bottom w:val="single" w:color="000000" w:sz="4" w:space="0"/>
              <w:right w:val="single" w:color="000000" w:sz="4" w:space="0"/>
            </w:tcBorders>
            <w:vAlign w:val="center"/>
          </w:tcPr>
          <w:p w14:paraId="09E124C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3E2B6E69">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BAD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8CB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709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洋江路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858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绍三线-越东路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23B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2247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9CC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70575.79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7FF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46319.14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47C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116894.93</w:t>
            </w:r>
          </w:p>
        </w:tc>
        <w:tc>
          <w:tcPr>
            <w:tcW w:w="655" w:type="dxa"/>
            <w:tcBorders>
              <w:top w:val="single" w:color="000000" w:sz="4" w:space="0"/>
              <w:left w:val="single" w:color="000000" w:sz="4" w:space="0"/>
              <w:bottom w:val="single" w:color="000000" w:sz="4" w:space="0"/>
              <w:right w:val="single" w:color="000000" w:sz="4" w:space="0"/>
            </w:tcBorders>
            <w:vAlign w:val="center"/>
          </w:tcPr>
          <w:p w14:paraId="50A4F0C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454D39C7">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1E9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27D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279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临海路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303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江东路-越东路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7F4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1482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271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40703.96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560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35922.63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D47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76626.59</w:t>
            </w:r>
          </w:p>
        </w:tc>
        <w:tc>
          <w:tcPr>
            <w:tcW w:w="655" w:type="dxa"/>
            <w:tcBorders>
              <w:top w:val="single" w:color="000000" w:sz="4" w:space="0"/>
              <w:left w:val="single" w:color="000000" w:sz="4" w:space="0"/>
              <w:bottom w:val="single" w:color="000000" w:sz="4" w:space="0"/>
              <w:right w:val="single" w:color="000000" w:sz="4" w:space="0"/>
            </w:tcBorders>
            <w:vAlign w:val="center"/>
          </w:tcPr>
          <w:p w14:paraId="44E85E5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7F44D61">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9FB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2A4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ADB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海塘路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2A8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越东路-越兴路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882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4551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D95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52122.27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9C6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25339.43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7CE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77461.7</w:t>
            </w:r>
          </w:p>
        </w:tc>
        <w:tc>
          <w:tcPr>
            <w:tcW w:w="655" w:type="dxa"/>
            <w:tcBorders>
              <w:top w:val="single" w:color="000000" w:sz="4" w:space="0"/>
              <w:left w:val="single" w:color="000000" w:sz="4" w:space="0"/>
              <w:bottom w:val="single" w:color="000000" w:sz="4" w:space="0"/>
              <w:right w:val="single" w:color="000000" w:sz="4" w:space="0"/>
            </w:tcBorders>
            <w:vAlign w:val="center"/>
          </w:tcPr>
          <w:p w14:paraId="19DD77F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DDC36A4">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4DD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C84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E38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马海路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C91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小谭路-江东路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E1E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3895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1FF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97289.54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EE0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33647.59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5FD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130937.13</w:t>
            </w:r>
          </w:p>
        </w:tc>
        <w:tc>
          <w:tcPr>
            <w:tcW w:w="655" w:type="dxa"/>
            <w:tcBorders>
              <w:top w:val="single" w:color="000000" w:sz="4" w:space="0"/>
              <w:left w:val="single" w:color="000000" w:sz="4" w:space="0"/>
              <w:bottom w:val="single" w:color="000000" w:sz="4" w:space="0"/>
              <w:right w:val="single" w:color="000000" w:sz="4" w:space="0"/>
            </w:tcBorders>
            <w:vAlign w:val="center"/>
          </w:tcPr>
          <w:p w14:paraId="6F0F1E8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EEC800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23D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BA9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557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望海路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CF2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江东路-越东路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BAF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2576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F06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46476.98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62C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29430.09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ED2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75907.07</w:t>
            </w:r>
          </w:p>
        </w:tc>
        <w:tc>
          <w:tcPr>
            <w:tcW w:w="655" w:type="dxa"/>
            <w:tcBorders>
              <w:top w:val="single" w:color="000000" w:sz="4" w:space="0"/>
              <w:left w:val="single" w:color="000000" w:sz="4" w:space="0"/>
              <w:bottom w:val="single" w:color="000000" w:sz="4" w:space="0"/>
              <w:right w:val="single" w:color="000000" w:sz="4" w:space="0"/>
            </w:tcBorders>
            <w:vAlign w:val="center"/>
          </w:tcPr>
          <w:p w14:paraId="3F6ED1F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F605853">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15A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421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3D1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镇海路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544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江东路-江中路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005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1628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5FC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25826.49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F42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529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25826.49</w:t>
            </w:r>
          </w:p>
        </w:tc>
        <w:tc>
          <w:tcPr>
            <w:tcW w:w="655" w:type="dxa"/>
            <w:tcBorders>
              <w:top w:val="single" w:color="000000" w:sz="4" w:space="0"/>
              <w:left w:val="single" w:color="000000" w:sz="4" w:space="0"/>
              <w:bottom w:val="single" w:color="000000" w:sz="4" w:space="0"/>
              <w:right w:val="single" w:color="000000" w:sz="4" w:space="0"/>
            </w:tcBorders>
            <w:vAlign w:val="center"/>
          </w:tcPr>
          <w:p w14:paraId="7643867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0AD047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C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532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62E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江中路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1AA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临海路-镇海路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FC6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2395</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B14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44229.87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A0E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15306.72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54E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59536.59</w:t>
            </w:r>
          </w:p>
        </w:tc>
        <w:tc>
          <w:tcPr>
            <w:tcW w:w="655" w:type="dxa"/>
            <w:tcBorders>
              <w:top w:val="single" w:color="000000" w:sz="4" w:space="0"/>
              <w:left w:val="single" w:color="000000" w:sz="4" w:space="0"/>
              <w:bottom w:val="single" w:color="000000" w:sz="4" w:space="0"/>
              <w:right w:val="single" w:color="000000" w:sz="4" w:space="0"/>
            </w:tcBorders>
            <w:vAlign w:val="center"/>
          </w:tcPr>
          <w:p w14:paraId="35CCC42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CA54865">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F41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EF5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8EA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472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临海路-高速大桥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DAD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1450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3BF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45349.07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131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49713.19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835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95062.26</w:t>
            </w:r>
          </w:p>
        </w:tc>
        <w:tc>
          <w:tcPr>
            <w:tcW w:w="655" w:type="dxa"/>
            <w:tcBorders>
              <w:top w:val="single" w:color="000000" w:sz="4" w:space="0"/>
              <w:left w:val="single" w:color="000000" w:sz="4" w:space="0"/>
              <w:bottom w:val="single" w:color="000000" w:sz="4" w:space="0"/>
              <w:right w:val="single" w:color="000000" w:sz="4" w:space="0"/>
            </w:tcBorders>
            <w:vAlign w:val="center"/>
          </w:tcPr>
          <w:p w14:paraId="510A878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w:t>
            </w:r>
          </w:p>
        </w:tc>
      </w:tr>
      <w:tr w14:paraId="45DC88A7">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2B0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360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937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新海路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112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海塘路-望海路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D2C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838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DC7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13008.29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7D2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D07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13008.29</w:t>
            </w:r>
          </w:p>
        </w:tc>
        <w:tc>
          <w:tcPr>
            <w:tcW w:w="655" w:type="dxa"/>
            <w:tcBorders>
              <w:top w:val="single" w:color="000000" w:sz="4" w:space="0"/>
              <w:left w:val="single" w:color="000000" w:sz="4" w:space="0"/>
              <w:bottom w:val="single" w:color="000000" w:sz="4" w:space="0"/>
              <w:right w:val="single" w:color="000000" w:sz="4" w:space="0"/>
            </w:tcBorders>
            <w:vAlign w:val="center"/>
          </w:tcPr>
          <w:p w14:paraId="012202E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DD431A4">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23A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244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BDA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海塘支路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E59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卧龙灯塔西侧</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547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88A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3362.47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DF6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608.2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5FF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3970.67</w:t>
            </w:r>
          </w:p>
        </w:tc>
        <w:tc>
          <w:tcPr>
            <w:tcW w:w="655" w:type="dxa"/>
            <w:tcBorders>
              <w:top w:val="single" w:color="000000" w:sz="4" w:space="0"/>
              <w:left w:val="single" w:color="000000" w:sz="4" w:space="0"/>
              <w:bottom w:val="single" w:color="000000" w:sz="4" w:space="0"/>
              <w:right w:val="single" w:color="000000" w:sz="4" w:space="0"/>
            </w:tcBorders>
            <w:vAlign w:val="center"/>
          </w:tcPr>
          <w:p w14:paraId="31DC960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08C7261C">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2E4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5B6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F69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江海路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1C1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望海路-镇海路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62B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431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327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4988.09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DFB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49E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4988.09</w:t>
            </w:r>
          </w:p>
        </w:tc>
        <w:tc>
          <w:tcPr>
            <w:tcW w:w="655" w:type="dxa"/>
            <w:tcBorders>
              <w:top w:val="single" w:color="000000" w:sz="4" w:space="0"/>
              <w:left w:val="single" w:color="000000" w:sz="4" w:space="0"/>
              <w:bottom w:val="single" w:color="000000" w:sz="4" w:space="0"/>
              <w:right w:val="single" w:color="000000" w:sz="4" w:space="0"/>
            </w:tcBorders>
            <w:vAlign w:val="center"/>
          </w:tcPr>
          <w:p w14:paraId="1E8C0C1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B4445F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94A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49E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22E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康宁路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84C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绍三线-袍中路（东)</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8B4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988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1E1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18441.96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FE2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3360.04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046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21802</w:t>
            </w:r>
          </w:p>
        </w:tc>
        <w:tc>
          <w:tcPr>
            <w:tcW w:w="655" w:type="dxa"/>
            <w:tcBorders>
              <w:top w:val="single" w:color="000000" w:sz="4" w:space="0"/>
              <w:left w:val="single" w:color="000000" w:sz="4" w:space="0"/>
              <w:bottom w:val="single" w:color="000000" w:sz="4" w:space="0"/>
              <w:right w:val="single" w:color="000000" w:sz="4" w:space="0"/>
            </w:tcBorders>
            <w:vAlign w:val="center"/>
          </w:tcPr>
          <w:p w14:paraId="7D20A87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5362EE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A6E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068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A56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马山路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27E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越东路以西地段</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7BF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1364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C44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9617.7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132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3790.99</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DDD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13408.69</w:t>
            </w:r>
          </w:p>
        </w:tc>
        <w:tc>
          <w:tcPr>
            <w:tcW w:w="655" w:type="dxa"/>
            <w:tcBorders>
              <w:top w:val="single" w:color="000000" w:sz="4" w:space="0"/>
              <w:left w:val="single" w:color="000000" w:sz="4" w:space="0"/>
              <w:bottom w:val="single" w:color="000000" w:sz="4" w:space="0"/>
              <w:right w:val="single" w:color="000000" w:sz="4" w:space="0"/>
            </w:tcBorders>
            <w:vAlign w:val="center"/>
          </w:tcPr>
          <w:p w14:paraId="16F3153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A7CE7AA">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D4C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8CC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76B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江东路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970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江东路-临海路交叉口</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1C2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1320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5FD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000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113580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EEA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113580</w:t>
            </w:r>
          </w:p>
        </w:tc>
        <w:tc>
          <w:tcPr>
            <w:tcW w:w="655" w:type="dxa"/>
            <w:tcBorders>
              <w:top w:val="single" w:color="000000" w:sz="4" w:space="0"/>
              <w:left w:val="single" w:color="000000" w:sz="4" w:space="0"/>
              <w:bottom w:val="single" w:color="000000" w:sz="4" w:space="0"/>
              <w:right w:val="single" w:color="000000" w:sz="4" w:space="0"/>
            </w:tcBorders>
            <w:vAlign w:val="center"/>
          </w:tcPr>
          <w:p w14:paraId="289FB02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CD5B46F">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7E8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791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B4D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江中路延伸段</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B1A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临海路-新三江闸路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4BF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892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8280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E6B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4200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E47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12480</w:t>
            </w:r>
          </w:p>
        </w:tc>
        <w:tc>
          <w:tcPr>
            <w:tcW w:w="655" w:type="dxa"/>
            <w:tcBorders>
              <w:top w:val="single" w:color="000000" w:sz="4" w:space="0"/>
              <w:left w:val="single" w:color="000000" w:sz="4" w:space="0"/>
              <w:bottom w:val="single" w:color="000000" w:sz="4" w:space="0"/>
              <w:right w:val="single" w:color="000000" w:sz="4" w:space="0"/>
            </w:tcBorders>
            <w:vAlign w:val="center"/>
          </w:tcPr>
          <w:p w14:paraId="31F5BED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AB19865">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DCC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04F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1F7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敬敷幼儿园门口旁支路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73A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中兴大道-桥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B81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E36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3780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85C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687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3905</w:t>
            </w:r>
          </w:p>
        </w:tc>
        <w:tc>
          <w:tcPr>
            <w:tcW w:w="655" w:type="dxa"/>
            <w:tcBorders>
              <w:top w:val="single" w:color="000000" w:sz="4" w:space="0"/>
              <w:left w:val="single" w:color="000000" w:sz="4" w:space="0"/>
              <w:bottom w:val="single" w:color="000000" w:sz="4" w:space="0"/>
              <w:right w:val="single" w:color="000000" w:sz="4" w:space="0"/>
            </w:tcBorders>
            <w:vAlign w:val="center"/>
          </w:tcPr>
          <w:p w14:paraId="380474E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35CA3230">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0A5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424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93C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袍渎一号支路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9A0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袍渎路到底</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979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473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A91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12298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974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713.32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EA5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13011.32</w:t>
            </w:r>
          </w:p>
        </w:tc>
        <w:tc>
          <w:tcPr>
            <w:tcW w:w="655" w:type="dxa"/>
            <w:tcBorders>
              <w:top w:val="single" w:color="000000" w:sz="4" w:space="0"/>
              <w:left w:val="single" w:color="000000" w:sz="4" w:space="0"/>
              <w:bottom w:val="single" w:color="000000" w:sz="4" w:space="0"/>
              <w:right w:val="single" w:color="000000" w:sz="4" w:space="0"/>
            </w:tcBorders>
            <w:vAlign w:val="center"/>
          </w:tcPr>
          <w:p w14:paraId="6B9D991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204937DA">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B6D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997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A39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越东路旁支路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CA0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越东路-小桥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812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01F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2457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D84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C40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2667</w:t>
            </w:r>
          </w:p>
        </w:tc>
        <w:tc>
          <w:tcPr>
            <w:tcW w:w="655" w:type="dxa"/>
            <w:tcBorders>
              <w:top w:val="single" w:color="000000" w:sz="4" w:space="0"/>
              <w:left w:val="single" w:color="000000" w:sz="4" w:space="0"/>
              <w:bottom w:val="single" w:color="000000" w:sz="4" w:space="0"/>
              <w:right w:val="single" w:color="000000" w:sz="4" w:space="0"/>
            </w:tcBorders>
            <w:vAlign w:val="center"/>
          </w:tcPr>
          <w:p w14:paraId="15ED16A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0A0A50F2">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28B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0F5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3DA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凯旋路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1D6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世纪街-到底</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DA9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A27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3720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8E9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40.8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7B4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3760.8</w:t>
            </w:r>
          </w:p>
        </w:tc>
        <w:tc>
          <w:tcPr>
            <w:tcW w:w="655" w:type="dxa"/>
            <w:tcBorders>
              <w:top w:val="single" w:color="000000" w:sz="4" w:space="0"/>
              <w:left w:val="single" w:color="000000" w:sz="4" w:space="0"/>
              <w:bottom w:val="single" w:color="000000" w:sz="4" w:space="0"/>
              <w:right w:val="single" w:color="000000" w:sz="4" w:space="0"/>
            </w:tcBorders>
            <w:vAlign w:val="center"/>
          </w:tcPr>
          <w:p w14:paraId="26D3EC7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7195ED7">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979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6BF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812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诚信路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957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寺东街-袍中路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B53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434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8B0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8940.4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B46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52.8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EF1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8993.2</w:t>
            </w:r>
          </w:p>
        </w:tc>
        <w:tc>
          <w:tcPr>
            <w:tcW w:w="655" w:type="dxa"/>
            <w:tcBorders>
              <w:top w:val="single" w:color="000000" w:sz="4" w:space="0"/>
              <w:left w:val="single" w:color="000000" w:sz="4" w:space="0"/>
              <w:bottom w:val="single" w:color="000000" w:sz="4" w:space="0"/>
              <w:right w:val="single" w:color="000000" w:sz="4" w:space="0"/>
            </w:tcBorders>
            <w:vAlign w:val="center"/>
          </w:tcPr>
          <w:p w14:paraId="5ADDED6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8292F26">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9C3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041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43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诚信路旁支路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297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世纪街-诚信路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DE4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CC8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621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44.4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234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3644.4</w:t>
            </w:r>
          </w:p>
        </w:tc>
        <w:tc>
          <w:tcPr>
            <w:tcW w:w="655" w:type="dxa"/>
            <w:tcBorders>
              <w:top w:val="single" w:color="000000" w:sz="4" w:space="0"/>
              <w:left w:val="single" w:color="000000" w:sz="4" w:space="0"/>
              <w:bottom w:val="single" w:color="000000" w:sz="4" w:space="0"/>
              <w:right w:val="single" w:color="000000" w:sz="4" w:space="0"/>
            </w:tcBorders>
            <w:vAlign w:val="center"/>
          </w:tcPr>
          <w:p w14:paraId="5F0B336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03F66E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935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3B4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0C3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寺东街支路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AD3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寺东街-凯旋路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218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8F4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D75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31.2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2FF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2131.2</w:t>
            </w:r>
          </w:p>
        </w:tc>
        <w:tc>
          <w:tcPr>
            <w:tcW w:w="655" w:type="dxa"/>
            <w:tcBorders>
              <w:top w:val="single" w:color="000000" w:sz="4" w:space="0"/>
              <w:left w:val="single" w:color="000000" w:sz="4" w:space="0"/>
              <w:bottom w:val="single" w:color="000000" w:sz="4" w:space="0"/>
              <w:right w:val="single" w:color="000000" w:sz="4" w:space="0"/>
            </w:tcBorders>
            <w:vAlign w:val="center"/>
          </w:tcPr>
          <w:p w14:paraId="3CAAFBA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2C0D58E">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6F6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1F5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41F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双安路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8B0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十里锦苑-越安北路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762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2F5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3540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6B3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A73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3540</w:t>
            </w:r>
          </w:p>
        </w:tc>
        <w:tc>
          <w:tcPr>
            <w:tcW w:w="655" w:type="dxa"/>
            <w:tcBorders>
              <w:top w:val="single" w:color="000000" w:sz="4" w:space="0"/>
              <w:left w:val="single" w:color="000000" w:sz="4" w:space="0"/>
              <w:bottom w:val="single" w:color="000000" w:sz="4" w:space="0"/>
              <w:right w:val="single" w:color="000000" w:sz="4" w:space="0"/>
            </w:tcBorders>
            <w:vAlign w:val="center"/>
          </w:tcPr>
          <w:p w14:paraId="42D117F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20C9F18">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B6E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05F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185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豪宇地块配套道路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DA9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豪宇地块配套道路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856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791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5358.294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518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92B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5358.294</w:t>
            </w:r>
          </w:p>
        </w:tc>
        <w:tc>
          <w:tcPr>
            <w:tcW w:w="655" w:type="dxa"/>
            <w:tcBorders>
              <w:top w:val="single" w:color="000000" w:sz="4" w:space="0"/>
              <w:left w:val="single" w:color="000000" w:sz="4" w:space="0"/>
              <w:bottom w:val="single" w:color="000000" w:sz="4" w:space="0"/>
              <w:right w:val="single" w:color="000000" w:sz="4" w:space="0"/>
            </w:tcBorders>
            <w:vAlign w:val="center"/>
          </w:tcPr>
          <w:p w14:paraId="4BE4BDE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1387AAE">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193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424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48F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豆永路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507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海南路-益丰路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1A9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9ED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9750.96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BC0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336.24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547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10087.2</w:t>
            </w:r>
          </w:p>
        </w:tc>
        <w:tc>
          <w:tcPr>
            <w:tcW w:w="655" w:type="dxa"/>
            <w:tcBorders>
              <w:top w:val="single" w:color="000000" w:sz="4" w:space="0"/>
              <w:left w:val="single" w:color="000000" w:sz="4" w:space="0"/>
              <w:bottom w:val="single" w:color="000000" w:sz="4" w:space="0"/>
              <w:right w:val="single" w:color="000000" w:sz="4" w:space="0"/>
            </w:tcBorders>
            <w:vAlign w:val="center"/>
          </w:tcPr>
          <w:p w14:paraId="03D98FD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6024B17">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DF2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51C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44C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规划路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B3C0">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海南路-益丰路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C04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E20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8100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7F4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569.3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97E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8669.3</w:t>
            </w:r>
          </w:p>
        </w:tc>
        <w:tc>
          <w:tcPr>
            <w:tcW w:w="655" w:type="dxa"/>
            <w:tcBorders>
              <w:top w:val="single" w:color="000000" w:sz="4" w:space="0"/>
              <w:left w:val="single" w:color="000000" w:sz="4" w:space="0"/>
              <w:bottom w:val="single" w:color="000000" w:sz="4" w:space="0"/>
              <w:right w:val="single" w:color="000000" w:sz="4" w:space="0"/>
            </w:tcBorders>
            <w:vAlign w:val="center"/>
          </w:tcPr>
          <w:p w14:paraId="68483E6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57794CC">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C74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B77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C6F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益丰路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1A6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豆永路-群贤路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87B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8F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13247.2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8FE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456.8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0C6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13704</w:t>
            </w:r>
          </w:p>
        </w:tc>
        <w:tc>
          <w:tcPr>
            <w:tcW w:w="655" w:type="dxa"/>
            <w:tcBorders>
              <w:top w:val="single" w:color="000000" w:sz="4" w:space="0"/>
              <w:left w:val="single" w:color="000000" w:sz="4" w:space="0"/>
              <w:bottom w:val="single" w:color="000000" w:sz="4" w:space="0"/>
              <w:right w:val="single" w:color="000000" w:sz="4" w:space="0"/>
            </w:tcBorders>
            <w:vAlign w:val="center"/>
          </w:tcPr>
          <w:p w14:paraId="474CB6D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CA06DF4">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946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5D0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577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格洛博地块配套道路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891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格洛博地块配套道路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C51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1B7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7226.376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7E6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812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7226.376</w:t>
            </w:r>
          </w:p>
        </w:tc>
        <w:tc>
          <w:tcPr>
            <w:tcW w:w="655" w:type="dxa"/>
            <w:tcBorders>
              <w:top w:val="single" w:color="000000" w:sz="4" w:space="0"/>
              <w:left w:val="single" w:color="000000" w:sz="4" w:space="0"/>
              <w:bottom w:val="single" w:color="000000" w:sz="4" w:space="0"/>
              <w:right w:val="single" w:color="000000" w:sz="4" w:space="0"/>
            </w:tcBorders>
            <w:vAlign w:val="center"/>
          </w:tcPr>
          <w:p w14:paraId="3E2B872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B0E8B6F">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85A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6BC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996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袍谷站</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DF5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袍谷站</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C4F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FAE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2539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8ED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6842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79E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9381</w:t>
            </w:r>
          </w:p>
        </w:tc>
        <w:tc>
          <w:tcPr>
            <w:tcW w:w="655" w:type="dxa"/>
            <w:tcBorders>
              <w:top w:val="single" w:color="000000" w:sz="4" w:space="0"/>
              <w:left w:val="single" w:color="000000" w:sz="4" w:space="0"/>
              <w:bottom w:val="single" w:color="000000" w:sz="4" w:space="0"/>
              <w:right w:val="single" w:color="000000" w:sz="4" w:space="0"/>
            </w:tcBorders>
            <w:vAlign w:val="center"/>
          </w:tcPr>
          <w:p w14:paraId="0CD1B26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4C6EC2C">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119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F59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F0A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袍中路站</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00A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袍中路站</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56C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2D1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1685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5E5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785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1685</w:t>
            </w:r>
          </w:p>
        </w:tc>
        <w:tc>
          <w:tcPr>
            <w:tcW w:w="655" w:type="dxa"/>
            <w:tcBorders>
              <w:top w:val="single" w:color="000000" w:sz="4" w:space="0"/>
              <w:left w:val="single" w:color="000000" w:sz="4" w:space="0"/>
              <w:bottom w:val="single" w:color="000000" w:sz="4" w:space="0"/>
              <w:right w:val="single" w:color="000000" w:sz="4" w:space="0"/>
            </w:tcBorders>
            <w:vAlign w:val="center"/>
          </w:tcPr>
          <w:p w14:paraId="0B08324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FE6F95D">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37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0F8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DF9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洋泾湖站</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4E7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洋泾湖站</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0AB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F2E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2420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069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4E3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3620</w:t>
            </w:r>
          </w:p>
        </w:tc>
        <w:tc>
          <w:tcPr>
            <w:tcW w:w="655" w:type="dxa"/>
            <w:tcBorders>
              <w:top w:val="single" w:color="000000" w:sz="4" w:space="0"/>
              <w:left w:val="single" w:color="000000" w:sz="4" w:space="0"/>
              <w:bottom w:val="single" w:color="000000" w:sz="4" w:space="0"/>
              <w:right w:val="single" w:color="000000" w:sz="4" w:space="0"/>
            </w:tcBorders>
            <w:vAlign w:val="center"/>
          </w:tcPr>
          <w:p w14:paraId="6C9CB03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90893C6">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6D9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4F1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FFC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恂南站</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E14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恂南站</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621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CAC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1870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4E6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1530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AF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3400</w:t>
            </w:r>
          </w:p>
        </w:tc>
        <w:tc>
          <w:tcPr>
            <w:tcW w:w="655" w:type="dxa"/>
            <w:tcBorders>
              <w:top w:val="single" w:color="000000" w:sz="4" w:space="0"/>
              <w:left w:val="single" w:color="000000" w:sz="4" w:space="0"/>
              <w:bottom w:val="single" w:color="000000" w:sz="4" w:space="0"/>
              <w:right w:val="single" w:color="000000" w:sz="4" w:space="0"/>
            </w:tcBorders>
            <w:vAlign w:val="center"/>
          </w:tcPr>
          <w:p w14:paraId="3C39560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9E86223">
        <w:tblPrEx>
          <w:tblCellMar>
            <w:top w:w="0" w:type="dxa"/>
            <w:left w:w="108" w:type="dxa"/>
            <w:bottom w:w="0" w:type="dxa"/>
            <w:right w:w="108" w:type="dxa"/>
          </w:tblCellMar>
        </w:tblPrEx>
        <w:trPr>
          <w:trHeight w:val="30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FD7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E34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442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豆姜站</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31C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豆姜站</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766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9AC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4190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D66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2700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A0B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6890</w:t>
            </w:r>
          </w:p>
        </w:tc>
        <w:tc>
          <w:tcPr>
            <w:tcW w:w="655" w:type="dxa"/>
            <w:tcBorders>
              <w:top w:val="single" w:color="000000" w:sz="4" w:space="0"/>
              <w:left w:val="single" w:color="000000" w:sz="4" w:space="0"/>
              <w:bottom w:val="single" w:color="000000" w:sz="4" w:space="0"/>
              <w:right w:val="single" w:color="000000" w:sz="4" w:space="0"/>
            </w:tcBorders>
            <w:vAlign w:val="center"/>
          </w:tcPr>
          <w:p w14:paraId="112C1CF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4E11E8A">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078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887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袍江</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77AE">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檀渎站</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598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檀渎站</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676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97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3205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903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3888</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F26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7093</w:t>
            </w:r>
          </w:p>
        </w:tc>
        <w:tc>
          <w:tcPr>
            <w:tcW w:w="655" w:type="dxa"/>
            <w:tcBorders>
              <w:top w:val="single" w:color="000000" w:sz="4" w:space="0"/>
              <w:left w:val="single" w:color="000000" w:sz="4" w:space="0"/>
              <w:bottom w:val="single" w:color="000000" w:sz="4" w:space="0"/>
              <w:right w:val="single" w:color="000000" w:sz="4" w:space="0"/>
            </w:tcBorders>
            <w:vAlign w:val="center"/>
          </w:tcPr>
          <w:p w14:paraId="3B789D5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39F17A2">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CBE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9BF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95E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绍三线</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0C6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二环北路—杭甬高速入口斑马线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52D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9544.00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086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357900.00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157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127500.00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A32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485400.00</w:t>
            </w:r>
          </w:p>
        </w:tc>
        <w:tc>
          <w:tcPr>
            <w:tcW w:w="655" w:type="dxa"/>
            <w:tcBorders>
              <w:top w:val="single" w:color="000000" w:sz="4" w:space="0"/>
              <w:left w:val="single" w:color="000000" w:sz="4" w:space="0"/>
              <w:bottom w:val="single" w:color="000000" w:sz="4" w:space="0"/>
              <w:right w:val="single" w:color="000000" w:sz="4" w:space="0"/>
            </w:tcBorders>
            <w:vAlign w:val="center"/>
          </w:tcPr>
          <w:p w14:paraId="3EF4310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C460FF3">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8D6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C68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28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中兴大道三座天桥</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765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2F2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8D1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2398.00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8DB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6C2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2398.00</w:t>
            </w:r>
          </w:p>
        </w:tc>
        <w:tc>
          <w:tcPr>
            <w:tcW w:w="655" w:type="dxa"/>
            <w:tcBorders>
              <w:top w:val="single" w:color="000000" w:sz="4" w:space="0"/>
              <w:left w:val="single" w:color="000000" w:sz="4" w:space="0"/>
              <w:bottom w:val="single" w:color="000000" w:sz="4" w:space="0"/>
              <w:right w:val="single" w:color="000000" w:sz="4" w:space="0"/>
            </w:tcBorders>
            <w:vAlign w:val="center"/>
          </w:tcPr>
          <w:p w14:paraId="3E69F06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32BA82CD">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55E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799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98A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绍三线两侧绿地</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AEA">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二环北路—杭甬高速入口斑马线</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1F7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211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F3F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384500.00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88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384500.00</w:t>
            </w:r>
          </w:p>
        </w:tc>
        <w:tc>
          <w:tcPr>
            <w:tcW w:w="655" w:type="dxa"/>
            <w:tcBorders>
              <w:top w:val="single" w:color="000000" w:sz="4" w:space="0"/>
              <w:left w:val="single" w:color="000000" w:sz="4" w:space="0"/>
              <w:bottom w:val="single" w:color="000000" w:sz="4" w:space="0"/>
              <w:right w:val="single" w:color="000000" w:sz="4" w:space="0"/>
            </w:tcBorders>
            <w:vAlign w:val="center"/>
          </w:tcPr>
          <w:p w14:paraId="7173DAC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60EC3F30">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57C7">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150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8022">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551B">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329国道（新增）</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635A">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柯桥界-中兴大道</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1B7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723E">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 xml:space="preserve">160337.71 </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3642">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 xml:space="preserve">94870.40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6604">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 xml:space="preserve">255208.11 </w:t>
            </w:r>
          </w:p>
        </w:tc>
        <w:tc>
          <w:tcPr>
            <w:tcW w:w="655" w:type="dxa"/>
            <w:tcBorders>
              <w:top w:val="single" w:color="000000" w:sz="4" w:space="0"/>
              <w:left w:val="single" w:color="000000" w:sz="4" w:space="0"/>
              <w:bottom w:val="single" w:color="000000" w:sz="4" w:space="0"/>
              <w:right w:val="single" w:color="000000" w:sz="4" w:space="0"/>
            </w:tcBorders>
            <w:vAlign w:val="center"/>
          </w:tcPr>
          <w:p w14:paraId="6D366B3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A4897B0">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942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620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2CE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汤公路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785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荷湖路-康宁路               </w:t>
            </w:r>
          </w:p>
          <w:p w14:paraId="2CEDEDB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 xml:space="preserve"> 钱陶公路-群贤路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6CC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4711.90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2FF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99539.13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F3F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57143.04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AA4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156682.17</w:t>
            </w:r>
          </w:p>
        </w:tc>
        <w:tc>
          <w:tcPr>
            <w:tcW w:w="655" w:type="dxa"/>
            <w:tcBorders>
              <w:top w:val="single" w:color="000000" w:sz="4" w:space="0"/>
              <w:left w:val="single" w:color="000000" w:sz="4" w:space="0"/>
              <w:bottom w:val="single" w:color="000000" w:sz="4" w:space="0"/>
              <w:right w:val="single" w:color="000000" w:sz="4" w:space="0"/>
            </w:tcBorders>
            <w:vAlign w:val="center"/>
          </w:tcPr>
          <w:p w14:paraId="2C8EB4B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465F9EF">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D51F">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152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3A9A">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53F1">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汤公路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AF60">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康宁路-钱陶公路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DE44">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 xml:space="preserve">652 </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3F26">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22348.47</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0077">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1298.26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45D5">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23646.73</w:t>
            </w:r>
          </w:p>
        </w:tc>
        <w:tc>
          <w:tcPr>
            <w:tcW w:w="655" w:type="dxa"/>
            <w:tcBorders>
              <w:top w:val="single" w:color="000000" w:sz="4" w:space="0"/>
              <w:left w:val="single" w:color="000000" w:sz="4" w:space="0"/>
              <w:bottom w:val="single" w:color="000000" w:sz="4" w:space="0"/>
              <w:right w:val="single" w:color="000000" w:sz="4" w:space="0"/>
            </w:tcBorders>
            <w:vAlign w:val="center"/>
          </w:tcPr>
          <w:p w14:paraId="4459A7A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04A4632">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B9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9CF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D1C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民生路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FDF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民生药厂西侧</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F5F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354</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70F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3488.24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A1A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2123.93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386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5612.17</w:t>
            </w:r>
          </w:p>
        </w:tc>
        <w:tc>
          <w:tcPr>
            <w:tcW w:w="655" w:type="dxa"/>
            <w:tcBorders>
              <w:top w:val="single" w:color="000000" w:sz="4" w:space="0"/>
              <w:left w:val="single" w:color="000000" w:sz="4" w:space="0"/>
              <w:bottom w:val="single" w:color="000000" w:sz="4" w:space="0"/>
              <w:right w:val="single" w:color="000000" w:sz="4" w:space="0"/>
            </w:tcBorders>
            <w:vAlign w:val="center"/>
          </w:tcPr>
          <w:p w14:paraId="3332B11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DDB4A72">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69F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50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AC6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荷湖路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D7F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新开江-高速立交</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AFA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1536</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BB6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31703.56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783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14036.77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28D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45740.33</w:t>
            </w:r>
          </w:p>
        </w:tc>
        <w:tc>
          <w:tcPr>
            <w:tcW w:w="655" w:type="dxa"/>
            <w:tcBorders>
              <w:top w:val="single" w:color="000000" w:sz="4" w:space="0"/>
              <w:left w:val="single" w:color="000000" w:sz="4" w:space="0"/>
              <w:bottom w:val="single" w:color="000000" w:sz="4" w:space="0"/>
              <w:right w:val="single" w:color="000000" w:sz="4" w:space="0"/>
            </w:tcBorders>
            <w:vAlign w:val="center"/>
          </w:tcPr>
          <w:p w14:paraId="23AC8A4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FE56D7B">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FC7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710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E58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荷湖支路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689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高速路口-荷湖路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3A5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AEE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16114.8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2E4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103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16114.8</w:t>
            </w:r>
          </w:p>
        </w:tc>
        <w:tc>
          <w:tcPr>
            <w:tcW w:w="655" w:type="dxa"/>
            <w:tcBorders>
              <w:top w:val="single" w:color="000000" w:sz="4" w:space="0"/>
              <w:left w:val="single" w:color="000000" w:sz="4" w:space="0"/>
              <w:bottom w:val="single" w:color="000000" w:sz="4" w:space="0"/>
              <w:right w:val="single" w:color="000000" w:sz="4" w:space="0"/>
            </w:tcBorders>
            <w:vAlign w:val="center"/>
          </w:tcPr>
          <w:p w14:paraId="739F19D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26802B29">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98B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955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0AF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三江路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4E1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新开江-绍三线</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6DD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87E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30039.72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D6F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18887.64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971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48927.36</w:t>
            </w:r>
          </w:p>
        </w:tc>
        <w:tc>
          <w:tcPr>
            <w:tcW w:w="655" w:type="dxa"/>
            <w:tcBorders>
              <w:top w:val="single" w:color="000000" w:sz="4" w:space="0"/>
              <w:left w:val="single" w:color="000000" w:sz="4" w:space="0"/>
              <w:bottom w:val="single" w:color="000000" w:sz="4" w:space="0"/>
              <w:right w:val="single" w:color="000000" w:sz="4" w:space="0"/>
            </w:tcBorders>
            <w:vAlign w:val="center"/>
          </w:tcPr>
          <w:p w14:paraId="55D83A3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57A524DC">
        <w:tblPrEx>
          <w:tblCellMar>
            <w:top w:w="0" w:type="dxa"/>
            <w:left w:w="108" w:type="dxa"/>
            <w:bottom w:w="0" w:type="dxa"/>
            <w:right w:w="108" w:type="dxa"/>
          </w:tblCellMar>
        </w:tblPrEx>
        <w:trPr>
          <w:trHeight w:val="37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ABB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5CB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8A0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育贤路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1DE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外直江桥-绍三线</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32A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967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F7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26791.79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414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4477.53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AB7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31269.32</w:t>
            </w:r>
          </w:p>
        </w:tc>
        <w:tc>
          <w:tcPr>
            <w:tcW w:w="655" w:type="dxa"/>
            <w:tcBorders>
              <w:top w:val="single" w:color="000000" w:sz="4" w:space="0"/>
              <w:left w:val="single" w:color="000000" w:sz="4" w:space="0"/>
              <w:bottom w:val="single" w:color="000000" w:sz="4" w:space="0"/>
              <w:right w:val="single" w:color="000000" w:sz="4" w:space="0"/>
            </w:tcBorders>
            <w:vAlign w:val="center"/>
          </w:tcPr>
          <w:p w14:paraId="3D05287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002C8229">
        <w:tblPrEx>
          <w:tblCellMar>
            <w:top w:w="0" w:type="dxa"/>
            <w:left w:w="108" w:type="dxa"/>
            <w:bottom w:w="0" w:type="dxa"/>
            <w:right w:w="108" w:type="dxa"/>
          </w:tblCellMar>
        </w:tblPrEx>
        <w:trPr>
          <w:trHeight w:val="38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1E4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DE9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CB8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王斗公路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8DE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绍三线-斗门桥</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BE7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1303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0C5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17124.89</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5F5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16297.16</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B69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33422.05</w:t>
            </w:r>
          </w:p>
        </w:tc>
        <w:tc>
          <w:tcPr>
            <w:tcW w:w="655" w:type="dxa"/>
            <w:tcBorders>
              <w:top w:val="single" w:color="000000" w:sz="4" w:space="0"/>
              <w:left w:val="single" w:color="000000" w:sz="4" w:space="0"/>
              <w:bottom w:val="single" w:color="000000" w:sz="4" w:space="0"/>
              <w:right w:val="single" w:color="000000" w:sz="4" w:space="0"/>
            </w:tcBorders>
            <w:vAlign w:val="center"/>
          </w:tcPr>
          <w:p w14:paraId="6FE0F34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4DA1F147">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181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159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565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8FA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富陵大桥东下穿道路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D47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富陵大桥东下穿道路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FC0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D02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B1E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E02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16000</w:t>
            </w:r>
          </w:p>
        </w:tc>
        <w:tc>
          <w:tcPr>
            <w:tcW w:w="655" w:type="dxa"/>
            <w:tcBorders>
              <w:top w:val="single" w:color="000000" w:sz="4" w:space="0"/>
              <w:left w:val="single" w:color="000000" w:sz="4" w:space="0"/>
              <w:bottom w:val="single" w:color="000000" w:sz="4" w:space="0"/>
              <w:right w:val="single" w:color="000000" w:sz="4" w:space="0"/>
            </w:tcBorders>
            <w:vAlign w:val="center"/>
          </w:tcPr>
          <w:p w14:paraId="71D3F5E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11767AFF">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39E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FD5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F4F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富恩大桥南下穿道路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B44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富恩大桥南下穿道路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B9F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157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D56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475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2400</w:t>
            </w:r>
          </w:p>
        </w:tc>
        <w:tc>
          <w:tcPr>
            <w:tcW w:w="655" w:type="dxa"/>
            <w:tcBorders>
              <w:top w:val="single" w:color="000000" w:sz="4" w:space="0"/>
              <w:left w:val="single" w:color="000000" w:sz="4" w:space="0"/>
              <w:bottom w:val="single" w:color="000000" w:sz="4" w:space="0"/>
              <w:right w:val="single" w:color="000000" w:sz="4" w:space="0"/>
            </w:tcBorders>
            <w:vAlign w:val="center"/>
          </w:tcPr>
          <w:p w14:paraId="79890F3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19FADF4E">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761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5DA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2D5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富恩大桥北下穿道路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18D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富恩大桥北下穿道路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D13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426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56000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B90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011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77000</w:t>
            </w:r>
          </w:p>
        </w:tc>
        <w:tc>
          <w:tcPr>
            <w:tcW w:w="655" w:type="dxa"/>
            <w:tcBorders>
              <w:top w:val="single" w:color="000000" w:sz="4" w:space="0"/>
              <w:left w:val="single" w:color="000000" w:sz="4" w:space="0"/>
              <w:bottom w:val="single" w:color="000000" w:sz="4" w:space="0"/>
              <w:right w:val="single" w:color="000000" w:sz="4" w:space="0"/>
            </w:tcBorders>
            <w:vAlign w:val="center"/>
          </w:tcPr>
          <w:p w14:paraId="399D53A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6D517A07">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9537">
            <w:pPr>
              <w:widowControl/>
              <w:jc w:val="center"/>
              <w:textAlignment w:val="center"/>
              <w:rPr>
                <w:rFonts w:hint="eastAsia" w:ascii="仿宋" w:hAnsi="仿宋" w:eastAsia="仿宋" w:cs="仿宋"/>
                <w:strike/>
                <w:color w:val="auto"/>
                <w:sz w:val="15"/>
                <w:szCs w:val="15"/>
                <w:highlight w:val="none"/>
              </w:rPr>
            </w:pPr>
            <w:r>
              <w:rPr>
                <w:rFonts w:hint="eastAsia" w:ascii="仿宋" w:hAnsi="仿宋" w:eastAsia="仿宋" w:cs="仿宋"/>
                <w:color w:val="auto"/>
                <w:kern w:val="0"/>
                <w:sz w:val="15"/>
                <w:szCs w:val="15"/>
                <w:highlight w:val="none"/>
              </w:rPr>
              <w:t>162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1E9F">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AE96">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乌龙江小路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1EEC">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汤公路-越红小区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78BD">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700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74FB">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56000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450C">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8AF9">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56000</w:t>
            </w:r>
          </w:p>
        </w:tc>
        <w:tc>
          <w:tcPr>
            <w:tcW w:w="655" w:type="dxa"/>
            <w:tcBorders>
              <w:top w:val="single" w:color="000000" w:sz="4" w:space="0"/>
              <w:left w:val="single" w:color="000000" w:sz="4" w:space="0"/>
              <w:bottom w:val="single" w:color="000000" w:sz="4" w:space="0"/>
              <w:right w:val="single" w:color="000000" w:sz="4" w:space="0"/>
            </w:tcBorders>
            <w:vAlign w:val="center"/>
          </w:tcPr>
          <w:p w14:paraId="3CA2FDB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72E76594">
        <w:tblPrEx>
          <w:tblCellMar>
            <w:top w:w="0" w:type="dxa"/>
            <w:left w:w="108" w:type="dxa"/>
            <w:bottom w:w="0" w:type="dxa"/>
            <w:right w:w="108" w:type="dxa"/>
          </w:tblCellMar>
        </w:tblPrEx>
        <w:trPr>
          <w:trHeight w:val="37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72C7">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163</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24FA">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DC69">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康宁路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FBE9">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新开江-绍三线</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ACE4">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 xml:space="preserve">973 </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0053">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27930.76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1E70">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7061.75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28ED">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34992.51</w:t>
            </w:r>
          </w:p>
        </w:tc>
        <w:tc>
          <w:tcPr>
            <w:tcW w:w="655" w:type="dxa"/>
            <w:tcBorders>
              <w:top w:val="single" w:color="000000" w:sz="4" w:space="0"/>
              <w:left w:val="single" w:color="000000" w:sz="4" w:space="0"/>
              <w:bottom w:val="single" w:color="000000" w:sz="4" w:space="0"/>
              <w:right w:val="single" w:color="000000" w:sz="4" w:space="0"/>
            </w:tcBorders>
            <w:vAlign w:val="center"/>
          </w:tcPr>
          <w:p w14:paraId="7C66CCD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38DB3DBE">
        <w:tblPrEx>
          <w:tblCellMar>
            <w:top w:w="0" w:type="dxa"/>
            <w:left w:w="108" w:type="dxa"/>
            <w:bottom w:w="0" w:type="dxa"/>
            <w:right w:w="108" w:type="dxa"/>
          </w:tblCellMar>
        </w:tblPrEx>
        <w:trPr>
          <w:trHeight w:val="45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08D3">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164</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956C">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4F2F">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西湖路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17F3">
            <w:pPr>
              <w:widowControl/>
              <w:spacing w:line="260" w:lineRule="exact"/>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绍三线-汤公路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B3DE">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 xml:space="preserve">428 </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B41C">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7158.68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2A71">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1146.32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8530">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8305</w:t>
            </w:r>
          </w:p>
        </w:tc>
        <w:tc>
          <w:tcPr>
            <w:tcW w:w="655" w:type="dxa"/>
            <w:tcBorders>
              <w:top w:val="single" w:color="000000" w:sz="4" w:space="0"/>
              <w:left w:val="single" w:color="000000" w:sz="4" w:space="0"/>
              <w:bottom w:val="single" w:color="000000" w:sz="4" w:space="0"/>
              <w:right w:val="single" w:color="000000" w:sz="4" w:space="0"/>
            </w:tcBorders>
            <w:vAlign w:val="center"/>
          </w:tcPr>
          <w:p w14:paraId="46F44C2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6CA452D1">
        <w:tblPrEx>
          <w:tblCellMar>
            <w:top w:w="0" w:type="dxa"/>
            <w:left w:w="108" w:type="dxa"/>
            <w:bottom w:w="0" w:type="dxa"/>
            <w:right w:w="108" w:type="dxa"/>
          </w:tblCellMar>
        </w:tblPrEx>
        <w:trPr>
          <w:trHeight w:val="41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E38A">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rPr>
              <w:t>165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6EB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EB6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建设路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B00B">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绍三线-汤公路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F3A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388</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3AE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6429.85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31F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B0B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6429.85</w:t>
            </w:r>
          </w:p>
        </w:tc>
        <w:tc>
          <w:tcPr>
            <w:tcW w:w="655" w:type="dxa"/>
            <w:tcBorders>
              <w:top w:val="single" w:color="000000" w:sz="4" w:space="0"/>
              <w:left w:val="single" w:color="000000" w:sz="4" w:space="0"/>
              <w:bottom w:val="single" w:color="000000" w:sz="4" w:space="0"/>
              <w:right w:val="single" w:color="000000" w:sz="4" w:space="0"/>
            </w:tcBorders>
            <w:vAlign w:val="center"/>
          </w:tcPr>
          <w:p w14:paraId="2915C47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w:t>
            </w:r>
          </w:p>
        </w:tc>
      </w:tr>
      <w:tr w14:paraId="1C69771C">
        <w:tblPrEx>
          <w:tblCellMar>
            <w:top w:w="0" w:type="dxa"/>
            <w:left w:w="108" w:type="dxa"/>
            <w:bottom w:w="0" w:type="dxa"/>
            <w:right w:w="108" w:type="dxa"/>
          </w:tblCellMar>
        </w:tblPrEx>
        <w:trPr>
          <w:trHeight w:val="38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10D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166</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88B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F854">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教育路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F2B2">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西湖路-钱陶公路</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C1B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551</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8D1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11819.40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314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281.81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FE6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12101.21</w:t>
            </w:r>
          </w:p>
        </w:tc>
        <w:tc>
          <w:tcPr>
            <w:tcW w:w="655" w:type="dxa"/>
            <w:tcBorders>
              <w:top w:val="single" w:color="000000" w:sz="4" w:space="0"/>
              <w:left w:val="single" w:color="000000" w:sz="4" w:space="0"/>
              <w:bottom w:val="single" w:color="000000" w:sz="4" w:space="0"/>
              <w:right w:val="single" w:color="000000" w:sz="4" w:space="0"/>
            </w:tcBorders>
            <w:vAlign w:val="center"/>
          </w:tcPr>
          <w:p w14:paraId="12E9F6C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1E31BCC3">
        <w:tblPrEx>
          <w:tblCellMar>
            <w:top w:w="0" w:type="dxa"/>
            <w:left w:w="108" w:type="dxa"/>
            <w:bottom w:w="0" w:type="dxa"/>
            <w:right w:w="108" w:type="dxa"/>
          </w:tblCellMar>
        </w:tblPrEx>
        <w:trPr>
          <w:trHeight w:val="40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BA4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167</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10A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AE5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同心河公园</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1DE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1DC5">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BB8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BDE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28960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576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28960</w:t>
            </w:r>
          </w:p>
        </w:tc>
        <w:tc>
          <w:tcPr>
            <w:tcW w:w="655" w:type="dxa"/>
            <w:tcBorders>
              <w:top w:val="single" w:color="000000" w:sz="4" w:space="0"/>
              <w:left w:val="single" w:color="000000" w:sz="4" w:space="0"/>
              <w:bottom w:val="single" w:color="000000" w:sz="4" w:space="0"/>
              <w:right w:val="single" w:color="000000" w:sz="4" w:space="0"/>
            </w:tcBorders>
            <w:vAlign w:val="center"/>
          </w:tcPr>
          <w:p w14:paraId="0F68A711">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r w14:paraId="7699E933">
        <w:tblPrEx>
          <w:tblCellMar>
            <w:top w:w="0" w:type="dxa"/>
            <w:left w:w="108" w:type="dxa"/>
            <w:bottom w:w="0" w:type="dxa"/>
            <w:right w:w="108" w:type="dxa"/>
          </w:tblCellMar>
        </w:tblPrEx>
        <w:trPr>
          <w:trHeight w:val="40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E67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168</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798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1943">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伯龙市场南侧停车场</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C73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02A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EAD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3366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C26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1167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70E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4533</w:t>
            </w:r>
          </w:p>
        </w:tc>
        <w:tc>
          <w:tcPr>
            <w:tcW w:w="655" w:type="dxa"/>
            <w:tcBorders>
              <w:top w:val="single" w:color="000000" w:sz="4" w:space="0"/>
              <w:left w:val="single" w:color="000000" w:sz="4" w:space="0"/>
              <w:bottom w:val="single" w:color="000000" w:sz="4" w:space="0"/>
              <w:right w:val="single" w:color="000000" w:sz="4" w:space="0"/>
            </w:tcBorders>
            <w:vAlign w:val="center"/>
          </w:tcPr>
          <w:p w14:paraId="1A507D6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2D7B0C73">
        <w:tblPrEx>
          <w:tblCellMar>
            <w:top w:w="0" w:type="dxa"/>
            <w:left w:w="108" w:type="dxa"/>
            <w:bottom w:w="0" w:type="dxa"/>
            <w:right w:w="108" w:type="dxa"/>
          </w:tblCellMar>
        </w:tblPrEx>
        <w:trPr>
          <w:trHeight w:val="57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240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169</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AA8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E788">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红立方周边公园</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889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E7E0">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B37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9042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15E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13563</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9CE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22605</w:t>
            </w:r>
          </w:p>
        </w:tc>
        <w:tc>
          <w:tcPr>
            <w:tcW w:w="655" w:type="dxa"/>
            <w:tcBorders>
              <w:top w:val="single" w:color="000000" w:sz="4" w:space="0"/>
              <w:left w:val="single" w:color="000000" w:sz="4" w:space="0"/>
              <w:bottom w:val="single" w:color="000000" w:sz="4" w:space="0"/>
              <w:right w:val="single" w:color="000000" w:sz="4" w:space="0"/>
            </w:tcBorders>
            <w:vAlign w:val="center"/>
          </w:tcPr>
          <w:p w14:paraId="46B62E33">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3F1373E2">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A78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C33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03C5">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上菖大道</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9A09">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汤公路-中兴大道</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68B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330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B59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8250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0A6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1200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CAE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9450</w:t>
            </w:r>
          </w:p>
        </w:tc>
        <w:tc>
          <w:tcPr>
            <w:tcW w:w="655" w:type="dxa"/>
            <w:tcBorders>
              <w:top w:val="single" w:color="000000" w:sz="4" w:space="0"/>
              <w:left w:val="single" w:color="000000" w:sz="4" w:space="0"/>
              <w:bottom w:val="single" w:color="000000" w:sz="4" w:space="0"/>
              <w:right w:val="single" w:color="000000" w:sz="4" w:space="0"/>
            </w:tcBorders>
            <w:vAlign w:val="center"/>
          </w:tcPr>
          <w:p w14:paraId="26FBBABF">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22AD4421">
        <w:tblPrEx>
          <w:tblCellMar>
            <w:top w:w="0" w:type="dxa"/>
            <w:left w:w="108" w:type="dxa"/>
            <w:bottom w:w="0" w:type="dxa"/>
            <w:right w:w="108" w:type="dxa"/>
          </w:tblCellMar>
        </w:tblPrEx>
        <w:trPr>
          <w:trHeight w:val="42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3B9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171</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73AC">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ABC">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世纪街梅富大桥东侧桥下</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DD9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A4F2">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440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7F2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2200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CE3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0</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219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2200</w:t>
            </w:r>
          </w:p>
        </w:tc>
        <w:tc>
          <w:tcPr>
            <w:tcW w:w="655" w:type="dxa"/>
            <w:tcBorders>
              <w:top w:val="single" w:color="000000" w:sz="4" w:space="0"/>
              <w:left w:val="single" w:color="000000" w:sz="4" w:space="0"/>
              <w:bottom w:val="single" w:color="000000" w:sz="4" w:space="0"/>
              <w:right w:val="single" w:color="000000" w:sz="4" w:space="0"/>
            </w:tcBorders>
            <w:vAlign w:val="center"/>
          </w:tcPr>
          <w:p w14:paraId="54C1017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494F822E">
        <w:tblPrEx>
          <w:tblCellMar>
            <w:top w:w="0" w:type="dxa"/>
            <w:left w:w="108" w:type="dxa"/>
            <w:bottom w:w="0" w:type="dxa"/>
            <w:right w:w="108" w:type="dxa"/>
          </w:tblCellMar>
        </w:tblPrEx>
        <w:trPr>
          <w:trHeight w:val="280"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A4E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172</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F43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斗门</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9387">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无名路</w:t>
            </w:r>
          </w:p>
          <w:p w14:paraId="6E7C5781">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（红立方西侧329桥下斗门环路）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3B9D">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CBE4">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700</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C62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2160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E398">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3434</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DA0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5594</w:t>
            </w:r>
          </w:p>
        </w:tc>
        <w:tc>
          <w:tcPr>
            <w:tcW w:w="655" w:type="dxa"/>
            <w:tcBorders>
              <w:top w:val="single" w:color="000000" w:sz="4" w:space="0"/>
              <w:left w:val="single" w:color="000000" w:sz="4" w:space="0"/>
              <w:bottom w:val="single" w:color="000000" w:sz="4" w:space="0"/>
              <w:right w:val="single" w:color="000000" w:sz="4" w:space="0"/>
            </w:tcBorders>
            <w:vAlign w:val="center"/>
          </w:tcPr>
          <w:p w14:paraId="4B3B922A">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4</w:t>
            </w:r>
          </w:p>
        </w:tc>
      </w:tr>
      <w:tr w14:paraId="70857A77">
        <w:tblPrEx>
          <w:tblCellMar>
            <w:top w:w="0" w:type="dxa"/>
            <w:left w:w="108" w:type="dxa"/>
            <w:bottom w:w="0" w:type="dxa"/>
            <w:right w:w="108" w:type="dxa"/>
          </w:tblCellMar>
        </w:tblPrEx>
        <w:trPr>
          <w:trHeight w:val="560" w:hRule="atLeast"/>
          <w:jc w:val="center"/>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D9B7">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小计</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C53F">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9216">
            <w:pPr>
              <w:spacing w:line="260" w:lineRule="exact"/>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68DE">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196191.72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2A4B">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5349619.15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BA46">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2907626.37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3DB9">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8257245.52</w:t>
            </w:r>
          </w:p>
        </w:tc>
        <w:tc>
          <w:tcPr>
            <w:tcW w:w="655" w:type="dxa"/>
            <w:tcBorders>
              <w:top w:val="single" w:color="000000" w:sz="4" w:space="0"/>
              <w:left w:val="single" w:color="000000" w:sz="4" w:space="0"/>
              <w:bottom w:val="single" w:color="000000" w:sz="4" w:space="0"/>
              <w:right w:val="single" w:color="000000" w:sz="4" w:space="0"/>
            </w:tcBorders>
            <w:vAlign w:val="center"/>
          </w:tcPr>
          <w:p w14:paraId="26EFB6ED">
            <w:pPr>
              <w:jc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rPr>
              <w:t>/</w:t>
            </w:r>
          </w:p>
        </w:tc>
      </w:tr>
    </w:tbl>
    <w:p w14:paraId="7993CF8E">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注：1.具体数量以实际发生为准。主管部门如有新的测绘数据的，以新数据为准。</w:t>
      </w:r>
    </w:p>
    <w:p w14:paraId="40047D5B">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2.以上道路需保证道路至少每日洒水2遍，每日机扫2遍，护栏清洗（每周全覆盖1遍）。</w:t>
      </w:r>
    </w:p>
    <w:p w14:paraId="5909227D">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本项目提供的城市道路、社区（村）道路、沿河游步道、绿化带等保洁内容清单为参考数据，合同执行过程以实际为准，投标人须现场踏勘，以求得准确的报价依据，并自行承担投标报价风险，具体按采购文件要求执行。合同执行过程中，对清扫范围有异议的，由主管部门勘察确认，投标人需自行承担报价风险，报价不再作调整。</w:t>
      </w:r>
    </w:p>
    <w:p w14:paraId="2D51D8FA">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本项目招标完成后，如有新建的道路、绿地（绿化带）、公厕和中转站等需要移交的，清扫保洁（维养）经费起算时间为已经进场清扫保洁和正式移交同时具备之日，根据中标单价进行结算。项目执行过程中，出现因拆迁、改道、小区封闭等原因，导致需要将道路、公厕、小区等项目从环卫一体化项目中去除的，由主管部门确认后，将该项目去除。主管部门按照对应项目中标价格，从每月合同经费中予以核减。</w:t>
      </w:r>
    </w:p>
    <w:p w14:paraId="4A487A74">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5.</w:t>
      </w:r>
      <w:r>
        <w:rPr>
          <w:rFonts w:hint="eastAsia" w:ascii="仿宋" w:hAnsi="仿宋" w:eastAsia="仿宋" w:cs="仿宋"/>
          <w:b/>
          <w:bCs/>
          <w:strike w:val="0"/>
          <w:dstrike w:val="0"/>
          <w:color w:val="auto"/>
          <w:szCs w:val="21"/>
          <w:highlight w:val="none"/>
          <w:lang w:val="en-US" w:eastAsia="zh-CN"/>
        </w:rPr>
        <w:t>在项目实施过程中，中</w:t>
      </w:r>
      <w:r>
        <w:rPr>
          <w:rFonts w:hint="eastAsia" w:ascii="仿宋" w:hAnsi="仿宋" w:eastAsia="仿宋" w:cs="仿宋"/>
          <w:b/>
          <w:bCs/>
          <w:color w:val="auto"/>
          <w:szCs w:val="21"/>
          <w:highlight w:val="none"/>
          <w:lang w:val="en-US" w:eastAsia="zh-CN"/>
        </w:rPr>
        <w:t>标人需对半径5公里范围内30条总计约100公里道路进行数量约为36次的精扫工作，具体服务时间和要求根据采购人实际要求。此项费用已包含在投标综合单价内，请投标单位在投标报价中自行考虑，采购人不再另行支付其他费用。</w:t>
      </w:r>
      <w:r>
        <w:rPr>
          <w:rFonts w:hint="eastAsia" w:ascii="仿宋" w:hAnsi="仿宋" w:eastAsia="仿宋" w:cs="仿宋"/>
          <w:b/>
          <w:bCs/>
          <w:color w:val="auto"/>
          <w:szCs w:val="21"/>
          <w:highlight w:val="none"/>
        </w:rPr>
        <w:br w:type="page"/>
      </w:r>
    </w:p>
    <w:p w14:paraId="20398B2B">
      <w:pPr>
        <w:widowControl/>
        <w:snapToGrid w:val="0"/>
        <w:spacing w:line="440" w:lineRule="exact"/>
        <w:rPr>
          <w:rFonts w:ascii="仿宋" w:eastAsia="仿宋"/>
          <w:b/>
          <w:bCs/>
          <w:color w:val="auto"/>
          <w:kern w:val="0"/>
          <w:sz w:val="24"/>
          <w:highlight w:val="none"/>
        </w:rPr>
      </w:pPr>
      <w:bookmarkStart w:id="95" w:name="OLE_LINK10"/>
      <w:r>
        <w:rPr>
          <w:rFonts w:hint="eastAsia" w:ascii="仿宋" w:eastAsia="仿宋"/>
          <w:b/>
          <w:bCs/>
          <w:color w:val="auto"/>
          <w:kern w:val="0"/>
          <w:sz w:val="24"/>
          <w:highlight w:val="none"/>
        </w:rPr>
        <w:t>附件九：垃圾收运范围及要求：</w:t>
      </w:r>
    </w:p>
    <w:p w14:paraId="1CC8152A">
      <w:pPr>
        <w:widowControl/>
        <w:snapToGrid w:val="0"/>
        <w:spacing w:line="440" w:lineRule="exact"/>
        <w:ind w:firstLine="480" w:firstLineChars="200"/>
        <w:rPr>
          <w:rFonts w:hint="eastAsia" w:ascii="仿宋" w:hAnsi="仿宋" w:eastAsia="仿宋" w:cs="仿宋"/>
          <w:color w:val="auto"/>
          <w:sz w:val="24"/>
          <w:szCs w:val="21"/>
          <w:highlight w:val="none"/>
        </w:rPr>
      </w:pPr>
      <w:bookmarkStart w:id="96" w:name="OLE_LINK11"/>
      <w:r>
        <w:rPr>
          <w:rFonts w:hint="eastAsia" w:ascii="仿宋" w:eastAsia="仿宋"/>
          <w:color w:val="auto"/>
          <w:kern w:val="0"/>
          <w:sz w:val="24"/>
          <w:highlight w:val="none"/>
        </w:rPr>
        <w:t>经测算袍江片区一年垃圾清运量（含小区、沿街、村庄等垃圾）约90000吨（具体以二次中转站或垃圾处置终端的地磅实际数量为准）。</w:t>
      </w:r>
    </w:p>
    <w:bookmarkEnd w:id="95"/>
    <w:bookmarkEnd w:id="96"/>
    <w:p w14:paraId="654A96D0">
      <w:pPr>
        <w:snapToGrid w:val="0"/>
        <w:spacing w:line="440" w:lineRule="exac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1、沿街不落地垃圾收运：</w:t>
      </w:r>
    </w:p>
    <w:p w14:paraId="3B811B0A">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沿街垃圾分类收运范围（其他垃圾）</w:t>
      </w:r>
    </w:p>
    <w:tbl>
      <w:tblPr>
        <w:tblStyle w:val="28"/>
        <w:tblW w:w="4814" w:type="pct"/>
        <w:tblInd w:w="0" w:type="dxa"/>
        <w:tblLayout w:type="autofit"/>
        <w:tblCellMar>
          <w:top w:w="0" w:type="dxa"/>
          <w:left w:w="108" w:type="dxa"/>
          <w:bottom w:w="0" w:type="dxa"/>
          <w:right w:w="108" w:type="dxa"/>
        </w:tblCellMar>
      </w:tblPr>
      <w:tblGrid>
        <w:gridCol w:w="448"/>
        <w:gridCol w:w="2490"/>
        <w:gridCol w:w="608"/>
        <w:gridCol w:w="1557"/>
        <w:gridCol w:w="1761"/>
        <w:gridCol w:w="1372"/>
      </w:tblGrid>
      <w:tr w14:paraId="2CE91C41">
        <w:tblPrEx>
          <w:tblCellMar>
            <w:top w:w="0" w:type="dxa"/>
            <w:left w:w="108" w:type="dxa"/>
            <w:bottom w:w="0" w:type="dxa"/>
            <w:right w:w="108" w:type="dxa"/>
          </w:tblCellMar>
        </w:tblPrEx>
        <w:trPr>
          <w:trHeight w:val="9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CC637">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序号</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E684">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收集范围</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E083">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收运区域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8DB1">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起点</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5F14">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终点</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79F2">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起止时间</w:t>
            </w:r>
          </w:p>
        </w:tc>
      </w:tr>
      <w:tr w14:paraId="38A113E1">
        <w:tblPrEx>
          <w:tblCellMar>
            <w:top w:w="0" w:type="dxa"/>
            <w:left w:w="108" w:type="dxa"/>
            <w:bottom w:w="0" w:type="dxa"/>
            <w:right w:w="108" w:type="dxa"/>
          </w:tblCellMar>
        </w:tblPrEx>
        <w:trPr>
          <w:trHeight w:val="69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B89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C05D">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世纪街(越英路-东安路段)</w:t>
            </w:r>
          </w:p>
          <w:p w14:paraId="357A2EBC">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兴塘路（329—世纪街）</w:t>
            </w:r>
          </w:p>
          <w:p w14:paraId="4D3902E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东安路（329—世纪街）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CC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740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世纪街北侧越英路口</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520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世纪街北侧越东路口</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B68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13E56661">
        <w:tblPrEx>
          <w:tblCellMar>
            <w:top w:w="0" w:type="dxa"/>
            <w:left w:w="108" w:type="dxa"/>
            <w:bottom w:w="0" w:type="dxa"/>
            <w:right w:w="108" w:type="dxa"/>
          </w:tblCellMar>
        </w:tblPrEx>
        <w:trPr>
          <w:trHeight w:val="1243"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157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3B30">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越英路（329—群贤路）</w:t>
            </w:r>
          </w:p>
          <w:p w14:paraId="0A191DCC">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经6路（无店面）</w:t>
            </w:r>
          </w:p>
          <w:p w14:paraId="36643DA5">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育贤路(海南路-越东路段)</w:t>
            </w:r>
          </w:p>
          <w:p w14:paraId="7A9F154F">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东星街</w:t>
            </w:r>
          </w:p>
          <w:p w14:paraId="018FE2A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越王路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86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840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越英路育贤路口东侧</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25E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育贤路南侧越英路口</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0E0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760EC47A">
        <w:tblPrEx>
          <w:tblCellMar>
            <w:top w:w="0" w:type="dxa"/>
            <w:left w:w="108" w:type="dxa"/>
            <w:bottom w:w="0" w:type="dxa"/>
            <w:right w:w="108" w:type="dxa"/>
          </w:tblCellMar>
        </w:tblPrEx>
        <w:trPr>
          <w:trHeight w:val="1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88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4687">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鸿滨路（袍渎路—329）</w:t>
            </w:r>
          </w:p>
          <w:p w14:paraId="0C73BB94">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茂林路（越东路—鸿滨路）</w:t>
            </w:r>
          </w:p>
          <w:p w14:paraId="576414D5">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双安路（越王路—鸿滨路）</w:t>
            </w:r>
          </w:p>
          <w:p w14:paraId="07A056AB">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袍渎路（越东路—鸿滨路）</w:t>
            </w:r>
          </w:p>
          <w:p w14:paraId="3BE95BA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袍渎路东段（越东路-越王路）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B72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AFA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鸿滨路东侧育贤路口(北面)</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3F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鸿滨路东侧育贤路口（南面）</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648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1398EE3A">
        <w:tblPrEx>
          <w:tblCellMar>
            <w:top w:w="0" w:type="dxa"/>
            <w:left w:w="108" w:type="dxa"/>
            <w:bottom w:w="0" w:type="dxa"/>
            <w:right w:w="108" w:type="dxa"/>
          </w:tblCellMar>
        </w:tblPrEx>
        <w:trPr>
          <w:trHeight w:val="9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9C4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3201">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世纪街（越东路-东安路）</w:t>
            </w:r>
          </w:p>
          <w:p w14:paraId="5E03656C">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329南侧（越东路-越安北路）</w:t>
            </w:r>
          </w:p>
          <w:p w14:paraId="686C24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越安北路（329—育贤路）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A6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2D6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越安北路世纪街口</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2AA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越安北路育贤路口</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3F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6CFDACC2">
        <w:tblPrEx>
          <w:tblCellMar>
            <w:top w:w="0" w:type="dxa"/>
            <w:left w:w="108" w:type="dxa"/>
            <w:bottom w:w="0" w:type="dxa"/>
            <w:right w:w="108" w:type="dxa"/>
          </w:tblCellMar>
        </w:tblPrEx>
        <w:trPr>
          <w:trHeight w:val="69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631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50787">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昌明街(育贤路-世纪街)</w:t>
            </w:r>
          </w:p>
          <w:p w14:paraId="641C6EE3">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康城路（昌明路—菖蒲街）</w:t>
            </w:r>
          </w:p>
          <w:p w14:paraId="41633CB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世纪街(梅福大桥-越东路）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855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899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昌明街东侧育贤路口</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EE6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昌明街西侧育贤路口</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BA12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29FF8210">
        <w:tblPrEx>
          <w:tblCellMar>
            <w:top w:w="0" w:type="dxa"/>
            <w:left w:w="108" w:type="dxa"/>
            <w:bottom w:w="0" w:type="dxa"/>
            <w:right w:w="108" w:type="dxa"/>
          </w:tblCellMar>
        </w:tblPrEx>
        <w:trPr>
          <w:trHeight w:val="9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26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109A">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袍中路（育贤路—329）</w:t>
            </w:r>
          </w:p>
          <w:p w14:paraId="66CAAB7A">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诚信路（袍中路至寺东路）</w:t>
            </w:r>
          </w:p>
          <w:p w14:paraId="46B217B8">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倾城路</w:t>
            </w:r>
          </w:p>
          <w:p w14:paraId="4B6F1AC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百盛街(寺东街-袍中路)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403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C31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袍中路西侧育贤路南面路口</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2D0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袍中路西侧育贤路北面路口</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35E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732D271B">
        <w:tblPrEx>
          <w:tblCellMar>
            <w:top w:w="0" w:type="dxa"/>
            <w:left w:w="108" w:type="dxa"/>
            <w:bottom w:w="0" w:type="dxa"/>
            <w:right w:w="108" w:type="dxa"/>
          </w:tblCellMar>
        </w:tblPrEx>
        <w:trPr>
          <w:trHeight w:val="13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9CC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128AD">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菖蒲街</w:t>
            </w:r>
          </w:p>
          <w:p w14:paraId="445DCFA4">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百盛街(中兴路-寺东街)</w:t>
            </w:r>
          </w:p>
          <w:p w14:paraId="5243D061">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寺东街（329—世纪街  寺东街至凯旋路）</w:t>
            </w:r>
          </w:p>
          <w:p w14:paraId="45BC9283">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昌明街(百盛街-世纪街) </w:t>
            </w:r>
          </w:p>
          <w:p w14:paraId="30CC10C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于越中路（汤公路-越东路）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A3A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D7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菖蒲街东侧育贤路口</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5AF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昌明街西侧世纪街口</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36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1FA4FD16">
        <w:tblPrEx>
          <w:tblCellMar>
            <w:top w:w="0" w:type="dxa"/>
            <w:left w:w="108" w:type="dxa"/>
            <w:bottom w:w="0" w:type="dxa"/>
            <w:right w:w="108" w:type="dxa"/>
          </w:tblCellMar>
        </w:tblPrEx>
        <w:trPr>
          <w:trHeight w:val="114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566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6DAF">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育贤路(天一桥-越东路）</w:t>
            </w:r>
          </w:p>
          <w:p w14:paraId="6C8AC92C">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康城路康城路（昌明路—菖蒲街）</w:t>
            </w:r>
          </w:p>
          <w:p w14:paraId="1402E9CB">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袍渎路（袍中路-越东路）</w:t>
            </w:r>
          </w:p>
          <w:p w14:paraId="0F9E77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越东路，群贤路，袍中路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40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E72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育贤路南侧天一桥东南角</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D85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育贤路南侧天一市场</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7A9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269B22AD">
        <w:tblPrEx>
          <w:tblCellMar>
            <w:top w:w="0" w:type="dxa"/>
            <w:left w:w="108" w:type="dxa"/>
            <w:bottom w:w="0" w:type="dxa"/>
            <w:right w:w="108" w:type="dxa"/>
          </w:tblCellMar>
        </w:tblPrEx>
        <w:trPr>
          <w:trHeight w:val="69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A4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FE72">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开源路（海南路-马启路）</w:t>
            </w:r>
          </w:p>
          <w:p w14:paraId="3B4E8F68">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马启路（开源路-市场路）</w:t>
            </w:r>
          </w:p>
          <w:p w14:paraId="54A6F45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市场路（马启路-海南路）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C26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70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开源路与海南路交叉口北侧</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52A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开源路与海南路交叉口南侧</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E38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7F7A0254">
        <w:tblPrEx>
          <w:tblCellMar>
            <w:top w:w="0" w:type="dxa"/>
            <w:left w:w="108" w:type="dxa"/>
            <w:bottom w:w="0" w:type="dxa"/>
            <w:right w:w="108" w:type="dxa"/>
          </w:tblCellMar>
        </w:tblPrEx>
        <w:trPr>
          <w:trHeight w:val="692"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3E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8999">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海南路（329-孙马公路）</w:t>
            </w:r>
          </w:p>
          <w:p w14:paraId="6EFCCC5E">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庆中路（越英路-海南路）</w:t>
            </w:r>
          </w:p>
          <w:p w14:paraId="37915DC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英秀路（越安北路-马山路）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FA3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922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海南路口与329东侧</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892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海南路口与329西侧</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53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1FD090D3">
        <w:tblPrEx>
          <w:tblCellMar>
            <w:top w:w="0" w:type="dxa"/>
            <w:left w:w="108" w:type="dxa"/>
            <w:bottom w:w="0" w:type="dxa"/>
            <w:right w:w="108" w:type="dxa"/>
          </w:tblCellMar>
        </w:tblPrEx>
        <w:trPr>
          <w:trHeight w:val="92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E21C">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val="en-US" w:eastAsia="zh-CN"/>
              </w:rPr>
              <w:t>1</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6F48">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马山路（创兴路～陈化路）</w:t>
            </w:r>
          </w:p>
          <w:p w14:paraId="698811DD">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孙皇公路（陈化路～交警支队）</w:t>
            </w:r>
          </w:p>
          <w:p w14:paraId="076D7B3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越圣路（孙皇公路～329）</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BD2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731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马山路南侧创兴路</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DC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马山路北侧创兴路</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86C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09:00—10:30   13:00—14:30        19:00—20:30</w:t>
            </w:r>
          </w:p>
        </w:tc>
      </w:tr>
      <w:tr w14:paraId="4D516E1D">
        <w:tblPrEx>
          <w:tblCellMar>
            <w:top w:w="0" w:type="dxa"/>
            <w:left w:w="108" w:type="dxa"/>
            <w:bottom w:w="0" w:type="dxa"/>
            <w:right w:w="108" w:type="dxa"/>
          </w:tblCellMar>
        </w:tblPrEx>
        <w:trPr>
          <w:trHeight w:val="1384"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9300">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val="en-US" w:eastAsia="zh-CN"/>
              </w:rPr>
              <w:t>2</w:t>
            </w:r>
          </w:p>
        </w:tc>
        <w:tc>
          <w:tcPr>
            <w:tcW w:w="1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484B2">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汤公路（时代阳光城汤公路</w:t>
            </w:r>
          </w:p>
          <w:p w14:paraId="2126294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（329至杨望路））                                  西湖路                                 康宁路                                教育路                                杨望路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C74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D7C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汤公路（斗门）</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090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汤公路（工商银行）</w:t>
            </w:r>
          </w:p>
        </w:tc>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DC6A">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09：00-10：30   </w:t>
            </w:r>
          </w:p>
          <w:p w14:paraId="3DA2B21E">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13：00-14：30  </w:t>
            </w:r>
          </w:p>
          <w:p w14:paraId="2C54710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19：00-20：30</w:t>
            </w:r>
          </w:p>
        </w:tc>
      </w:tr>
    </w:tbl>
    <w:p w14:paraId="1EC3968C">
      <w:pPr>
        <w:rPr>
          <w:rFonts w:hint="eastAsia" w:ascii="仿宋" w:hAnsi="仿宋" w:eastAsia="仿宋" w:cs="仿宋"/>
          <w:b/>
          <w:color w:val="auto"/>
          <w:sz w:val="24"/>
          <w:highlight w:val="none"/>
        </w:rPr>
      </w:pPr>
    </w:p>
    <w:p w14:paraId="4FE70C4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沿街垃圾分类收运</w:t>
      </w:r>
      <w:r>
        <w:rPr>
          <w:rFonts w:hint="eastAsia" w:ascii="仿宋" w:hAnsi="仿宋" w:eastAsia="仿宋" w:cs="仿宋"/>
          <w:b/>
          <w:bCs/>
          <w:color w:val="auto"/>
          <w:highlight w:val="none"/>
        </w:rPr>
        <w:t>范围</w:t>
      </w:r>
      <w:r>
        <w:rPr>
          <w:rFonts w:hint="eastAsia" w:ascii="仿宋" w:hAnsi="仿宋" w:eastAsia="仿宋" w:cs="仿宋"/>
          <w:b/>
          <w:bCs/>
          <w:color w:val="auto"/>
          <w:sz w:val="24"/>
          <w:szCs w:val="24"/>
          <w:highlight w:val="none"/>
        </w:rPr>
        <w:t>（易腐垃圾）</w:t>
      </w:r>
    </w:p>
    <w:tbl>
      <w:tblPr>
        <w:tblStyle w:val="29"/>
        <w:tblW w:w="48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835"/>
        <w:gridCol w:w="570"/>
        <w:gridCol w:w="1331"/>
        <w:gridCol w:w="1374"/>
        <w:gridCol w:w="1712"/>
      </w:tblGrid>
      <w:tr w14:paraId="14CD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 w:type="pct"/>
            <w:vAlign w:val="center"/>
          </w:tcPr>
          <w:p w14:paraId="2F1CF63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1711" w:type="pct"/>
            <w:vAlign w:val="center"/>
          </w:tcPr>
          <w:p w14:paraId="322E6F9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收集范围</w:t>
            </w:r>
          </w:p>
        </w:tc>
        <w:tc>
          <w:tcPr>
            <w:tcW w:w="344" w:type="pct"/>
            <w:vAlign w:val="center"/>
          </w:tcPr>
          <w:p w14:paraId="1278140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收运区域</w:t>
            </w:r>
          </w:p>
        </w:tc>
        <w:tc>
          <w:tcPr>
            <w:tcW w:w="803" w:type="pct"/>
            <w:vAlign w:val="center"/>
          </w:tcPr>
          <w:p w14:paraId="4D103285">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起点</w:t>
            </w:r>
          </w:p>
        </w:tc>
        <w:tc>
          <w:tcPr>
            <w:tcW w:w="829" w:type="pct"/>
            <w:vAlign w:val="center"/>
          </w:tcPr>
          <w:p w14:paraId="1E36120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终点</w:t>
            </w:r>
          </w:p>
        </w:tc>
        <w:tc>
          <w:tcPr>
            <w:tcW w:w="1033" w:type="pct"/>
            <w:vAlign w:val="center"/>
          </w:tcPr>
          <w:p w14:paraId="30D48F77">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起止时间</w:t>
            </w:r>
          </w:p>
        </w:tc>
      </w:tr>
      <w:tr w14:paraId="3A3A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06F870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711" w:type="pct"/>
            <w:vAlign w:val="center"/>
          </w:tcPr>
          <w:p w14:paraId="24C46D4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世纪街(越英路-东安路段)</w:t>
            </w:r>
          </w:p>
          <w:p w14:paraId="061BC96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兴塘路（329—世纪街）</w:t>
            </w:r>
          </w:p>
          <w:p w14:paraId="4B5326F7">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东安路（329—世纪街） </w:t>
            </w:r>
          </w:p>
        </w:tc>
        <w:tc>
          <w:tcPr>
            <w:tcW w:w="344" w:type="pct"/>
            <w:vAlign w:val="center"/>
          </w:tcPr>
          <w:p w14:paraId="62870E91">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3335FC9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世纪街北侧越英路口</w:t>
            </w:r>
          </w:p>
        </w:tc>
        <w:tc>
          <w:tcPr>
            <w:tcW w:w="829" w:type="pct"/>
            <w:vAlign w:val="center"/>
          </w:tcPr>
          <w:p w14:paraId="63CAC62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世纪街北侧越东路口</w:t>
            </w:r>
          </w:p>
        </w:tc>
        <w:tc>
          <w:tcPr>
            <w:tcW w:w="1033" w:type="pct"/>
            <w:vAlign w:val="center"/>
          </w:tcPr>
          <w:p w14:paraId="108DADDC">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7EF2533D">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7CD0D2D3">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1F80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69ACCFA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711" w:type="pct"/>
            <w:vAlign w:val="center"/>
          </w:tcPr>
          <w:p w14:paraId="3C3E1FA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越英路（329—群贤路）</w:t>
            </w:r>
          </w:p>
          <w:p w14:paraId="58A0E276">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经6路（无店面）</w:t>
            </w:r>
          </w:p>
          <w:p w14:paraId="2B20C0A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育贤路(海南路-越东路段)</w:t>
            </w:r>
          </w:p>
          <w:p w14:paraId="610654C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东星街</w:t>
            </w:r>
          </w:p>
          <w:p w14:paraId="6BCBD3B9">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越王路</w:t>
            </w:r>
          </w:p>
        </w:tc>
        <w:tc>
          <w:tcPr>
            <w:tcW w:w="344" w:type="pct"/>
            <w:vAlign w:val="center"/>
          </w:tcPr>
          <w:p w14:paraId="27D26EFF">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7DC92131">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越英路育贤路口东侧</w:t>
            </w:r>
          </w:p>
        </w:tc>
        <w:tc>
          <w:tcPr>
            <w:tcW w:w="829" w:type="pct"/>
            <w:vAlign w:val="center"/>
          </w:tcPr>
          <w:p w14:paraId="1BA6335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育贤路南侧越英路口</w:t>
            </w:r>
          </w:p>
        </w:tc>
        <w:tc>
          <w:tcPr>
            <w:tcW w:w="1033" w:type="pct"/>
            <w:vAlign w:val="center"/>
          </w:tcPr>
          <w:p w14:paraId="0929057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0D0DCE0C">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43A702FE">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330F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7238927">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1711" w:type="pct"/>
            <w:vAlign w:val="center"/>
          </w:tcPr>
          <w:p w14:paraId="4443D50B">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鸿滨路（袍渎路—329）</w:t>
            </w:r>
          </w:p>
          <w:p w14:paraId="6B80AAE1">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茂林路（越东路—鸿滨路）</w:t>
            </w:r>
          </w:p>
          <w:p w14:paraId="68EEA88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双安路（越王路—鸿滨路）</w:t>
            </w:r>
          </w:p>
          <w:p w14:paraId="18984D47">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袍渎路（越东路—鸿滨路）</w:t>
            </w:r>
          </w:p>
          <w:p w14:paraId="26E67AEF">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袍渎路东段（越东路-越王路）</w:t>
            </w:r>
          </w:p>
        </w:tc>
        <w:tc>
          <w:tcPr>
            <w:tcW w:w="344" w:type="pct"/>
            <w:vAlign w:val="center"/>
          </w:tcPr>
          <w:p w14:paraId="51DB5C1C">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798C646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鸿滨路东侧育贤路口(北面)</w:t>
            </w:r>
          </w:p>
        </w:tc>
        <w:tc>
          <w:tcPr>
            <w:tcW w:w="829" w:type="pct"/>
            <w:vAlign w:val="center"/>
          </w:tcPr>
          <w:p w14:paraId="7AC5BC4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鸿滨路东侧育贤路口（南面）</w:t>
            </w:r>
          </w:p>
        </w:tc>
        <w:tc>
          <w:tcPr>
            <w:tcW w:w="1033" w:type="pct"/>
            <w:vAlign w:val="center"/>
          </w:tcPr>
          <w:p w14:paraId="587FD133">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226D376B">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0B871E0C">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4D4F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16D549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w:t>
            </w:r>
          </w:p>
        </w:tc>
        <w:tc>
          <w:tcPr>
            <w:tcW w:w="1711" w:type="pct"/>
            <w:vAlign w:val="center"/>
          </w:tcPr>
          <w:p w14:paraId="5B47D18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世纪街（越东路-东安路）</w:t>
            </w:r>
          </w:p>
          <w:p w14:paraId="2521A0E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329南侧（越东路-越安北路）</w:t>
            </w:r>
          </w:p>
          <w:p w14:paraId="6FE3F181">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越安北路（329—育贤路）</w:t>
            </w:r>
          </w:p>
        </w:tc>
        <w:tc>
          <w:tcPr>
            <w:tcW w:w="344" w:type="pct"/>
            <w:vAlign w:val="center"/>
          </w:tcPr>
          <w:p w14:paraId="1C3FFC8F">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21B1D92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越安北路世纪街口</w:t>
            </w:r>
          </w:p>
        </w:tc>
        <w:tc>
          <w:tcPr>
            <w:tcW w:w="829" w:type="pct"/>
            <w:vAlign w:val="center"/>
          </w:tcPr>
          <w:p w14:paraId="068DCCB7">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越安北路育贤路口</w:t>
            </w:r>
          </w:p>
        </w:tc>
        <w:tc>
          <w:tcPr>
            <w:tcW w:w="1033" w:type="pct"/>
            <w:vAlign w:val="center"/>
          </w:tcPr>
          <w:p w14:paraId="7340C2A0">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5BEEC73D">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1B30EC6C">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2306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38DD77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w:t>
            </w:r>
          </w:p>
        </w:tc>
        <w:tc>
          <w:tcPr>
            <w:tcW w:w="1711" w:type="pct"/>
            <w:vAlign w:val="center"/>
          </w:tcPr>
          <w:p w14:paraId="7531157B">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昌明街(育贤路-世纪街)</w:t>
            </w:r>
          </w:p>
          <w:p w14:paraId="35D3EF31">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康城路（昌明路—菖蒲街）</w:t>
            </w:r>
          </w:p>
          <w:p w14:paraId="3F48A43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世纪街(梅福大桥-越东路）</w:t>
            </w:r>
          </w:p>
        </w:tc>
        <w:tc>
          <w:tcPr>
            <w:tcW w:w="344" w:type="pct"/>
            <w:vAlign w:val="center"/>
          </w:tcPr>
          <w:p w14:paraId="3B799F9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4236AE0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昌明街东侧育贤路口</w:t>
            </w:r>
          </w:p>
        </w:tc>
        <w:tc>
          <w:tcPr>
            <w:tcW w:w="829" w:type="pct"/>
            <w:vAlign w:val="center"/>
          </w:tcPr>
          <w:p w14:paraId="7A485A6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昌明街西侧育贤路口</w:t>
            </w:r>
          </w:p>
        </w:tc>
        <w:tc>
          <w:tcPr>
            <w:tcW w:w="1033" w:type="pct"/>
            <w:vAlign w:val="center"/>
          </w:tcPr>
          <w:p w14:paraId="59A63CD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0FE687D1">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42EE525E">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62DB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EC2602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1711" w:type="pct"/>
            <w:vAlign w:val="center"/>
          </w:tcPr>
          <w:p w14:paraId="6FAE0A98">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袍中路（育贤路—329）</w:t>
            </w:r>
          </w:p>
          <w:p w14:paraId="2D3A2160">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诚信路（袍中路至寺东路）</w:t>
            </w:r>
          </w:p>
          <w:p w14:paraId="31AA625C">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倾城路</w:t>
            </w:r>
          </w:p>
          <w:p w14:paraId="6F629879">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百盛街(寺东街-袍中路)</w:t>
            </w:r>
          </w:p>
        </w:tc>
        <w:tc>
          <w:tcPr>
            <w:tcW w:w="344" w:type="pct"/>
            <w:vAlign w:val="center"/>
          </w:tcPr>
          <w:p w14:paraId="15E534F5">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42D20B0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袍中路西侧育贤路南面路口</w:t>
            </w:r>
          </w:p>
        </w:tc>
        <w:tc>
          <w:tcPr>
            <w:tcW w:w="829" w:type="pct"/>
            <w:vAlign w:val="center"/>
          </w:tcPr>
          <w:p w14:paraId="4BF6A73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袍中路西侧育贤路北面路口</w:t>
            </w:r>
          </w:p>
        </w:tc>
        <w:tc>
          <w:tcPr>
            <w:tcW w:w="1033" w:type="pct"/>
            <w:vAlign w:val="center"/>
          </w:tcPr>
          <w:p w14:paraId="2D840E36">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5F8C6453">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6F7E809F">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4405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2ACABC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7</w:t>
            </w:r>
          </w:p>
        </w:tc>
        <w:tc>
          <w:tcPr>
            <w:tcW w:w="1711" w:type="pct"/>
            <w:vAlign w:val="center"/>
          </w:tcPr>
          <w:p w14:paraId="117195AF">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菖蒲街</w:t>
            </w:r>
          </w:p>
          <w:p w14:paraId="005CEEB9">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百盛街(中兴路-寺东街)</w:t>
            </w:r>
          </w:p>
          <w:p w14:paraId="028904E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寺东街（329—世纪街  寺东街至凯旋路）</w:t>
            </w:r>
          </w:p>
          <w:p w14:paraId="709329A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昌明街(百盛街-世纪街) </w:t>
            </w:r>
          </w:p>
          <w:p w14:paraId="0599C329">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于越中路（汤公路-越东路）</w:t>
            </w:r>
          </w:p>
        </w:tc>
        <w:tc>
          <w:tcPr>
            <w:tcW w:w="344" w:type="pct"/>
            <w:vAlign w:val="center"/>
          </w:tcPr>
          <w:p w14:paraId="4EF29FD7">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658D291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菖蒲街东侧育贤路口</w:t>
            </w:r>
          </w:p>
        </w:tc>
        <w:tc>
          <w:tcPr>
            <w:tcW w:w="829" w:type="pct"/>
            <w:vAlign w:val="center"/>
          </w:tcPr>
          <w:p w14:paraId="1118F2F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昌明街西侧世纪街口</w:t>
            </w:r>
          </w:p>
        </w:tc>
        <w:tc>
          <w:tcPr>
            <w:tcW w:w="1033" w:type="pct"/>
            <w:vAlign w:val="center"/>
          </w:tcPr>
          <w:p w14:paraId="310733F7">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01C88B01">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6FAFF894">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0B00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7EF031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w:t>
            </w:r>
          </w:p>
        </w:tc>
        <w:tc>
          <w:tcPr>
            <w:tcW w:w="1711" w:type="pct"/>
            <w:vAlign w:val="center"/>
          </w:tcPr>
          <w:p w14:paraId="2BCE7AFE">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育贤路(天一桥-越东路）</w:t>
            </w:r>
          </w:p>
          <w:p w14:paraId="07F63AA1">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康城路康城路（昌明路—菖蒲街）</w:t>
            </w:r>
          </w:p>
          <w:p w14:paraId="0F5B9D15">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袍渎路（袍中路-越东路）</w:t>
            </w:r>
          </w:p>
          <w:p w14:paraId="5E68572E">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越东路，群贤路，袍中路</w:t>
            </w:r>
          </w:p>
        </w:tc>
        <w:tc>
          <w:tcPr>
            <w:tcW w:w="344" w:type="pct"/>
            <w:vAlign w:val="center"/>
          </w:tcPr>
          <w:p w14:paraId="7D3C744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6AF3862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育贤路南侧天一桥东南角</w:t>
            </w:r>
          </w:p>
        </w:tc>
        <w:tc>
          <w:tcPr>
            <w:tcW w:w="829" w:type="pct"/>
            <w:vAlign w:val="center"/>
          </w:tcPr>
          <w:p w14:paraId="1A4E3AF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育贤路南侧天一市场</w:t>
            </w:r>
          </w:p>
        </w:tc>
        <w:tc>
          <w:tcPr>
            <w:tcW w:w="1033" w:type="pct"/>
            <w:vAlign w:val="center"/>
          </w:tcPr>
          <w:p w14:paraId="01C61E18">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5B7C985B">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6573FFF3">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31F7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6B77CDC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w:t>
            </w:r>
          </w:p>
        </w:tc>
        <w:tc>
          <w:tcPr>
            <w:tcW w:w="1711" w:type="pct"/>
            <w:vAlign w:val="center"/>
          </w:tcPr>
          <w:p w14:paraId="370B40FB">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开源路（海南路-马启路）</w:t>
            </w:r>
          </w:p>
          <w:p w14:paraId="675A09EC">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马启路（开源路-市场路）</w:t>
            </w:r>
          </w:p>
          <w:p w14:paraId="2AB53873">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市场路（马启路-海南路）</w:t>
            </w:r>
          </w:p>
        </w:tc>
        <w:tc>
          <w:tcPr>
            <w:tcW w:w="344" w:type="pct"/>
            <w:vAlign w:val="center"/>
          </w:tcPr>
          <w:p w14:paraId="763D031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2E7F57F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开源路与海南路交叉口北侧</w:t>
            </w:r>
          </w:p>
        </w:tc>
        <w:tc>
          <w:tcPr>
            <w:tcW w:w="829" w:type="pct"/>
            <w:vAlign w:val="center"/>
          </w:tcPr>
          <w:p w14:paraId="116358C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开源路与海南路交叉口南侧</w:t>
            </w:r>
          </w:p>
        </w:tc>
        <w:tc>
          <w:tcPr>
            <w:tcW w:w="1033" w:type="pct"/>
            <w:vAlign w:val="center"/>
          </w:tcPr>
          <w:p w14:paraId="175EEAC0">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355BBC28">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6FA3AC34">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5B95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E8FB3D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w:t>
            </w:r>
          </w:p>
        </w:tc>
        <w:tc>
          <w:tcPr>
            <w:tcW w:w="1711" w:type="pct"/>
            <w:vAlign w:val="center"/>
          </w:tcPr>
          <w:p w14:paraId="16B5A5DA">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海南路（329-孙马公路）</w:t>
            </w:r>
          </w:p>
          <w:p w14:paraId="0DC3B3CD">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庆中路（越英路-海南路）</w:t>
            </w:r>
          </w:p>
          <w:p w14:paraId="6D33FF57">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英秀路（越安北路-马山路）</w:t>
            </w:r>
          </w:p>
        </w:tc>
        <w:tc>
          <w:tcPr>
            <w:tcW w:w="344" w:type="pct"/>
            <w:vAlign w:val="center"/>
          </w:tcPr>
          <w:p w14:paraId="05B2913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1A281877">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海南路口与329东测</w:t>
            </w:r>
          </w:p>
        </w:tc>
        <w:tc>
          <w:tcPr>
            <w:tcW w:w="829" w:type="pct"/>
            <w:vAlign w:val="center"/>
          </w:tcPr>
          <w:p w14:paraId="6036D624">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海南路口与329西测</w:t>
            </w:r>
          </w:p>
        </w:tc>
        <w:tc>
          <w:tcPr>
            <w:tcW w:w="1033" w:type="pct"/>
            <w:vAlign w:val="center"/>
          </w:tcPr>
          <w:p w14:paraId="6962974B">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0E11AF7E">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5CF1B2BA">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5387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A531331">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1</w:t>
            </w:r>
            <w:r>
              <w:rPr>
                <w:rFonts w:hint="eastAsia" w:ascii="仿宋" w:hAnsi="仿宋" w:eastAsia="仿宋" w:cs="仿宋"/>
                <w:color w:val="auto"/>
                <w:sz w:val="18"/>
                <w:szCs w:val="18"/>
                <w:highlight w:val="none"/>
                <w:lang w:val="en-US" w:eastAsia="zh-CN"/>
              </w:rPr>
              <w:t>1</w:t>
            </w:r>
          </w:p>
        </w:tc>
        <w:tc>
          <w:tcPr>
            <w:tcW w:w="1711" w:type="pct"/>
            <w:vAlign w:val="center"/>
          </w:tcPr>
          <w:p w14:paraId="0C5BF830">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马山路（创兴路～陈化路）</w:t>
            </w:r>
          </w:p>
          <w:p w14:paraId="0EC1920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孙皇公路（陈化路～交警支队）</w:t>
            </w:r>
          </w:p>
          <w:p w14:paraId="4C9D4827">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越圣路（孙皇公路～329）</w:t>
            </w:r>
          </w:p>
        </w:tc>
        <w:tc>
          <w:tcPr>
            <w:tcW w:w="344" w:type="pct"/>
            <w:vAlign w:val="center"/>
          </w:tcPr>
          <w:p w14:paraId="63A989B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460FAE9F">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马山路南侧创兴路</w:t>
            </w:r>
          </w:p>
        </w:tc>
        <w:tc>
          <w:tcPr>
            <w:tcW w:w="829" w:type="pct"/>
            <w:vAlign w:val="center"/>
          </w:tcPr>
          <w:p w14:paraId="4D60202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马山路北侧创兴路</w:t>
            </w:r>
          </w:p>
        </w:tc>
        <w:tc>
          <w:tcPr>
            <w:tcW w:w="1033" w:type="pct"/>
            <w:vAlign w:val="center"/>
          </w:tcPr>
          <w:p w14:paraId="38AA652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9:00-10:30</w:t>
            </w:r>
          </w:p>
          <w:p w14:paraId="6EAAC334">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13:00-14:30</w:t>
            </w:r>
          </w:p>
          <w:p w14:paraId="26A61ADB">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r w14:paraId="3BF6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603F9D8A">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1</w:t>
            </w:r>
            <w:r>
              <w:rPr>
                <w:rFonts w:hint="eastAsia" w:ascii="仿宋" w:hAnsi="仿宋" w:eastAsia="仿宋" w:cs="仿宋"/>
                <w:color w:val="auto"/>
                <w:sz w:val="18"/>
                <w:szCs w:val="18"/>
                <w:highlight w:val="none"/>
                <w:lang w:val="en-US" w:eastAsia="zh-CN"/>
              </w:rPr>
              <w:t>2</w:t>
            </w:r>
          </w:p>
        </w:tc>
        <w:tc>
          <w:tcPr>
            <w:tcW w:w="1711" w:type="pct"/>
            <w:vAlign w:val="center"/>
          </w:tcPr>
          <w:p w14:paraId="45DB955B">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汤公路（时代阳光城汤公路</w:t>
            </w:r>
          </w:p>
          <w:p w14:paraId="5AF27297">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（329至杨望路））                                  西湖路                                 康宁路                                教育路                                杨望路</w:t>
            </w:r>
          </w:p>
        </w:tc>
        <w:tc>
          <w:tcPr>
            <w:tcW w:w="344" w:type="pct"/>
            <w:vAlign w:val="center"/>
          </w:tcPr>
          <w:p w14:paraId="4EF3C61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803" w:type="pct"/>
            <w:vAlign w:val="center"/>
          </w:tcPr>
          <w:p w14:paraId="21F3CB2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汤公路（斗门）</w:t>
            </w:r>
          </w:p>
        </w:tc>
        <w:tc>
          <w:tcPr>
            <w:tcW w:w="829" w:type="pct"/>
            <w:vAlign w:val="center"/>
          </w:tcPr>
          <w:p w14:paraId="177B197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汤公路（工商银行）</w:t>
            </w:r>
          </w:p>
        </w:tc>
        <w:tc>
          <w:tcPr>
            <w:tcW w:w="1033" w:type="pct"/>
            <w:vAlign w:val="center"/>
          </w:tcPr>
          <w:p w14:paraId="236191D4">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09：00-10：30   </w:t>
            </w:r>
          </w:p>
          <w:p w14:paraId="4616C9C9">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13：00-14：30  </w:t>
            </w:r>
          </w:p>
          <w:p w14:paraId="4D29ACC1">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19：00-20：30</w:t>
            </w:r>
          </w:p>
        </w:tc>
      </w:tr>
    </w:tbl>
    <w:p w14:paraId="18A22052">
      <w:pPr>
        <w:rPr>
          <w:color w:val="auto"/>
          <w:highlight w:val="none"/>
        </w:rPr>
      </w:pPr>
    </w:p>
    <w:p w14:paraId="2BAAB13B">
      <w:pPr>
        <w:rPr>
          <w:color w:val="auto"/>
          <w:highlight w:val="none"/>
        </w:rPr>
      </w:pPr>
    </w:p>
    <w:p w14:paraId="646B241F">
      <w:pPr>
        <w:jc w:val="center"/>
        <w:rPr>
          <w:rFonts w:hint="eastAsia" w:ascii="仿宋" w:hAnsi="仿宋" w:eastAsia="仿宋" w:cs="仿宋"/>
          <w:b/>
          <w:bCs/>
          <w:color w:val="auto"/>
          <w:sz w:val="24"/>
          <w:szCs w:val="24"/>
          <w:highlight w:val="none"/>
        </w:rPr>
      </w:pPr>
      <w:bookmarkStart w:id="97" w:name="OLE_LINK12"/>
      <w:r>
        <w:rPr>
          <w:rFonts w:hint="eastAsia" w:ascii="仿宋" w:hAnsi="仿宋" w:eastAsia="仿宋" w:cs="仿宋"/>
          <w:b/>
          <w:bCs/>
          <w:color w:val="auto"/>
          <w:sz w:val="24"/>
          <w:szCs w:val="24"/>
          <w:highlight w:val="none"/>
        </w:rPr>
        <w:t>沿街垃圾分类收运</w:t>
      </w:r>
      <w:r>
        <w:rPr>
          <w:rFonts w:hint="eastAsia" w:ascii="仿宋" w:hAnsi="仿宋" w:eastAsia="仿宋" w:cs="仿宋"/>
          <w:b/>
          <w:bCs/>
          <w:color w:val="auto"/>
          <w:highlight w:val="none"/>
        </w:rPr>
        <w:t>范围</w:t>
      </w:r>
      <w:r>
        <w:rPr>
          <w:rFonts w:hint="eastAsia" w:ascii="仿宋" w:hAnsi="仿宋" w:eastAsia="仿宋" w:cs="仿宋"/>
          <w:b/>
          <w:bCs/>
          <w:color w:val="auto"/>
          <w:sz w:val="24"/>
          <w:szCs w:val="24"/>
          <w:highlight w:val="none"/>
        </w:rPr>
        <w:t>（有害垃圾）</w:t>
      </w:r>
    </w:p>
    <w:bookmarkEnd w:id="97"/>
    <w:tbl>
      <w:tblPr>
        <w:tblStyle w:val="29"/>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659"/>
        <w:gridCol w:w="812"/>
        <w:gridCol w:w="1545"/>
        <w:gridCol w:w="1474"/>
        <w:gridCol w:w="1305"/>
      </w:tblGrid>
      <w:tr w14:paraId="6617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36" w:type="pct"/>
            <w:vAlign w:val="center"/>
          </w:tcPr>
          <w:p w14:paraId="6EF6BEC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b/>
                <w:bCs/>
                <w:color w:val="auto"/>
                <w:kern w:val="0"/>
                <w:sz w:val="18"/>
                <w:szCs w:val="18"/>
                <w:highlight w:val="none"/>
              </w:rPr>
              <w:t>序号</w:t>
            </w:r>
          </w:p>
        </w:tc>
        <w:tc>
          <w:tcPr>
            <w:tcW w:w="1590" w:type="pct"/>
            <w:vAlign w:val="center"/>
          </w:tcPr>
          <w:p w14:paraId="695ECF5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b/>
                <w:bCs/>
                <w:color w:val="auto"/>
                <w:kern w:val="0"/>
                <w:sz w:val="18"/>
                <w:szCs w:val="18"/>
                <w:highlight w:val="none"/>
              </w:rPr>
              <w:t>收集范围</w:t>
            </w:r>
          </w:p>
        </w:tc>
        <w:tc>
          <w:tcPr>
            <w:tcW w:w="485" w:type="pct"/>
            <w:vAlign w:val="center"/>
          </w:tcPr>
          <w:p w14:paraId="4E8855B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b/>
                <w:bCs/>
                <w:color w:val="auto"/>
                <w:kern w:val="0"/>
                <w:sz w:val="18"/>
                <w:szCs w:val="18"/>
                <w:highlight w:val="none"/>
              </w:rPr>
              <w:t>收运区域</w:t>
            </w:r>
          </w:p>
        </w:tc>
        <w:tc>
          <w:tcPr>
            <w:tcW w:w="924" w:type="pct"/>
            <w:vAlign w:val="center"/>
          </w:tcPr>
          <w:p w14:paraId="6416DDD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b/>
                <w:bCs/>
                <w:color w:val="auto"/>
                <w:kern w:val="0"/>
                <w:sz w:val="18"/>
                <w:szCs w:val="18"/>
                <w:highlight w:val="none"/>
              </w:rPr>
              <w:t>起点</w:t>
            </w:r>
          </w:p>
        </w:tc>
        <w:tc>
          <w:tcPr>
            <w:tcW w:w="881" w:type="pct"/>
            <w:vAlign w:val="center"/>
          </w:tcPr>
          <w:p w14:paraId="2E05332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b/>
                <w:bCs/>
                <w:color w:val="auto"/>
                <w:kern w:val="0"/>
                <w:sz w:val="18"/>
                <w:szCs w:val="18"/>
                <w:highlight w:val="none"/>
              </w:rPr>
              <w:t>终点</w:t>
            </w:r>
          </w:p>
        </w:tc>
        <w:tc>
          <w:tcPr>
            <w:tcW w:w="780" w:type="pct"/>
            <w:vAlign w:val="center"/>
          </w:tcPr>
          <w:p w14:paraId="17244AF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b/>
                <w:bCs/>
                <w:color w:val="auto"/>
                <w:kern w:val="0"/>
                <w:sz w:val="18"/>
                <w:szCs w:val="18"/>
                <w:highlight w:val="none"/>
              </w:rPr>
              <w:t>作业时间</w:t>
            </w:r>
          </w:p>
        </w:tc>
      </w:tr>
      <w:tr w14:paraId="544F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336" w:type="pct"/>
            <w:vAlign w:val="center"/>
          </w:tcPr>
          <w:p w14:paraId="7EF4401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1590" w:type="pct"/>
            <w:vAlign w:val="center"/>
          </w:tcPr>
          <w:p w14:paraId="118FB4DD">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世纪街（越英路-苏泊尔）          </w:t>
            </w:r>
          </w:p>
          <w:p w14:paraId="2E033FBB">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东安路（329—世纪街）       </w:t>
            </w:r>
          </w:p>
          <w:p w14:paraId="667776A1">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宏大美安居南门商业街</w:t>
            </w:r>
          </w:p>
          <w:p w14:paraId="0FA38E1B">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宏大美安居东门商业街    </w:t>
            </w:r>
          </w:p>
          <w:p w14:paraId="0AF8F452">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兴塘路（329—世纪街）           </w:t>
            </w:r>
          </w:p>
          <w:p w14:paraId="650E0DAC">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越安北路（329-育贤路）</w:t>
            </w:r>
          </w:p>
          <w:p w14:paraId="464D9A5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（路面维修暂不作业）</w:t>
            </w:r>
          </w:p>
        </w:tc>
        <w:tc>
          <w:tcPr>
            <w:tcW w:w="485" w:type="pct"/>
            <w:vAlign w:val="center"/>
          </w:tcPr>
          <w:p w14:paraId="4006A90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24" w:type="pct"/>
            <w:vAlign w:val="center"/>
          </w:tcPr>
          <w:p w14:paraId="3E60FA0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世纪街与越英路交叉口东北角</w:t>
            </w:r>
          </w:p>
        </w:tc>
        <w:tc>
          <w:tcPr>
            <w:tcW w:w="881" w:type="pct"/>
            <w:vAlign w:val="center"/>
          </w:tcPr>
          <w:p w14:paraId="66A7AEC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世纪街与越英路交叉口东南角</w:t>
            </w:r>
          </w:p>
        </w:tc>
        <w:tc>
          <w:tcPr>
            <w:tcW w:w="780" w:type="pct"/>
            <w:vAlign w:val="center"/>
          </w:tcPr>
          <w:p w14:paraId="062D504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等沿街店铺通知上门收运</w:t>
            </w:r>
          </w:p>
        </w:tc>
      </w:tr>
      <w:tr w14:paraId="1A29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336" w:type="pct"/>
            <w:vAlign w:val="center"/>
          </w:tcPr>
          <w:p w14:paraId="004D733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1590" w:type="pct"/>
            <w:vAlign w:val="center"/>
          </w:tcPr>
          <w:p w14:paraId="7D9C9A6C">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百盛街（中兴大道-袍中路）        </w:t>
            </w:r>
          </w:p>
          <w:p w14:paraId="5A947410">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寺东街（329-世纪街）            </w:t>
            </w:r>
          </w:p>
          <w:p w14:paraId="37B1BFC4">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昌明街（育贤路-百盛街）         </w:t>
            </w:r>
          </w:p>
          <w:p w14:paraId="2C7DC019">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康城路（昌明街-菖蒲街）           </w:t>
            </w:r>
          </w:p>
          <w:p w14:paraId="7634A9CB">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菖蒲街（育贤路-百盛街）</w:t>
            </w:r>
          </w:p>
          <w:p w14:paraId="4294A251">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凯旋路</w:t>
            </w:r>
          </w:p>
          <w:p w14:paraId="4F39C439">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诚信路</w:t>
            </w:r>
          </w:p>
          <w:p w14:paraId="6620412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于越中路（汤公路-越东路）</w:t>
            </w:r>
          </w:p>
        </w:tc>
        <w:tc>
          <w:tcPr>
            <w:tcW w:w="485" w:type="pct"/>
            <w:vAlign w:val="center"/>
          </w:tcPr>
          <w:p w14:paraId="7381F7E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24" w:type="pct"/>
            <w:vAlign w:val="center"/>
          </w:tcPr>
          <w:p w14:paraId="0865876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百盛街中兴大道南侧</w:t>
            </w:r>
          </w:p>
        </w:tc>
        <w:tc>
          <w:tcPr>
            <w:tcW w:w="881" w:type="pct"/>
            <w:vAlign w:val="center"/>
          </w:tcPr>
          <w:p w14:paraId="0410AE3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百盛街与昌明街交汇口</w:t>
            </w:r>
          </w:p>
        </w:tc>
        <w:tc>
          <w:tcPr>
            <w:tcW w:w="780" w:type="pct"/>
            <w:vAlign w:val="center"/>
          </w:tcPr>
          <w:p w14:paraId="392E351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等沿街店铺通知上门收运</w:t>
            </w:r>
          </w:p>
        </w:tc>
      </w:tr>
      <w:tr w14:paraId="6BBD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36" w:type="pct"/>
            <w:vAlign w:val="center"/>
          </w:tcPr>
          <w:p w14:paraId="5E96BEE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1590" w:type="pct"/>
            <w:vAlign w:val="center"/>
          </w:tcPr>
          <w:p w14:paraId="5347A599">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育贤路（中兴大道-海南路）        </w:t>
            </w:r>
          </w:p>
          <w:p w14:paraId="58DAA2D1">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越英路（329-群贤路）           </w:t>
            </w:r>
          </w:p>
          <w:p w14:paraId="7F4BEC9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经6路（无店面）</w:t>
            </w:r>
          </w:p>
        </w:tc>
        <w:tc>
          <w:tcPr>
            <w:tcW w:w="485" w:type="pct"/>
            <w:vAlign w:val="center"/>
          </w:tcPr>
          <w:p w14:paraId="1D51C59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24" w:type="pct"/>
            <w:vAlign w:val="center"/>
          </w:tcPr>
          <w:p w14:paraId="00536E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育贤路南侧</w:t>
            </w:r>
          </w:p>
        </w:tc>
        <w:tc>
          <w:tcPr>
            <w:tcW w:w="881" w:type="pct"/>
            <w:vAlign w:val="center"/>
          </w:tcPr>
          <w:p w14:paraId="29337A1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中兴大道</w:t>
            </w:r>
          </w:p>
        </w:tc>
        <w:tc>
          <w:tcPr>
            <w:tcW w:w="780" w:type="pct"/>
            <w:vAlign w:val="center"/>
          </w:tcPr>
          <w:p w14:paraId="6BA665C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等沿街店铺通知上门收运</w:t>
            </w:r>
          </w:p>
        </w:tc>
      </w:tr>
      <w:tr w14:paraId="2EE9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336" w:type="pct"/>
            <w:vAlign w:val="center"/>
          </w:tcPr>
          <w:p w14:paraId="22E4877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w:t>
            </w:r>
          </w:p>
        </w:tc>
        <w:tc>
          <w:tcPr>
            <w:tcW w:w="1590" w:type="pct"/>
            <w:vAlign w:val="center"/>
          </w:tcPr>
          <w:p w14:paraId="711DA9A1">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鸿滨路（袍渎路-329）            </w:t>
            </w:r>
          </w:p>
          <w:p w14:paraId="17A1CF28">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双安路（越王路-鸿滨路）          </w:t>
            </w:r>
          </w:p>
          <w:p w14:paraId="21C4BE39">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茂林路（越东路-鸿滨路）                                   越王路（329-群贤路）             </w:t>
            </w:r>
          </w:p>
          <w:p w14:paraId="1185CC8B">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袍渎路（越东路-鸿滨路）（无店面）</w:t>
            </w:r>
          </w:p>
          <w:p w14:paraId="2C061DF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袍渎路东段（越东路-越王路）</w:t>
            </w:r>
          </w:p>
        </w:tc>
        <w:tc>
          <w:tcPr>
            <w:tcW w:w="485" w:type="pct"/>
            <w:vAlign w:val="center"/>
          </w:tcPr>
          <w:p w14:paraId="2B04F0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24" w:type="pct"/>
            <w:vAlign w:val="center"/>
          </w:tcPr>
          <w:p w14:paraId="135028F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鸿滨路329交汇口</w:t>
            </w:r>
          </w:p>
        </w:tc>
        <w:tc>
          <w:tcPr>
            <w:tcW w:w="881" w:type="pct"/>
            <w:vAlign w:val="center"/>
          </w:tcPr>
          <w:p w14:paraId="3EE499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鸿滨路329交汇口西侧</w:t>
            </w:r>
          </w:p>
        </w:tc>
        <w:tc>
          <w:tcPr>
            <w:tcW w:w="780" w:type="pct"/>
            <w:vAlign w:val="center"/>
          </w:tcPr>
          <w:p w14:paraId="356654B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等沿街店铺通知上门收运</w:t>
            </w:r>
          </w:p>
        </w:tc>
      </w:tr>
      <w:tr w14:paraId="441C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36" w:type="pct"/>
            <w:vAlign w:val="center"/>
          </w:tcPr>
          <w:p w14:paraId="279DFF8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p>
        </w:tc>
        <w:tc>
          <w:tcPr>
            <w:tcW w:w="1590" w:type="pct"/>
            <w:vAlign w:val="center"/>
          </w:tcPr>
          <w:p w14:paraId="435D8C4E">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袍中路（洋江路-三江路） </w:t>
            </w:r>
          </w:p>
          <w:p w14:paraId="14B20915">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越东路</w:t>
            </w:r>
          </w:p>
          <w:p w14:paraId="53C87DDA">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倾城路 、海南路、马山路                                                      </w:t>
            </w:r>
          </w:p>
          <w:p w14:paraId="49122696">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环北路（外围农村路不建议电瓶车收集）                            </w:t>
            </w:r>
          </w:p>
          <w:p w14:paraId="3971D63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洋江东路（越东路-越兴路）（无店面）                                                       329（越东路-越安北路）南侧</w:t>
            </w:r>
          </w:p>
        </w:tc>
        <w:tc>
          <w:tcPr>
            <w:tcW w:w="485" w:type="pct"/>
            <w:vAlign w:val="center"/>
          </w:tcPr>
          <w:p w14:paraId="06E160A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24" w:type="pct"/>
            <w:vAlign w:val="center"/>
          </w:tcPr>
          <w:p w14:paraId="33F81A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坝头丁村</w:t>
            </w:r>
          </w:p>
        </w:tc>
        <w:tc>
          <w:tcPr>
            <w:tcW w:w="881" w:type="pct"/>
            <w:vAlign w:val="center"/>
          </w:tcPr>
          <w:p w14:paraId="7434D7A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袍中路洋江路交汇口</w:t>
            </w:r>
          </w:p>
        </w:tc>
        <w:tc>
          <w:tcPr>
            <w:tcW w:w="780" w:type="pct"/>
            <w:vAlign w:val="center"/>
          </w:tcPr>
          <w:p w14:paraId="2D4208E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等沿街店铺通知上门收运</w:t>
            </w:r>
          </w:p>
        </w:tc>
      </w:tr>
      <w:tr w14:paraId="3FE0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36" w:type="pct"/>
            <w:vAlign w:val="center"/>
          </w:tcPr>
          <w:p w14:paraId="2E94186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w:t>
            </w:r>
          </w:p>
        </w:tc>
        <w:tc>
          <w:tcPr>
            <w:tcW w:w="1590" w:type="pct"/>
            <w:vAlign w:val="center"/>
          </w:tcPr>
          <w:p w14:paraId="277CF8B9">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开源路（海南路-马启路）</w:t>
            </w:r>
          </w:p>
          <w:p w14:paraId="423FB8B7">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马启路（开源路-市场路）</w:t>
            </w:r>
          </w:p>
          <w:p w14:paraId="687EEB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市场路（马启路-海南路）</w:t>
            </w:r>
          </w:p>
        </w:tc>
        <w:tc>
          <w:tcPr>
            <w:tcW w:w="485" w:type="pct"/>
            <w:vAlign w:val="center"/>
          </w:tcPr>
          <w:p w14:paraId="31BA7DB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24" w:type="pct"/>
            <w:vAlign w:val="center"/>
          </w:tcPr>
          <w:p w14:paraId="7CE58B5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开源路与海南路交叉口北侧</w:t>
            </w:r>
          </w:p>
        </w:tc>
        <w:tc>
          <w:tcPr>
            <w:tcW w:w="881" w:type="pct"/>
            <w:vAlign w:val="center"/>
          </w:tcPr>
          <w:p w14:paraId="48BCF52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开源路与海南路交叉口南侧</w:t>
            </w:r>
          </w:p>
        </w:tc>
        <w:tc>
          <w:tcPr>
            <w:tcW w:w="780" w:type="pct"/>
            <w:vAlign w:val="center"/>
          </w:tcPr>
          <w:p w14:paraId="56F882B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等沿街店铺通知上门收运</w:t>
            </w:r>
          </w:p>
        </w:tc>
      </w:tr>
      <w:tr w14:paraId="0E09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36" w:type="pct"/>
            <w:vAlign w:val="center"/>
          </w:tcPr>
          <w:p w14:paraId="105687C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w:t>
            </w:r>
          </w:p>
        </w:tc>
        <w:tc>
          <w:tcPr>
            <w:tcW w:w="1590" w:type="pct"/>
            <w:vAlign w:val="center"/>
          </w:tcPr>
          <w:p w14:paraId="34F24A48">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海南路（329-孙马公路）</w:t>
            </w:r>
          </w:p>
          <w:p w14:paraId="113F07CD">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庆中路（越英路-海南路）</w:t>
            </w:r>
          </w:p>
          <w:p w14:paraId="6D58595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英秀路（越安北路-马山路）</w:t>
            </w:r>
          </w:p>
        </w:tc>
        <w:tc>
          <w:tcPr>
            <w:tcW w:w="485" w:type="pct"/>
            <w:vAlign w:val="center"/>
          </w:tcPr>
          <w:p w14:paraId="2E89C81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24" w:type="pct"/>
            <w:vAlign w:val="center"/>
          </w:tcPr>
          <w:p w14:paraId="2AF1E4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海南路口与329东测</w:t>
            </w:r>
          </w:p>
        </w:tc>
        <w:tc>
          <w:tcPr>
            <w:tcW w:w="881" w:type="pct"/>
            <w:vAlign w:val="center"/>
          </w:tcPr>
          <w:p w14:paraId="7019662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海南路口与329西测</w:t>
            </w:r>
          </w:p>
        </w:tc>
        <w:tc>
          <w:tcPr>
            <w:tcW w:w="780" w:type="pct"/>
            <w:vAlign w:val="center"/>
          </w:tcPr>
          <w:p w14:paraId="6302B0B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等沿街店铺通知上门收运</w:t>
            </w:r>
          </w:p>
        </w:tc>
      </w:tr>
      <w:tr w14:paraId="6753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36" w:type="pct"/>
            <w:vAlign w:val="center"/>
          </w:tcPr>
          <w:p w14:paraId="4B39DFBB">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8</w:t>
            </w:r>
          </w:p>
        </w:tc>
        <w:tc>
          <w:tcPr>
            <w:tcW w:w="1590" w:type="pct"/>
            <w:vAlign w:val="center"/>
          </w:tcPr>
          <w:p w14:paraId="5B93A1ED">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马山路（创兴路～陈化路）</w:t>
            </w:r>
          </w:p>
          <w:p w14:paraId="1FF13320">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孙皇公路（陈化路～交警支队）</w:t>
            </w:r>
          </w:p>
          <w:p w14:paraId="289F5E3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越圣路（孙皇公路～329）</w:t>
            </w:r>
          </w:p>
        </w:tc>
        <w:tc>
          <w:tcPr>
            <w:tcW w:w="485" w:type="pct"/>
            <w:vAlign w:val="center"/>
          </w:tcPr>
          <w:p w14:paraId="74310F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24" w:type="pct"/>
            <w:vAlign w:val="center"/>
          </w:tcPr>
          <w:p w14:paraId="7EE418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马山路南侧创兴路</w:t>
            </w:r>
          </w:p>
        </w:tc>
        <w:tc>
          <w:tcPr>
            <w:tcW w:w="881" w:type="pct"/>
            <w:vAlign w:val="center"/>
          </w:tcPr>
          <w:p w14:paraId="5CDC939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马山路北侧创兴路</w:t>
            </w:r>
          </w:p>
        </w:tc>
        <w:tc>
          <w:tcPr>
            <w:tcW w:w="780" w:type="pct"/>
            <w:vAlign w:val="center"/>
          </w:tcPr>
          <w:p w14:paraId="7383291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等沿街店铺通知上门收运</w:t>
            </w:r>
          </w:p>
        </w:tc>
      </w:tr>
      <w:tr w14:paraId="4996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336" w:type="pct"/>
            <w:vAlign w:val="center"/>
          </w:tcPr>
          <w:p w14:paraId="34384D0E">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9</w:t>
            </w:r>
          </w:p>
        </w:tc>
        <w:tc>
          <w:tcPr>
            <w:tcW w:w="1590" w:type="pct"/>
            <w:vAlign w:val="center"/>
          </w:tcPr>
          <w:p w14:paraId="364C2A3F">
            <w:pPr>
              <w:jc w:val="left"/>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汤公路</w:t>
            </w:r>
            <w:r>
              <w:rPr>
                <w:rFonts w:hint="eastAsia" w:ascii="仿宋" w:hAnsi="仿宋" w:eastAsia="仿宋" w:cs="仿宋"/>
                <w:color w:val="auto"/>
                <w:sz w:val="18"/>
                <w:szCs w:val="18"/>
                <w:highlight w:val="none"/>
              </w:rPr>
              <w:t>（时代阳光城汤公路</w:t>
            </w:r>
          </w:p>
          <w:p w14:paraId="0208FDB6">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（329至杨望路））</w:t>
            </w:r>
          </w:p>
          <w:p w14:paraId="48203021">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西湖路</w:t>
            </w:r>
          </w:p>
          <w:p w14:paraId="72A8D0B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康宁路                             教育路                             杨望路</w:t>
            </w:r>
          </w:p>
        </w:tc>
        <w:tc>
          <w:tcPr>
            <w:tcW w:w="485" w:type="pct"/>
            <w:vAlign w:val="center"/>
          </w:tcPr>
          <w:p w14:paraId="163C0AF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袍江</w:t>
            </w:r>
          </w:p>
        </w:tc>
        <w:tc>
          <w:tcPr>
            <w:tcW w:w="924" w:type="pct"/>
            <w:vAlign w:val="center"/>
          </w:tcPr>
          <w:p w14:paraId="0F60D9B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汤公路（斗门）</w:t>
            </w:r>
          </w:p>
        </w:tc>
        <w:tc>
          <w:tcPr>
            <w:tcW w:w="881" w:type="pct"/>
            <w:vAlign w:val="center"/>
          </w:tcPr>
          <w:p w14:paraId="3BA8FAB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汤公路（工商银行</w:t>
            </w:r>
          </w:p>
        </w:tc>
        <w:tc>
          <w:tcPr>
            <w:tcW w:w="780" w:type="pct"/>
            <w:vAlign w:val="center"/>
          </w:tcPr>
          <w:p w14:paraId="6603A1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每月22日</w:t>
            </w:r>
          </w:p>
        </w:tc>
      </w:tr>
    </w:tbl>
    <w:p w14:paraId="07982835">
      <w:pPr>
        <w:spacing w:line="440" w:lineRule="exact"/>
        <w:ind w:firstLine="361" w:firstLineChars="200"/>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注：有害垃圾收运每月1次，作业人员以加班形式作业。</w:t>
      </w:r>
    </w:p>
    <w:p w14:paraId="128B3B6A">
      <w:pPr>
        <w:rPr>
          <w:rFonts w:hint="eastAsia" w:ascii="仿宋" w:hAnsi="仿宋" w:eastAsia="仿宋" w:cs="仿宋"/>
          <w:b/>
          <w:color w:val="auto"/>
          <w:sz w:val="24"/>
          <w:szCs w:val="21"/>
          <w:highlight w:val="none"/>
        </w:rPr>
      </w:pPr>
    </w:p>
    <w:p w14:paraId="07BECBEB">
      <w:pPr>
        <w:snapToGrid w:val="0"/>
        <w:spacing w:before="120" w:beforeLines="50" w:after="120" w:afterLines="50" w:line="360" w:lineRule="auto"/>
        <w:rPr>
          <w:color w:val="auto"/>
          <w:highlight w:val="none"/>
        </w:rPr>
      </w:pPr>
      <w:bookmarkStart w:id="98" w:name="OLE_LINK13"/>
      <w:r>
        <w:rPr>
          <w:rFonts w:hint="eastAsia" w:ascii="仿宋" w:hAnsi="仿宋" w:eastAsia="仿宋" w:cs="仿宋"/>
          <w:b/>
          <w:color w:val="auto"/>
          <w:sz w:val="24"/>
          <w:szCs w:val="21"/>
          <w:highlight w:val="none"/>
        </w:rPr>
        <w:t>2街道村庄点位垃圾收运：</w:t>
      </w:r>
    </w:p>
    <w:p w14:paraId="1CDE6FB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斗门、马山街道村庄点位垃圾收运</w:t>
      </w:r>
    </w:p>
    <w:bookmarkEnd w:id="98"/>
    <w:p w14:paraId="481B2988">
      <w:pPr>
        <w:rPr>
          <w:color w:val="auto"/>
          <w:highlight w:val="none"/>
        </w:rPr>
      </w:pPr>
    </w:p>
    <w:tbl>
      <w:tblPr>
        <w:tblStyle w:val="28"/>
        <w:tblW w:w="5083" w:type="pct"/>
        <w:tblInd w:w="-17" w:type="dxa"/>
        <w:tblLayout w:type="fixed"/>
        <w:tblCellMar>
          <w:top w:w="0" w:type="dxa"/>
          <w:left w:w="108" w:type="dxa"/>
          <w:bottom w:w="0" w:type="dxa"/>
          <w:right w:w="108" w:type="dxa"/>
        </w:tblCellMar>
      </w:tblPr>
      <w:tblGrid>
        <w:gridCol w:w="555"/>
        <w:gridCol w:w="3261"/>
        <w:gridCol w:w="1189"/>
        <w:gridCol w:w="1371"/>
        <w:gridCol w:w="1018"/>
        <w:gridCol w:w="1303"/>
      </w:tblGrid>
      <w:tr w14:paraId="08773E11">
        <w:tblPrEx>
          <w:tblCellMar>
            <w:top w:w="0" w:type="dxa"/>
            <w:left w:w="108" w:type="dxa"/>
            <w:bottom w:w="0" w:type="dxa"/>
            <w:right w:w="108" w:type="dxa"/>
          </w:tblCellMar>
        </w:tblPrEx>
        <w:trPr>
          <w:trHeight w:val="592"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AFF7">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2F0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点位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3A9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区域</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413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起点</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5B2C">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终点</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221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作业时间（每天一次）</w:t>
            </w:r>
          </w:p>
        </w:tc>
      </w:tr>
      <w:tr w14:paraId="5198035C">
        <w:tblPrEx>
          <w:tblCellMar>
            <w:top w:w="0" w:type="dxa"/>
            <w:left w:w="108" w:type="dxa"/>
            <w:bottom w:w="0" w:type="dxa"/>
            <w:right w:w="108" w:type="dxa"/>
          </w:tblCellMar>
        </w:tblPrEx>
        <w:trPr>
          <w:trHeight w:val="1415"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4F496">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bidi="ar"/>
              </w:rPr>
              <w:t>1</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1C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后双盆村，新河村、安桥头村、镇塘殿村、赏余村、永兴村、永乐村、红江村、张念宅村、西墅村、（上许村车二村是一个点）车一村（两个点）檀渎村、巷岗村、储墅村、储二村、停渎村</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23AB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马山</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64B9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后双盆村</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5C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停渎村</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7FA9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上午5点至12：30</w:t>
            </w:r>
          </w:p>
        </w:tc>
      </w:tr>
      <w:tr w14:paraId="673DA46E">
        <w:tblPrEx>
          <w:tblCellMar>
            <w:top w:w="0" w:type="dxa"/>
            <w:left w:w="108" w:type="dxa"/>
            <w:bottom w:w="0" w:type="dxa"/>
            <w:right w:w="108" w:type="dxa"/>
          </w:tblCellMar>
        </w:tblPrEx>
        <w:trPr>
          <w:trHeight w:val="1884"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0013">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bidi="ar"/>
              </w:rPr>
              <w:t>2</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225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东堰村、斗门派出所、坝头丁村、袍渎村、坝理金村、洋江村、半江庙村、里谷社村、上窑村、外谷舍村、方徐村、坝头丁、宋家溇村、恂北村、西豆姜村、东豆姜村、东星村、陆家埭村、徐潭村、直乐施村、群英小学、技师学院，袍江小学（豆姜校区）、敬敷幼儿园，庆中街</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50A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斗门、马山</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335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东堰村</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16D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庆中街</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BC0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上午5点至12：30</w:t>
            </w:r>
          </w:p>
        </w:tc>
      </w:tr>
      <w:tr w14:paraId="018C3632">
        <w:tblPrEx>
          <w:tblCellMar>
            <w:top w:w="0" w:type="dxa"/>
            <w:left w:w="108" w:type="dxa"/>
            <w:bottom w:w="0" w:type="dxa"/>
            <w:right w:w="108" w:type="dxa"/>
          </w:tblCellMar>
        </w:tblPrEx>
        <w:trPr>
          <w:trHeight w:val="1181"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362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33D9">
            <w:pPr>
              <w:widowControl/>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西堰村，东堰路两个大桶（660升）凤村、王斗公路（两个点）盐仓溇村、老斗门菜市场、百盛溇村、金溇底村、古岱村、前璜村、后璜村、斗门村、璜山北村、菏湖村、袍江农贸市场。</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907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斗门、马山</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051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西堰村</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04E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袍江农贸市场</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C4CF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上午5点至12：30</w:t>
            </w:r>
          </w:p>
        </w:tc>
      </w:tr>
      <w:tr w14:paraId="363E5D4F">
        <w:tblPrEx>
          <w:tblCellMar>
            <w:top w:w="0" w:type="dxa"/>
            <w:left w:w="108" w:type="dxa"/>
            <w:bottom w:w="0" w:type="dxa"/>
            <w:right w:w="108" w:type="dxa"/>
          </w:tblCellMar>
        </w:tblPrEx>
        <w:trPr>
          <w:trHeight w:val="1621"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EDB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3FAD">
            <w:pPr>
              <w:widowControl/>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交警大队，汽车城、移动公司、建设银行、公共卫生、法院、柯灵小学、老电信、食品研究所、公交公司、交通学校、群贤小学、天一市场、交通银行、敬敷小学、袍小学（两湖校区）、特种设备、大润发</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6A2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斗门</w:t>
            </w:r>
            <w:r>
              <w:rPr>
                <w:rFonts w:hint="eastAsia" w:ascii="仿宋" w:hAnsi="仿宋" w:eastAsia="仿宋" w:cs="仿宋"/>
                <w:strike/>
                <w:dstrike w:val="0"/>
                <w:color w:val="auto"/>
                <w:kern w:val="0"/>
                <w:sz w:val="18"/>
                <w:szCs w:val="18"/>
                <w:highlight w:val="none"/>
                <w:lang w:bidi="ar"/>
              </w:rPr>
              <w:t>端</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268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交警大队</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9A9B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strike w:val="0"/>
                <w:dstrike w:val="0"/>
                <w:color w:val="auto"/>
                <w:kern w:val="0"/>
                <w:sz w:val="18"/>
                <w:szCs w:val="18"/>
                <w:highlight w:val="none"/>
                <w:lang w:val="en-US" w:eastAsia="zh-CN" w:bidi="ar"/>
              </w:rPr>
              <w:t>斗门</w:t>
            </w:r>
            <w:r>
              <w:rPr>
                <w:rFonts w:hint="eastAsia" w:ascii="仿宋" w:hAnsi="仿宋" w:eastAsia="仿宋" w:cs="仿宋"/>
                <w:color w:val="auto"/>
                <w:kern w:val="0"/>
                <w:sz w:val="18"/>
                <w:szCs w:val="18"/>
                <w:highlight w:val="none"/>
                <w:lang w:bidi="ar"/>
              </w:rPr>
              <w:t>镇街</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E6E4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上午5点至12：30</w:t>
            </w:r>
          </w:p>
        </w:tc>
      </w:tr>
      <w:tr w14:paraId="02629B0F">
        <w:tblPrEx>
          <w:tblCellMar>
            <w:top w:w="0" w:type="dxa"/>
            <w:left w:w="108" w:type="dxa"/>
            <w:bottom w:w="0" w:type="dxa"/>
            <w:right w:w="108" w:type="dxa"/>
          </w:tblCellMar>
        </w:tblPrEx>
        <w:trPr>
          <w:trHeight w:val="16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A999">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b/>
                <w:bCs/>
                <w:color w:val="auto"/>
                <w:kern w:val="0"/>
                <w:sz w:val="18"/>
                <w:szCs w:val="18"/>
                <w:highlight w:val="none"/>
                <w:lang w:bidi="ar"/>
              </w:rPr>
              <w:t>易腐垃圾专线路1</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F8E7D">
            <w:pPr>
              <w:widowControl/>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天一停车场、天一菜市场、斗门菜市场、国际华城（5个收集点）、马山中转站、马山菜市场</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C3CC">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斗门、马山</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0897">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天一停车场</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5E61">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马山菜市场</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34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上午5点至12：30</w:t>
            </w:r>
          </w:p>
        </w:tc>
      </w:tr>
    </w:tbl>
    <w:p w14:paraId="53FE556C">
      <w:pPr>
        <w:rPr>
          <w:rFonts w:hint="eastAsia" w:ascii="仿宋" w:hAnsi="仿宋" w:eastAsia="仿宋" w:cs="仿宋"/>
          <w:b/>
          <w:color w:val="auto"/>
          <w:sz w:val="24"/>
          <w:szCs w:val="21"/>
          <w:highlight w:val="none"/>
        </w:rPr>
      </w:pPr>
    </w:p>
    <w:p w14:paraId="5A3F63B7">
      <w:pPr>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3小区集置点垃圾收运：</w:t>
      </w:r>
    </w:p>
    <w:p w14:paraId="064BD5A2">
      <w:pPr>
        <w:rPr>
          <w:color w:val="auto"/>
          <w:highlight w:val="none"/>
        </w:rPr>
      </w:pPr>
    </w:p>
    <w:p w14:paraId="2BCD102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居民小区集置点垃圾收运（其它垃圾）</w:t>
      </w:r>
    </w:p>
    <w:tbl>
      <w:tblPr>
        <w:tblStyle w:val="28"/>
        <w:tblW w:w="495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3"/>
        <w:gridCol w:w="1325"/>
        <w:gridCol w:w="1114"/>
        <w:gridCol w:w="5515"/>
      </w:tblGrid>
      <w:tr w14:paraId="1136A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08" w:type="pct"/>
            <w:tcBorders>
              <w:tl2br w:val="nil"/>
              <w:tr2bl w:val="nil"/>
            </w:tcBorders>
            <w:shd w:val="clear" w:color="auto" w:fill="auto"/>
            <w:noWrap/>
            <w:vAlign w:val="center"/>
          </w:tcPr>
          <w:p w14:paraId="51CD50D1">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781" w:type="pct"/>
            <w:tcBorders>
              <w:tl2br w:val="nil"/>
              <w:tr2bl w:val="nil"/>
            </w:tcBorders>
            <w:shd w:val="clear" w:color="auto" w:fill="auto"/>
            <w:noWrap/>
            <w:vAlign w:val="center"/>
          </w:tcPr>
          <w:p w14:paraId="45F89A1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作业频次</w:t>
            </w:r>
          </w:p>
        </w:tc>
        <w:tc>
          <w:tcPr>
            <w:tcW w:w="656" w:type="pct"/>
            <w:tcBorders>
              <w:tl2br w:val="nil"/>
              <w:tr2bl w:val="nil"/>
            </w:tcBorders>
            <w:shd w:val="clear" w:color="auto" w:fill="auto"/>
            <w:noWrap/>
            <w:vAlign w:val="center"/>
          </w:tcPr>
          <w:p w14:paraId="3A9687A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区域</w:t>
            </w:r>
          </w:p>
        </w:tc>
        <w:tc>
          <w:tcPr>
            <w:tcW w:w="3253" w:type="pct"/>
            <w:tcBorders>
              <w:tl2br w:val="nil"/>
              <w:tr2bl w:val="nil"/>
            </w:tcBorders>
            <w:shd w:val="clear" w:color="auto" w:fill="auto"/>
            <w:noWrap/>
            <w:vAlign w:val="center"/>
          </w:tcPr>
          <w:p w14:paraId="7BEA5E4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集置点</w:t>
            </w:r>
          </w:p>
        </w:tc>
      </w:tr>
      <w:tr w14:paraId="045B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1" w:hRule="atLeast"/>
        </w:trPr>
        <w:tc>
          <w:tcPr>
            <w:tcW w:w="308" w:type="pct"/>
            <w:tcBorders>
              <w:tl2br w:val="nil"/>
              <w:tr2bl w:val="nil"/>
            </w:tcBorders>
            <w:shd w:val="clear" w:color="auto" w:fill="auto"/>
            <w:noWrap/>
            <w:vAlign w:val="center"/>
          </w:tcPr>
          <w:p w14:paraId="271DBA6F">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781" w:type="pct"/>
            <w:tcBorders>
              <w:tl2br w:val="nil"/>
              <w:tr2bl w:val="nil"/>
            </w:tcBorders>
            <w:shd w:val="clear" w:color="auto" w:fill="auto"/>
            <w:vAlign w:val="center"/>
          </w:tcPr>
          <w:p w14:paraId="26777715">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一天二次</w:t>
            </w:r>
          </w:p>
        </w:tc>
        <w:tc>
          <w:tcPr>
            <w:tcW w:w="656" w:type="pct"/>
            <w:tcBorders>
              <w:tl2br w:val="nil"/>
              <w:tr2bl w:val="nil"/>
            </w:tcBorders>
            <w:shd w:val="clear" w:color="auto" w:fill="auto"/>
            <w:noWrap/>
            <w:vAlign w:val="center"/>
          </w:tcPr>
          <w:p w14:paraId="55881171">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3253" w:type="pct"/>
            <w:tcBorders>
              <w:tl2br w:val="nil"/>
              <w:tr2bl w:val="nil"/>
            </w:tcBorders>
            <w:shd w:val="clear" w:color="auto" w:fill="auto"/>
            <w:noWrap/>
            <w:vAlign w:val="center"/>
          </w:tcPr>
          <w:p w14:paraId="14045A81">
            <w:pPr>
              <w:rPr>
                <w:rFonts w:eastAsia="仿宋"/>
                <w:color w:val="auto"/>
                <w:highlight w:val="none"/>
              </w:rPr>
            </w:pPr>
            <w:r>
              <w:rPr>
                <w:rFonts w:hint="eastAsia" w:ascii="仿宋" w:hAnsi="仿宋" w:eastAsia="仿宋" w:cs="仿宋"/>
                <w:color w:val="auto"/>
                <w:sz w:val="18"/>
                <w:szCs w:val="18"/>
                <w:highlight w:val="none"/>
              </w:rPr>
              <w:t>洋江名苑、金艺学府、锦程文苑、百安花园、华秦铂湾、中海世纪康城、丽景华庭、寺东嘉园、天工华庭、锦洋西苑、江望名苑、名城阳光园、金湖湾、越东小区、天谛公寓、丹桂公寓、天一小区、南星公寓、锦水湾、瑞禾明庭、时代世纪城、西湖花园、太阳公寓、文汇园、时代阳光城、水乡名都、百商苑、南岸花园东区、亲亲家园、蔚蓝星城、南岸花园西区、锦江半岛、世纪广场东区、世纪城、国际华城、西洋溇公寓、锦都学府、陶然公寓、伟业新城苑、康宁乐苑、东方都市、小小名潭、新安人家、越中新天地、永成天御湾、御宾府、碧波康庭、京联观湖、林立欣国、银湖湾、东江小区、悦贤府、香江名邸、滨河公寓、丽都花园、东昌公寓、东方明珠小区、恒润嘉苑、越胜公寓、宏大美安居、十里锦苑、九城公园里、滨湖里、两湖景院、中冶梧桐园、柏丽湾、云海人家、中天观樾、悠步观澜、朗清园、悦隽府、世纪晨光园等。</w:t>
            </w:r>
          </w:p>
        </w:tc>
      </w:tr>
    </w:tbl>
    <w:p w14:paraId="242BDB73">
      <w:pPr>
        <w:jc w:val="left"/>
        <w:rPr>
          <w:rFonts w:hint="eastAsia" w:ascii="仿宋" w:hAnsi="仿宋" w:eastAsia="仿宋" w:cs="仿宋"/>
          <w:b/>
          <w:bCs/>
          <w:color w:val="auto"/>
          <w:highlight w:val="none"/>
        </w:rPr>
      </w:pPr>
    </w:p>
    <w:p w14:paraId="15EA72A3">
      <w:pPr>
        <w:jc w:val="center"/>
        <w:rPr>
          <w:rFonts w:hint="eastAsia" w:ascii="仿宋" w:hAnsi="仿宋" w:eastAsia="仿宋" w:cs="仿宋"/>
          <w:b/>
          <w:bCs/>
          <w:color w:val="auto"/>
          <w:highlight w:val="none"/>
        </w:rPr>
      </w:pPr>
    </w:p>
    <w:p w14:paraId="07EE0F9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居民小区集置点垃圾收运（易腐垃圾）</w:t>
      </w:r>
    </w:p>
    <w:p w14:paraId="75A5558C">
      <w:pPr>
        <w:rPr>
          <w:color w:val="auto"/>
          <w:highlight w:val="none"/>
        </w:rPr>
      </w:pPr>
    </w:p>
    <w:tbl>
      <w:tblPr>
        <w:tblStyle w:val="28"/>
        <w:tblW w:w="5025" w:type="pct"/>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645"/>
        <w:gridCol w:w="777"/>
        <w:gridCol w:w="6430"/>
      </w:tblGrid>
      <w:tr w14:paraId="4410B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433" w:type="pct"/>
            <w:tcBorders>
              <w:tl2br w:val="nil"/>
              <w:tr2bl w:val="nil"/>
            </w:tcBorders>
            <w:shd w:val="clear" w:color="auto" w:fill="auto"/>
            <w:noWrap/>
            <w:vAlign w:val="center"/>
          </w:tcPr>
          <w:p w14:paraId="63B2B4E7">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375" w:type="pct"/>
            <w:tcBorders>
              <w:tl2br w:val="nil"/>
              <w:tr2bl w:val="nil"/>
            </w:tcBorders>
            <w:shd w:val="clear" w:color="auto" w:fill="auto"/>
            <w:noWrap/>
            <w:vAlign w:val="center"/>
          </w:tcPr>
          <w:p w14:paraId="6CACF27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作业频次</w:t>
            </w:r>
          </w:p>
        </w:tc>
        <w:tc>
          <w:tcPr>
            <w:tcW w:w="451" w:type="pct"/>
            <w:tcBorders>
              <w:tl2br w:val="nil"/>
              <w:tr2bl w:val="nil"/>
            </w:tcBorders>
            <w:shd w:val="clear" w:color="auto" w:fill="auto"/>
            <w:noWrap/>
            <w:vAlign w:val="center"/>
          </w:tcPr>
          <w:p w14:paraId="3041CBD1">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区域</w:t>
            </w:r>
          </w:p>
        </w:tc>
        <w:tc>
          <w:tcPr>
            <w:tcW w:w="3739" w:type="pct"/>
            <w:tcBorders>
              <w:tl2br w:val="nil"/>
              <w:tr2bl w:val="nil"/>
            </w:tcBorders>
            <w:shd w:val="clear" w:color="auto" w:fill="auto"/>
            <w:noWrap/>
            <w:vAlign w:val="center"/>
          </w:tcPr>
          <w:p w14:paraId="07F7C56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集置点</w:t>
            </w:r>
          </w:p>
        </w:tc>
      </w:tr>
      <w:tr w14:paraId="72547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8" w:hRule="atLeast"/>
        </w:trPr>
        <w:tc>
          <w:tcPr>
            <w:tcW w:w="433" w:type="pct"/>
            <w:tcBorders>
              <w:tl2br w:val="nil"/>
              <w:tr2bl w:val="nil"/>
            </w:tcBorders>
            <w:shd w:val="clear" w:color="auto" w:fill="auto"/>
            <w:noWrap/>
            <w:vAlign w:val="center"/>
          </w:tcPr>
          <w:p w14:paraId="7ACF81FC">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375" w:type="pct"/>
            <w:tcBorders>
              <w:tl2br w:val="nil"/>
              <w:tr2bl w:val="nil"/>
            </w:tcBorders>
            <w:shd w:val="clear" w:color="auto" w:fill="auto"/>
            <w:vAlign w:val="center"/>
          </w:tcPr>
          <w:p w14:paraId="0B62DD2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一天二次</w:t>
            </w:r>
          </w:p>
        </w:tc>
        <w:tc>
          <w:tcPr>
            <w:tcW w:w="451" w:type="pct"/>
            <w:tcBorders>
              <w:tl2br w:val="nil"/>
              <w:tr2bl w:val="nil"/>
            </w:tcBorders>
            <w:shd w:val="clear" w:color="auto" w:fill="auto"/>
            <w:noWrap/>
            <w:vAlign w:val="center"/>
          </w:tcPr>
          <w:p w14:paraId="1DD1C921">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3739" w:type="pct"/>
            <w:tcBorders>
              <w:tl2br w:val="nil"/>
              <w:tr2bl w:val="nil"/>
            </w:tcBorders>
            <w:shd w:val="clear" w:color="auto" w:fill="auto"/>
            <w:noWrap/>
            <w:vAlign w:val="center"/>
          </w:tcPr>
          <w:p w14:paraId="221F6D96">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锦洋西苑、洋江名苑、锦程文苑、蔚兰星城、亲亲家园、天一小区、百安花园、秦铂湾、丹桂公寓、中海世纪康城、丽景华庭、寺东嘉园、天谛公寓、天工华庭、世纪广场东区、世纪城、国际华城、金艺学府、江望明苑、名城阳光园、金湖湾北门、锦水湾、瑞禾明庭、越东小区、南星公寓、香江名邸、金湖湾西门、南岸花园西区、锦江半岛、太阳公寓、时代世纪城、时代阳光城、西湖花园、水乡名都、文汇园、百商苑、西洋溇公寓、伟业新城苑、康宁乐苑、锦都学府、陶然公寓、东方都市、小小名潭、越胜公寓、宏大美安居、恒润嘉苑、柏丽湾、十里锦苑、滨湖里、两湖景院、东江小区、越中新天地、新安人家、滨河公寓、丽都花园、东昌公寓、永成天御湾、御宾府、云海人家、南岸花园东区、中天观樾、悠步观澜、朗清园、悦隽府、世纪晨光园、碧波康庭、京联观湖、九城公园里、中冶梧桐园、林立欣园、银湖湾、悦贤府、东方明珠小区等。</w:t>
            </w:r>
          </w:p>
        </w:tc>
      </w:tr>
    </w:tbl>
    <w:p w14:paraId="32C0398F">
      <w:pPr>
        <w:jc w:val="center"/>
        <w:rPr>
          <w:rFonts w:hint="eastAsia" w:ascii="仿宋" w:hAnsi="仿宋" w:eastAsia="仿宋" w:cs="仿宋"/>
          <w:b/>
          <w:bCs/>
          <w:color w:val="auto"/>
          <w:highlight w:val="none"/>
        </w:rPr>
      </w:pPr>
    </w:p>
    <w:p w14:paraId="6BAE6A68">
      <w:pPr>
        <w:jc w:val="center"/>
        <w:rPr>
          <w:rFonts w:hint="eastAsia" w:ascii="仿宋" w:hAnsi="仿宋" w:eastAsia="仿宋" w:cs="仿宋"/>
          <w:b/>
          <w:bCs/>
          <w:color w:val="auto"/>
          <w:highlight w:val="none"/>
        </w:rPr>
      </w:pPr>
    </w:p>
    <w:p w14:paraId="02CA83A0">
      <w:pPr>
        <w:jc w:val="center"/>
        <w:rPr>
          <w:rFonts w:hint="eastAsia" w:ascii="仿宋" w:hAnsi="仿宋" w:eastAsia="仿宋" w:cs="仿宋"/>
          <w:b/>
          <w:bCs/>
          <w:color w:val="auto"/>
          <w:highlight w:val="none"/>
        </w:rPr>
      </w:pPr>
    </w:p>
    <w:p w14:paraId="757B206F">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居民小区集置点垃圾收运（有毒有害垃圾）</w:t>
      </w:r>
    </w:p>
    <w:tbl>
      <w:tblPr>
        <w:tblStyle w:val="28"/>
        <w:tblpPr w:leftFromText="180" w:rightFromText="180" w:vertAnchor="text" w:tblpX="-1" w:tblpY="1"/>
        <w:tblOverlap w:val="never"/>
        <w:tblW w:w="5002" w:type="pct"/>
        <w:tblInd w:w="0" w:type="dxa"/>
        <w:tblLayout w:type="fixed"/>
        <w:tblCellMar>
          <w:top w:w="0" w:type="dxa"/>
          <w:left w:w="108" w:type="dxa"/>
          <w:bottom w:w="0" w:type="dxa"/>
          <w:right w:w="108" w:type="dxa"/>
        </w:tblCellMar>
      </w:tblPr>
      <w:tblGrid>
        <w:gridCol w:w="336"/>
        <w:gridCol w:w="1121"/>
        <w:gridCol w:w="758"/>
        <w:gridCol w:w="6342"/>
      </w:tblGrid>
      <w:tr w14:paraId="31CF76A5">
        <w:tblPrEx>
          <w:tblCellMar>
            <w:top w:w="0" w:type="dxa"/>
            <w:left w:w="108" w:type="dxa"/>
            <w:bottom w:w="0" w:type="dxa"/>
            <w:right w:w="108" w:type="dxa"/>
          </w:tblCellMar>
        </w:tblPrEx>
        <w:trPr>
          <w:trHeight w:val="467"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952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654" w:type="pct"/>
            <w:tcBorders>
              <w:top w:val="single" w:color="000000" w:sz="4" w:space="0"/>
              <w:left w:val="single" w:color="000000" w:sz="4" w:space="0"/>
              <w:bottom w:val="single" w:color="000000" w:sz="4" w:space="0"/>
              <w:right w:val="single" w:color="000000" w:sz="4" w:space="0"/>
            </w:tcBorders>
            <w:vAlign w:val="center"/>
          </w:tcPr>
          <w:p w14:paraId="2E2D0AE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作业频次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8855">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区域</w:t>
            </w:r>
          </w:p>
        </w:tc>
        <w:tc>
          <w:tcPr>
            <w:tcW w:w="3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2BF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集置点</w:t>
            </w:r>
          </w:p>
        </w:tc>
      </w:tr>
      <w:tr w14:paraId="3DAC2E41">
        <w:tblPrEx>
          <w:tblCellMar>
            <w:top w:w="0" w:type="dxa"/>
            <w:left w:w="108" w:type="dxa"/>
            <w:bottom w:w="0" w:type="dxa"/>
            <w:right w:w="108" w:type="dxa"/>
          </w:tblCellMar>
        </w:tblPrEx>
        <w:trPr>
          <w:trHeight w:val="2537"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63E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654" w:type="pct"/>
            <w:tcBorders>
              <w:top w:val="single" w:color="000000" w:sz="4" w:space="0"/>
              <w:left w:val="single" w:color="000000" w:sz="4" w:space="0"/>
              <w:bottom w:val="single" w:color="000000" w:sz="4" w:space="0"/>
              <w:right w:val="single" w:color="000000" w:sz="4" w:space="0"/>
            </w:tcBorders>
            <w:vAlign w:val="center"/>
          </w:tcPr>
          <w:p w14:paraId="1FBE8765">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每月1-2次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2CC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袍江</w:t>
            </w:r>
          </w:p>
        </w:tc>
        <w:tc>
          <w:tcPr>
            <w:tcW w:w="3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8494">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洋江名苑、金艺学府、锦程文苑、百安花园、华秦铂湾、中海世纪康城、丽景华庭、寺东嘉园、天工华庭、锦洋西苑、南岸花园东区、亲亲家园、蔚蓝星城、南岸花园西区、锦江半岛、世纪广场东区、世纪城、国际华城、西洋溇公寓、锦都学府、陶然公寓、伟业新城苑、康宁乐苑、东方都市、小小名潭、新安人家、越中新天地、江望名苑、金湖湾、越东小区、永成天御湾、御宾府、名城阳光园、碧波康庭、京联观湖、林立欣国、银湖湾、东江小区、悦贤府、香江名邸、滨河公寓、丽都花园、东昌公寓、东方明珠小区、恒润嘉苑、越胜公寓、宏大美安居、十里锦苑、九城公园里、滨湖里、两湖景院、中冶梧桐园、柏丽湾、天谛公寓、丹桂公寓、天一小区、南星公寓、锦水湾、瑞禾明庭、云海人家、中天观樾、悠步观澜、朗清园、悦隽府、世纪晨光园、马山中转站等。</w:t>
            </w:r>
          </w:p>
        </w:tc>
      </w:tr>
    </w:tbl>
    <w:p w14:paraId="75232F20">
      <w:pPr>
        <w:ind w:firstLine="361" w:firstLineChars="200"/>
        <w:rPr>
          <w:rFonts w:hint="eastAsia" w:ascii="仿宋" w:hAnsi="仿宋" w:eastAsia="仿宋" w:cs="仿宋"/>
          <w:b/>
          <w:color w:val="auto"/>
          <w:sz w:val="18"/>
          <w:szCs w:val="18"/>
          <w:highlight w:val="none"/>
        </w:rPr>
      </w:pPr>
      <w:bookmarkStart w:id="99" w:name="OLE_LINK14"/>
      <w:r>
        <w:rPr>
          <w:rFonts w:hint="eastAsia" w:ascii="仿宋" w:hAnsi="仿宋" w:eastAsia="仿宋" w:cs="仿宋"/>
          <w:b/>
          <w:color w:val="auto"/>
          <w:sz w:val="18"/>
          <w:szCs w:val="18"/>
          <w:highlight w:val="none"/>
        </w:rPr>
        <w:t>注：</w:t>
      </w:r>
      <w:r>
        <w:rPr>
          <w:rFonts w:hint="eastAsia" w:ascii="仿宋" w:hAnsi="仿宋" w:eastAsia="仿宋" w:cs="仿宋"/>
          <w:b/>
          <w:color w:val="auto"/>
          <w:sz w:val="18"/>
          <w:szCs w:val="18"/>
          <w:highlight w:val="none"/>
          <w:lang w:val="en-US" w:eastAsia="zh-CN"/>
        </w:rPr>
        <w:t>1</w:t>
      </w:r>
      <w:r>
        <w:rPr>
          <w:rFonts w:hint="eastAsia" w:ascii="仿宋" w:hAnsi="仿宋" w:eastAsia="仿宋" w:cs="仿宋"/>
          <w:b/>
          <w:color w:val="auto"/>
          <w:sz w:val="18"/>
          <w:szCs w:val="18"/>
          <w:highlight w:val="none"/>
        </w:rPr>
        <w:t>.具体线路由中标单位合理排班。</w:t>
      </w:r>
    </w:p>
    <w:p w14:paraId="56DE09CD">
      <w:pPr>
        <w:ind w:firstLine="361" w:firstLineChars="200"/>
        <w:rPr>
          <w:rFonts w:hint="eastAsia" w:ascii="仿宋" w:hAnsi="仿宋" w:eastAsia="仿宋" w:cs="仿宋"/>
          <w:color w:val="auto"/>
          <w:sz w:val="24"/>
          <w:szCs w:val="24"/>
          <w:highlight w:val="none"/>
        </w:rPr>
      </w:pPr>
      <w:r>
        <w:rPr>
          <w:rFonts w:hint="eastAsia" w:ascii="仿宋" w:hAnsi="仿宋" w:eastAsia="仿宋" w:cs="仿宋"/>
          <w:b/>
          <w:color w:val="auto"/>
          <w:sz w:val="18"/>
          <w:szCs w:val="18"/>
          <w:highlight w:val="none"/>
          <w:lang w:val="en-US" w:eastAsia="zh-CN"/>
        </w:rPr>
        <w:t>2</w:t>
      </w:r>
      <w:r>
        <w:rPr>
          <w:rFonts w:hint="eastAsia" w:ascii="仿宋" w:hAnsi="仿宋" w:eastAsia="仿宋" w:cs="仿宋"/>
          <w:b/>
          <w:color w:val="auto"/>
          <w:sz w:val="18"/>
          <w:szCs w:val="18"/>
          <w:highlight w:val="none"/>
        </w:rPr>
        <w:t>.经主管部门同意可以调整线路，费用按实结算。</w:t>
      </w:r>
    </w:p>
    <w:bookmarkEnd w:id="99"/>
    <w:p w14:paraId="51A54B97">
      <w:pPr>
        <w:ind w:firstLine="361" w:firstLineChars="200"/>
        <w:rPr>
          <w:rFonts w:hint="eastAsia" w:ascii="仿宋" w:hAnsi="仿宋" w:eastAsia="仿宋" w:cs="仿宋"/>
          <w:b/>
          <w:color w:val="auto"/>
          <w:sz w:val="18"/>
          <w:szCs w:val="18"/>
          <w:highlight w:val="none"/>
          <w:lang w:val="en-US" w:eastAsia="zh-CN"/>
        </w:rPr>
      </w:pPr>
      <w:r>
        <w:rPr>
          <w:rFonts w:hint="eastAsia" w:ascii="仿宋" w:hAnsi="仿宋" w:eastAsia="仿宋" w:cs="仿宋"/>
          <w:b/>
          <w:color w:val="auto"/>
          <w:sz w:val="18"/>
          <w:szCs w:val="18"/>
          <w:highlight w:val="none"/>
          <w:lang w:val="en-US" w:eastAsia="zh-CN"/>
        </w:rPr>
        <w:t>3若上级部门要求在袍江区域内增加垃圾收运点位，中标人需无条件配合，相关费用不再增加。</w:t>
      </w:r>
    </w:p>
    <w:p w14:paraId="69D00F22">
      <w:pPr>
        <w:widowControl/>
        <w:snapToGrid w:val="0"/>
        <w:spacing w:line="480" w:lineRule="exact"/>
        <w:rPr>
          <w:rFonts w:ascii="仿宋" w:eastAsia="仿宋"/>
          <w:b/>
          <w:bCs/>
          <w:color w:val="auto"/>
          <w:kern w:val="0"/>
          <w:sz w:val="24"/>
          <w:highlight w:val="none"/>
        </w:rPr>
      </w:pPr>
    </w:p>
    <w:p w14:paraId="429597E7">
      <w:pPr>
        <w:rPr>
          <w:rFonts w:ascii="仿宋" w:eastAsia="仿宋"/>
          <w:b/>
          <w:bCs/>
          <w:color w:val="auto"/>
          <w:kern w:val="0"/>
          <w:sz w:val="24"/>
          <w:highlight w:val="none"/>
        </w:rPr>
      </w:pPr>
      <w:r>
        <w:rPr>
          <w:rFonts w:hint="eastAsia" w:ascii="仿宋" w:eastAsia="仿宋"/>
          <w:b/>
          <w:bCs/>
          <w:color w:val="auto"/>
          <w:kern w:val="0"/>
          <w:sz w:val="24"/>
          <w:highlight w:val="none"/>
        </w:rPr>
        <w:br w:type="page"/>
      </w:r>
    </w:p>
    <w:p w14:paraId="10F6C0CE">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附件十：公厕管理：</w:t>
      </w:r>
    </w:p>
    <w:p w14:paraId="45C4A9A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公厕分布及人员安排</w:t>
      </w:r>
    </w:p>
    <w:p w14:paraId="731B75E9">
      <w:pPr>
        <w:rPr>
          <w:color w:val="auto"/>
          <w:highlight w:val="none"/>
        </w:rPr>
      </w:pPr>
    </w:p>
    <w:tbl>
      <w:tblPr>
        <w:tblStyle w:val="29"/>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55"/>
        <w:gridCol w:w="1262"/>
        <w:gridCol w:w="1052"/>
        <w:gridCol w:w="1166"/>
        <w:gridCol w:w="1144"/>
        <w:gridCol w:w="1292"/>
        <w:gridCol w:w="1054"/>
      </w:tblGrid>
      <w:tr w14:paraId="3925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51" w:type="dxa"/>
            <w:vAlign w:val="center"/>
          </w:tcPr>
          <w:p w14:paraId="19C6C1BB">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序号</w:t>
            </w:r>
          </w:p>
        </w:tc>
        <w:tc>
          <w:tcPr>
            <w:tcW w:w="1255" w:type="dxa"/>
            <w:vAlign w:val="center"/>
          </w:tcPr>
          <w:p w14:paraId="0E03D6E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公厕名称</w:t>
            </w:r>
          </w:p>
        </w:tc>
        <w:tc>
          <w:tcPr>
            <w:tcW w:w="1262" w:type="dxa"/>
            <w:vAlign w:val="center"/>
          </w:tcPr>
          <w:p w14:paraId="02FFE40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地  址</w:t>
            </w:r>
          </w:p>
        </w:tc>
        <w:tc>
          <w:tcPr>
            <w:tcW w:w="1052" w:type="dxa"/>
            <w:vAlign w:val="center"/>
          </w:tcPr>
          <w:p w14:paraId="1610C26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街道</w:t>
            </w:r>
          </w:p>
        </w:tc>
        <w:tc>
          <w:tcPr>
            <w:tcW w:w="1166" w:type="dxa"/>
            <w:vAlign w:val="center"/>
          </w:tcPr>
          <w:p w14:paraId="0BD366B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保洁（洗扫）时间</w:t>
            </w:r>
          </w:p>
        </w:tc>
        <w:tc>
          <w:tcPr>
            <w:tcW w:w="1144" w:type="dxa"/>
            <w:vAlign w:val="center"/>
          </w:tcPr>
          <w:p w14:paraId="4077235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建筑面积（m</w:t>
            </w:r>
            <w:r>
              <w:rPr>
                <w:rFonts w:hint="eastAsia" w:ascii="仿宋" w:hAnsi="仿宋" w:eastAsia="仿宋" w:cs="仿宋"/>
                <w:b/>
                <w:bCs/>
                <w:color w:val="auto"/>
                <w:kern w:val="0"/>
                <w:szCs w:val="21"/>
                <w:highlight w:val="none"/>
                <w:vertAlign w:val="superscript"/>
              </w:rPr>
              <w:t>2</w:t>
            </w:r>
            <w:r>
              <w:rPr>
                <w:rFonts w:hint="eastAsia" w:ascii="仿宋" w:hAnsi="仿宋" w:eastAsia="仿宋" w:cs="仿宋"/>
                <w:b/>
                <w:bCs/>
                <w:color w:val="auto"/>
                <w:kern w:val="0"/>
                <w:szCs w:val="21"/>
                <w:highlight w:val="none"/>
              </w:rPr>
              <w:t>）</w:t>
            </w:r>
          </w:p>
        </w:tc>
        <w:tc>
          <w:tcPr>
            <w:tcW w:w="1292" w:type="dxa"/>
            <w:vAlign w:val="center"/>
          </w:tcPr>
          <w:p w14:paraId="3C88F81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公厕类别</w:t>
            </w:r>
          </w:p>
        </w:tc>
        <w:tc>
          <w:tcPr>
            <w:tcW w:w="1054" w:type="dxa"/>
            <w:vAlign w:val="center"/>
          </w:tcPr>
          <w:p w14:paraId="33552A05">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bCs/>
                <w:color w:val="auto"/>
                <w:kern w:val="0"/>
                <w:szCs w:val="21"/>
                <w:highlight w:val="none"/>
              </w:rPr>
              <w:t>开放时间</w:t>
            </w:r>
          </w:p>
        </w:tc>
      </w:tr>
      <w:tr w14:paraId="39D2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51" w:type="dxa"/>
            <w:vAlign w:val="center"/>
          </w:tcPr>
          <w:p w14:paraId="580985A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1</w:t>
            </w:r>
          </w:p>
        </w:tc>
        <w:tc>
          <w:tcPr>
            <w:tcW w:w="1255" w:type="dxa"/>
            <w:vAlign w:val="center"/>
          </w:tcPr>
          <w:p w14:paraId="6E57352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寺东街</w:t>
            </w:r>
          </w:p>
        </w:tc>
        <w:tc>
          <w:tcPr>
            <w:tcW w:w="1262" w:type="dxa"/>
            <w:vAlign w:val="center"/>
          </w:tcPr>
          <w:p w14:paraId="15284933">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寺东街恒联景园</w:t>
            </w:r>
          </w:p>
        </w:tc>
        <w:tc>
          <w:tcPr>
            <w:tcW w:w="1052" w:type="dxa"/>
            <w:vAlign w:val="center"/>
          </w:tcPr>
          <w:p w14:paraId="070FFCE8">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w:t>
            </w:r>
          </w:p>
        </w:tc>
        <w:tc>
          <w:tcPr>
            <w:tcW w:w="1166" w:type="dxa"/>
            <w:vAlign w:val="center"/>
          </w:tcPr>
          <w:p w14:paraId="67EE147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7：30-11：30 13：30-17：00</w:t>
            </w:r>
          </w:p>
        </w:tc>
        <w:tc>
          <w:tcPr>
            <w:tcW w:w="1144" w:type="dxa"/>
            <w:vAlign w:val="center"/>
          </w:tcPr>
          <w:p w14:paraId="31E7F888">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85</w:t>
            </w:r>
          </w:p>
        </w:tc>
        <w:tc>
          <w:tcPr>
            <w:tcW w:w="1292" w:type="dxa"/>
            <w:vAlign w:val="center"/>
          </w:tcPr>
          <w:p w14:paraId="1F46440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一类公厕</w:t>
            </w:r>
          </w:p>
        </w:tc>
        <w:tc>
          <w:tcPr>
            <w:tcW w:w="1054" w:type="dxa"/>
            <w:vAlign w:val="center"/>
          </w:tcPr>
          <w:p w14:paraId="0BEF0ED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r w14:paraId="59D7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1" w:type="dxa"/>
            <w:vAlign w:val="center"/>
          </w:tcPr>
          <w:p w14:paraId="45B9386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w:t>
            </w:r>
          </w:p>
        </w:tc>
        <w:tc>
          <w:tcPr>
            <w:tcW w:w="1255" w:type="dxa"/>
            <w:vAlign w:val="center"/>
          </w:tcPr>
          <w:p w14:paraId="2BF8F44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鸿滨路</w:t>
            </w:r>
          </w:p>
        </w:tc>
        <w:tc>
          <w:tcPr>
            <w:tcW w:w="1262" w:type="dxa"/>
            <w:vAlign w:val="center"/>
          </w:tcPr>
          <w:p w14:paraId="20B94E25">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鸿滨路与茂林路交叉口</w:t>
            </w:r>
          </w:p>
        </w:tc>
        <w:tc>
          <w:tcPr>
            <w:tcW w:w="1052" w:type="dxa"/>
            <w:vAlign w:val="center"/>
          </w:tcPr>
          <w:p w14:paraId="1C264A5B">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马山</w:t>
            </w:r>
          </w:p>
        </w:tc>
        <w:tc>
          <w:tcPr>
            <w:tcW w:w="1166" w:type="dxa"/>
            <w:vAlign w:val="center"/>
          </w:tcPr>
          <w:p w14:paraId="015F902A">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7：30-11：30 13：30-17：00</w:t>
            </w:r>
          </w:p>
        </w:tc>
        <w:tc>
          <w:tcPr>
            <w:tcW w:w="1144" w:type="dxa"/>
            <w:vAlign w:val="center"/>
          </w:tcPr>
          <w:p w14:paraId="0385B3B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104</w:t>
            </w:r>
          </w:p>
        </w:tc>
        <w:tc>
          <w:tcPr>
            <w:tcW w:w="1292" w:type="dxa"/>
            <w:vAlign w:val="center"/>
          </w:tcPr>
          <w:p w14:paraId="6FE8D30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一类公厕</w:t>
            </w:r>
          </w:p>
        </w:tc>
        <w:tc>
          <w:tcPr>
            <w:tcW w:w="1054" w:type="dxa"/>
            <w:vAlign w:val="center"/>
          </w:tcPr>
          <w:p w14:paraId="5C20FFE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r w14:paraId="31A1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1" w:type="dxa"/>
            <w:vAlign w:val="center"/>
          </w:tcPr>
          <w:p w14:paraId="295B845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3</w:t>
            </w:r>
          </w:p>
        </w:tc>
        <w:tc>
          <w:tcPr>
            <w:tcW w:w="1255" w:type="dxa"/>
            <w:vAlign w:val="center"/>
          </w:tcPr>
          <w:p w14:paraId="4577BC83">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康宁路东</w:t>
            </w:r>
          </w:p>
        </w:tc>
        <w:tc>
          <w:tcPr>
            <w:tcW w:w="1262" w:type="dxa"/>
            <w:vAlign w:val="center"/>
          </w:tcPr>
          <w:p w14:paraId="76DB74E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袍中路康宁路口</w:t>
            </w:r>
          </w:p>
        </w:tc>
        <w:tc>
          <w:tcPr>
            <w:tcW w:w="1052" w:type="dxa"/>
            <w:vAlign w:val="center"/>
          </w:tcPr>
          <w:p w14:paraId="307D047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w:t>
            </w:r>
          </w:p>
        </w:tc>
        <w:tc>
          <w:tcPr>
            <w:tcW w:w="1166" w:type="dxa"/>
            <w:vAlign w:val="center"/>
          </w:tcPr>
          <w:p w14:paraId="5F3AF9D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7：30-11：30 13：30-17：00</w:t>
            </w:r>
          </w:p>
        </w:tc>
        <w:tc>
          <w:tcPr>
            <w:tcW w:w="1144" w:type="dxa"/>
            <w:vAlign w:val="center"/>
          </w:tcPr>
          <w:p w14:paraId="66DA6B6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110</w:t>
            </w:r>
          </w:p>
        </w:tc>
        <w:tc>
          <w:tcPr>
            <w:tcW w:w="1292" w:type="dxa"/>
            <w:vAlign w:val="center"/>
          </w:tcPr>
          <w:p w14:paraId="5E8CCD0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一类驿站式</w:t>
            </w:r>
          </w:p>
        </w:tc>
        <w:tc>
          <w:tcPr>
            <w:tcW w:w="1054" w:type="dxa"/>
            <w:vAlign w:val="center"/>
          </w:tcPr>
          <w:p w14:paraId="0CE995F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r w14:paraId="6C6E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51" w:type="dxa"/>
            <w:vAlign w:val="center"/>
          </w:tcPr>
          <w:p w14:paraId="08D29C9A">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4</w:t>
            </w:r>
          </w:p>
        </w:tc>
        <w:tc>
          <w:tcPr>
            <w:tcW w:w="1255" w:type="dxa"/>
            <w:vAlign w:val="center"/>
          </w:tcPr>
          <w:p w14:paraId="2F60AD7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尚都中心</w:t>
            </w:r>
          </w:p>
        </w:tc>
        <w:tc>
          <w:tcPr>
            <w:tcW w:w="1262" w:type="dxa"/>
            <w:vAlign w:val="center"/>
          </w:tcPr>
          <w:p w14:paraId="6E2545D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菖蒲街与世纪街交叉口</w:t>
            </w:r>
          </w:p>
        </w:tc>
        <w:tc>
          <w:tcPr>
            <w:tcW w:w="1052" w:type="dxa"/>
            <w:vAlign w:val="center"/>
          </w:tcPr>
          <w:p w14:paraId="28B1011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w:t>
            </w:r>
          </w:p>
        </w:tc>
        <w:tc>
          <w:tcPr>
            <w:tcW w:w="1166" w:type="dxa"/>
            <w:vAlign w:val="center"/>
          </w:tcPr>
          <w:p w14:paraId="382BD168">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7：30-11：30 13：30-17：00</w:t>
            </w:r>
          </w:p>
        </w:tc>
        <w:tc>
          <w:tcPr>
            <w:tcW w:w="1144" w:type="dxa"/>
            <w:vAlign w:val="center"/>
          </w:tcPr>
          <w:p w14:paraId="24D096E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90</w:t>
            </w:r>
          </w:p>
        </w:tc>
        <w:tc>
          <w:tcPr>
            <w:tcW w:w="1292" w:type="dxa"/>
            <w:vAlign w:val="center"/>
          </w:tcPr>
          <w:p w14:paraId="29AC6FA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一类公厕</w:t>
            </w:r>
          </w:p>
        </w:tc>
        <w:tc>
          <w:tcPr>
            <w:tcW w:w="1054" w:type="dxa"/>
            <w:vAlign w:val="center"/>
          </w:tcPr>
          <w:p w14:paraId="4A885E9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r w14:paraId="5297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51" w:type="dxa"/>
            <w:vAlign w:val="center"/>
          </w:tcPr>
          <w:p w14:paraId="704793F8">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5</w:t>
            </w:r>
          </w:p>
        </w:tc>
        <w:tc>
          <w:tcPr>
            <w:tcW w:w="1255" w:type="dxa"/>
            <w:vAlign w:val="center"/>
          </w:tcPr>
          <w:p w14:paraId="426819AB">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袍江高速口西</w:t>
            </w:r>
          </w:p>
        </w:tc>
        <w:tc>
          <w:tcPr>
            <w:tcW w:w="1262" w:type="dxa"/>
            <w:vAlign w:val="center"/>
          </w:tcPr>
          <w:p w14:paraId="2DAFABC8">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杭甬高速绍兴出口西</w:t>
            </w:r>
          </w:p>
        </w:tc>
        <w:tc>
          <w:tcPr>
            <w:tcW w:w="1052" w:type="dxa"/>
            <w:vAlign w:val="center"/>
          </w:tcPr>
          <w:p w14:paraId="2305628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w:t>
            </w:r>
          </w:p>
        </w:tc>
        <w:tc>
          <w:tcPr>
            <w:tcW w:w="1166" w:type="dxa"/>
            <w:vAlign w:val="center"/>
          </w:tcPr>
          <w:p w14:paraId="16890DC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7：00-11：00 13：30-17：00</w:t>
            </w:r>
          </w:p>
        </w:tc>
        <w:tc>
          <w:tcPr>
            <w:tcW w:w="1144" w:type="dxa"/>
            <w:vAlign w:val="center"/>
          </w:tcPr>
          <w:p w14:paraId="3607BB8B">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100</w:t>
            </w:r>
          </w:p>
        </w:tc>
        <w:tc>
          <w:tcPr>
            <w:tcW w:w="1292" w:type="dxa"/>
            <w:vAlign w:val="center"/>
          </w:tcPr>
          <w:p w14:paraId="5EECB840">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二类公厕</w:t>
            </w:r>
          </w:p>
        </w:tc>
        <w:tc>
          <w:tcPr>
            <w:tcW w:w="1054" w:type="dxa"/>
            <w:vAlign w:val="center"/>
          </w:tcPr>
          <w:p w14:paraId="22A0840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r w14:paraId="4A69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51" w:type="dxa"/>
            <w:vAlign w:val="center"/>
          </w:tcPr>
          <w:p w14:paraId="246E5C8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6</w:t>
            </w:r>
          </w:p>
        </w:tc>
        <w:tc>
          <w:tcPr>
            <w:tcW w:w="1255" w:type="dxa"/>
            <w:vAlign w:val="center"/>
          </w:tcPr>
          <w:p w14:paraId="57B2834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袍江高速路口东</w:t>
            </w:r>
          </w:p>
        </w:tc>
        <w:tc>
          <w:tcPr>
            <w:tcW w:w="1262" w:type="dxa"/>
            <w:vAlign w:val="center"/>
          </w:tcPr>
          <w:p w14:paraId="69CE443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杭甬高速绍兴出口东</w:t>
            </w:r>
          </w:p>
        </w:tc>
        <w:tc>
          <w:tcPr>
            <w:tcW w:w="1052" w:type="dxa"/>
            <w:vAlign w:val="center"/>
          </w:tcPr>
          <w:p w14:paraId="350B506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w:t>
            </w:r>
          </w:p>
        </w:tc>
        <w:tc>
          <w:tcPr>
            <w:tcW w:w="1166" w:type="dxa"/>
            <w:vAlign w:val="center"/>
          </w:tcPr>
          <w:p w14:paraId="00F2BDBD">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7：00-11：00 13：30-17：00</w:t>
            </w:r>
          </w:p>
        </w:tc>
        <w:tc>
          <w:tcPr>
            <w:tcW w:w="1144" w:type="dxa"/>
            <w:vAlign w:val="center"/>
          </w:tcPr>
          <w:p w14:paraId="56E85C4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55</w:t>
            </w:r>
          </w:p>
        </w:tc>
        <w:tc>
          <w:tcPr>
            <w:tcW w:w="1292" w:type="dxa"/>
            <w:vAlign w:val="center"/>
          </w:tcPr>
          <w:p w14:paraId="504A0BE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三类公厕</w:t>
            </w:r>
          </w:p>
        </w:tc>
        <w:tc>
          <w:tcPr>
            <w:tcW w:w="1054" w:type="dxa"/>
            <w:vAlign w:val="center"/>
          </w:tcPr>
          <w:p w14:paraId="6E85497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r w14:paraId="33E3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1" w:type="dxa"/>
            <w:vAlign w:val="center"/>
          </w:tcPr>
          <w:p w14:paraId="29A7DE3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w:t>
            </w:r>
          </w:p>
        </w:tc>
        <w:tc>
          <w:tcPr>
            <w:tcW w:w="1255" w:type="dxa"/>
            <w:vAlign w:val="center"/>
          </w:tcPr>
          <w:p w14:paraId="02DFCF8A">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赵墅</w:t>
            </w:r>
          </w:p>
        </w:tc>
        <w:tc>
          <w:tcPr>
            <w:tcW w:w="1262" w:type="dxa"/>
            <w:vAlign w:val="center"/>
          </w:tcPr>
          <w:p w14:paraId="079A3C21">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凤林东路中心大道口</w:t>
            </w:r>
          </w:p>
        </w:tc>
        <w:tc>
          <w:tcPr>
            <w:tcW w:w="1052" w:type="dxa"/>
            <w:vAlign w:val="center"/>
          </w:tcPr>
          <w:p w14:paraId="6FB879BA">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w:t>
            </w:r>
          </w:p>
        </w:tc>
        <w:tc>
          <w:tcPr>
            <w:tcW w:w="1166" w:type="dxa"/>
            <w:vAlign w:val="center"/>
          </w:tcPr>
          <w:p w14:paraId="7D59747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7：30-11：30 13：30-17：00</w:t>
            </w:r>
          </w:p>
        </w:tc>
        <w:tc>
          <w:tcPr>
            <w:tcW w:w="1144" w:type="dxa"/>
            <w:vAlign w:val="center"/>
          </w:tcPr>
          <w:p w14:paraId="445B2C13">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110</w:t>
            </w:r>
          </w:p>
        </w:tc>
        <w:tc>
          <w:tcPr>
            <w:tcW w:w="1292" w:type="dxa"/>
            <w:vAlign w:val="center"/>
          </w:tcPr>
          <w:p w14:paraId="2F7B4BA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一类驿站式</w:t>
            </w:r>
          </w:p>
        </w:tc>
        <w:tc>
          <w:tcPr>
            <w:tcW w:w="1054" w:type="dxa"/>
            <w:vAlign w:val="center"/>
          </w:tcPr>
          <w:p w14:paraId="361F0484">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r w14:paraId="6A1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51" w:type="dxa"/>
            <w:vAlign w:val="center"/>
          </w:tcPr>
          <w:p w14:paraId="38790DD3">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8</w:t>
            </w:r>
          </w:p>
        </w:tc>
        <w:tc>
          <w:tcPr>
            <w:tcW w:w="1255" w:type="dxa"/>
            <w:vAlign w:val="center"/>
          </w:tcPr>
          <w:p w14:paraId="7B4415E0">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伯龙市场</w:t>
            </w:r>
          </w:p>
        </w:tc>
        <w:tc>
          <w:tcPr>
            <w:tcW w:w="1262" w:type="dxa"/>
            <w:vAlign w:val="center"/>
          </w:tcPr>
          <w:p w14:paraId="6B077FF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菖蒲街与世纪街交叉口</w:t>
            </w:r>
          </w:p>
        </w:tc>
        <w:tc>
          <w:tcPr>
            <w:tcW w:w="1052" w:type="dxa"/>
            <w:vAlign w:val="center"/>
          </w:tcPr>
          <w:p w14:paraId="173264CD">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w:t>
            </w:r>
          </w:p>
        </w:tc>
        <w:tc>
          <w:tcPr>
            <w:tcW w:w="1166" w:type="dxa"/>
            <w:vAlign w:val="center"/>
          </w:tcPr>
          <w:p w14:paraId="451CE4EB">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7：30-11：30 13：30-17：00</w:t>
            </w:r>
          </w:p>
        </w:tc>
        <w:tc>
          <w:tcPr>
            <w:tcW w:w="1144" w:type="dxa"/>
            <w:vAlign w:val="center"/>
          </w:tcPr>
          <w:p w14:paraId="463B23E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90</w:t>
            </w:r>
          </w:p>
        </w:tc>
        <w:tc>
          <w:tcPr>
            <w:tcW w:w="1292" w:type="dxa"/>
            <w:vAlign w:val="center"/>
          </w:tcPr>
          <w:p w14:paraId="5274EDCF">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一类公厕</w:t>
            </w:r>
          </w:p>
        </w:tc>
        <w:tc>
          <w:tcPr>
            <w:tcW w:w="1054" w:type="dxa"/>
            <w:vAlign w:val="center"/>
          </w:tcPr>
          <w:p w14:paraId="088B185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r w14:paraId="66EA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51" w:type="dxa"/>
            <w:vAlign w:val="center"/>
          </w:tcPr>
          <w:p w14:paraId="5C27510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9</w:t>
            </w:r>
          </w:p>
        </w:tc>
        <w:tc>
          <w:tcPr>
            <w:tcW w:w="1255" w:type="dxa"/>
            <w:vAlign w:val="center"/>
          </w:tcPr>
          <w:p w14:paraId="4B056C8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汽车城</w:t>
            </w:r>
          </w:p>
        </w:tc>
        <w:tc>
          <w:tcPr>
            <w:tcW w:w="1262" w:type="dxa"/>
            <w:vAlign w:val="center"/>
          </w:tcPr>
          <w:p w14:paraId="773A0760">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伯龙市场南侧空地</w:t>
            </w:r>
          </w:p>
        </w:tc>
        <w:tc>
          <w:tcPr>
            <w:tcW w:w="1052" w:type="dxa"/>
            <w:vAlign w:val="center"/>
          </w:tcPr>
          <w:p w14:paraId="312B21B7">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w:t>
            </w:r>
          </w:p>
        </w:tc>
        <w:tc>
          <w:tcPr>
            <w:tcW w:w="1166" w:type="dxa"/>
            <w:vAlign w:val="center"/>
          </w:tcPr>
          <w:p w14:paraId="0AFFC270">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7：30-11：30 13：30-17：00</w:t>
            </w:r>
          </w:p>
        </w:tc>
        <w:tc>
          <w:tcPr>
            <w:tcW w:w="1144" w:type="dxa"/>
            <w:vAlign w:val="center"/>
          </w:tcPr>
          <w:p w14:paraId="296C6319">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80</w:t>
            </w:r>
          </w:p>
        </w:tc>
        <w:tc>
          <w:tcPr>
            <w:tcW w:w="1292" w:type="dxa"/>
            <w:vAlign w:val="center"/>
          </w:tcPr>
          <w:p w14:paraId="240A2F7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一类公厕</w:t>
            </w:r>
          </w:p>
        </w:tc>
        <w:tc>
          <w:tcPr>
            <w:tcW w:w="1054" w:type="dxa"/>
            <w:vAlign w:val="center"/>
          </w:tcPr>
          <w:p w14:paraId="59A19755">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r w14:paraId="6F1B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51" w:type="dxa"/>
            <w:vAlign w:val="center"/>
          </w:tcPr>
          <w:p w14:paraId="1298FCE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10</w:t>
            </w:r>
          </w:p>
        </w:tc>
        <w:tc>
          <w:tcPr>
            <w:tcW w:w="1255" w:type="dxa"/>
            <w:vAlign w:val="center"/>
          </w:tcPr>
          <w:p w14:paraId="3DF9991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阳光城</w:t>
            </w:r>
          </w:p>
        </w:tc>
        <w:tc>
          <w:tcPr>
            <w:tcW w:w="1262" w:type="dxa"/>
            <w:vAlign w:val="center"/>
          </w:tcPr>
          <w:p w14:paraId="3AAD4170">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斗门汤公路</w:t>
            </w:r>
          </w:p>
        </w:tc>
        <w:tc>
          <w:tcPr>
            <w:tcW w:w="1052" w:type="dxa"/>
            <w:vAlign w:val="center"/>
          </w:tcPr>
          <w:p w14:paraId="0F09EF7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斗门</w:t>
            </w:r>
          </w:p>
        </w:tc>
        <w:tc>
          <w:tcPr>
            <w:tcW w:w="1166" w:type="dxa"/>
            <w:vAlign w:val="center"/>
          </w:tcPr>
          <w:p w14:paraId="15C973E2">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7：30-11：30 13：30-17：00</w:t>
            </w:r>
          </w:p>
        </w:tc>
        <w:tc>
          <w:tcPr>
            <w:tcW w:w="1144" w:type="dxa"/>
            <w:vAlign w:val="center"/>
          </w:tcPr>
          <w:p w14:paraId="5A70751C">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54.2</w:t>
            </w:r>
          </w:p>
        </w:tc>
        <w:tc>
          <w:tcPr>
            <w:tcW w:w="1292" w:type="dxa"/>
            <w:vAlign w:val="center"/>
          </w:tcPr>
          <w:p w14:paraId="45F64316">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三类公厕</w:t>
            </w:r>
          </w:p>
        </w:tc>
        <w:tc>
          <w:tcPr>
            <w:tcW w:w="1054" w:type="dxa"/>
            <w:vAlign w:val="center"/>
          </w:tcPr>
          <w:p w14:paraId="34A5795E">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24小时</w:t>
            </w:r>
          </w:p>
        </w:tc>
      </w:tr>
    </w:tbl>
    <w:p w14:paraId="46AF6412">
      <w:pPr>
        <w:widowControl/>
        <w:snapToGrid w:val="0"/>
        <w:spacing w:line="480" w:lineRule="exact"/>
        <w:rPr>
          <w:rFonts w:ascii="仿宋" w:eastAsia="仿宋"/>
          <w:b/>
          <w:color w:val="auto"/>
          <w:kern w:val="0"/>
          <w:sz w:val="18"/>
          <w:szCs w:val="18"/>
          <w:highlight w:val="none"/>
        </w:rPr>
      </w:pPr>
      <w:r>
        <w:rPr>
          <w:rFonts w:hint="eastAsia" w:ascii="仿宋" w:hAnsi="仿宋" w:eastAsia="仿宋" w:cs="仿宋"/>
          <w:b/>
          <w:color w:val="auto"/>
          <w:sz w:val="18"/>
          <w:szCs w:val="18"/>
          <w:highlight w:val="none"/>
        </w:rPr>
        <w:t>注：1.</w:t>
      </w:r>
      <w:r>
        <w:rPr>
          <w:rFonts w:hint="eastAsia" w:ascii="仿宋" w:eastAsia="仿宋"/>
          <w:b/>
          <w:color w:val="auto"/>
          <w:kern w:val="0"/>
          <w:sz w:val="18"/>
          <w:szCs w:val="18"/>
          <w:highlight w:val="none"/>
        </w:rPr>
        <w:t>公厕管理工作具体按主管部门的指令为准。</w:t>
      </w:r>
    </w:p>
    <w:p w14:paraId="1A1910E1">
      <w:pPr>
        <w:widowControl/>
        <w:snapToGrid w:val="0"/>
        <w:spacing w:line="480" w:lineRule="exact"/>
        <w:rPr>
          <w:rFonts w:hint="eastAsia" w:ascii="仿宋" w:eastAsia="仿宋"/>
          <w:b/>
          <w:bCs/>
          <w:color w:val="auto"/>
          <w:kern w:val="0"/>
          <w:sz w:val="24"/>
          <w:highlight w:val="none"/>
        </w:rPr>
      </w:pPr>
      <w:bookmarkStart w:id="100" w:name="OLE_LINK15"/>
    </w:p>
    <w:p w14:paraId="122641B5">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附件十一：中转站管理工作：</w:t>
      </w:r>
    </w:p>
    <w:bookmarkEnd w:id="100"/>
    <w:p w14:paraId="7AE9AD0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中转站分布及人员安排</w:t>
      </w:r>
    </w:p>
    <w:tbl>
      <w:tblPr>
        <w:tblStyle w:val="2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91"/>
        <w:gridCol w:w="2456"/>
        <w:gridCol w:w="1410"/>
        <w:gridCol w:w="1404"/>
        <w:gridCol w:w="1404"/>
      </w:tblGrid>
      <w:tr w14:paraId="5C41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91" w:type="dxa"/>
            <w:vAlign w:val="center"/>
          </w:tcPr>
          <w:p w14:paraId="5AB59838">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序号</w:t>
            </w:r>
          </w:p>
        </w:tc>
        <w:tc>
          <w:tcPr>
            <w:tcW w:w="1391" w:type="dxa"/>
            <w:vAlign w:val="center"/>
          </w:tcPr>
          <w:p w14:paraId="5C3DE6A4">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名称</w:t>
            </w:r>
          </w:p>
        </w:tc>
        <w:tc>
          <w:tcPr>
            <w:tcW w:w="2456" w:type="dxa"/>
            <w:vAlign w:val="center"/>
          </w:tcPr>
          <w:p w14:paraId="790D9987">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具体位置</w:t>
            </w:r>
          </w:p>
        </w:tc>
        <w:tc>
          <w:tcPr>
            <w:tcW w:w="1410" w:type="dxa"/>
            <w:vAlign w:val="center"/>
          </w:tcPr>
          <w:p w14:paraId="1D3E1775">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位于街道</w:t>
            </w:r>
          </w:p>
        </w:tc>
        <w:tc>
          <w:tcPr>
            <w:tcW w:w="1404" w:type="dxa"/>
            <w:vAlign w:val="center"/>
          </w:tcPr>
          <w:p w14:paraId="12B19602">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开放时间</w:t>
            </w:r>
          </w:p>
        </w:tc>
        <w:tc>
          <w:tcPr>
            <w:tcW w:w="1404" w:type="dxa"/>
            <w:vAlign w:val="center"/>
          </w:tcPr>
          <w:p w14:paraId="5AA260AC">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人员作业时间</w:t>
            </w:r>
          </w:p>
        </w:tc>
      </w:tr>
      <w:tr w14:paraId="323E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91" w:type="dxa"/>
            <w:vAlign w:val="center"/>
          </w:tcPr>
          <w:p w14:paraId="2D452661">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1</w:t>
            </w:r>
          </w:p>
        </w:tc>
        <w:tc>
          <w:tcPr>
            <w:tcW w:w="1391" w:type="dxa"/>
            <w:vAlign w:val="center"/>
          </w:tcPr>
          <w:p w14:paraId="36DDE1F5">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三江中转站</w:t>
            </w:r>
          </w:p>
        </w:tc>
        <w:tc>
          <w:tcPr>
            <w:tcW w:w="2456" w:type="dxa"/>
            <w:vAlign w:val="center"/>
          </w:tcPr>
          <w:p w14:paraId="6A25E181">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三江环路3号</w:t>
            </w:r>
          </w:p>
        </w:tc>
        <w:tc>
          <w:tcPr>
            <w:tcW w:w="1410" w:type="dxa"/>
            <w:vAlign w:val="center"/>
          </w:tcPr>
          <w:p w14:paraId="04D9DC0D">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斗门</w:t>
            </w:r>
          </w:p>
        </w:tc>
        <w:tc>
          <w:tcPr>
            <w:tcW w:w="1404" w:type="dxa"/>
            <w:vAlign w:val="center"/>
          </w:tcPr>
          <w:p w14:paraId="1CF3D0E3">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6：00-16：00</w:t>
            </w:r>
          </w:p>
        </w:tc>
        <w:tc>
          <w:tcPr>
            <w:tcW w:w="1404" w:type="dxa"/>
            <w:vAlign w:val="center"/>
          </w:tcPr>
          <w:p w14:paraId="4012E3FE">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6：00-22：00</w:t>
            </w:r>
          </w:p>
        </w:tc>
      </w:tr>
      <w:tr w14:paraId="19A4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91" w:type="dxa"/>
            <w:vAlign w:val="center"/>
          </w:tcPr>
          <w:p w14:paraId="7330C6E8">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2</w:t>
            </w:r>
          </w:p>
        </w:tc>
        <w:tc>
          <w:tcPr>
            <w:tcW w:w="1391" w:type="dxa"/>
            <w:vAlign w:val="center"/>
          </w:tcPr>
          <w:p w14:paraId="624F1659">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马山中转站</w:t>
            </w:r>
          </w:p>
        </w:tc>
        <w:tc>
          <w:tcPr>
            <w:tcW w:w="2456" w:type="dxa"/>
            <w:vAlign w:val="center"/>
          </w:tcPr>
          <w:p w14:paraId="122B078A">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育贤路袍江小学教育集团越英路校区南侧150米</w:t>
            </w:r>
          </w:p>
        </w:tc>
        <w:tc>
          <w:tcPr>
            <w:tcW w:w="1410" w:type="dxa"/>
            <w:vAlign w:val="center"/>
          </w:tcPr>
          <w:p w14:paraId="78AC1749">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马山</w:t>
            </w:r>
          </w:p>
        </w:tc>
        <w:tc>
          <w:tcPr>
            <w:tcW w:w="1404" w:type="dxa"/>
            <w:vAlign w:val="center"/>
          </w:tcPr>
          <w:p w14:paraId="245CFEB3">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6：00-16：00</w:t>
            </w:r>
          </w:p>
        </w:tc>
        <w:tc>
          <w:tcPr>
            <w:tcW w:w="1404" w:type="dxa"/>
            <w:vAlign w:val="center"/>
          </w:tcPr>
          <w:p w14:paraId="474697AE">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6：00-22：00</w:t>
            </w:r>
          </w:p>
        </w:tc>
      </w:tr>
      <w:tr w14:paraId="741C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91" w:type="dxa"/>
            <w:vAlign w:val="center"/>
          </w:tcPr>
          <w:p w14:paraId="74091185">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3</w:t>
            </w:r>
          </w:p>
        </w:tc>
        <w:tc>
          <w:tcPr>
            <w:tcW w:w="1391" w:type="dxa"/>
            <w:vAlign w:val="center"/>
          </w:tcPr>
          <w:p w14:paraId="0EF39186">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孙端中转站</w:t>
            </w:r>
          </w:p>
        </w:tc>
        <w:tc>
          <w:tcPr>
            <w:tcW w:w="2456" w:type="dxa"/>
            <w:vAlign w:val="center"/>
          </w:tcPr>
          <w:p w14:paraId="1B02F846">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孙端工业区红鲍村垃圾中转站东侧30米</w:t>
            </w:r>
          </w:p>
        </w:tc>
        <w:tc>
          <w:tcPr>
            <w:tcW w:w="1410" w:type="dxa"/>
            <w:vAlign w:val="center"/>
          </w:tcPr>
          <w:p w14:paraId="2D19A18A">
            <w:pPr>
              <w:widowControl/>
              <w:jc w:val="center"/>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孙端街道</w:t>
            </w:r>
          </w:p>
        </w:tc>
        <w:tc>
          <w:tcPr>
            <w:tcW w:w="1404" w:type="dxa"/>
            <w:vAlign w:val="center"/>
          </w:tcPr>
          <w:p w14:paraId="489B9E42">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6：00-16：00</w:t>
            </w:r>
          </w:p>
        </w:tc>
        <w:tc>
          <w:tcPr>
            <w:tcW w:w="1404" w:type="dxa"/>
            <w:vAlign w:val="center"/>
          </w:tcPr>
          <w:p w14:paraId="2F48F46A">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6：00-22：00</w:t>
            </w:r>
          </w:p>
        </w:tc>
      </w:tr>
    </w:tbl>
    <w:p w14:paraId="09D5E617">
      <w:pPr>
        <w:spacing w:line="440" w:lineRule="exact"/>
        <w:ind w:firstLine="361" w:firstLineChars="200"/>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注：中转站管理配置操作员（其中孙端中转站只负责清运，不负责管理）</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吸污车驾驶员、机清员（清运中转站污水、洗车平台及小区化粪池）。</w:t>
      </w:r>
    </w:p>
    <w:p w14:paraId="0B1296D9">
      <w:pPr>
        <w:widowControl/>
        <w:snapToGrid w:val="0"/>
        <w:spacing w:line="480" w:lineRule="exact"/>
        <w:ind w:firstLine="482" w:firstLineChars="200"/>
        <w:rPr>
          <w:rFonts w:ascii="仿宋" w:eastAsia="仿宋"/>
          <w:b/>
          <w:bCs/>
          <w:color w:val="auto"/>
          <w:kern w:val="0"/>
          <w:sz w:val="24"/>
          <w:highlight w:val="none"/>
        </w:rPr>
      </w:pPr>
    </w:p>
    <w:p w14:paraId="4389235E">
      <w:pPr>
        <w:rPr>
          <w:rFonts w:ascii="仿宋" w:eastAsia="仿宋"/>
          <w:b/>
          <w:bCs/>
          <w:color w:val="auto"/>
          <w:kern w:val="0"/>
          <w:sz w:val="24"/>
          <w:highlight w:val="none"/>
        </w:rPr>
      </w:pPr>
      <w:r>
        <w:rPr>
          <w:rFonts w:hint="eastAsia" w:ascii="仿宋" w:eastAsia="仿宋"/>
          <w:b/>
          <w:bCs/>
          <w:color w:val="auto"/>
          <w:kern w:val="0"/>
          <w:sz w:val="24"/>
          <w:highlight w:val="none"/>
        </w:rPr>
        <w:br w:type="page"/>
      </w:r>
    </w:p>
    <w:p w14:paraId="02F984C2">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附件十二：道路、绿化保洁作业要求</w:t>
      </w:r>
    </w:p>
    <w:p w14:paraId="43614570">
      <w:pPr>
        <w:pStyle w:val="43"/>
        <w:spacing w:line="440" w:lineRule="exact"/>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1道路、绿化</w:t>
      </w:r>
      <w:r>
        <w:rPr>
          <w:rFonts w:hint="eastAsia" w:ascii="仿宋" w:hAnsi="仿宋" w:eastAsia="仿宋" w:cs="仿宋"/>
          <w:b/>
          <w:color w:val="auto"/>
          <w:sz w:val="24"/>
          <w:highlight w:val="none"/>
        </w:rPr>
        <w:t>保洁主要工作内容</w:t>
      </w:r>
      <w:r>
        <w:rPr>
          <w:rFonts w:hint="eastAsia" w:ascii="仿宋" w:hAnsi="仿宋" w:eastAsia="仿宋" w:cs="仿宋"/>
          <w:color w:val="auto"/>
          <w:sz w:val="24"/>
          <w:highlight w:val="none"/>
        </w:rPr>
        <w:t>为两侧辅车道、路口、绿化带端头及绿化带侧石边及清扫车作业不到的范围内清扫，主车道及辅车道、边沟、绿地、绿化带、桥下等的白色垃圾的捡拾和清理，对叶片灰尘较多的绿化带进行冲洗，公路绿地（道路中间及两侧建控区绿地）、路肩、护坡及道路建控区的保洁、建筑垃圾清理及清运，边沟疏通及清理，桥涵泄水孔的清理，对波形护栏、道路中间隔离护栏、机非隔离栏、治超执法点隔离栏、标志标牌、路灯杆、地面标线（主要是人行横道标线、路缘线和路中间的虚实线）、绿化带侧石等公路设施进行冲洗（擦洗）及日常维护。发现污染路面必须及时上报主管部门并应主管部门要求进行冲洗，具体根据实际情况服从主管部门安排。</w:t>
      </w:r>
      <w:r>
        <w:rPr>
          <w:rFonts w:hint="eastAsia" w:ascii="仿宋" w:hAnsi="仿宋" w:eastAsia="仿宋" w:cs="仿宋"/>
          <w:b/>
          <w:bCs/>
          <w:color w:val="auto"/>
          <w:sz w:val="24"/>
          <w:highlight w:val="none"/>
        </w:rPr>
        <w:t>对张贴小广告进行清理。</w:t>
      </w:r>
    </w:p>
    <w:p w14:paraId="1DB2868D">
      <w:pPr>
        <w:pStyle w:val="43"/>
        <w:spacing w:line="440" w:lineRule="exact"/>
        <w:ind w:firstLine="482"/>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道路保洁主要工作内容质量标准（具体以主管部门考核标准执行）</w:t>
      </w:r>
    </w:p>
    <w:p w14:paraId="32D8CF38">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(1)垃圾池(房)保持周边干净卫生，房门关闭(房门完好无损)。</w:t>
      </w:r>
    </w:p>
    <w:p w14:paraId="4799571A">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(2)定时清理、清除街、沟积泥，保证道路、沟渠无积泥，无白色垃圾。</w:t>
      </w:r>
    </w:p>
    <w:p w14:paraId="2359304A">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(3)果屑箱必须保证干净、卫生，无破损，做到不满溢。</w:t>
      </w:r>
    </w:p>
    <w:p w14:paraId="10275C61">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(4)保证市政、环卫设施、设备干净、整洁、无破损。</w:t>
      </w:r>
    </w:p>
    <w:p w14:paraId="7B9F7330">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(5)清扫、保洁人员必须按时收运商家、店铺、小区及街面的垃圾。将收集的垃圾及时按要求清、收运至垃圾中运站，不得停留在街道上，严禁将垃圾倒入绿化带、河道、空地、空坝和扫入排水沟。</w:t>
      </w:r>
    </w:p>
    <w:p w14:paraId="5E479D24">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(6)花池内无果屑、烟头、砖头瓦块。行道树、路肩、路沿及人行道无杂草。</w:t>
      </w:r>
    </w:p>
    <w:p w14:paraId="392F8BB7">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(7)清扫保洁应达到“九无”要求。</w:t>
      </w:r>
    </w:p>
    <w:p w14:paraId="042748BE">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①清扫、保洁的责任区域无堆积物。</w:t>
      </w:r>
    </w:p>
    <w:p w14:paraId="546A208A">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②清扫、保洁的责任区域无污泥、积水及油迹。</w:t>
      </w:r>
    </w:p>
    <w:p w14:paraId="2EE81381">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③清扫、保洁的责任区域无砖瓦、土石。</w:t>
      </w:r>
    </w:p>
    <w:p w14:paraId="5A45A4AB">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④清扫、保洁的责任区域无积灰、积泥。</w:t>
      </w:r>
    </w:p>
    <w:p w14:paraId="2F147BE2">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⑤清扫、保洁的责任区域无瓜果皮核、无痫迹。</w:t>
      </w:r>
    </w:p>
    <w:p w14:paraId="2DCE8FAE">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⑥清扫、保洁的责任区域无烟头、纸屑、塑料袋。</w:t>
      </w:r>
    </w:p>
    <w:p w14:paraId="6D62C751">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⑦清扫、保洁的责任区域内道路边沟无白色(有色)垃圾、杂物。</w:t>
      </w:r>
    </w:p>
    <w:p w14:paraId="7790942B">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⑧人行道两侧可视范围内无白色垃圾和杂物，绿化带、绿化节点、街面花台、水景观无垃圾，垃圾房、垃圾桶周围地面无垃圾。</w:t>
      </w:r>
    </w:p>
    <w:p w14:paraId="3D64BF7B">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⑨主要街道、重点路段人行道无明显油渍、污垢、及泥沙等。</w:t>
      </w:r>
    </w:p>
    <w:p w14:paraId="04847198">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(8)“四不准”:不准将垃圾扫入街道落水口，并保持其畅通;不准向绿化带内倒垃圾;不准将垃圾倒在垃圾容器外;不准焚烧垃圾。</w:t>
      </w:r>
    </w:p>
    <w:p w14:paraId="79C27D5D">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(9)每周需组织一次对死角(沟、渠、堰、河道、部分村道及市政道路周边、绿化带等)的专项集体整治劳动。</w:t>
      </w:r>
    </w:p>
    <w:p w14:paraId="25753166">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(10)雨季，要及时对落水口疏通清理，保证落水顺畅。</w:t>
      </w:r>
    </w:p>
    <w:p w14:paraId="6B60DE99">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(11)道路清扫、保洁工工作期间不得迟到、早退、脱岗、离岗、聚街头聊天和不在岗。</w:t>
      </w:r>
    </w:p>
    <w:p w14:paraId="3724915B">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(12)清扫、保洁作业时间、作业范围公共区域无缝覆盖。</w:t>
      </w:r>
    </w:p>
    <w:p w14:paraId="732EDB42">
      <w:pPr>
        <w:pStyle w:val="43"/>
        <w:spacing w:line="440" w:lineRule="exact"/>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(13)有重要活动及应急保洁服务单位应全力配合。</w:t>
      </w:r>
    </w:p>
    <w:p w14:paraId="03D0FB64">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446545A">
      <w:pPr>
        <w:pStyle w:val="43"/>
        <w:spacing w:line="440" w:lineRule="exact"/>
        <w:ind w:firstLine="0" w:firstLineChars="0"/>
        <w:rPr>
          <w:rFonts w:hint="eastAsia" w:ascii="仿宋" w:hAnsi="仿宋" w:eastAsia="仿宋" w:cs="仿宋"/>
          <w:b/>
          <w:color w:val="auto"/>
          <w:sz w:val="24"/>
          <w:highlight w:val="none"/>
        </w:rPr>
      </w:pPr>
      <w:r>
        <w:rPr>
          <w:rFonts w:hint="eastAsia" w:ascii="仿宋" w:eastAsia="仿宋"/>
          <w:b/>
          <w:bCs/>
          <w:color w:val="auto"/>
          <w:kern w:val="0"/>
          <w:sz w:val="24"/>
          <w:highlight w:val="none"/>
        </w:rPr>
        <w:t>附件十三：</w:t>
      </w:r>
      <w:r>
        <w:rPr>
          <w:rFonts w:hint="eastAsia" w:ascii="仿宋" w:hAnsi="仿宋" w:eastAsia="仿宋" w:cs="仿宋"/>
          <w:b/>
          <w:color w:val="auto"/>
          <w:sz w:val="24"/>
          <w:highlight w:val="none"/>
        </w:rPr>
        <w:t>道路垃圾清运作业要求：</w:t>
      </w:r>
    </w:p>
    <w:p w14:paraId="4BBC2E97">
      <w:pPr>
        <w:pStyle w:val="43"/>
        <w:spacing w:line="440" w:lineRule="exact"/>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1生活垃圾收运作业要求：</w:t>
      </w:r>
    </w:p>
    <w:p w14:paraId="08E93DA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1.1根据《浙江省生活垃圾分类标准》要求，生活垃圾中不同的类别应当进行分类收集、运输。</w:t>
      </w:r>
    </w:p>
    <w:p w14:paraId="3F35EF0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1.2按照CJJ205《生活垃圾收集运输技术规程》的规定分类配置生活垃圾收集、运输车辆（含备用车辆），并按照规定进行涂装，在明显位置标明装载垃圾的对应分类标志和颜色；</w:t>
      </w:r>
    </w:p>
    <w:p w14:paraId="57E7049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1.3有害垃圾、大件垃圾、园林垃圾和装修垃圾应根据相关规定进行分类运输。</w:t>
      </w:r>
    </w:p>
    <w:p w14:paraId="2CF3C2C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1.4分类收集、运输车辆应确保车身整洁、标志与车牌完整清晰，车体外部无污物、灰垢，不得拖挂、遗撒、丢弃生活垃圾和滴漏污水；每天应对车辆进行全面清洗。</w:t>
      </w:r>
    </w:p>
    <w:p w14:paraId="045C583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1.5分类收集、运输车辆须严格遵守交通法规；确保行车安全，行经居住区等人员集中区域时，应当减速通行，非特殊情况不得鸣笛。</w:t>
      </w:r>
    </w:p>
    <w:p w14:paraId="4ACAB6C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1.6居民小区的大件垃圾要实行上门收集或预约服务。垃圾分类运输频次要根据垃圾产生的量以及投放时间科学合理安排，不得出现垃圾满溢、垃圾落地。</w:t>
      </w:r>
    </w:p>
    <w:p w14:paraId="7A6E9A0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1.7分类容器、分类收集车、分类收集点、多功能垃圾房要实行一日一洗。</w:t>
      </w:r>
    </w:p>
    <w:p w14:paraId="54BC60B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1.8主要道路的店铺，必须摇铃提示，定时上门分类收集。</w:t>
      </w:r>
    </w:p>
    <w:p w14:paraId="216AA8C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1.9小区垃圾按照分类运输要求，运输至指定的转运点进行转运。如小区实行直运或以桶换桶的运输模式的，根据有关规定执行。</w:t>
      </w:r>
    </w:p>
    <w:p w14:paraId="573BD0E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1.10在垃圾分类的过程中，由于工作原因需要调整收集、运输模式的，中标单位必须无条件接受配合。</w:t>
      </w:r>
    </w:p>
    <w:p w14:paraId="4105EF71">
      <w:pPr>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2生活垃圾统一收集作业质量标准：</w:t>
      </w:r>
    </w:p>
    <w:p w14:paraId="76B8732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2.1队伍建设标准：</w:t>
      </w:r>
    </w:p>
    <w:p w14:paraId="1A8BE0F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（一）统一收集队伍应专人、专车、专线运行，不得与保洁队伍混用；</w:t>
      </w:r>
    </w:p>
    <w:p w14:paraId="5F859C1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（二）车辆、</w:t>
      </w:r>
      <w:r>
        <w:rPr>
          <w:rFonts w:ascii="仿宋" w:hAnsi="仿宋" w:eastAsia="仿宋" w:cs="仿宋"/>
          <w:color w:val="auto"/>
          <w:kern w:val="0"/>
          <w:sz w:val="24"/>
          <w:szCs w:val="24"/>
          <w:highlight w:val="none"/>
        </w:rPr>
        <w:t>人员配置</w:t>
      </w:r>
      <w:r>
        <w:rPr>
          <w:rFonts w:hint="eastAsia" w:ascii="仿宋" w:hAnsi="仿宋" w:eastAsia="仿宋" w:cs="仿宋"/>
          <w:color w:val="auto"/>
          <w:kern w:val="0"/>
          <w:sz w:val="24"/>
          <w:szCs w:val="24"/>
          <w:highlight w:val="none"/>
        </w:rPr>
        <w:t>应“定时定点”居民小区满足投放时间截止后1小时内完成全部收运作业的要求；</w:t>
      </w:r>
    </w:p>
    <w:p w14:paraId="72B54B7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w:t>
      </w:r>
      <w:r>
        <w:rPr>
          <w:rFonts w:ascii="仿宋" w:hAnsi="仿宋" w:eastAsia="仿宋" w:cs="仿宋"/>
          <w:color w:val="auto"/>
          <w:kern w:val="0"/>
          <w:sz w:val="24"/>
          <w:szCs w:val="24"/>
          <w:highlight w:val="none"/>
        </w:rPr>
        <w:t>收集</w:t>
      </w:r>
      <w:r>
        <w:rPr>
          <w:rFonts w:hint="eastAsia" w:ascii="仿宋" w:hAnsi="仿宋" w:eastAsia="仿宋" w:cs="仿宋"/>
          <w:color w:val="auto"/>
          <w:kern w:val="0"/>
          <w:sz w:val="24"/>
          <w:szCs w:val="24"/>
          <w:highlight w:val="none"/>
        </w:rPr>
        <w:t>人员工作服装应根据进中转站要求统一配发，应与道路保洁人员进行一定区分；</w:t>
      </w:r>
    </w:p>
    <w:p w14:paraId="7D4FA48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（四）统一收集队伍由街镇统一管理、调度，中标人应配备专人负责统一收集队伍日常事务性管理工作，每十名</w:t>
      </w:r>
      <w:r>
        <w:rPr>
          <w:rFonts w:ascii="仿宋" w:hAnsi="仿宋" w:eastAsia="仿宋" w:cs="仿宋"/>
          <w:color w:val="auto"/>
          <w:kern w:val="0"/>
          <w:sz w:val="24"/>
          <w:szCs w:val="24"/>
          <w:highlight w:val="none"/>
        </w:rPr>
        <w:t>收集</w:t>
      </w:r>
      <w:r>
        <w:rPr>
          <w:rFonts w:hint="eastAsia" w:ascii="仿宋" w:hAnsi="仿宋" w:eastAsia="仿宋" w:cs="仿宋"/>
          <w:color w:val="auto"/>
          <w:kern w:val="0"/>
          <w:sz w:val="24"/>
          <w:szCs w:val="24"/>
          <w:highlight w:val="none"/>
        </w:rPr>
        <w:t>人员应配备收运分队长一名，三十人配备队长一名，按街道划分，不足的按一人算；</w:t>
      </w:r>
    </w:p>
    <w:p w14:paraId="34E0772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2.2分类收集标准:</w:t>
      </w:r>
    </w:p>
    <w:p w14:paraId="75CE13E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（一）中标人根据《浙江省生活垃圾分类标准》对街道（镇）提供的收集单位清单，对易腐（厨余）垃圾、生鲜垃圾、其他垃圾分别建立专线进行专项</w:t>
      </w:r>
      <w:r>
        <w:rPr>
          <w:rFonts w:ascii="仿宋" w:hAnsi="仿宋" w:eastAsia="仿宋" w:cs="仿宋"/>
          <w:color w:val="auto"/>
          <w:kern w:val="0"/>
          <w:sz w:val="24"/>
          <w:szCs w:val="24"/>
          <w:highlight w:val="none"/>
        </w:rPr>
        <w:t>收集</w:t>
      </w:r>
      <w:r>
        <w:rPr>
          <w:rFonts w:hint="eastAsia" w:ascii="仿宋" w:hAnsi="仿宋" w:eastAsia="仿宋" w:cs="仿宋"/>
          <w:color w:val="auto"/>
          <w:kern w:val="0"/>
          <w:sz w:val="24"/>
          <w:szCs w:val="24"/>
          <w:highlight w:val="none"/>
        </w:rPr>
        <w:t>，对农贸市场、果蔬生鲜店中的生鲜垃圾建立生鲜专线专项收集，对</w:t>
      </w:r>
      <w:r>
        <w:rPr>
          <w:rFonts w:ascii="仿宋" w:hAnsi="仿宋" w:eastAsia="仿宋" w:cs="仿宋"/>
          <w:color w:val="auto"/>
          <w:kern w:val="0"/>
          <w:sz w:val="24"/>
          <w:szCs w:val="24"/>
          <w:highlight w:val="none"/>
        </w:rPr>
        <w:t>收集</w:t>
      </w:r>
      <w:r>
        <w:rPr>
          <w:rFonts w:hint="eastAsia" w:ascii="仿宋" w:hAnsi="仿宋" w:eastAsia="仿宋" w:cs="仿宋"/>
          <w:color w:val="auto"/>
          <w:kern w:val="0"/>
          <w:sz w:val="24"/>
          <w:szCs w:val="24"/>
          <w:highlight w:val="none"/>
        </w:rPr>
        <w:t>的来源、数量、去向进行登记，并将数据每日报送给属地环境卫生管理部门。</w:t>
      </w:r>
    </w:p>
    <w:p w14:paraId="3E58DD1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（二）中标人对覆盖范围内的大件、有害垃圾也应建立专线进行</w:t>
      </w:r>
      <w:r>
        <w:rPr>
          <w:rFonts w:ascii="仿宋" w:hAnsi="仿宋" w:eastAsia="仿宋" w:cs="仿宋"/>
          <w:color w:val="auto"/>
          <w:kern w:val="0"/>
          <w:sz w:val="24"/>
          <w:szCs w:val="24"/>
          <w:highlight w:val="none"/>
        </w:rPr>
        <w:t>收集</w:t>
      </w:r>
      <w:r>
        <w:rPr>
          <w:rFonts w:hint="eastAsia" w:ascii="仿宋" w:hAnsi="仿宋" w:eastAsia="仿宋" w:cs="仿宋"/>
          <w:color w:val="auto"/>
          <w:kern w:val="0"/>
          <w:sz w:val="24"/>
          <w:szCs w:val="24"/>
          <w:highlight w:val="none"/>
        </w:rPr>
        <w:t>，建立并落实预约回收机制，对收运的来源、数量、去向进行登记，定期将数据报送给属地环境卫生管理部门。</w:t>
      </w:r>
    </w:p>
    <w:p w14:paraId="0F4C7C2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（三）一辆收集车仅能收集与车身标识对应类型的生活垃圾，确需应急收集不对应类型的，中标人应事前向属地镇街反映，由属地镇街向主管部门报告，得到许可后方可收集。 </w:t>
      </w:r>
    </w:p>
    <w:p w14:paraId="59AEB27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（四）收集作业时，应在集置点（接驳点）进行开桶检查，发现未分类的或分类质量不合格的，应依据“不分不收，不分不运”原则对其拒收。收运过程中应保持垃圾桶密闭状态。</w:t>
      </w:r>
    </w:p>
    <w:p w14:paraId="61103B4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2.3“定时定点”收运标准: </w:t>
      </w:r>
    </w:p>
    <w:p w14:paraId="1D526CC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（一）应根据属地环卫所确定的集置点（接驳点）或其他指定的点位收运生活垃圾，尽可能不沿街集置、摆放收集容器；集置点环境整洁有序，周边无污水无陈年污迹无洒落；</w:t>
      </w:r>
    </w:p>
    <w:p w14:paraId="2D42925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（二）根据生活垃圾产生单位的投放时间、产生量合理安排收运时间与频次，原则上收集频次每日应不少于三次，每次均应按时将垃圾清运干净，收运完成时间应在投放时间截止后的1小时内完成清运工作；</w:t>
      </w:r>
    </w:p>
    <w:p w14:paraId="16BCE04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2.4车辆标准及日常维养管理标准：</w:t>
      </w:r>
    </w:p>
    <w:p w14:paraId="3E676E6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（一）收集车辆应为载桶式收集车，装载能力一次不少于8只240L规格的垃圾桶，并应具备用于垃圾桶提升的升降尾板；也可使用工信部目录内能上牌的新能源载桶垃圾收集车，应具备与载桶电动车一样功能。</w:t>
      </w:r>
    </w:p>
    <w:p w14:paraId="4F2A20F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（二）收集车应在车身两侧喷涂或粘贴生活垃圾分类标识标语，应占车身80%以上，标识标语样式按照区分类办要求喷涂或粘贴。</w:t>
      </w:r>
    </w:p>
    <w:p w14:paraId="36ACA60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（三）收集车辆应按照交通法规安全行驶，上环卫编号的电动车最高时速不应超过25</w:t>
      </w:r>
      <w:r>
        <w:rPr>
          <w:rFonts w:ascii="仿宋" w:hAnsi="仿宋" w:eastAsia="仿宋" w:cs="仿宋"/>
          <w:color w:val="auto"/>
          <w:kern w:val="0"/>
          <w:sz w:val="24"/>
          <w:szCs w:val="24"/>
          <w:highlight w:val="none"/>
        </w:rPr>
        <w:t>公里/小时</w:t>
      </w:r>
      <w:r>
        <w:rPr>
          <w:rFonts w:hint="eastAsia" w:ascii="仿宋" w:hAnsi="仿宋" w:eastAsia="仿宋" w:cs="仿宋"/>
          <w:color w:val="auto"/>
          <w:kern w:val="0"/>
          <w:sz w:val="24"/>
          <w:szCs w:val="24"/>
          <w:highlight w:val="none"/>
        </w:rPr>
        <w:t>，驾驶收集车辆的人员每月应进行安全驾驶培训或学习。</w:t>
      </w:r>
    </w:p>
    <w:p w14:paraId="5B4F29B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（四）车辆每日清洗1次，应在进出场时清洗，保证清洗后无明显污迹；垃圾桶每日清洗不少于1次，应在专门设置的清洗区清洗，保证清洗后无明显污迹，垃圾桶如破损应在12小时内完成修理或更换。</w:t>
      </w:r>
    </w:p>
    <w:p w14:paraId="57864B2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2.5数据接入标准:</w:t>
      </w:r>
    </w:p>
    <w:p w14:paraId="3F9D573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（一）每台收集车辆都应在规定时限内安装 GPS ，接入区生活垃圾分类智慧平台；</w:t>
      </w:r>
    </w:p>
    <w:p w14:paraId="51C38B6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（二）车辆安装的GPS与平台融入后应具备车辆实时定位、路线偏离预警、收运频次记录等功能。</w:t>
      </w:r>
    </w:p>
    <w:p w14:paraId="6BABB52F">
      <w:pPr>
        <w:spacing w:line="360" w:lineRule="auto"/>
        <w:ind w:firstLine="480" w:firstLineChars="200"/>
        <w:rPr>
          <w:rFonts w:hint="eastAsia" w:ascii="仿宋" w:hAnsi="仿宋" w:eastAsia="仿宋" w:cs="仿宋"/>
          <w:color w:val="auto"/>
          <w:kern w:val="0"/>
          <w:sz w:val="24"/>
          <w:szCs w:val="24"/>
          <w:highlight w:val="none"/>
        </w:rPr>
      </w:pPr>
    </w:p>
    <w:p w14:paraId="356BC159">
      <w:pPr>
        <w:spacing w:line="360" w:lineRule="auto"/>
        <w:jc w:val="left"/>
        <w:rPr>
          <w:rFonts w:hint="eastAsia" w:ascii="仿宋" w:hAnsi="仿宋" w:eastAsia="仿宋" w:cs="仿宋"/>
          <w:b/>
          <w:bCs/>
          <w:color w:val="auto"/>
          <w:sz w:val="24"/>
          <w:szCs w:val="24"/>
          <w:highlight w:val="none"/>
        </w:rPr>
      </w:pPr>
    </w:p>
    <w:p w14:paraId="616F861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5FB9BA01">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附件十四：公厕管理作业要求：</w:t>
      </w:r>
    </w:p>
    <w:p w14:paraId="0F3E582A">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公厕管养作业质量标准</w:t>
      </w:r>
    </w:p>
    <w:p w14:paraId="2D95F39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一、公厕面向社会实行全天24小时免费开放，保洁时间每日不少于16小时。公厕无收费或变相收费现象。</w:t>
      </w:r>
    </w:p>
    <w:p w14:paraId="595A571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二、公厕在保洁时段内实行专人管理负责制，经申请批准后可巡回管理，并设置保洁记录。管理人员做到统一着装，佩证上岗，文明服务。文明配合检查考核人员正常检查。</w:t>
      </w:r>
    </w:p>
    <w:p w14:paraId="3009A94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三、规范设置公开的管理制度牌，内容包括公厕名称、管理类别、公厕编号、管理单位、联系电话、监督电话、开放时间等信息。</w:t>
      </w:r>
    </w:p>
    <w:p w14:paraId="2656ED9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公厕标牌、男女标识牌、无障碍设施标识牌等各类标识牌设置规范（符合双语标准）、醒目，保持标识牌整洁和完好，无破损、残缺、歪斜等现象。导向牌设置应符合实际情况，根据导向牌可找到公厕，无设置不足现象。</w:t>
      </w:r>
    </w:p>
    <w:p w14:paraId="1B25273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五、公厕所有厕间（包括男厕间、女厕间、第三卫生间和母婴室）按照规定时间开放，管理人员需按时到岗，定时清洗，不间断保洁，在规定保洁时间内严禁出现脱岗现象及从事与工作无关的事项。</w:t>
      </w:r>
    </w:p>
    <w:p w14:paraId="7C6124B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六、公厕内地面、墙壁、天花板、隔板、门窗、洗手台台面、镜面、所有设施等清洁到位，无污迹、蛛网、积尘、积水，无乱涂乱画，无小广告。</w:t>
      </w:r>
    </w:p>
    <w:p w14:paraId="1E5D459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七、大便器清洁，无积粪、无堵塞，洁净见底。小便器（槽）清洁无水锈、尿垢、垃圾，厕内无明显臭味；沟眼、管道保持畅通。</w:t>
      </w:r>
    </w:p>
    <w:p w14:paraId="5CD1253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八、管理间、工具间保持干净整洁，物品有序摆放，环境整洁。</w:t>
      </w:r>
    </w:p>
    <w:p w14:paraId="583D1ED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九、公厕内采光、用水、照明和通风良好，感观舒适，无恶臭气味，夜间照明应正常使用。严禁在公厕内寄养宠物、种植蔬菜。</w:t>
      </w:r>
    </w:p>
    <w:p w14:paraId="2ED38BD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公厕无障碍设施按标准配置到位、功能齐全：二类及以上公厕应设置无障碍坡道和第三卫生间，三类公厕应设置无障碍厕间。无障碍通道须保持畅通，扶手完好、牢固；无障碍专用间内部设施齐全完好，正常开放使用，干净整洁。</w:t>
      </w:r>
    </w:p>
    <w:p w14:paraId="37D9818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十一、公厕内无瓷砖破损、墙体开裂、墙皮脱落、吊顶破损和水渍侵蚀等现象。</w:t>
      </w:r>
    </w:p>
    <w:p w14:paraId="08974E5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十二、公厕外环境（有绿化带的以绿化带外围为界限，无绿化带的外墙起4米范围内）整洁有序，无垃圾、无粪便、无晾晒衣物、无杂物堆放，外墙干净，保洁工具放置整齐。</w:t>
      </w:r>
    </w:p>
    <w:p w14:paraId="1BBA6F0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公厕排污管道保持畅通，不堵塞，不破损，不满溢；化粪池通风口不堵塞，通风口处无杂物堆放，化粪池周围地面干净卫生；排污设施性能良好，无破损、无渗漏、无外溢。管理人员做好公厕化粪池清理、疏通记录，防止发生满溢现象。</w:t>
      </w:r>
    </w:p>
    <w:p w14:paraId="4075232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十四、做好公厕病媒生物防制工作和工作记录，按需配置风幕机、灭蝇灯、毒鼠屋等病媒生物防制设施，并规范设置，定期投药、定期消杀，定期开展环境整治等，有效控制蚊、蝇、蛆、蟑螂等孳生。</w:t>
      </w:r>
    </w:p>
    <w:p w14:paraId="16CBBC0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十五、公厕开放时间内用水、用电系统应正常启用。做好用水、用电安全和节约工作，严禁私拉、外接电线、水管。严禁在公厕内使用明火灶具或电炉等具有安全隐患的高功率电器。</w:t>
      </w:r>
    </w:p>
    <w:p w14:paraId="478F5DE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十六、做好公厕内设备和设施的使用、维护和管理，确保水通、灯明、设施干净整洁完好。管理人员要经常清洁，及时报修，修复后方能使用。</w:t>
      </w:r>
    </w:p>
    <w:p w14:paraId="6E3BBC5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十七、公厕内应提供热水、卫生纸、洗手液、干手器、分类收集容器等便民服务设施。</w:t>
      </w:r>
    </w:p>
    <w:p w14:paraId="177EF2D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十八、做好防火、防盗、防电以及人身意外安全事故的防范措施。公厕内配置灭火器，并定期检查，及时更新，做好检查更新记录。发现故意破坏公共设施者，及时向有关领导或当地公安部门报告处理。</w:t>
      </w:r>
    </w:p>
    <w:p w14:paraId="39B72BB3">
      <w:pPr>
        <w:spacing w:line="440" w:lineRule="exact"/>
        <w:rPr>
          <w:rFonts w:ascii="仿宋" w:eastAsia="仿宋"/>
          <w:b/>
          <w:bCs/>
          <w:color w:val="auto"/>
          <w:kern w:val="0"/>
          <w:sz w:val="24"/>
          <w:highlight w:val="none"/>
        </w:rPr>
      </w:pPr>
    </w:p>
    <w:p w14:paraId="19210262">
      <w:pPr>
        <w:rPr>
          <w:rFonts w:ascii="仿宋" w:eastAsia="仿宋"/>
          <w:b/>
          <w:bCs/>
          <w:color w:val="auto"/>
          <w:kern w:val="0"/>
          <w:sz w:val="24"/>
          <w:highlight w:val="none"/>
        </w:rPr>
      </w:pPr>
      <w:r>
        <w:rPr>
          <w:rFonts w:hint="eastAsia" w:ascii="仿宋" w:eastAsia="仿宋"/>
          <w:b/>
          <w:bCs/>
          <w:color w:val="auto"/>
          <w:kern w:val="0"/>
          <w:sz w:val="24"/>
          <w:highlight w:val="none"/>
        </w:rPr>
        <w:br w:type="page"/>
      </w:r>
    </w:p>
    <w:p w14:paraId="1A565DE2">
      <w:pPr>
        <w:spacing w:line="440" w:lineRule="exact"/>
        <w:rPr>
          <w:rFonts w:ascii="仿宋" w:eastAsia="仿宋"/>
          <w:b/>
          <w:bCs/>
          <w:color w:val="auto"/>
          <w:kern w:val="0"/>
          <w:sz w:val="24"/>
          <w:highlight w:val="none"/>
        </w:rPr>
      </w:pPr>
      <w:r>
        <w:rPr>
          <w:rFonts w:hint="eastAsia" w:ascii="仿宋" w:eastAsia="仿宋"/>
          <w:b/>
          <w:bCs/>
          <w:color w:val="auto"/>
          <w:kern w:val="0"/>
          <w:sz w:val="24"/>
          <w:highlight w:val="none"/>
        </w:rPr>
        <w:t>附件十五：中转站管理作业要求：</w:t>
      </w:r>
    </w:p>
    <w:p w14:paraId="20E9A1B7">
      <w:pPr>
        <w:spacing w:line="360" w:lineRule="auto"/>
        <w:ind w:firstLine="480" w:firstLineChars="200"/>
        <w:rPr>
          <w:rFonts w:hint="eastAsia" w:ascii="仿宋" w:hAnsi="仿宋" w:eastAsia="仿宋" w:cs="仿宋"/>
          <w:bCs/>
          <w:color w:val="auto"/>
          <w:kern w:val="0"/>
          <w:sz w:val="24"/>
          <w:szCs w:val="24"/>
          <w:highlight w:val="none"/>
        </w:rPr>
      </w:pPr>
    </w:p>
    <w:p w14:paraId="272E442A">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1中转站按公示的规定时间开放，开放时间内必须有专人按作业规范要求进行操作、管理。中转站管理人员要求穿统一工作服持证上岗作业，并做好运行管理记录。</w:t>
      </w:r>
    </w:p>
    <w:p w14:paraId="4215B604">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中转站管理人员到岗后必须按要求仔细检查各种机械设备、设施，确保机械性能良好、无安全隐患后方可操作，并做好检查记录。作业过程中发现异常应立即停止相关动作，做好防护措施，故障解除或机械性能在许可范围内时方可重新作业，造成作业影响时，应有相应的保障措施。</w:t>
      </w:r>
    </w:p>
    <w:p w14:paraId="02B223DD">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3中转结束后场内外彻底清扫，冲净场内地面。确保中转站压缩块有足够容量容纳当天晚上和次日早晨进入中转站的垃圾。</w:t>
      </w:r>
    </w:p>
    <w:p w14:paraId="3D350A83">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4做好垃圾中转工作，维持好场内秩序，按要求验收、填写验收单。工作期间不做与工作无关的事。</w:t>
      </w:r>
    </w:p>
    <w:p w14:paraId="591E74A9">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5做好中转站内及周边范围内卫生工作，作业忙时做到场内垃圾不超过1平方米，周围不超过0.5平方米，作业闲时做到场内垃圾不超过0.5平方米，周围不超过0.25平方米，场内作业停止时做到场内、周边无垃圾，无积水。</w:t>
      </w:r>
    </w:p>
    <w:p w14:paraId="554E8F0F">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6做好日常消杀工作，四害孳生期场内苍蝇控制在5只以内，非孳生期场内苍蝇控制在3只以内，按规范做好进场垃圾的消杀，并做好消杀记录。</w:t>
      </w:r>
    </w:p>
    <w:p w14:paraId="6D9066B4">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7中转站内设备、设施应定期保养、及时维修。</w:t>
      </w:r>
    </w:p>
    <w:p w14:paraId="6112FC22">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8保持管理间、工具间、操作台等处的整洁，无乱堆乱放现象；不在中转站及周围存放废品等物。</w:t>
      </w:r>
    </w:p>
    <w:p w14:paraId="77FD279F">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9各种操作规程、作业时间等规定应在中转站内醒目处设置。</w:t>
      </w:r>
    </w:p>
    <w:p w14:paraId="3D1F8D88">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10做好中转站的渗液处置。</w:t>
      </w:r>
    </w:p>
    <w:p w14:paraId="4735F546">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11 做好中转站日常管理，包括中转站设施管理、维修、养护，生活垃圾接收、清运前压缩上车操作。</w:t>
      </w:r>
    </w:p>
    <w:p w14:paraId="1D7227E5">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12 中转站的垃圾压缩设备已运行多年，负责压缩设备的新购置及更换、日常维修管理。</w:t>
      </w:r>
    </w:p>
    <w:p w14:paraId="2BAC3EF4">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br w:type="page"/>
      </w:r>
    </w:p>
    <w:p w14:paraId="19AF9577">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附件十六：袍江大桥梁养护内容及技术要求</w:t>
      </w:r>
    </w:p>
    <w:p w14:paraId="476AA994">
      <w:pPr>
        <w:spacing w:line="360" w:lineRule="auto"/>
        <w:ind w:firstLine="480" w:firstLineChars="200"/>
        <w:rPr>
          <w:rFonts w:hint="eastAsia" w:ascii="仿宋" w:hAnsi="仿宋" w:eastAsia="仿宋" w:cs="仿宋"/>
          <w:color w:val="auto"/>
          <w:sz w:val="24"/>
          <w:szCs w:val="24"/>
          <w:highlight w:val="none"/>
          <w:lang w:bidi="en-US"/>
        </w:rPr>
      </w:pPr>
      <w:r>
        <w:rPr>
          <w:rFonts w:hint="eastAsia" w:ascii="仿宋" w:hAnsi="仿宋" w:eastAsia="仿宋" w:cs="仿宋"/>
          <w:color w:val="auto"/>
          <w:sz w:val="24"/>
          <w:szCs w:val="24"/>
          <w:highlight w:val="none"/>
          <w:lang w:bidi="en-US"/>
        </w:rPr>
        <w:t>一、袍江大桥梁概况：</w:t>
      </w:r>
    </w:p>
    <w:p w14:paraId="3C0120F2">
      <w:pPr>
        <w:pStyle w:val="43"/>
        <w:spacing w:line="360" w:lineRule="auto"/>
        <w:ind w:firstLine="480"/>
        <w:jc w:val="left"/>
        <w:rPr>
          <w:rFonts w:hint="eastAsia" w:ascii="仿宋" w:hAnsi="仿宋" w:eastAsia="仿宋" w:cs="仿宋"/>
          <w:color w:val="auto"/>
          <w:sz w:val="24"/>
          <w:szCs w:val="24"/>
          <w:highlight w:val="none"/>
          <w:lang w:bidi="en-US"/>
        </w:rPr>
      </w:pPr>
      <w:r>
        <w:rPr>
          <w:rFonts w:hint="eastAsia" w:ascii="仿宋" w:hAnsi="仿宋" w:eastAsia="仿宋" w:cs="仿宋"/>
          <w:color w:val="auto"/>
          <w:sz w:val="24"/>
          <w:szCs w:val="24"/>
          <w:highlight w:val="none"/>
          <w:lang w:bidi="en-US"/>
        </w:rPr>
        <w:t>袍江大桥：位于绍兴市越城区袍江新区越兴路，南起三江路，往北跨越曹娥江中游，北至沥海街道南汇村，桥全长2207.6米。袍江大桥主桥采用3跨185米钢管混凝土系杆拱。</w:t>
      </w:r>
    </w:p>
    <w:p w14:paraId="37C308A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二、养护技术要求</w:t>
      </w:r>
    </w:p>
    <w:p w14:paraId="5185678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(一)养护依据与规范</w:t>
      </w:r>
    </w:p>
    <w:p w14:paraId="1C6E9F7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1公路桥涵养护规范 (JTG  5120-2021)</w:t>
      </w:r>
    </w:p>
    <w:p w14:paraId="3504A23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2公路桥梁技术状况评定标(JTG/TH21-2011) </w:t>
      </w:r>
    </w:p>
    <w:p w14:paraId="3AFC231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3公路工程技术标准 (JTGB01-2014)</w:t>
      </w:r>
    </w:p>
    <w:p w14:paraId="19848F3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4公路养护技术规范 (JTG H10-2009)</w:t>
      </w:r>
    </w:p>
    <w:p w14:paraId="58FF063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5公路桥涵设计通用规范 (JTG D60-2015)</w:t>
      </w:r>
    </w:p>
    <w:p w14:paraId="736D204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6公路钢筋混凝土及预应力混凝土桥涵设计规范(JTG D62-2012)</w:t>
      </w:r>
    </w:p>
    <w:p w14:paraId="34F143F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7公路桥梁承载能力检测评定规(JTG/TJ21-2011) </w:t>
      </w:r>
    </w:p>
    <w:p w14:paraId="262C31E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8公路桥梁板式橡胶支座 (JT/T4-2004)</w:t>
      </w:r>
    </w:p>
    <w:p w14:paraId="721BFC3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9公路桥梁伸缩装置(JT/T327-2004)</w:t>
      </w:r>
    </w:p>
    <w:p w14:paraId="2969CFC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10公路桥涵地基与基础设计(JTGD63-2007) 11公路养护安全作业规程(JTGH30-2015)</w:t>
      </w:r>
    </w:p>
    <w:p w14:paraId="6C4C8D0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12公路桥梁养护管理工作制度(交公路发[2007]336号)</w:t>
      </w:r>
    </w:p>
    <w:p w14:paraId="7102BA2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13交通运输部关于进一步加强公路桥梁养护管理的若干意见(交公路发〔2013〕321号)</w:t>
      </w:r>
    </w:p>
    <w:p w14:paraId="13D3D6B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14城市桥梁养护技术标准 (CJJ99-2017)</w:t>
      </w:r>
    </w:p>
    <w:p w14:paraId="44BAB66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15城市桥梁检测与评定技术规范(CJJ/T233-2015)   </w:t>
      </w:r>
    </w:p>
    <w:p w14:paraId="14A521A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16《钢管混凝土拱桥技术规范》 (GB50923-2013)    </w:t>
      </w:r>
    </w:p>
    <w:p w14:paraId="39E648C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17《绍兴袍江大桥竣工资料》(含设计变更文件) </w:t>
      </w:r>
    </w:p>
    <w:p w14:paraId="7F9054F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18其他袍江大桥相关资料等</w:t>
      </w:r>
    </w:p>
    <w:p w14:paraId="0768919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(二)养护工作技术要求</w:t>
      </w:r>
    </w:p>
    <w:p w14:paraId="16BA228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养护维修范围包括日常巡查、定期检查、常规定期检测、保养维修、应急保障(如防汛、抗台、抗雪等灾害天气，火灾、交通事故等突发事件)、重大活动及节日保障、桥梁技术档案管理及采购人要求的指定养护维修任务等。日常巡查、定期检查、常规定期检测是乙方所有工作的前提，必须由经过培训的专职桥梁管理人员按照相关规定对巡查范围内的设施进行日常巡查、定期检查、常规定期检测。乙方发现问题应及时向采购人汇报，并采取有效措施进行处理。本次招标范围内所有设施要求实施一日一巡，特殊情况需加密巡查。乙方每月制定养护维修计划，对上个月养护维修工作进行总结，并按时上报。</w:t>
      </w:r>
    </w:p>
    <w:p w14:paraId="0F98108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1、维修保养检查</w:t>
      </w:r>
    </w:p>
    <w:p w14:paraId="53A2677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1.1维修保养检查的要求</w:t>
      </w:r>
    </w:p>
    <w:p w14:paraId="7FEC0B5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1.1.1维修保养检查要求进行日常巡查、定期检查和常规定期检测。</w:t>
      </w:r>
    </w:p>
    <w:p w14:paraId="5C67C3B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1日常巡查：主要指对桥面设施、上部结构、下部结构及附属构造物的技术状况进行的检查。</w:t>
      </w:r>
    </w:p>
    <w:p w14:paraId="0032934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2定期检查：为评定桥梁使用功能，制定管理养护计划提供基本数据，对桥梁主体结构及其附属构造物的技术状况进行的全面检查，它为桥梁养护管理系统搜集结构技术状态的动态数据。</w:t>
      </w:r>
    </w:p>
    <w:p w14:paraId="704D191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常规定期检测：常规定期检测由专职桥梁养护工程技术人员或实践经验丰富的桥梁工程技术人员负责，制定相应的定期检测计划与实施方案。以目测为主，并应配备照相机、裂缝观测仪、探查工具及辅助器材等必要的量测仪器和设备。</w:t>
      </w:r>
    </w:p>
    <w:p w14:paraId="53C8182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1.2日常巡查</w:t>
      </w:r>
    </w:p>
    <w:p w14:paraId="7C92CD6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1.2.1日常巡查的周期每日不少于一次。特殊情况需加密巡查。</w:t>
      </w:r>
    </w:p>
    <w:p w14:paraId="5961FD1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1.2.2日常巡查采用步行为主，人工观察，辅以相机等必要的仪器设备，及时做好记录，按要求并进行电子化记录，现场要登记所检查项目的缺损类型，估计缺损范围及养护工作量，提出相应的维修保养措施，为编制桥梁养护(维修保养)计划提供依据。</w:t>
      </w:r>
    </w:p>
    <w:p w14:paraId="7E91BC7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1.2.3日常巡查中发现桥梁重要部件存在明显缺损时，应及时向甲方提交专项报告。</w:t>
      </w:r>
    </w:p>
    <w:p w14:paraId="0A2C279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1.2.4日常巡查应包括但不限于下列内容：</w:t>
      </w:r>
    </w:p>
    <w:p w14:paraId="36F11B7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1外观是否整洁，有无杂物堆积，杂草蔓生。构件表面的涂装层是否完好，有无损坏、老化变色、开裂、起皮、剥落、锈迹。</w:t>
      </w:r>
    </w:p>
    <w:p w14:paraId="46AF62D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2桥面铺装是否平整，有无裂缝、局部坑槽、积水、沉陷、波浪、碎边；混凝土桥面是否有剥离、渗漏，钢筋是否露筋、锈蚀，缝料是否老化、损坏，桥头有无跳车。</w:t>
      </w:r>
    </w:p>
    <w:p w14:paraId="4A5E39A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3排水设施是否良好，桥面泄水管是否堵塞和破损。</w:t>
      </w:r>
    </w:p>
    <w:p w14:paraId="4D5E411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4伸缩缝是否堵塞卡死，连接部件有无松动、脱落、局部破损。</w:t>
      </w:r>
    </w:p>
    <w:p w14:paraId="3533C43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5人行道、缘石、栏杆、扶手、防坠网、防抛网、防撞护栏和引道护栏(柱)有无撞坏、断裂、松动、错位、缺件、剥落、锈蚀等。</w:t>
      </w:r>
    </w:p>
    <w:p w14:paraId="1EB4159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6观察桥梁结构有无异常变形，异常的竖向振动、横向摆动等情况，然后检查各部件的技术状况，查找异常原因。</w:t>
      </w:r>
    </w:p>
    <w:p w14:paraId="5270B14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7桥位区段河床冲淤变化情况。</w:t>
      </w:r>
    </w:p>
    <w:p w14:paraId="6748F35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8基础是否受到冲刷损坏、外露、悬空、下沉，墩台及基础是含受到生物腐蚀。</w:t>
      </w:r>
    </w:p>
    <w:p w14:paraId="500DE57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9墩台是否受到船只或漂浮物撞击而受损。</w:t>
      </w:r>
    </w:p>
    <w:p w14:paraId="612EB1D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10运营期结构监测及巡检管理系统的供电线路以及测试元器件是否完好。</w:t>
      </w:r>
    </w:p>
    <w:p w14:paraId="0DD2407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11交通信号、标志、标线、照明设施以及桥梁其他附属设施是否完好。</w:t>
      </w:r>
    </w:p>
    <w:p w14:paraId="7DEB265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12桥梁照明系统运行是否正常，灯具是否缺失。</w:t>
      </w:r>
    </w:p>
    <w:p w14:paraId="2C0063B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13桥梁安全保护区内安全隐患排查。</w:t>
      </w:r>
    </w:p>
    <w:p w14:paraId="311709E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1.3定期检查</w:t>
      </w:r>
    </w:p>
    <w:p w14:paraId="7C2714E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1.3.1定期检查的时间应符合下列规定：</w:t>
      </w:r>
    </w:p>
    <w:p w14:paraId="459DC6FC">
      <w:pPr>
        <w:widowControl/>
        <w:snapToGrid w:val="0"/>
        <w:spacing w:line="480" w:lineRule="exact"/>
        <w:ind w:left="479" w:leftChars="22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1定期检查周期每月一次，检查全部养护项目，发现病害及时分析、监测。2在日常巡查中发现重要部(构)件的缺损时，应立即安排一次定期检查。</w:t>
      </w:r>
    </w:p>
    <w:p w14:paraId="3F422EB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1.3.2定期检查以目测观察结合仪器观测进行，必须接近各部件仔细检查其缺损情况。 </w:t>
      </w:r>
    </w:p>
    <w:p w14:paraId="72FFA5E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定期检查的主要工作有：</w:t>
      </w:r>
    </w:p>
    <w:p w14:paraId="03B6C2A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1现场校核桥梁基本数据(桥梁基本状况卡片)。</w:t>
      </w:r>
    </w:p>
    <w:p w14:paraId="0DECB24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2当场填写“桥梁定期检查记录表”,记录各部件缺损状况并做出技术状况评分。</w:t>
      </w:r>
    </w:p>
    <w:p w14:paraId="09D1DE2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3实地判断缺损原因，确定维修范围及方式。</w:t>
      </w:r>
    </w:p>
    <w:p w14:paraId="556048D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4对难以判断损坏原因和程度的部件，提出特殊检查(专门检查)的要求。 </w:t>
      </w:r>
    </w:p>
    <w:p w14:paraId="6C30FE1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5根据桥梁的技术状况，确定下次检查时间。</w:t>
      </w:r>
    </w:p>
    <w:p w14:paraId="129EF56A">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 I类养护的桥梁结构变位应每年测量1次，拉索索力和吊杆拉力应每年测量1次。</w:t>
      </w:r>
    </w:p>
    <w:p w14:paraId="691588DE">
      <w:pPr>
        <w:widowControl/>
        <w:snapToGrid w:val="0"/>
        <w:spacing w:line="480" w:lineRule="exact"/>
        <w:ind w:firstLine="480" w:firstLineChars="20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 拱桥及软弱地基桥梁的沉降宜每年测量1次。</w:t>
      </w:r>
    </w:p>
    <w:p w14:paraId="4F3664D1">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 独柱式墩桥梁墩柱的侧向倾角及梁体相对水平位移值应每年测量1次。</w:t>
      </w:r>
    </w:p>
    <w:p w14:paraId="4F03527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1.3.3桥面系构造的检查：</w:t>
      </w:r>
    </w:p>
    <w:p w14:paraId="7B77E80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1桥面铺装层纵、横坡是否顺适，有无严重的裂缝(龟裂、纵横裂缝)、坑槽、波浪、桥头跳车、防水层漏水。</w:t>
      </w:r>
    </w:p>
    <w:p w14:paraId="27E76F8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2伸缩缝是否有异常变形、破损、脱落、漏水，是否造成明显的跳车。</w:t>
      </w:r>
    </w:p>
    <w:p w14:paraId="570B549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3人行道构件、栏杆、护栏有无撞坏、断裂、错位、缺件、剥落、锈蚀等。</w:t>
      </w:r>
    </w:p>
    <w:p w14:paraId="7EC4F1A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4桥面排水是否顺畅，泄水管是否完好、畅通，桥头排水沟功能是否完好，锥坡有无冲蚀、塌陷。</w:t>
      </w:r>
    </w:p>
    <w:p w14:paraId="225C7E3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5桥上交通信号、标志、标线、照明设施是否损坏、老化、失效，是否需要更换。</w:t>
      </w:r>
    </w:p>
    <w:p w14:paraId="16F9190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6桥上避雷装置是否完善，避雷系统性能是否良好。</w:t>
      </w:r>
    </w:p>
    <w:p w14:paraId="70709AD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7桥上航空灯、航道灯是否完好，能否保证正常照明。结构物内供养护检修的照明系统是否完好。</w:t>
      </w:r>
    </w:p>
    <w:p w14:paraId="08567E4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8桥上的路用通信、供电线路及设备是否完好。 </w:t>
      </w:r>
    </w:p>
    <w:p w14:paraId="3E56C12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1.3.4钢筋混凝土和预应力混凝土梁桥的检查： 1梁端头、底面是否损坏。</w:t>
      </w:r>
    </w:p>
    <w:p w14:paraId="50C9A3D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2混凝土有无裂缝、渗水、表面风化、剥落、露筋和钢筋锈蚀，有无碱集料反应引起的整体龟裂现象。混凝土表面有无严重碳化。</w:t>
      </w:r>
    </w:p>
    <w:p w14:paraId="29A8AC3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3预应力钢束锚固区段混凝土有无开裂，沿预应力筋的混凝土表面有无纵向裂缝。</w:t>
      </w:r>
    </w:p>
    <w:p w14:paraId="3D5E766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4梁(板)式结构的跨中、支点及变截面处，悬臂端牛腿或中间铰部位，刚构的固结处和桁架节点部化，混凝土是否开裂、缺损和出现钢筋锈蚀。</w:t>
      </w:r>
    </w:p>
    <w:p w14:paraId="6562F44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5装配式梁桥应注意检查联结部位的缺损状况。</w:t>
      </w:r>
    </w:p>
    <w:p w14:paraId="1CF1AFD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1)组合梁的桥面板与梁的结合部位及预制桥面板之间的接头处混凝土有无开裂、渗水。</w:t>
      </w:r>
    </w:p>
    <w:p w14:paraId="0913CF7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2)横向联结构件是否开裂，连接钢板的焊缝有无锈蚀、断裂，边梁有无横移或向外倾斜。</w:t>
      </w:r>
    </w:p>
    <w:p w14:paraId="58009E7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1.3.5系杆拱桥的检查：</w:t>
      </w:r>
    </w:p>
    <w:p w14:paraId="70AFA16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1检查拱顶高程、拱倾斜度、桥面高程及梁体纵向位移，注意是否有异常变位。 </w:t>
      </w:r>
    </w:p>
    <w:p w14:paraId="0E5EA9A6">
      <w:pPr>
        <w:widowControl/>
        <w:snapToGrid w:val="0"/>
        <w:spacing w:line="480" w:lineRule="exact"/>
        <w:ind w:firstLine="480" w:firstLineChars="200"/>
        <w:rPr>
          <w:rFonts w:hint="eastAsia" w:ascii="仿宋" w:hAnsi="仿宋" w:eastAsia="仿宋" w:cs="仿宋"/>
          <w:color w:val="auto"/>
          <w:kern w:val="0"/>
          <w:sz w:val="24"/>
          <w:highlight w:val="none"/>
        </w:rPr>
        <w:sectPr>
          <w:headerReference r:id="rId5" w:type="default"/>
          <w:pgSz w:w="11910" w:h="16840"/>
          <w:pgMar w:top="1417" w:right="1786" w:bottom="1417" w:left="1786" w:header="0" w:footer="0"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kern w:val="0"/>
          <w:sz w:val="24"/>
          <w:highlight w:val="none"/>
        </w:rPr>
        <w:t>2主梁或加劲梁的检查，按预应力混凝土及钢结构的相应要求进行。</w:t>
      </w:r>
    </w:p>
    <w:p w14:paraId="25764BF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3拱桥的锚杆有无异常的拔动，铺头、散索鞍有无锈蚀破损，系杆箱有无开裂、变形、积水、温湿度是否符合要求。</w:t>
      </w:r>
    </w:p>
    <w:p w14:paraId="3F50258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4吊杆的表面封闭、防护是否完好，有无破损、老化。</w:t>
      </w:r>
    </w:p>
    <w:p w14:paraId="1F04E6A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5拱桥吊杆上端与主拱的连接是否有松动、移位和破损，下端与梁连接的螺栓有无松动。</w:t>
      </w:r>
    </w:p>
    <w:p w14:paraId="183825F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6逐束检测吊杆是否开裂、鼓胀及变形，必要时可剥开护套检查吊杆内干湿情况和吊杆的锈蚀情况。检查后应做好保护套剥开处的防护处理。</w:t>
      </w:r>
    </w:p>
    <w:p w14:paraId="5A167DB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7逐个检查锚具及周围混凝土的情况，锚具是否渗水、锈蚀，是否有锈水流出的痕迹，周围混凝土是否开裂。必要时可打开锚具后盖抽查锚杯内是否积水、潮湿，防锈油是否结块、乳化失效，锚杯是否锈蚀。</w:t>
      </w:r>
    </w:p>
    <w:p w14:paraId="053C542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8逐个检查吊杆端处钢护筒、钢管与吊杆套管连接处的外观情况。检查钢护筒是否松动脱落、锈蚀、渗水，抽查连接处钢护筒内防水垫圈是否老化失效，筒内是否潮湿积水。</w:t>
      </w:r>
    </w:p>
    <w:p w14:paraId="0CCB47B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9主拱的爬梯是否可靠安全，照明系统是否完好。</w:t>
      </w:r>
    </w:p>
    <w:p w14:paraId="4050F46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1.3.6支座的检查：</w:t>
      </w:r>
    </w:p>
    <w:p w14:paraId="0400391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1支座组件是否完好、清洁，有无断裂、错位、脱空。 </w:t>
      </w:r>
    </w:p>
    <w:p w14:paraId="7692980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2支承垫石是否有裂缝。</w:t>
      </w:r>
    </w:p>
    <w:p w14:paraId="5C82403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3橡胶支座是否老化、开裂，有无过大的剪切变形或压缩变形，各夹层钢板之间的橡胶层外凸是否均匀。</w:t>
      </w:r>
    </w:p>
    <w:p w14:paraId="1C4D236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4氯丁橡胶滑动支座是否脏污、老化。</w:t>
      </w:r>
    </w:p>
    <w:p w14:paraId="63F630C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1.3.7墩台与基础的检查：</w:t>
      </w:r>
    </w:p>
    <w:p w14:paraId="56D6305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1墩台及基础有无滑动、倾斜、下沉或冻拔。</w:t>
      </w:r>
    </w:p>
    <w:p w14:paraId="23823D9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2台背填土有无沉降或挤压隆起。</w:t>
      </w:r>
    </w:p>
    <w:p w14:paraId="59EF5D1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3混凝土墩台有无冻胀、风化、开裂、剥落、露筋等。</w:t>
      </w:r>
    </w:p>
    <w:p w14:paraId="23B0638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4墩台有无砌块断裂、通缝脱开、变形，砌体泄水孔是否堵塞，防水层是否损坏。 </w:t>
      </w:r>
    </w:p>
    <w:p w14:paraId="6BF5B12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5墩台顶面是否清洁，伸缩缝处是否漏水。</w:t>
      </w:r>
    </w:p>
    <w:p w14:paraId="16C7CA0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6基础下是否发生不许可的冲刷或淘空现象，扩大基础的地基有无侵蚀。桩基顶段在水位涨落、干湿交替变化处有无冲刷磨损、颈缩、露筋，有无环状冻裂，是否受到污水、咸水或生物的腐蚀。</w:t>
      </w:r>
    </w:p>
    <w:p w14:paraId="1FE1217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1.3.8调治构造物是否完好，功能是否适用，桥位段河床是否有明显的冲淤或漂浮物堵塞现象。</w:t>
      </w:r>
    </w:p>
    <w:p w14:paraId="499E7E0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1.3.9桥梁检查中发现的各种缺损均应在现场用油漆等将其范围及日期标记清楚。发现有严重缺损和难以判明损坏原因和程度的桥梁，应作影像记录，并附病害状况说明。</w:t>
      </w:r>
    </w:p>
    <w:p w14:paraId="79FE1F3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1.3.10桥梁定期检查后应提出下列文件：</w:t>
      </w:r>
    </w:p>
    <w:p w14:paraId="24B9992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1桥梁定期检查数据表。当天检查的桥梁现场记录，应在次日内整理成每座桥梁定期检查数据表。</w:t>
      </w:r>
    </w:p>
    <w:p w14:paraId="21017FE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2典型缺损和病害的照片及说明。缺损状况的描述应采用专业标准术语，说明缺损的部位、类型、性质、范围、数量和程度等。</w:t>
      </w:r>
    </w:p>
    <w:p w14:paraId="500C5F0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3两张总体照片。一张桥面正面照片，一张桥梁上游侧立面照片。 </w:t>
      </w:r>
    </w:p>
    <w:p w14:paraId="4634810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4桥梁清单。</w:t>
      </w:r>
    </w:p>
    <w:p w14:paraId="3F3F7FE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5桥梁基本状况卡片。定期检查完成后，应将本次检查的桥梁各部件技术状况评定结果登记在桥梁基本状况卡片内。</w:t>
      </w:r>
    </w:p>
    <w:p w14:paraId="4D27E59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6定期检查报告。该报告应包括下列内容：</w:t>
      </w:r>
    </w:p>
    <w:p w14:paraId="3536FF5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1)桥梁的保养维修情况。</w:t>
      </w:r>
    </w:p>
    <w:p w14:paraId="0378E57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2)要求进行特殊检查桥梁的报告，说明检验的项目及理由。</w:t>
      </w:r>
    </w:p>
    <w:p w14:paraId="423BC23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3)需限制桥梁交通的建议报告。</w:t>
      </w:r>
    </w:p>
    <w:p w14:paraId="2382828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1.4常规定期检测</w:t>
      </w:r>
    </w:p>
    <w:p w14:paraId="71A2AC6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1.4.1常规定期检测每年1次，合同期内完成2次。</w:t>
      </w:r>
    </w:p>
    <w:p w14:paraId="25EE77F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1.4.2常规定期检测包括下列内容：</w:t>
      </w:r>
    </w:p>
    <w:p w14:paraId="03C8735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1对照城市桥梁资料卡和设施量年报表现场校核城市桥梁的基本数据。 </w:t>
      </w:r>
    </w:p>
    <w:p w14:paraId="45725B6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2记录病害状况，实地判断损坏原因，估计维修范围和方案。</w:t>
      </w:r>
    </w:p>
    <w:p w14:paraId="5E3464C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3对难以判断其损坏程度和原因的构件，提出作特殊检测的建议。 </w:t>
      </w:r>
    </w:p>
    <w:p w14:paraId="1C46668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4如损坏严重、危及安全，提出限载以至暂时限制交通的建议。</w:t>
      </w:r>
    </w:p>
    <w:p w14:paraId="6A1A559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5根据城市桥梁技术状况，确定下次检测的时间。</w:t>
      </w:r>
    </w:p>
    <w:p w14:paraId="59C0C91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1.4.3常规定期检测包括下列范围：</w:t>
      </w:r>
    </w:p>
    <w:p w14:paraId="0CE623E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1桥面系包括桥面铺装、桥头搭板、伸缩装置、排水系统、人行道、栏杆、护栏等。 </w:t>
      </w:r>
    </w:p>
    <w:p w14:paraId="1DBEAF5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2上部结构包括主梁、主拱、横梁、横向联系、主节点、连接件等。</w:t>
      </w:r>
    </w:p>
    <w:p w14:paraId="6BB02B6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3下部结构包括支座、盖梁、墩身、台帽、台身、基础、挡土墙、护坡及河床冲刷情况等。</w:t>
      </w:r>
    </w:p>
    <w:p w14:paraId="7D8A3EC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4桥梁结构变位、吊杆拉力。</w:t>
      </w:r>
    </w:p>
    <w:p w14:paraId="24E11F0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1.4.4常规定期检测的情况记录、评分及养护维修管理措施的建议，均应及时整理、归档，及时纳入城市桥梁管理系统数据库。</w:t>
      </w:r>
    </w:p>
    <w:p w14:paraId="6474B72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1.4.5应根据常规定期检测的结果</w:t>
      </w:r>
      <w:r>
        <w:rPr>
          <w:rFonts w:hint="eastAsia" w:ascii="仿宋" w:hAnsi="仿宋" w:eastAsia="仿宋" w:cs="仿宋"/>
          <w:color w:val="auto"/>
          <w:kern w:val="0"/>
          <w:sz w:val="24"/>
          <w:highlight w:val="none"/>
          <w:lang w:val="en-US" w:eastAsia="zh-CN"/>
        </w:rPr>
        <w:t>出具检测报告</w:t>
      </w:r>
      <w:r>
        <w:rPr>
          <w:rFonts w:hint="eastAsia" w:ascii="仿宋" w:hAnsi="仿宋" w:eastAsia="仿宋" w:cs="仿宋"/>
          <w:color w:val="auto"/>
          <w:kern w:val="0"/>
          <w:sz w:val="24"/>
          <w:highlight w:val="none"/>
        </w:rPr>
        <w:t>，进行桥梁技术状况的评估和分级。评估按照《城市桥梁养护技术标准》划分为合格与不合格两个级别。选取能够影响桥梁结构安全的关键部件进行评价，参与评价的关键部件仅选取关键指标进行评价，关键指标评定标度分为1~5级，1～3级为合格，4~5级为不合格。某部件的全部评价内容均合格，则该部件合格。若出现达到4级或5级的不合格评价内容，则该部件的评价结果为不合格。桥梁所有参评部件评定结果均为合格，则该桥整体技术状况评定结果为合格级。当至少有一类部件的评价结果为不合格则该桥整体技术状况评定结果为不合格。桥梁部件划分、参与评价的关键部件、关键指标的选取以及关键指标评定标度的划分参照《公路桥梁技术状况评定标准》。</w:t>
      </w:r>
    </w:p>
    <w:p w14:paraId="02928F8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2、桥梁上部结构养护</w:t>
      </w:r>
    </w:p>
    <w:p w14:paraId="16659D0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2.1桥面系的养护与维修</w:t>
      </w:r>
    </w:p>
    <w:p w14:paraId="7CDFCF8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2.1.1桥面铺装</w:t>
      </w:r>
    </w:p>
    <w:p w14:paraId="12D5F47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1桥面定期洒水，高温天气每天2次，如遇积雪，必须及时清除。如有桥面油污，必须及时采用专用清洗剂清除。</w:t>
      </w:r>
    </w:p>
    <w:p w14:paraId="4B74491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2桥面应经常清扫，排除积水，清除泥土、杂物、冰棱和积雪，保持桥面平整、清洁。</w:t>
      </w:r>
    </w:p>
    <w:p w14:paraId="4FD2B9C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沥青混合料桥面出现泛油、拥包、裂缝、波浪、坑槽、车辙等病害时，应及时处治。当损坏面积较小时，可局部修补；损坏面积较大时，可将整跨铺装层凿除，重铺新的铺装层。不应在原桥面上直接加铺，以免增加桥梁恒载。</w:t>
      </w:r>
    </w:p>
    <w:p w14:paraId="676147F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4桥面防水层如有损坏，应及时修复。</w:t>
      </w:r>
    </w:p>
    <w:p w14:paraId="18CAD1C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2.1.2排水系统</w:t>
      </w:r>
    </w:p>
    <w:p w14:paraId="3EABC7C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1桥面的泄水管、排水槽如有堵塞，应及时疏通，并经常保持畅通。</w:t>
      </w:r>
    </w:p>
    <w:p w14:paraId="043A9AB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2桥面应保持大于1.5%的横坡，以利于桥面排水。</w:t>
      </w:r>
    </w:p>
    <w:p w14:paraId="4AFFF5D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3桥梁上设置的排水系统，应保持各排水管道畅通，若有堵塞应及时疏通。</w:t>
      </w:r>
    </w:p>
    <w:p w14:paraId="7F203C8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2.1.3人行道、栏杆、护栏、防撞墙</w:t>
      </w:r>
    </w:p>
    <w:p w14:paraId="57F44B8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1人行道块件应牢固、完整，桥面路缘石应经常保持完好状态。若出现松动、缺损应及时进行修整或更换。</w:t>
      </w:r>
    </w:p>
    <w:p w14:paraId="70B92C8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桥梁栏杆应经常保持完好状态。栏杆柱应竖立正直，扶手应无损坏、断裂，伸缩缝处的水平杆件应能自由伸缩。栏杆柱、扶手如有缺损，应及时补齐。因栏杆损坏而采用临时防护措施时，使用时间不得超过一个月。</w:t>
      </w:r>
    </w:p>
    <w:p w14:paraId="13EEECA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3钢筋混凝土栏杆开裂严重或混凝土剥落，应凿除损坏部分，修补完整。 </w:t>
      </w:r>
    </w:p>
    <w:p w14:paraId="3FB06A3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4钢质栏杆如发现锈蚀，应记录并及时补涂(须与原防腐体系匹配)。</w:t>
      </w:r>
    </w:p>
    <w:p w14:paraId="419E2B3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5护栏、防撞墙应牢固、可靠，若有损坏应及时修理或更换。钢护栏与钢筋混凝上护栏上的外露钢构件如发现锈蚀，应记录并及时补涂(须与原防腐体系匹配)。</w:t>
      </w:r>
    </w:p>
    <w:p w14:paraId="740BB0F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6桥梁两端的栏杆柱或防撞墙端面，涂有立面标记或示警标志的，应定期涂刷，一年一次，使油漆颜色保持鲜明：</w:t>
      </w:r>
    </w:p>
    <w:p w14:paraId="053EA2F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2.1.4桥上灯柱应保持完好状态，如有缺损和歪斜，应及时修理、扶正。灯具损坏应及时更换，保证夜间照明。</w:t>
      </w:r>
    </w:p>
    <w:p w14:paraId="74E54B0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3.1.5伸缩装置</w:t>
      </w:r>
    </w:p>
    <w:p w14:paraId="1DA8F29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1应经常清除缝内积土、垃圾等杂物，使其发挥正常作用，若有损坏或功能失效应及时修理或更换。</w:t>
      </w:r>
    </w:p>
    <w:p w14:paraId="7656680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2更换的伸缩装置应选型合理，伸缩量应满足桥跨结构变形需要，安装应牢固、平整、不漏水。</w:t>
      </w:r>
    </w:p>
    <w:p w14:paraId="7062CBC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3维修或更换伸缩装置时，应采取措施维持交通。</w:t>
      </w:r>
    </w:p>
    <w:p w14:paraId="38FC74A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2.1.6标志、标线和交通安全设施</w:t>
      </w:r>
    </w:p>
    <w:p w14:paraId="2B9621B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1桥上的交通标志应齐全、醒目、牢固，标志板应保持整洁、无裂纹和残缺。若有损坏应及时整修。</w:t>
      </w:r>
    </w:p>
    <w:p w14:paraId="70AE8AE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2交通标线应经常保持完好、清晰，定期进行标线重涂。</w:t>
      </w:r>
    </w:p>
    <w:p w14:paraId="7CC8C9C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3桥上的防眩板应保持齐全、整洁，若有损坏应及时整修。</w:t>
      </w:r>
    </w:p>
    <w:p w14:paraId="5BBC861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4桥上的防护隔离设施应完整、牢固，若有损坏应及时修理。</w:t>
      </w:r>
    </w:p>
    <w:p w14:paraId="25AAF12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5桥上设置的航空灯、航道灯及供电线路、通信线路必须保持完好状态，如有损坏应立即修复。避雷设备要经常保持完好，接地电阻要符合要求，接地线附近禁止堆放物品，禁止挖取接地线的覆上。</w:t>
      </w:r>
    </w:p>
    <w:p w14:paraId="24C9B77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2.1.7用于桥梁观测的标点、传感器、接线等应保持完好，如有损坏或故障应及时维修。 </w:t>
      </w:r>
    </w:p>
    <w:p w14:paraId="10B54BB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2.2拱桥的养护</w:t>
      </w:r>
    </w:p>
    <w:p w14:paraId="02E9B18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2.2.1日常养护与维修</w:t>
      </w:r>
    </w:p>
    <w:p w14:paraId="4A93744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1钢管混凝土主拱结构应保持钢结构表面清洁，节点、吊点、焊缝等易污部位的污垢应清除。</w:t>
      </w:r>
    </w:p>
    <w:p w14:paraId="126660C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2主拱结构的涂装体系应保持完好。</w:t>
      </w:r>
    </w:p>
    <w:p w14:paraId="5D852D0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3钢管混凝土主拱结构的涂装面层应每三年重新涂装一次。</w:t>
      </w:r>
    </w:p>
    <w:p w14:paraId="23F4766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4当防腐涂装体系达到设计寿命期或破损严重时，应重新进行防腐涂装的设计与施工。对城市或污染严重地区的桥梁，可根据实际情况提高对防腐涂装体系的要求。</w:t>
      </w:r>
    </w:p>
    <w:p w14:paraId="36799AD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5对拱座处于常水位以下的钢管混凝土拱桥，每年丰水期来临之前，应对主拱采取专门的防锈措施。</w:t>
      </w:r>
    </w:p>
    <w:p w14:paraId="6F0AE9F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6应保持钢结构栓接或焊接的正常状态。当发现异常情况时，应分析产生的原因，提出消除措施，制订结构修补加固方案。</w:t>
      </w:r>
    </w:p>
    <w:p w14:paraId="562E08B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7钢结构焊接修复工作进行前，应确定修复工艺。修复工作应由专业技术人员承担。修复完毕后应进行无损检验，确定原焊缝缺陷已消失，否则应重新修补。焊缝修补次数不应超过两次。</w:t>
      </w:r>
    </w:p>
    <w:p w14:paraId="6BB23E0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吊杆锚头、护筒、杆体应保持清洁和干燥。吊杆上锚头若漏水、渗水应及时用防水材料封堵，下锚头若漏水，积水应及时将水排出并封堵水源。系杆箱应保持清洁和干燥，发现积水应及时排出，并采取措施防止积水。</w:t>
      </w:r>
    </w:p>
    <w:p w14:paraId="2DF2FEC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9每三年应更换锚具锚杯内的防护油。当发现防护油渗漏时，应对渗漏部位实施封堵，并补注防护油。</w:t>
      </w:r>
    </w:p>
    <w:p w14:paraId="133C36C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10每三年应更换钢护简与套管连接处的防水垫圈与阻尼垫圈，连接处应进行防水处理。</w:t>
      </w:r>
    </w:p>
    <w:p w14:paraId="73F4538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11吊杆的防护应经常养护。当吊杆护套出现开裂、漏水、渗水时，应及时处理。当油脂渗漏时，应对渗漏部位进行堵塞。</w:t>
      </w:r>
    </w:p>
    <w:p w14:paraId="73043E2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12当吊杆出现松弛情况时，应及时查明原因，并采取调整或更换的措施。 </w:t>
      </w:r>
    </w:p>
    <w:p w14:paraId="79CF46C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13吊杆出现下列情况之一时应进行更换：</w:t>
      </w:r>
    </w:p>
    <w:p w14:paraId="63A4C55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1)吊杆达到产品使用寿命。</w:t>
      </w:r>
    </w:p>
    <w:p w14:paraId="4F138D2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2)锚头出现裂缝或破损。</w:t>
      </w:r>
    </w:p>
    <w:p w14:paraId="729F045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3)吊杆护套出现老化与破损且难以修复。</w:t>
      </w:r>
    </w:p>
    <w:p w14:paraId="7070506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4)吊杆出现腐蚀、断丝，遭受撞击或意外损坏，且无法修复。</w:t>
      </w:r>
    </w:p>
    <w:p w14:paraId="4349CC2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5)定期检查或特殊检查认为需更换。</w:t>
      </w:r>
    </w:p>
    <w:p w14:paraId="3CE8657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14桥面系结构的支座应经常养护。支座垫层土的积水应及时清除。钢构件应保持清洁，防止锈蚀。当出现下列情况时，应及时维修：</w:t>
      </w:r>
    </w:p>
    <w:p w14:paraId="0D03305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1)支座与梁底、支座与砂浆垫层之间的接触面不平整时，应予以调平。</w:t>
      </w:r>
    </w:p>
    <w:p w14:paraId="50EA951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2)梁体位移及转角受阻碍时，应解除约束，恢复其自由变形。</w:t>
      </w:r>
    </w:p>
    <w:p w14:paraId="2C51798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3)支座组件有损坏时，应予以维修、更换。</w:t>
      </w:r>
    </w:p>
    <w:p w14:paraId="4A91CB4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4)支座脱落时，应及时补上并设置限位或固定措施。</w:t>
      </w:r>
    </w:p>
    <w:p w14:paraId="1D54DDF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15拱座应清洁干燥，及时排除积水；当拱座外包混凝土出现褶皱、龟裂、裂纹时，应进行水泥砂浆涂抹、压浆封闭，或凿除裂损部位进行修复；当拱座混凝土出现裂缝时，应采取措施进行处理。</w:t>
      </w:r>
    </w:p>
    <w:p w14:paraId="6F53F48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16伸缩缝应经常清扫；排水系统应保持畅通；人行道、栏杆、防护栏、照明设施、交通标志等功能应正常。</w:t>
      </w:r>
    </w:p>
    <w:p w14:paraId="5DEA9B9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4、桥梁下部结构养护 </w:t>
      </w:r>
    </w:p>
    <w:p w14:paraId="7CC498E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3.1墩台基础的养护</w:t>
      </w:r>
    </w:p>
    <w:p w14:paraId="34638E5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3.1.1日常养护与维修</w:t>
      </w:r>
    </w:p>
    <w:p w14:paraId="5D949CB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1应采取措施保持桥梁墩台基础附近河床的稳定。桥梁上下游各500m的范围内应做到：</w:t>
      </w:r>
    </w:p>
    <w:p w14:paraId="2ADDFCB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1)应适时地进行河床疏浚。每次洪水过后，应及时清理河床上的漂浮物，使水流顺利渲泄。</w:t>
      </w:r>
    </w:p>
    <w:p w14:paraId="6A60709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2)在桥下树立警告示牌，禁止任何人或单位在上述范围内挖砂、取土、采石、倾倒废弃物，禁止进行爆破作业及其他危及桥梁安全的活动。</w:t>
      </w:r>
    </w:p>
    <w:p w14:paraId="6729E9A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3)不得任意修建对桥梁有害的建筑物，因抢险、防汛需要修筑堤坝、压缩或拓宽河床时，应事先报经管理机构同意，并采取有效的防护措施。发现任何有可能破坏桥梁安全的行为，应及时制止。</w:t>
      </w:r>
    </w:p>
    <w:p w14:paraId="48E2F0D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2每年应进行基础冲刷测量，若基础冲刷过深或基底局部掏空，应立即抛填块石、片石、铅丝石笼等进行维护。</w:t>
      </w:r>
    </w:p>
    <w:p w14:paraId="6508916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3桥下河床铺砌出现局部损坏时应及时维修。若砌块损坏，可补砌或采用混凝土修补。 </w:t>
      </w:r>
    </w:p>
    <w:p w14:paraId="4EC8743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4对设置的防撞、导航、警示等附属设施应日常巡查、维护，保持良好状态。</w:t>
      </w:r>
    </w:p>
    <w:p w14:paraId="1F41812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3.2墩台的养护</w:t>
      </w:r>
    </w:p>
    <w:p w14:paraId="2C504D7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3.2.1日常养护与维修</w:t>
      </w:r>
    </w:p>
    <w:p w14:paraId="5DC7EF3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1保持墩台表面整沽，及时清除墩台表面的青苔、杂草、灌木和污秽。</w:t>
      </w:r>
    </w:p>
    <w:p w14:paraId="425CEAC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2对发生灰缝脱落的圬工砌体，应清除缝内杂物，重新用水泥砂浆勾缝。</w:t>
      </w:r>
    </w:p>
    <w:p w14:paraId="774D84B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墩、石身圬工砌体表面风化剥落或损坏时，损坏深度在3cm以内的，可用水泥砂浆抹面修补，砂浆强度等级不应低于M5。当损坏面积较大且深度超过3cm时，不得用砂浆修补，而须采用挂网喷浆或浇注混凝土的方法加固。</w:t>
      </w:r>
    </w:p>
    <w:p w14:paraId="4CBF475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4圬工砌体镶面部分严重风化和损坏时，应用石料或混凝土预制块补砌、更换，新老部分要结合牢固，色泽质地应与原砌体基本一致。</w:t>
      </w:r>
    </w:p>
    <w:p w14:paraId="3922EE9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5墩、台表面发生侵蚀剥落、蜂窝麻面、裂缝、露筋等病害时，应采用水泥砂浆修补。因受行车震动影响，不易用水泥砂浆补牢的，应考虑采用环氧树脂或其他聚合物混凝土进行修补。</w:t>
      </w:r>
    </w:p>
    <w:p w14:paraId="1AC5366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6墩、台、盖梁混凝土裂缝宽度超过限值时，应分析原因，修补方案报业主和设计审查后实施修补。</w:t>
      </w:r>
    </w:p>
    <w:p w14:paraId="5A9F1311">
      <w:pPr>
        <w:widowControl/>
        <w:numPr>
          <w:ilvl w:val="0"/>
          <w:numId w:val="10"/>
        </w:numPr>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绿化养护 </w:t>
      </w:r>
    </w:p>
    <w:p w14:paraId="72C705DB">
      <w:pPr>
        <w:widowControl/>
        <w:snapToGrid w:val="0"/>
        <w:spacing w:line="480" w:lineRule="exact"/>
        <w:ind w:left="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4.1日常养护</w:t>
      </w:r>
    </w:p>
    <w:p w14:paraId="15B6EEE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1及时修剪，保持平整，棱角和边缘清晰，整齐美观，如有枯枝，应及时清除。 </w:t>
      </w:r>
    </w:p>
    <w:p w14:paraId="3382EFE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2树体无藤本植物缠绕。</w:t>
      </w:r>
    </w:p>
    <w:p w14:paraId="02B9D82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3对病虫害视情每年喷药三次以上，要求木本植物无明显蛾类虫窝，无明显虫咬叶片。 </w:t>
      </w:r>
    </w:p>
    <w:p w14:paraId="6653513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4剪落的枝梢碎叶及时清运干净。</w:t>
      </w:r>
    </w:p>
    <w:p w14:paraId="1C04D2C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5要求无明显杂草，平整美观。每年视情况除草6次以上。</w:t>
      </w:r>
    </w:p>
    <w:p w14:paraId="42362C6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6如因养护不当造成树木枯死，应同等补种。</w:t>
      </w:r>
    </w:p>
    <w:p w14:paraId="73E24C16">
      <w:pPr>
        <w:widowControl/>
        <w:numPr>
          <w:ilvl w:val="0"/>
          <w:numId w:val="10"/>
        </w:numPr>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照明养护 </w:t>
      </w:r>
    </w:p>
    <w:p w14:paraId="725D8ADE">
      <w:pPr>
        <w:widowControl/>
        <w:snapToGrid w:val="0"/>
        <w:spacing w:line="480" w:lineRule="exact"/>
        <w:ind w:left="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5.1日常养护</w:t>
      </w:r>
    </w:p>
    <w:p w14:paraId="1BED2BB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1检查变电箱是否正常，运行不正常时及时进行处理维修。</w:t>
      </w:r>
    </w:p>
    <w:p w14:paraId="49F3D42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2检查各配电柜是否运行正常，灯具是否完好，在保修期内及时联系施工单位进行维修更换，保修期外自行组织维修，如有偷盗应同等补缺。</w:t>
      </w:r>
    </w:p>
    <w:p w14:paraId="29E5FCF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3检查电缆及桥架，如有偷盗自行补救。</w:t>
      </w:r>
    </w:p>
    <w:p w14:paraId="04EF01B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(三)作业人员设备要求</w:t>
      </w:r>
    </w:p>
    <w:p w14:paraId="5E89C2C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1、人员要求：</w:t>
      </w:r>
    </w:p>
    <w:p w14:paraId="0A232BE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拟投入本项目的管理人员人数不得少于3人，其中项目负责人1人，技术负责人1人、安全生产负责人1人，其他人员不少于14人，提供职称或资格证书。投入人员需满足发包人要求，负责完成招标文件中所约定相关维护维修工作内容。</w:t>
      </w:r>
    </w:p>
    <w:p w14:paraId="278E5BC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负责人、技术负责人、安全负责人必须在项目实施地到岗到位，服务期间项目部所有人员原则上不予更换，若因离职、重大疾病等特殊原因，需要更换履行服务的人员时，更换人员的资质不应低于原人员的资质，并应事先得到业主的批准。</w:t>
      </w:r>
    </w:p>
    <w:p w14:paraId="415446F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(3)本项目负责人、技术负责人、安全负责人不得在越城区市政公用管理服务中心目前实际监管的维养项目中担任任何岗位。</w:t>
      </w:r>
    </w:p>
    <w:p w14:paraId="4728F90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(4)在业主或委托管理单位发现存在缺岗缺位现象，并两次书面发函后仍不整改到位的，在第二次发函日期7个日历天后，合同自行解除。</w:t>
      </w:r>
    </w:p>
    <w:p w14:paraId="76021D2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定期检查、常规定期检测后做出的桥梁技术评估分析报告必须由中标单位的总工程师审定、签名并加盖公章后提交；专项预案、方案等涉及桥梁结构安全、项目实施安全的必须由中标单位的总工程师审定、签名并加盖公章后提交。</w:t>
      </w:r>
    </w:p>
    <w:p w14:paraId="4E0FDB9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(6)定期检查、常规定期检测后做出的桥梁技术评估分析报告，业主或委托管理方将由第三方机构予以审定，业主或委托管理方保留对中标方维养工作进行第三方监管的权利，中标方应无条件服从并配合。</w:t>
      </w:r>
    </w:p>
    <w:p w14:paraId="0EBCCE7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车辆设备要求：维养期间须配备皮卡车(货车)、登高车、垃圾清扫车、洒水车、全裂缝检测仪、融雪剂撒布机、清雪设备、桥梁检测车等所需设备及其他特殊要求的车辆按维养实际需要或业主要求进行租用，若需要租用的由投标人自行解决，需在投标文件中注明为自备或租用。</w:t>
      </w:r>
    </w:p>
    <w:p w14:paraId="0EDFB49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3、作业人员必须穿戴安全标识，车辆载运、停放遵守交通规则，做好安全防范工作。配备维修、养护、应急所需的临时交通安全标志、标牌等设施。</w:t>
      </w:r>
    </w:p>
    <w:p w14:paraId="3FEDBE7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按时上下班、加班及值班，在作业时间内，作业人员穿着文明，不集聚闲聊，不消极怠工，注重自身形象。作业期间不做与作业无关的事。工作人员每日需进行考勤，甲方发现人员未到位情况在月考核中扣分处理。</w:t>
      </w:r>
    </w:p>
    <w:p w14:paraId="218D811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5、栏杆清扫时要防止坠落事故。</w:t>
      </w:r>
    </w:p>
    <w:p w14:paraId="7DB4572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6、如遇特殊天气情况，须无条件服从业主安排，增加机械(如平底铲车、吊车、扫雪除冰等)和作业人员，满足应急需要。</w:t>
      </w:r>
    </w:p>
    <w:p w14:paraId="6C4A827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7、在越城区行政区域范围内自有或租赁(含承诺在中标后15日内完成租赁)≥300m²的养护基地。</w:t>
      </w:r>
    </w:p>
    <w:p w14:paraId="4C07421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(四)安全生产管理要求</w:t>
      </w:r>
    </w:p>
    <w:p w14:paraId="5CCFFCC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按要求制订详细的工作管理制度、安全教育制度、内部考核制度和具体操作实施方案(包括应急预案)并予以实施；实施方案在协议签订之日起五个工作日内上报甲方，作业过程中需变动须及时书面上报并征得甲方书面同意后方可变动。</w:t>
      </w:r>
    </w:p>
    <w:p w14:paraId="008371D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2、按社会服务承诺制要求在规定时间内完成服务任务，妥善处理群众投诉等工作。</w:t>
      </w:r>
    </w:p>
    <w:p w14:paraId="0A56BCE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3、服从各项突击性任务和指令，项目负责人保持24小时通讯畅通。如遇重大活动和重要检查，听从甲方统一安排和调度。</w:t>
      </w:r>
    </w:p>
    <w:p w14:paraId="6DAAFA8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4、凡出现影响养护作业等情况，应及时向管理部门报告，并及时通过各种渠道进行协调，无法协调或其它原因得不到落实的，必须在甲方要求的期限内自行消除影响。</w:t>
      </w:r>
    </w:p>
    <w:p w14:paraId="7279B4B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5、按要求安排管理人员，值班电话应全天候保持通讯畅通，管理人员按要求进行现场踏看处理。</w:t>
      </w:r>
    </w:p>
    <w:p w14:paraId="24E4F6A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6、按甲方要求在规定时间内完成不合格项目整改工作，避免因整改不力扩大不良影响。</w:t>
      </w:r>
    </w:p>
    <w:p w14:paraId="4F8B892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(五)维修保养记录表</w:t>
      </w:r>
    </w:p>
    <w:p w14:paraId="1D498D57">
      <w:pPr>
        <w:spacing w:before="52" w:line="209" w:lineRule="auto"/>
        <w:ind w:left="3075"/>
        <w:outlineLvl w:val="6"/>
        <w:rPr>
          <w:rFonts w:hint="eastAsia" w:ascii="仿宋" w:hAnsi="仿宋" w:eastAsia="仿宋" w:cs="仿宋"/>
          <w:b/>
          <w:bCs/>
          <w:color w:val="auto"/>
          <w:spacing w:val="-2"/>
          <w:szCs w:val="21"/>
          <w:highlight w:val="none"/>
        </w:rPr>
      </w:pPr>
    </w:p>
    <w:p w14:paraId="0C91FD65">
      <w:pPr>
        <w:spacing w:before="52" w:line="209" w:lineRule="auto"/>
        <w:ind w:left="3075"/>
        <w:outlineLvl w:val="6"/>
        <w:rPr>
          <w:rFonts w:hint="eastAsia" w:ascii="仿宋" w:hAnsi="仿宋" w:eastAsia="仿宋" w:cs="仿宋"/>
          <w:color w:val="auto"/>
          <w:szCs w:val="21"/>
          <w:highlight w:val="none"/>
        </w:rPr>
      </w:pPr>
      <w:r>
        <w:rPr>
          <w:rFonts w:hint="eastAsia" w:ascii="仿宋" w:hAnsi="仿宋" w:eastAsia="仿宋" w:cs="仿宋"/>
          <w:b/>
          <w:bCs/>
          <w:color w:val="auto"/>
          <w:spacing w:val="-2"/>
          <w:szCs w:val="21"/>
          <w:highlight w:val="none"/>
        </w:rPr>
        <w:t>1、袍江大桥维修保养记录表</w:t>
      </w:r>
    </w:p>
    <w:tbl>
      <w:tblPr>
        <w:tblStyle w:val="44"/>
        <w:tblW w:w="8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768"/>
        <w:gridCol w:w="960"/>
        <w:gridCol w:w="3660"/>
        <w:gridCol w:w="888"/>
        <w:gridCol w:w="819"/>
        <w:gridCol w:w="569"/>
        <w:gridCol w:w="534"/>
      </w:tblGrid>
      <w:tr w14:paraId="214CF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542" w:type="dxa"/>
            <w:vAlign w:val="center"/>
          </w:tcPr>
          <w:p w14:paraId="016D4337">
            <w:pPr>
              <w:spacing w:line="280" w:lineRule="exact"/>
              <w:rPr>
                <w:rFonts w:hint="eastAsia" w:ascii="仿宋" w:hAnsi="仿宋" w:eastAsia="仿宋" w:cs="仿宋"/>
                <w:color w:val="auto"/>
                <w:sz w:val="18"/>
                <w:szCs w:val="18"/>
                <w:highlight w:val="none"/>
              </w:rPr>
            </w:pPr>
          </w:p>
        </w:tc>
        <w:tc>
          <w:tcPr>
            <w:tcW w:w="768" w:type="dxa"/>
            <w:vAlign w:val="center"/>
          </w:tcPr>
          <w:p w14:paraId="268729C2">
            <w:pPr>
              <w:pStyle w:val="45"/>
              <w:spacing w:before="208" w:line="280" w:lineRule="exact"/>
              <w:ind w:left="103" w:right="111"/>
              <w:jc w:val="center"/>
              <w:rPr>
                <w:rFonts w:hint="eastAsia" w:ascii="仿宋" w:hAnsi="仿宋" w:eastAsia="仿宋" w:cs="仿宋"/>
                <w:color w:val="auto"/>
                <w:sz w:val="18"/>
                <w:szCs w:val="18"/>
                <w:highlight w:val="none"/>
              </w:rPr>
            </w:pPr>
            <w:r>
              <w:rPr>
                <w:rFonts w:hint="eastAsia" w:ascii="仿宋" w:hAnsi="仿宋" w:eastAsia="仿宋" w:cs="仿宋"/>
                <w:b/>
                <w:bCs/>
                <w:color w:val="auto"/>
                <w:spacing w:val="-5"/>
                <w:sz w:val="18"/>
                <w:szCs w:val="18"/>
                <w:highlight w:val="none"/>
              </w:rPr>
              <w:t>桥梁</w:t>
            </w:r>
            <w:r>
              <w:rPr>
                <w:rFonts w:hint="eastAsia" w:ascii="仿宋" w:hAnsi="仿宋" w:eastAsia="仿宋" w:cs="仿宋"/>
                <w:color w:val="auto"/>
                <w:sz w:val="18"/>
                <w:szCs w:val="18"/>
                <w:highlight w:val="none"/>
              </w:rPr>
              <w:t xml:space="preserve"> </w:t>
            </w:r>
            <w:r>
              <w:rPr>
                <w:rFonts w:hint="eastAsia" w:ascii="仿宋" w:hAnsi="仿宋" w:eastAsia="仿宋" w:cs="仿宋"/>
                <w:b/>
                <w:bCs/>
                <w:color w:val="auto"/>
                <w:spacing w:val="-6"/>
                <w:sz w:val="18"/>
                <w:szCs w:val="18"/>
                <w:highlight w:val="none"/>
              </w:rPr>
              <w:t>组成</w:t>
            </w:r>
          </w:p>
        </w:tc>
        <w:tc>
          <w:tcPr>
            <w:tcW w:w="960" w:type="dxa"/>
            <w:vAlign w:val="center"/>
          </w:tcPr>
          <w:p w14:paraId="176A135D">
            <w:pPr>
              <w:pStyle w:val="45"/>
              <w:spacing w:before="208" w:line="280" w:lineRule="exact"/>
              <w:ind w:left="84" w:right="102"/>
              <w:jc w:val="center"/>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rPr>
              <w:t>部位名称</w:t>
            </w:r>
          </w:p>
        </w:tc>
        <w:tc>
          <w:tcPr>
            <w:tcW w:w="3660" w:type="dxa"/>
            <w:vAlign w:val="center"/>
          </w:tcPr>
          <w:p w14:paraId="494A6047">
            <w:pPr>
              <w:spacing w:line="280" w:lineRule="exact"/>
              <w:rPr>
                <w:rFonts w:hint="eastAsia" w:ascii="仿宋" w:hAnsi="仿宋" w:eastAsia="仿宋" w:cs="仿宋"/>
                <w:color w:val="auto"/>
                <w:sz w:val="18"/>
                <w:szCs w:val="18"/>
                <w:highlight w:val="none"/>
              </w:rPr>
            </w:pPr>
          </w:p>
          <w:p w14:paraId="472ADADA">
            <w:pPr>
              <w:pStyle w:val="45"/>
              <w:spacing w:before="49" w:line="280" w:lineRule="exact"/>
              <w:ind w:left="875"/>
              <w:rPr>
                <w:rFonts w:hint="eastAsia" w:ascii="仿宋" w:hAnsi="仿宋" w:eastAsia="仿宋" w:cs="仿宋"/>
                <w:color w:val="auto"/>
                <w:sz w:val="18"/>
                <w:szCs w:val="18"/>
                <w:highlight w:val="none"/>
              </w:rPr>
            </w:pPr>
            <w:r>
              <w:rPr>
                <w:rFonts w:hint="eastAsia" w:ascii="仿宋" w:hAnsi="仿宋" w:eastAsia="仿宋" w:cs="仿宋"/>
                <w:b/>
                <w:bCs/>
                <w:color w:val="auto"/>
                <w:spacing w:val="-3"/>
                <w:sz w:val="18"/>
                <w:szCs w:val="18"/>
                <w:highlight w:val="none"/>
              </w:rPr>
              <w:t>巡查内容</w:t>
            </w:r>
          </w:p>
        </w:tc>
        <w:tc>
          <w:tcPr>
            <w:tcW w:w="888" w:type="dxa"/>
            <w:vAlign w:val="center"/>
          </w:tcPr>
          <w:p w14:paraId="5634CF13">
            <w:pPr>
              <w:spacing w:line="280" w:lineRule="exact"/>
              <w:rPr>
                <w:rFonts w:hint="eastAsia" w:ascii="仿宋" w:hAnsi="仿宋" w:eastAsia="仿宋" w:cs="仿宋"/>
                <w:color w:val="auto"/>
                <w:sz w:val="18"/>
                <w:szCs w:val="18"/>
                <w:highlight w:val="none"/>
              </w:rPr>
            </w:pPr>
          </w:p>
          <w:p w14:paraId="02CEFD8A">
            <w:pPr>
              <w:pStyle w:val="45"/>
              <w:spacing w:before="49" w:line="280" w:lineRule="exact"/>
              <w:ind w:left="59"/>
              <w:rPr>
                <w:rFonts w:hint="eastAsia" w:ascii="仿宋" w:hAnsi="仿宋" w:eastAsia="仿宋" w:cs="仿宋"/>
                <w:color w:val="auto"/>
                <w:sz w:val="18"/>
                <w:szCs w:val="18"/>
                <w:highlight w:val="none"/>
              </w:rPr>
            </w:pPr>
            <w:r>
              <w:rPr>
                <w:rFonts w:hint="eastAsia" w:ascii="仿宋" w:hAnsi="仿宋" w:eastAsia="仿宋" w:cs="仿宋"/>
                <w:b/>
                <w:bCs/>
                <w:color w:val="auto"/>
                <w:spacing w:val="-3"/>
                <w:sz w:val="18"/>
                <w:szCs w:val="18"/>
                <w:highlight w:val="none"/>
              </w:rPr>
              <w:t>巡查种类</w:t>
            </w:r>
          </w:p>
        </w:tc>
        <w:tc>
          <w:tcPr>
            <w:tcW w:w="819" w:type="dxa"/>
            <w:vAlign w:val="center"/>
          </w:tcPr>
          <w:p w14:paraId="71401675">
            <w:pPr>
              <w:pStyle w:val="45"/>
              <w:spacing w:before="29" w:line="280" w:lineRule="exact"/>
              <w:ind w:left="120" w:right="7" w:firstLine="10"/>
              <w:jc w:val="center"/>
              <w:rPr>
                <w:rFonts w:hint="eastAsia" w:ascii="仿宋" w:hAnsi="仿宋" w:eastAsia="仿宋" w:cs="仿宋"/>
                <w:color w:val="auto"/>
                <w:sz w:val="18"/>
                <w:szCs w:val="18"/>
                <w:highlight w:val="none"/>
                <w:lang w:eastAsia="zh-CN"/>
              </w:rPr>
            </w:pPr>
            <w:r>
              <w:rPr>
                <w:rFonts w:hint="eastAsia" w:ascii="仿宋" w:hAnsi="仿宋" w:eastAsia="仿宋" w:cs="仿宋"/>
                <w:b/>
                <w:bCs/>
                <w:color w:val="auto"/>
                <w:spacing w:val="-4"/>
                <w:sz w:val="18"/>
                <w:szCs w:val="18"/>
                <w:highlight w:val="none"/>
                <w:lang w:eastAsia="zh-CN"/>
              </w:rPr>
              <w:t>缺损状况</w:t>
            </w:r>
            <w:r>
              <w:rPr>
                <w:rFonts w:hint="eastAsia" w:ascii="仿宋" w:hAnsi="仿宋" w:eastAsia="仿宋" w:cs="仿宋"/>
                <w:b/>
                <w:bCs/>
                <w:color w:val="auto"/>
                <w:spacing w:val="-1"/>
                <w:sz w:val="18"/>
                <w:szCs w:val="18"/>
                <w:highlight w:val="none"/>
                <w:lang w:eastAsia="zh-CN"/>
              </w:rPr>
              <w:t>(类型、性</w:t>
            </w:r>
          </w:p>
          <w:p w14:paraId="20F44DBD">
            <w:pPr>
              <w:pStyle w:val="45"/>
              <w:spacing w:before="12" w:line="280" w:lineRule="exact"/>
              <w:ind w:left="50"/>
              <w:jc w:val="center"/>
              <w:rPr>
                <w:rFonts w:hint="eastAsia" w:ascii="仿宋" w:hAnsi="仿宋" w:eastAsia="仿宋" w:cs="仿宋"/>
                <w:color w:val="auto"/>
                <w:sz w:val="18"/>
                <w:szCs w:val="18"/>
                <w:highlight w:val="none"/>
                <w:lang w:eastAsia="zh-CN"/>
              </w:rPr>
            </w:pPr>
            <w:r>
              <w:rPr>
                <w:rFonts w:hint="eastAsia" w:ascii="仿宋" w:hAnsi="仿宋" w:eastAsia="仿宋" w:cs="仿宋"/>
                <w:b/>
                <w:bCs/>
                <w:color w:val="auto"/>
                <w:spacing w:val="-3"/>
                <w:sz w:val="18"/>
                <w:szCs w:val="18"/>
                <w:highlight w:val="none"/>
                <w:lang w:eastAsia="zh-CN"/>
              </w:rPr>
              <w:t>质、范围程</w:t>
            </w:r>
          </w:p>
          <w:p w14:paraId="2D1B8B00">
            <w:pPr>
              <w:pStyle w:val="45"/>
              <w:spacing w:line="280" w:lineRule="exact"/>
              <w:ind w:left="260"/>
              <w:jc w:val="center"/>
              <w:rPr>
                <w:rFonts w:hint="eastAsia" w:ascii="仿宋" w:hAnsi="仿宋" w:eastAsia="仿宋" w:cs="仿宋"/>
                <w:color w:val="auto"/>
                <w:sz w:val="18"/>
                <w:szCs w:val="18"/>
                <w:highlight w:val="none"/>
              </w:rPr>
            </w:pPr>
            <w:r>
              <w:rPr>
                <w:rFonts w:hint="eastAsia" w:ascii="仿宋" w:hAnsi="仿宋" w:eastAsia="仿宋" w:cs="仿宋"/>
                <w:b/>
                <w:bCs/>
                <w:color w:val="auto"/>
                <w:spacing w:val="10"/>
                <w:sz w:val="18"/>
                <w:szCs w:val="18"/>
                <w:highlight w:val="none"/>
              </w:rPr>
              <w:t>度)</w:t>
            </w:r>
          </w:p>
        </w:tc>
        <w:tc>
          <w:tcPr>
            <w:tcW w:w="569" w:type="dxa"/>
            <w:vAlign w:val="center"/>
          </w:tcPr>
          <w:p w14:paraId="36216574">
            <w:pPr>
              <w:pStyle w:val="45"/>
              <w:spacing w:before="39" w:line="280" w:lineRule="exact"/>
              <w:ind w:left="61"/>
              <w:jc w:val="center"/>
              <w:rPr>
                <w:rFonts w:hint="eastAsia" w:ascii="仿宋" w:hAnsi="仿宋" w:eastAsia="仿宋" w:cs="仿宋"/>
                <w:color w:val="auto"/>
                <w:sz w:val="18"/>
                <w:szCs w:val="18"/>
                <w:highlight w:val="none"/>
              </w:rPr>
            </w:pPr>
            <w:r>
              <w:rPr>
                <w:rFonts w:hint="eastAsia" w:ascii="仿宋" w:hAnsi="仿宋" w:eastAsia="仿宋" w:cs="仿宋"/>
                <w:b/>
                <w:bCs/>
                <w:color w:val="auto"/>
                <w:spacing w:val="-4"/>
                <w:sz w:val="18"/>
                <w:szCs w:val="18"/>
                <w:highlight w:val="none"/>
              </w:rPr>
              <w:t>照片或</w:t>
            </w:r>
          </w:p>
          <w:p w14:paraId="00E23AB9">
            <w:pPr>
              <w:pStyle w:val="45"/>
              <w:spacing w:line="280" w:lineRule="exact"/>
              <w:ind w:left="121" w:firstLine="9"/>
              <w:jc w:val="center"/>
              <w:rPr>
                <w:rFonts w:hint="eastAsia" w:ascii="仿宋" w:hAnsi="仿宋" w:eastAsia="仿宋" w:cs="仿宋"/>
                <w:color w:val="auto"/>
                <w:sz w:val="18"/>
                <w:szCs w:val="18"/>
                <w:highlight w:val="none"/>
              </w:rPr>
            </w:pPr>
            <w:r>
              <w:rPr>
                <w:rFonts w:hint="eastAsia" w:ascii="仿宋" w:hAnsi="仿宋" w:eastAsia="仿宋" w:cs="仿宋"/>
                <w:b/>
                <w:bCs/>
                <w:color w:val="auto"/>
                <w:spacing w:val="-3"/>
                <w:sz w:val="18"/>
                <w:szCs w:val="18"/>
                <w:highlight w:val="none"/>
              </w:rPr>
              <w:t>图片</w:t>
            </w:r>
            <w:r>
              <w:rPr>
                <w:rFonts w:hint="eastAsia" w:ascii="仿宋" w:hAnsi="仿宋" w:eastAsia="仿宋" w:cs="仿宋"/>
                <w:color w:val="auto"/>
                <w:sz w:val="18"/>
                <w:szCs w:val="18"/>
                <w:highlight w:val="none"/>
              </w:rPr>
              <w:t xml:space="preserve">   </w:t>
            </w:r>
            <w:r>
              <w:rPr>
                <w:rFonts w:hint="eastAsia" w:ascii="仿宋" w:hAnsi="仿宋" w:eastAsia="仿宋" w:cs="仿宋"/>
                <w:b/>
                <w:bCs/>
                <w:color w:val="auto"/>
                <w:spacing w:val="-5"/>
                <w:sz w:val="18"/>
                <w:szCs w:val="18"/>
                <w:highlight w:val="none"/>
              </w:rPr>
              <w:t>(编号/</w:t>
            </w:r>
            <w:r>
              <w:rPr>
                <w:rFonts w:hint="eastAsia" w:ascii="仿宋" w:hAnsi="仿宋" w:eastAsia="仿宋" w:cs="仿宋"/>
                <w:b/>
                <w:bCs/>
                <w:color w:val="auto"/>
                <w:spacing w:val="13"/>
                <w:w w:val="115"/>
                <w:sz w:val="18"/>
                <w:szCs w:val="18"/>
                <w:highlight w:val="none"/>
              </w:rPr>
              <w:t>年)</w:t>
            </w:r>
          </w:p>
        </w:tc>
        <w:tc>
          <w:tcPr>
            <w:tcW w:w="534" w:type="dxa"/>
            <w:vAlign w:val="center"/>
          </w:tcPr>
          <w:p w14:paraId="4AE2C4E7">
            <w:pPr>
              <w:pStyle w:val="45"/>
              <w:spacing w:before="128" w:line="280" w:lineRule="exact"/>
              <w:ind w:left="42" w:right="38"/>
              <w:jc w:val="center"/>
              <w:rPr>
                <w:rFonts w:hint="eastAsia" w:ascii="仿宋" w:hAnsi="仿宋" w:eastAsia="仿宋" w:cs="仿宋"/>
                <w:color w:val="auto"/>
                <w:sz w:val="18"/>
                <w:szCs w:val="18"/>
                <w:highlight w:val="none"/>
              </w:rPr>
            </w:pPr>
            <w:r>
              <w:rPr>
                <w:rFonts w:hint="eastAsia" w:ascii="仿宋" w:hAnsi="仿宋" w:eastAsia="仿宋" w:cs="仿宋"/>
                <w:b/>
                <w:bCs/>
                <w:color w:val="auto"/>
                <w:spacing w:val="-5"/>
                <w:sz w:val="18"/>
                <w:szCs w:val="18"/>
                <w:highlight w:val="none"/>
              </w:rPr>
              <w:t>是否需</w:t>
            </w:r>
            <w:r>
              <w:rPr>
                <w:rFonts w:hint="eastAsia" w:ascii="仿宋" w:hAnsi="仿宋" w:eastAsia="仿宋" w:cs="仿宋"/>
                <w:b/>
                <w:bCs/>
                <w:color w:val="auto"/>
                <w:spacing w:val="-4"/>
                <w:sz w:val="18"/>
                <w:szCs w:val="18"/>
                <w:highlight w:val="none"/>
              </w:rPr>
              <w:t>要特殊</w:t>
            </w:r>
            <w:r>
              <w:rPr>
                <w:rFonts w:hint="eastAsia" w:ascii="仿宋" w:hAnsi="仿宋" w:eastAsia="仿宋" w:cs="仿宋"/>
                <w:b/>
                <w:bCs/>
                <w:color w:val="auto"/>
                <w:spacing w:val="30"/>
                <w:sz w:val="18"/>
                <w:szCs w:val="18"/>
                <w:highlight w:val="none"/>
              </w:rPr>
              <w:t>检查</w:t>
            </w:r>
          </w:p>
        </w:tc>
      </w:tr>
      <w:tr w14:paraId="55270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542" w:type="dxa"/>
            <w:vMerge w:val="restart"/>
            <w:tcBorders>
              <w:left w:val="single" w:color="auto" w:sz="4" w:space="0"/>
            </w:tcBorders>
            <w:vAlign w:val="center"/>
          </w:tcPr>
          <w:p w14:paraId="55F9CF22">
            <w:pPr>
              <w:spacing w:line="280" w:lineRule="exact"/>
              <w:rPr>
                <w:rFonts w:hint="eastAsia" w:ascii="仿宋" w:hAnsi="仿宋" w:eastAsia="仿宋" w:cs="仿宋"/>
                <w:color w:val="auto"/>
                <w:sz w:val="18"/>
                <w:szCs w:val="18"/>
                <w:highlight w:val="none"/>
              </w:rPr>
            </w:pPr>
          </w:p>
          <w:p w14:paraId="372BBD79">
            <w:pPr>
              <w:spacing w:line="280" w:lineRule="exact"/>
              <w:rPr>
                <w:rFonts w:hint="eastAsia" w:ascii="仿宋" w:hAnsi="仿宋" w:eastAsia="仿宋" w:cs="仿宋"/>
                <w:color w:val="auto"/>
                <w:sz w:val="18"/>
                <w:szCs w:val="18"/>
                <w:highlight w:val="none"/>
              </w:rPr>
            </w:pPr>
          </w:p>
          <w:p w14:paraId="00998575">
            <w:pPr>
              <w:spacing w:line="280" w:lineRule="exact"/>
              <w:rPr>
                <w:rFonts w:hint="eastAsia" w:ascii="仿宋" w:hAnsi="仿宋" w:eastAsia="仿宋" w:cs="仿宋"/>
                <w:color w:val="auto"/>
                <w:sz w:val="18"/>
                <w:szCs w:val="18"/>
                <w:highlight w:val="none"/>
              </w:rPr>
            </w:pPr>
          </w:p>
          <w:p w14:paraId="75E2D1F1">
            <w:pPr>
              <w:spacing w:line="280" w:lineRule="exact"/>
              <w:rPr>
                <w:rFonts w:hint="eastAsia" w:ascii="仿宋" w:hAnsi="仿宋" w:eastAsia="仿宋" w:cs="仿宋"/>
                <w:color w:val="auto"/>
                <w:sz w:val="18"/>
                <w:szCs w:val="18"/>
                <w:highlight w:val="none"/>
              </w:rPr>
            </w:pPr>
          </w:p>
          <w:p w14:paraId="0C5786F6">
            <w:pPr>
              <w:spacing w:line="280" w:lineRule="exact"/>
              <w:rPr>
                <w:rFonts w:hint="eastAsia" w:ascii="仿宋" w:hAnsi="仿宋" w:eastAsia="仿宋" w:cs="仿宋"/>
                <w:color w:val="auto"/>
                <w:sz w:val="18"/>
                <w:szCs w:val="18"/>
                <w:highlight w:val="none"/>
              </w:rPr>
            </w:pPr>
          </w:p>
          <w:p w14:paraId="55007CFA">
            <w:pPr>
              <w:spacing w:line="280" w:lineRule="exact"/>
              <w:rPr>
                <w:rFonts w:hint="eastAsia" w:ascii="仿宋" w:hAnsi="仿宋" w:eastAsia="仿宋" w:cs="仿宋"/>
                <w:color w:val="auto"/>
                <w:sz w:val="18"/>
                <w:szCs w:val="18"/>
                <w:highlight w:val="none"/>
              </w:rPr>
            </w:pPr>
          </w:p>
          <w:p w14:paraId="536D95EB">
            <w:pPr>
              <w:spacing w:line="280" w:lineRule="exact"/>
              <w:rPr>
                <w:rFonts w:hint="eastAsia" w:ascii="仿宋" w:hAnsi="仿宋" w:eastAsia="仿宋" w:cs="仿宋"/>
                <w:color w:val="auto"/>
                <w:sz w:val="18"/>
                <w:szCs w:val="18"/>
                <w:highlight w:val="none"/>
              </w:rPr>
            </w:pPr>
          </w:p>
          <w:p w14:paraId="4268741A">
            <w:pPr>
              <w:spacing w:line="280" w:lineRule="exact"/>
              <w:rPr>
                <w:rFonts w:hint="eastAsia" w:ascii="仿宋" w:hAnsi="仿宋" w:eastAsia="仿宋" w:cs="仿宋"/>
                <w:color w:val="auto"/>
                <w:sz w:val="18"/>
                <w:szCs w:val="18"/>
                <w:highlight w:val="none"/>
              </w:rPr>
            </w:pPr>
          </w:p>
          <w:p w14:paraId="24981794">
            <w:pPr>
              <w:spacing w:line="280" w:lineRule="exact"/>
              <w:rPr>
                <w:rFonts w:hint="eastAsia" w:ascii="仿宋" w:hAnsi="仿宋" w:eastAsia="仿宋" w:cs="仿宋"/>
                <w:color w:val="auto"/>
                <w:sz w:val="18"/>
                <w:szCs w:val="18"/>
                <w:highlight w:val="none"/>
              </w:rPr>
            </w:pPr>
          </w:p>
          <w:p w14:paraId="5B8ED53C">
            <w:pPr>
              <w:spacing w:line="280" w:lineRule="exact"/>
              <w:rPr>
                <w:rFonts w:hint="eastAsia" w:ascii="仿宋" w:hAnsi="仿宋" w:eastAsia="仿宋" w:cs="仿宋"/>
                <w:color w:val="auto"/>
                <w:sz w:val="18"/>
                <w:szCs w:val="18"/>
                <w:highlight w:val="none"/>
              </w:rPr>
            </w:pPr>
          </w:p>
          <w:p w14:paraId="7228217F">
            <w:pPr>
              <w:spacing w:line="280" w:lineRule="exact"/>
              <w:rPr>
                <w:rFonts w:hint="eastAsia" w:ascii="仿宋" w:hAnsi="仿宋" w:eastAsia="仿宋" w:cs="仿宋"/>
                <w:color w:val="auto"/>
                <w:sz w:val="18"/>
                <w:szCs w:val="18"/>
                <w:highlight w:val="none"/>
              </w:rPr>
            </w:pPr>
          </w:p>
          <w:p w14:paraId="47D50D42">
            <w:pPr>
              <w:spacing w:line="280" w:lineRule="exact"/>
              <w:rPr>
                <w:rFonts w:hint="eastAsia" w:ascii="仿宋" w:hAnsi="仿宋" w:eastAsia="仿宋" w:cs="仿宋"/>
                <w:color w:val="auto"/>
                <w:sz w:val="18"/>
                <w:szCs w:val="18"/>
                <w:highlight w:val="none"/>
              </w:rPr>
            </w:pPr>
          </w:p>
          <w:p w14:paraId="68280D3D">
            <w:pPr>
              <w:spacing w:line="280" w:lineRule="exact"/>
              <w:rPr>
                <w:rFonts w:hint="eastAsia" w:ascii="仿宋" w:hAnsi="仿宋" w:eastAsia="仿宋" w:cs="仿宋"/>
                <w:color w:val="auto"/>
                <w:sz w:val="18"/>
                <w:szCs w:val="18"/>
                <w:highlight w:val="none"/>
              </w:rPr>
            </w:pPr>
          </w:p>
          <w:p w14:paraId="77CFC260">
            <w:pPr>
              <w:spacing w:line="280" w:lineRule="exact"/>
              <w:rPr>
                <w:rFonts w:hint="eastAsia" w:ascii="仿宋" w:hAnsi="仿宋" w:eastAsia="仿宋" w:cs="仿宋"/>
                <w:color w:val="auto"/>
                <w:sz w:val="18"/>
                <w:szCs w:val="18"/>
                <w:highlight w:val="none"/>
              </w:rPr>
            </w:pPr>
          </w:p>
          <w:p w14:paraId="7AB56977">
            <w:pPr>
              <w:spacing w:line="280" w:lineRule="exact"/>
              <w:rPr>
                <w:rFonts w:hint="eastAsia" w:ascii="仿宋" w:hAnsi="仿宋" w:eastAsia="仿宋" w:cs="仿宋"/>
                <w:color w:val="auto"/>
                <w:sz w:val="18"/>
                <w:szCs w:val="18"/>
                <w:highlight w:val="none"/>
              </w:rPr>
            </w:pPr>
          </w:p>
          <w:p w14:paraId="662C4E1E">
            <w:pPr>
              <w:spacing w:line="280" w:lineRule="exact"/>
              <w:rPr>
                <w:rFonts w:hint="eastAsia" w:ascii="仿宋" w:hAnsi="仿宋" w:eastAsia="仿宋" w:cs="仿宋"/>
                <w:color w:val="auto"/>
                <w:sz w:val="18"/>
                <w:szCs w:val="18"/>
                <w:highlight w:val="none"/>
              </w:rPr>
            </w:pPr>
          </w:p>
          <w:p w14:paraId="2185321C">
            <w:pPr>
              <w:spacing w:line="280" w:lineRule="exact"/>
              <w:rPr>
                <w:rFonts w:hint="eastAsia" w:ascii="仿宋" w:hAnsi="仿宋" w:eastAsia="仿宋" w:cs="仿宋"/>
                <w:color w:val="auto"/>
                <w:sz w:val="18"/>
                <w:szCs w:val="18"/>
                <w:highlight w:val="none"/>
              </w:rPr>
            </w:pPr>
          </w:p>
          <w:p w14:paraId="37FC0F09">
            <w:pPr>
              <w:pStyle w:val="45"/>
              <w:spacing w:before="49" w:line="280" w:lineRule="exact"/>
              <w:ind w:left="75"/>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引桥</w:t>
            </w:r>
          </w:p>
        </w:tc>
        <w:tc>
          <w:tcPr>
            <w:tcW w:w="768" w:type="dxa"/>
            <w:vMerge w:val="restart"/>
            <w:tcBorders>
              <w:bottom w:val="nil"/>
            </w:tcBorders>
            <w:vAlign w:val="center"/>
          </w:tcPr>
          <w:p w14:paraId="3BD13B74">
            <w:pPr>
              <w:spacing w:line="280" w:lineRule="exact"/>
              <w:rPr>
                <w:rFonts w:hint="eastAsia" w:ascii="仿宋" w:hAnsi="仿宋" w:eastAsia="仿宋" w:cs="仿宋"/>
                <w:color w:val="auto"/>
                <w:sz w:val="18"/>
                <w:szCs w:val="18"/>
                <w:highlight w:val="none"/>
              </w:rPr>
            </w:pPr>
          </w:p>
          <w:p w14:paraId="1B514F27">
            <w:pPr>
              <w:spacing w:line="280" w:lineRule="exact"/>
              <w:rPr>
                <w:rFonts w:hint="eastAsia" w:ascii="仿宋" w:hAnsi="仿宋" w:eastAsia="仿宋" w:cs="仿宋"/>
                <w:color w:val="auto"/>
                <w:sz w:val="18"/>
                <w:szCs w:val="18"/>
                <w:highlight w:val="none"/>
              </w:rPr>
            </w:pPr>
          </w:p>
          <w:p w14:paraId="1182075B">
            <w:pPr>
              <w:spacing w:line="280" w:lineRule="exact"/>
              <w:rPr>
                <w:rFonts w:hint="eastAsia" w:ascii="仿宋" w:hAnsi="仿宋" w:eastAsia="仿宋" w:cs="仿宋"/>
                <w:color w:val="auto"/>
                <w:sz w:val="18"/>
                <w:szCs w:val="18"/>
                <w:highlight w:val="none"/>
              </w:rPr>
            </w:pPr>
          </w:p>
          <w:p w14:paraId="01E1CE5E">
            <w:pPr>
              <w:spacing w:line="280" w:lineRule="exact"/>
              <w:rPr>
                <w:rFonts w:hint="eastAsia" w:ascii="仿宋" w:hAnsi="仿宋" w:eastAsia="仿宋" w:cs="仿宋"/>
                <w:color w:val="auto"/>
                <w:sz w:val="18"/>
                <w:szCs w:val="18"/>
                <w:highlight w:val="none"/>
              </w:rPr>
            </w:pPr>
          </w:p>
          <w:p w14:paraId="5C7D1CB8">
            <w:pPr>
              <w:spacing w:line="280" w:lineRule="exact"/>
              <w:rPr>
                <w:rFonts w:hint="eastAsia" w:ascii="仿宋" w:hAnsi="仿宋" w:eastAsia="仿宋" w:cs="仿宋"/>
                <w:color w:val="auto"/>
                <w:sz w:val="18"/>
                <w:szCs w:val="18"/>
                <w:highlight w:val="none"/>
              </w:rPr>
            </w:pPr>
          </w:p>
          <w:p w14:paraId="79C5B20E">
            <w:pPr>
              <w:spacing w:line="280" w:lineRule="exact"/>
              <w:rPr>
                <w:rFonts w:hint="eastAsia" w:ascii="仿宋" w:hAnsi="仿宋" w:eastAsia="仿宋" w:cs="仿宋"/>
                <w:color w:val="auto"/>
                <w:sz w:val="18"/>
                <w:szCs w:val="18"/>
                <w:highlight w:val="none"/>
              </w:rPr>
            </w:pPr>
          </w:p>
          <w:p w14:paraId="0E35F048">
            <w:pPr>
              <w:pStyle w:val="45"/>
              <w:spacing w:before="49" w:line="280" w:lineRule="exact"/>
              <w:ind w:left="100" w:right="117"/>
              <w:jc w:val="center"/>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下部</w:t>
            </w:r>
            <w:r>
              <w:rPr>
                <w:rFonts w:hint="eastAsia" w:ascii="仿宋" w:hAnsi="仿宋" w:eastAsia="仿宋" w:cs="仿宋"/>
                <w:color w:val="auto"/>
                <w:sz w:val="18"/>
                <w:szCs w:val="18"/>
                <w:highlight w:val="none"/>
              </w:rPr>
              <w:t xml:space="preserve"> </w:t>
            </w:r>
            <w:r>
              <w:rPr>
                <w:rFonts w:hint="eastAsia" w:ascii="仿宋" w:hAnsi="仿宋" w:eastAsia="仿宋" w:cs="仿宋"/>
                <w:color w:val="auto"/>
                <w:spacing w:val="-5"/>
                <w:sz w:val="18"/>
                <w:szCs w:val="18"/>
                <w:highlight w:val="none"/>
              </w:rPr>
              <w:t>结构</w:t>
            </w:r>
          </w:p>
        </w:tc>
        <w:tc>
          <w:tcPr>
            <w:tcW w:w="960" w:type="dxa"/>
            <w:vMerge w:val="restart"/>
            <w:tcBorders>
              <w:bottom w:val="nil"/>
            </w:tcBorders>
            <w:vAlign w:val="center"/>
          </w:tcPr>
          <w:p w14:paraId="77B650D1">
            <w:pPr>
              <w:pStyle w:val="45"/>
              <w:spacing w:before="48" w:line="280" w:lineRule="exact"/>
              <w:ind w:left="81"/>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桥墩</w:t>
            </w:r>
          </w:p>
        </w:tc>
        <w:tc>
          <w:tcPr>
            <w:tcW w:w="3660" w:type="dxa"/>
            <w:vAlign w:val="center"/>
          </w:tcPr>
          <w:p w14:paraId="051B46C9">
            <w:pPr>
              <w:pStyle w:val="45"/>
              <w:spacing w:before="26" w:line="280" w:lineRule="exact"/>
              <w:ind w:left="13" w:firstLine="49"/>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4"/>
                <w:sz w:val="18"/>
                <w:szCs w:val="18"/>
                <w:highlight w:val="none"/>
                <w:lang w:eastAsia="zh-CN"/>
              </w:rPr>
              <w:t>1.外观是否整洁，构件表面涂装层是</w:t>
            </w:r>
            <w:r>
              <w:rPr>
                <w:rFonts w:hint="eastAsia" w:ascii="仿宋" w:hAnsi="仿宋" w:eastAsia="仿宋" w:cs="仿宋"/>
                <w:color w:val="auto"/>
                <w:spacing w:val="-2"/>
                <w:sz w:val="18"/>
                <w:szCs w:val="18"/>
                <w:highlight w:val="none"/>
                <w:lang w:eastAsia="zh-CN"/>
              </w:rPr>
              <w:t>否完好。</w:t>
            </w:r>
          </w:p>
        </w:tc>
        <w:tc>
          <w:tcPr>
            <w:tcW w:w="888" w:type="dxa"/>
            <w:vAlign w:val="center"/>
          </w:tcPr>
          <w:p w14:paraId="25876F74">
            <w:pPr>
              <w:pStyle w:val="45"/>
              <w:spacing w:before="117"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316826C5">
            <w:pPr>
              <w:spacing w:line="280" w:lineRule="exact"/>
              <w:rPr>
                <w:rFonts w:hint="eastAsia" w:ascii="仿宋" w:hAnsi="仿宋" w:eastAsia="仿宋" w:cs="仿宋"/>
                <w:color w:val="auto"/>
                <w:sz w:val="18"/>
                <w:szCs w:val="18"/>
                <w:highlight w:val="none"/>
              </w:rPr>
            </w:pPr>
          </w:p>
        </w:tc>
        <w:tc>
          <w:tcPr>
            <w:tcW w:w="569" w:type="dxa"/>
            <w:vAlign w:val="center"/>
          </w:tcPr>
          <w:p w14:paraId="62E2B360">
            <w:pPr>
              <w:spacing w:line="280" w:lineRule="exact"/>
              <w:rPr>
                <w:rFonts w:hint="eastAsia" w:ascii="仿宋" w:hAnsi="仿宋" w:eastAsia="仿宋" w:cs="仿宋"/>
                <w:color w:val="auto"/>
                <w:sz w:val="18"/>
                <w:szCs w:val="18"/>
                <w:highlight w:val="none"/>
              </w:rPr>
            </w:pPr>
          </w:p>
        </w:tc>
        <w:tc>
          <w:tcPr>
            <w:tcW w:w="534" w:type="dxa"/>
            <w:vAlign w:val="center"/>
          </w:tcPr>
          <w:p w14:paraId="614AEA6F">
            <w:pPr>
              <w:spacing w:line="280" w:lineRule="exact"/>
              <w:rPr>
                <w:rFonts w:hint="eastAsia" w:ascii="仿宋" w:hAnsi="仿宋" w:eastAsia="仿宋" w:cs="仿宋"/>
                <w:color w:val="auto"/>
                <w:sz w:val="18"/>
                <w:szCs w:val="18"/>
                <w:highlight w:val="none"/>
              </w:rPr>
            </w:pPr>
          </w:p>
        </w:tc>
      </w:tr>
      <w:tr w14:paraId="70583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542" w:type="dxa"/>
            <w:vMerge w:val="continue"/>
            <w:tcBorders>
              <w:left w:val="single" w:color="auto" w:sz="4" w:space="0"/>
            </w:tcBorders>
            <w:vAlign w:val="center"/>
          </w:tcPr>
          <w:p w14:paraId="73A227EE">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23CB7BBE">
            <w:pPr>
              <w:spacing w:line="280" w:lineRule="exact"/>
              <w:rPr>
                <w:rFonts w:hint="eastAsia" w:ascii="仿宋" w:hAnsi="仿宋" w:eastAsia="仿宋" w:cs="仿宋"/>
                <w:color w:val="auto"/>
                <w:sz w:val="18"/>
                <w:szCs w:val="18"/>
                <w:highlight w:val="none"/>
              </w:rPr>
            </w:pPr>
          </w:p>
        </w:tc>
        <w:tc>
          <w:tcPr>
            <w:tcW w:w="960" w:type="dxa"/>
            <w:vMerge w:val="continue"/>
            <w:tcBorders>
              <w:top w:val="nil"/>
            </w:tcBorders>
            <w:vAlign w:val="center"/>
          </w:tcPr>
          <w:p w14:paraId="47053E25">
            <w:pPr>
              <w:spacing w:line="280" w:lineRule="exact"/>
              <w:jc w:val="center"/>
              <w:rPr>
                <w:rFonts w:hint="eastAsia" w:ascii="仿宋" w:hAnsi="仿宋" w:eastAsia="仿宋" w:cs="仿宋"/>
                <w:color w:val="auto"/>
                <w:sz w:val="18"/>
                <w:szCs w:val="18"/>
                <w:highlight w:val="none"/>
              </w:rPr>
            </w:pPr>
          </w:p>
        </w:tc>
        <w:tc>
          <w:tcPr>
            <w:tcW w:w="3660" w:type="dxa"/>
            <w:vAlign w:val="center"/>
          </w:tcPr>
          <w:p w14:paraId="7E3F1511">
            <w:pPr>
              <w:pStyle w:val="45"/>
              <w:spacing w:before="37"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4"/>
                <w:sz w:val="18"/>
                <w:szCs w:val="18"/>
                <w:highlight w:val="none"/>
                <w:lang w:eastAsia="zh-CN"/>
              </w:rPr>
              <w:t>2.混凝土有无裂缝、表面风化、剥落、</w:t>
            </w:r>
            <w:r>
              <w:rPr>
                <w:rFonts w:hint="eastAsia" w:ascii="仿宋" w:hAnsi="仿宋" w:eastAsia="仿宋" w:cs="仿宋"/>
                <w:color w:val="auto"/>
                <w:spacing w:val="-5"/>
                <w:sz w:val="18"/>
                <w:szCs w:val="18"/>
                <w:highlight w:val="none"/>
                <w:lang w:eastAsia="zh-CN"/>
              </w:rPr>
              <w:t>露筋现象。</w:t>
            </w:r>
          </w:p>
        </w:tc>
        <w:tc>
          <w:tcPr>
            <w:tcW w:w="888" w:type="dxa"/>
            <w:vAlign w:val="center"/>
          </w:tcPr>
          <w:p w14:paraId="79DC3302">
            <w:pPr>
              <w:pStyle w:val="45"/>
              <w:spacing w:before="118"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3CF7326">
            <w:pPr>
              <w:spacing w:line="280" w:lineRule="exact"/>
              <w:rPr>
                <w:rFonts w:hint="eastAsia" w:ascii="仿宋" w:hAnsi="仿宋" w:eastAsia="仿宋" w:cs="仿宋"/>
                <w:color w:val="auto"/>
                <w:sz w:val="18"/>
                <w:szCs w:val="18"/>
                <w:highlight w:val="none"/>
              </w:rPr>
            </w:pPr>
          </w:p>
        </w:tc>
        <w:tc>
          <w:tcPr>
            <w:tcW w:w="569" w:type="dxa"/>
            <w:vAlign w:val="center"/>
          </w:tcPr>
          <w:p w14:paraId="330B9C03">
            <w:pPr>
              <w:spacing w:line="280" w:lineRule="exact"/>
              <w:rPr>
                <w:rFonts w:hint="eastAsia" w:ascii="仿宋" w:hAnsi="仿宋" w:eastAsia="仿宋" w:cs="仿宋"/>
                <w:color w:val="auto"/>
                <w:sz w:val="18"/>
                <w:szCs w:val="18"/>
                <w:highlight w:val="none"/>
              </w:rPr>
            </w:pPr>
          </w:p>
        </w:tc>
        <w:tc>
          <w:tcPr>
            <w:tcW w:w="534" w:type="dxa"/>
            <w:vAlign w:val="center"/>
          </w:tcPr>
          <w:p w14:paraId="7970A0FD">
            <w:pPr>
              <w:spacing w:line="280" w:lineRule="exact"/>
              <w:rPr>
                <w:rFonts w:hint="eastAsia" w:ascii="仿宋" w:hAnsi="仿宋" w:eastAsia="仿宋" w:cs="仿宋"/>
                <w:color w:val="auto"/>
                <w:sz w:val="18"/>
                <w:szCs w:val="18"/>
                <w:highlight w:val="none"/>
              </w:rPr>
            </w:pPr>
          </w:p>
        </w:tc>
      </w:tr>
      <w:tr w14:paraId="2223A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542" w:type="dxa"/>
            <w:vMerge w:val="continue"/>
            <w:tcBorders>
              <w:left w:val="single" w:color="auto" w:sz="4" w:space="0"/>
            </w:tcBorders>
            <w:vAlign w:val="center"/>
          </w:tcPr>
          <w:p w14:paraId="4E0FD589">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49437043">
            <w:pPr>
              <w:spacing w:line="280" w:lineRule="exact"/>
              <w:rPr>
                <w:rFonts w:hint="eastAsia" w:ascii="仿宋" w:hAnsi="仿宋" w:eastAsia="仿宋" w:cs="仿宋"/>
                <w:color w:val="auto"/>
                <w:sz w:val="18"/>
                <w:szCs w:val="18"/>
                <w:highlight w:val="none"/>
              </w:rPr>
            </w:pPr>
          </w:p>
        </w:tc>
        <w:tc>
          <w:tcPr>
            <w:tcW w:w="960" w:type="dxa"/>
            <w:vMerge w:val="restart"/>
            <w:tcBorders>
              <w:bottom w:val="nil"/>
            </w:tcBorders>
            <w:vAlign w:val="center"/>
          </w:tcPr>
          <w:p w14:paraId="4781C12B">
            <w:pPr>
              <w:pStyle w:val="45"/>
              <w:spacing w:before="49" w:line="280" w:lineRule="exact"/>
              <w:ind w:left="81"/>
              <w:jc w:val="center"/>
              <w:rPr>
                <w:rFonts w:hint="eastAsia" w:ascii="仿宋" w:hAnsi="仿宋" w:eastAsia="仿宋" w:cs="仿宋"/>
                <w:color w:val="auto"/>
                <w:sz w:val="18"/>
                <w:szCs w:val="18"/>
                <w:highlight w:val="none"/>
              </w:rPr>
            </w:pPr>
            <w:r>
              <w:rPr>
                <w:rFonts w:hint="eastAsia" w:ascii="仿宋" w:hAnsi="仿宋" w:eastAsia="仿宋" w:cs="仿宋"/>
                <w:color w:val="auto"/>
                <w:spacing w:val="8"/>
                <w:sz w:val="18"/>
                <w:szCs w:val="18"/>
                <w:highlight w:val="none"/>
              </w:rPr>
              <w:t>承台</w:t>
            </w:r>
          </w:p>
        </w:tc>
        <w:tc>
          <w:tcPr>
            <w:tcW w:w="3660" w:type="dxa"/>
            <w:vAlign w:val="center"/>
          </w:tcPr>
          <w:p w14:paraId="289BEE1C">
            <w:pPr>
              <w:pStyle w:val="45"/>
              <w:spacing w:before="38"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1.桩基顶段在水位涨落、干湿交替变</w:t>
            </w:r>
            <w:r>
              <w:rPr>
                <w:rFonts w:hint="eastAsia" w:ascii="仿宋" w:hAnsi="仿宋" w:eastAsia="仿宋" w:cs="仿宋"/>
                <w:color w:val="auto"/>
                <w:spacing w:val="-1"/>
                <w:sz w:val="18"/>
                <w:szCs w:val="18"/>
                <w:highlight w:val="none"/>
                <w:lang w:eastAsia="zh-CN"/>
              </w:rPr>
              <w:t>化处有无冲刷磨损、颈缩、露筋。</w:t>
            </w:r>
          </w:p>
        </w:tc>
        <w:tc>
          <w:tcPr>
            <w:tcW w:w="888" w:type="dxa"/>
            <w:vAlign w:val="center"/>
          </w:tcPr>
          <w:p w14:paraId="36D838C9">
            <w:pPr>
              <w:pStyle w:val="45"/>
              <w:spacing w:before="119"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7EB9A73A">
            <w:pPr>
              <w:spacing w:line="280" w:lineRule="exact"/>
              <w:rPr>
                <w:rFonts w:hint="eastAsia" w:ascii="仿宋" w:hAnsi="仿宋" w:eastAsia="仿宋" w:cs="仿宋"/>
                <w:color w:val="auto"/>
                <w:sz w:val="18"/>
                <w:szCs w:val="18"/>
                <w:highlight w:val="none"/>
              </w:rPr>
            </w:pPr>
          </w:p>
        </w:tc>
        <w:tc>
          <w:tcPr>
            <w:tcW w:w="569" w:type="dxa"/>
            <w:vAlign w:val="center"/>
          </w:tcPr>
          <w:p w14:paraId="01109920">
            <w:pPr>
              <w:spacing w:line="280" w:lineRule="exact"/>
              <w:rPr>
                <w:rFonts w:hint="eastAsia" w:ascii="仿宋" w:hAnsi="仿宋" w:eastAsia="仿宋" w:cs="仿宋"/>
                <w:color w:val="auto"/>
                <w:sz w:val="18"/>
                <w:szCs w:val="18"/>
                <w:highlight w:val="none"/>
              </w:rPr>
            </w:pPr>
          </w:p>
        </w:tc>
        <w:tc>
          <w:tcPr>
            <w:tcW w:w="534" w:type="dxa"/>
            <w:vAlign w:val="center"/>
          </w:tcPr>
          <w:p w14:paraId="60C9C4E7">
            <w:pPr>
              <w:spacing w:line="280" w:lineRule="exact"/>
              <w:rPr>
                <w:rFonts w:hint="eastAsia" w:ascii="仿宋" w:hAnsi="仿宋" w:eastAsia="仿宋" w:cs="仿宋"/>
                <w:color w:val="auto"/>
                <w:sz w:val="18"/>
                <w:szCs w:val="18"/>
                <w:highlight w:val="none"/>
              </w:rPr>
            </w:pPr>
          </w:p>
        </w:tc>
      </w:tr>
      <w:tr w14:paraId="2FA4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542" w:type="dxa"/>
            <w:vMerge w:val="continue"/>
            <w:tcBorders>
              <w:left w:val="single" w:color="auto" w:sz="4" w:space="0"/>
            </w:tcBorders>
            <w:vAlign w:val="center"/>
          </w:tcPr>
          <w:p w14:paraId="1D6997C3">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38446A1D">
            <w:pPr>
              <w:spacing w:line="280" w:lineRule="exact"/>
              <w:rPr>
                <w:rFonts w:hint="eastAsia" w:ascii="仿宋" w:hAnsi="仿宋" w:eastAsia="仿宋" w:cs="仿宋"/>
                <w:color w:val="auto"/>
                <w:sz w:val="18"/>
                <w:szCs w:val="18"/>
                <w:highlight w:val="none"/>
              </w:rPr>
            </w:pPr>
          </w:p>
        </w:tc>
        <w:tc>
          <w:tcPr>
            <w:tcW w:w="960" w:type="dxa"/>
            <w:vMerge w:val="continue"/>
            <w:tcBorders>
              <w:top w:val="nil"/>
              <w:bottom w:val="nil"/>
            </w:tcBorders>
            <w:vAlign w:val="center"/>
          </w:tcPr>
          <w:p w14:paraId="3D7D068F">
            <w:pPr>
              <w:spacing w:line="280" w:lineRule="exact"/>
              <w:jc w:val="center"/>
              <w:rPr>
                <w:rFonts w:hint="eastAsia" w:ascii="仿宋" w:hAnsi="仿宋" w:eastAsia="仿宋" w:cs="仿宋"/>
                <w:color w:val="auto"/>
                <w:sz w:val="18"/>
                <w:szCs w:val="18"/>
                <w:highlight w:val="none"/>
              </w:rPr>
            </w:pPr>
          </w:p>
        </w:tc>
        <w:tc>
          <w:tcPr>
            <w:tcW w:w="3660" w:type="dxa"/>
            <w:vAlign w:val="center"/>
          </w:tcPr>
          <w:p w14:paraId="16C376C9">
            <w:pPr>
              <w:pStyle w:val="45"/>
              <w:spacing w:before="39"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2.有无环状冻裂，是否受到污水、咸</w:t>
            </w:r>
            <w:r>
              <w:rPr>
                <w:rFonts w:hint="eastAsia" w:ascii="仿宋" w:hAnsi="仿宋" w:eastAsia="仿宋" w:cs="仿宋"/>
                <w:color w:val="auto"/>
                <w:spacing w:val="-1"/>
                <w:sz w:val="18"/>
                <w:szCs w:val="18"/>
                <w:highlight w:val="none"/>
                <w:lang w:eastAsia="zh-CN"/>
              </w:rPr>
              <w:t>水或生物的腐蚀。</w:t>
            </w:r>
          </w:p>
        </w:tc>
        <w:tc>
          <w:tcPr>
            <w:tcW w:w="888" w:type="dxa"/>
            <w:vAlign w:val="center"/>
          </w:tcPr>
          <w:p w14:paraId="6F2A1B19">
            <w:pPr>
              <w:pStyle w:val="45"/>
              <w:spacing w:before="119"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A269C4C">
            <w:pPr>
              <w:spacing w:line="280" w:lineRule="exact"/>
              <w:rPr>
                <w:rFonts w:hint="eastAsia" w:ascii="仿宋" w:hAnsi="仿宋" w:eastAsia="仿宋" w:cs="仿宋"/>
                <w:color w:val="auto"/>
                <w:sz w:val="18"/>
                <w:szCs w:val="18"/>
                <w:highlight w:val="none"/>
              </w:rPr>
            </w:pPr>
          </w:p>
        </w:tc>
        <w:tc>
          <w:tcPr>
            <w:tcW w:w="569" w:type="dxa"/>
            <w:vAlign w:val="center"/>
          </w:tcPr>
          <w:p w14:paraId="3B30EAA6">
            <w:pPr>
              <w:spacing w:line="280" w:lineRule="exact"/>
              <w:rPr>
                <w:rFonts w:hint="eastAsia" w:ascii="仿宋" w:hAnsi="仿宋" w:eastAsia="仿宋" w:cs="仿宋"/>
                <w:color w:val="auto"/>
                <w:sz w:val="18"/>
                <w:szCs w:val="18"/>
                <w:highlight w:val="none"/>
              </w:rPr>
            </w:pPr>
          </w:p>
        </w:tc>
        <w:tc>
          <w:tcPr>
            <w:tcW w:w="534" w:type="dxa"/>
            <w:vAlign w:val="center"/>
          </w:tcPr>
          <w:p w14:paraId="529E9E7E">
            <w:pPr>
              <w:spacing w:line="280" w:lineRule="exact"/>
              <w:rPr>
                <w:rFonts w:hint="eastAsia" w:ascii="仿宋" w:hAnsi="仿宋" w:eastAsia="仿宋" w:cs="仿宋"/>
                <w:color w:val="auto"/>
                <w:sz w:val="18"/>
                <w:szCs w:val="18"/>
                <w:highlight w:val="none"/>
              </w:rPr>
            </w:pPr>
          </w:p>
        </w:tc>
      </w:tr>
      <w:tr w14:paraId="3D4D9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42" w:type="dxa"/>
            <w:vMerge w:val="continue"/>
            <w:tcBorders>
              <w:left w:val="single" w:color="auto" w:sz="4" w:space="0"/>
            </w:tcBorders>
            <w:vAlign w:val="center"/>
          </w:tcPr>
          <w:p w14:paraId="0D0A5879">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0DC91805">
            <w:pPr>
              <w:spacing w:line="280" w:lineRule="exact"/>
              <w:rPr>
                <w:rFonts w:hint="eastAsia" w:ascii="仿宋" w:hAnsi="仿宋" w:eastAsia="仿宋" w:cs="仿宋"/>
                <w:color w:val="auto"/>
                <w:sz w:val="18"/>
                <w:szCs w:val="18"/>
                <w:highlight w:val="none"/>
              </w:rPr>
            </w:pPr>
          </w:p>
        </w:tc>
        <w:tc>
          <w:tcPr>
            <w:tcW w:w="960" w:type="dxa"/>
            <w:vMerge w:val="continue"/>
            <w:tcBorders>
              <w:top w:val="nil"/>
              <w:bottom w:val="nil"/>
            </w:tcBorders>
            <w:vAlign w:val="center"/>
          </w:tcPr>
          <w:p w14:paraId="4952BB66">
            <w:pPr>
              <w:spacing w:line="280" w:lineRule="exact"/>
              <w:jc w:val="center"/>
              <w:rPr>
                <w:rFonts w:hint="eastAsia" w:ascii="仿宋" w:hAnsi="仿宋" w:eastAsia="仿宋" w:cs="仿宋"/>
                <w:color w:val="auto"/>
                <w:sz w:val="18"/>
                <w:szCs w:val="18"/>
                <w:highlight w:val="none"/>
              </w:rPr>
            </w:pPr>
          </w:p>
        </w:tc>
        <w:tc>
          <w:tcPr>
            <w:tcW w:w="3660" w:type="dxa"/>
            <w:vAlign w:val="center"/>
          </w:tcPr>
          <w:p w14:paraId="185E80E7">
            <w:pPr>
              <w:pStyle w:val="45"/>
              <w:spacing w:before="40"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3.墩台是否受到船只或漂浮物撞击而</w:t>
            </w:r>
            <w:r>
              <w:rPr>
                <w:rFonts w:hint="eastAsia" w:ascii="仿宋" w:hAnsi="仿宋" w:eastAsia="仿宋" w:cs="仿宋"/>
                <w:color w:val="auto"/>
                <w:spacing w:val="-2"/>
                <w:sz w:val="18"/>
                <w:szCs w:val="18"/>
                <w:highlight w:val="none"/>
                <w:lang w:eastAsia="zh-CN"/>
              </w:rPr>
              <w:t>受损。</w:t>
            </w:r>
          </w:p>
        </w:tc>
        <w:tc>
          <w:tcPr>
            <w:tcW w:w="888" w:type="dxa"/>
            <w:vAlign w:val="center"/>
          </w:tcPr>
          <w:p w14:paraId="12DD5A5A">
            <w:pPr>
              <w:pStyle w:val="45"/>
              <w:spacing w:before="120"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2FBD7FC4">
            <w:pPr>
              <w:spacing w:line="280" w:lineRule="exact"/>
              <w:rPr>
                <w:rFonts w:hint="eastAsia" w:ascii="仿宋" w:hAnsi="仿宋" w:eastAsia="仿宋" w:cs="仿宋"/>
                <w:color w:val="auto"/>
                <w:sz w:val="18"/>
                <w:szCs w:val="18"/>
                <w:highlight w:val="none"/>
              </w:rPr>
            </w:pPr>
          </w:p>
        </w:tc>
        <w:tc>
          <w:tcPr>
            <w:tcW w:w="569" w:type="dxa"/>
            <w:vAlign w:val="center"/>
          </w:tcPr>
          <w:p w14:paraId="2D9CE180">
            <w:pPr>
              <w:spacing w:line="280" w:lineRule="exact"/>
              <w:rPr>
                <w:rFonts w:hint="eastAsia" w:ascii="仿宋" w:hAnsi="仿宋" w:eastAsia="仿宋" w:cs="仿宋"/>
                <w:color w:val="auto"/>
                <w:sz w:val="18"/>
                <w:szCs w:val="18"/>
                <w:highlight w:val="none"/>
              </w:rPr>
            </w:pPr>
          </w:p>
        </w:tc>
        <w:tc>
          <w:tcPr>
            <w:tcW w:w="534" w:type="dxa"/>
            <w:vAlign w:val="center"/>
          </w:tcPr>
          <w:p w14:paraId="17A7F443">
            <w:pPr>
              <w:spacing w:line="280" w:lineRule="exact"/>
              <w:rPr>
                <w:rFonts w:hint="eastAsia" w:ascii="仿宋" w:hAnsi="仿宋" w:eastAsia="仿宋" w:cs="仿宋"/>
                <w:color w:val="auto"/>
                <w:sz w:val="18"/>
                <w:szCs w:val="18"/>
                <w:highlight w:val="none"/>
              </w:rPr>
            </w:pPr>
          </w:p>
        </w:tc>
      </w:tr>
      <w:tr w14:paraId="6CFD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542" w:type="dxa"/>
            <w:vMerge w:val="continue"/>
            <w:tcBorders>
              <w:left w:val="single" w:color="auto" w:sz="4" w:space="0"/>
            </w:tcBorders>
            <w:vAlign w:val="center"/>
          </w:tcPr>
          <w:p w14:paraId="00445C4A">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4795D5E5">
            <w:pPr>
              <w:spacing w:line="280" w:lineRule="exact"/>
              <w:rPr>
                <w:rFonts w:hint="eastAsia" w:ascii="仿宋" w:hAnsi="仿宋" w:eastAsia="仿宋" w:cs="仿宋"/>
                <w:color w:val="auto"/>
                <w:sz w:val="18"/>
                <w:szCs w:val="18"/>
                <w:highlight w:val="none"/>
              </w:rPr>
            </w:pPr>
          </w:p>
        </w:tc>
        <w:tc>
          <w:tcPr>
            <w:tcW w:w="960" w:type="dxa"/>
            <w:vMerge w:val="continue"/>
            <w:tcBorders>
              <w:top w:val="nil"/>
            </w:tcBorders>
            <w:vAlign w:val="center"/>
          </w:tcPr>
          <w:p w14:paraId="4A0E0265">
            <w:pPr>
              <w:spacing w:line="280" w:lineRule="exact"/>
              <w:jc w:val="center"/>
              <w:rPr>
                <w:rFonts w:hint="eastAsia" w:ascii="仿宋" w:hAnsi="仿宋" w:eastAsia="仿宋" w:cs="仿宋"/>
                <w:color w:val="auto"/>
                <w:sz w:val="18"/>
                <w:szCs w:val="18"/>
                <w:highlight w:val="none"/>
              </w:rPr>
            </w:pPr>
          </w:p>
        </w:tc>
        <w:tc>
          <w:tcPr>
            <w:tcW w:w="3660" w:type="dxa"/>
            <w:vAlign w:val="center"/>
          </w:tcPr>
          <w:p w14:paraId="6DBE66C3">
            <w:pPr>
              <w:pStyle w:val="45"/>
              <w:spacing w:before="40" w:line="280" w:lineRule="exact"/>
              <w:ind w:left="13"/>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4.承台标高是否异常。</w:t>
            </w:r>
          </w:p>
        </w:tc>
        <w:tc>
          <w:tcPr>
            <w:tcW w:w="888" w:type="dxa"/>
            <w:vAlign w:val="center"/>
          </w:tcPr>
          <w:p w14:paraId="0FC7C3A7">
            <w:pPr>
              <w:pStyle w:val="45"/>
              <w:spacing w:before="40"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755C4F5D">
            <w:pPr>
              <w:spacing w:line="280" w:lineRule="exact"/>
              <w:rPr>
                <w:rFonts w:hint="eastAsia" w:ascii="仿宋" w:hAnsi="仿宋" w:eastAsia="仿宋" w:cs="仿宋"/>
                <w:color w:val="auto"/>
                <w:sz w:val="18"/>
                <w:szCs w:val="18"/>
                <w:highlight w:val="none"/>
              </w:rPr>
            </w:pPr>
          </w:p>
        </w:tc>
        <w:tc>
          <w:tcPr>
            <w:tcW w:w="569" w:type="dxa"/>
            <w:vAlign w:val="center"/>
          </w:tcPr>
          <w:p w14:paraId="50166E2E">
            <w:pPr>
              <w:spacing w:line="280" w:lineRule="exact"/>
              <w:rPr>
                <w:rFonts w:hint="eastAsia" w:ascii="仿宋" w:hAnsi="仿宋" w:eastAsia="仿宋" w:cs="仿宋"/>
                <w:color w:val="auto"/>
                <w:sz w:val="18"/>
                <w:szCs w:val="18"/>
                <w:highlight w:val="none"/>
              </w:rPr>
            </w:pPr>
          </w:p>
        </w:tc>
        <w:tc>
          <w:tcPr>
            <w:tcW w:w="534" w:type="dxa"/>
            <w:vAlign w:val="center"/>
          </w:tcPr>
          <w:p w14:paraId="67DAA920">
            <w:pPr>
              <w:spacing w:line="280" w:lineRule="exact"/>
              <w:rPr>
                <w:rFonts w:hint="eastAsia" w:ascii="仿宋" w:hAnsi="仿宋" w:eastAsia="仿宋" w:cs="仿宋"/>
                <w:color w:val="auto"/>
                <w:sz w:val="18"/>
                <w:szCs w:val="18"/>
                <w:highlight w:val="none"/>
              </w:rPr>
            </w:pPr>
          </w:p>
        </w:tc>
      </w:tr>
      <w:tr w14:paraId="1300D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42" w:type="dxa"/>
            <w:vMerge w:val="continue"/>
            <w:tcBorders>
              <w:left w:val="single" w:color="auto" w:sz="4" w:space="0"/>
            </w:tcBorders>
            <w:vAlign w:val="center"/>
          </w:tcPr>
          <w:p w14:paraId="38674244">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73FA5C9A">
            <w:pPr>
              <w:spacing w:line="280" w:lineRule="exact"/>
              <w:rPr>
                <w:rFonts w:hint="eastAsia" w:ascii="仿宋" w:hAnsi="仿宋" w:eastAsia="仿宋" w:cs="仿宋"/>
                <w:color w:val="auto"/>
                <w:sz w:val="18"/>
                <w:szCs w:val="18"/>
                <w:highlight w:val="none"/>
              </w:rPr>
            </w:pPr>
          </w:p>
        </w:tc>
        <w:tc>
          <w:tcPr>
            <w:tcW w:w="960" w:type="dxa"/>
            <w:vMerge w:val="restart"/>
            <w:tcBorders>
              <w:bottom w:val="nil"/>
            </w:tcBorders>
            <w:vAlign w:val="center"/>
          </w:tcPr>
          <w:p w14:paraId="2F423C00">
            <w:pPr>
              <w:pStyle w:val="45"/>
              <w:spacing w:before="49" w:line="280" w:lineRule="exact"/>
              <w:ind w:left="81"/>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盖梁</w:t>
            </w:r>
          </w:p>
        </w:tc>
        <w:tc>
          <w:tcPr>
            <w:tcW w:w="3660" w:type="dxa"/>
            <w:vAlign w:val="center"/>
          </w:tcPr>
          <w:p w14:paraId="01390A11">
            <w:pPr>
              <w:pStyle w:val="45"/>
              <w:spacing w:before="40"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1.外观是否整洁，构件表面涂装层是</w:t>
            </w:r>
            <w:r>
              <w:rPr>
                <w:rFonts w:hint="eastAsia" w:ascii="仿宋" w:hAnsi="仿宋" w:eastAsia="仿宋" w:cs="仿宋"/>
                <w:color w:val="auto"/>
                <w:spacing w:val="-2"/>
                <w:sz w:val="18"/>
                <w:szCs w:val="18"/>
                <w:highlight w:val="none"/>
                <w:lang w:eastAsia="zh-CN"/>
              </w:rPr>
              <w:t>否完好。</w:t>
            </w:r>
          </w:p>
        </w:tc>
        <w:tc>
          <w:tcPr>
            <w:tcW w:w="888" w:type="dxa"/>
            <w:vAlign w:val="center"/>
          </w:tcPr>
          <w:p w14:paraId="55D6F41A">
            <w:pPr>
              <w:pStyle w:val="45"/>
              <w:spacing w:before="120"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31C58582">
            <w:pPr>
              <w:spacing w:line="280" w:lineRule="exact"/>
              <w:rPr>
                <w:rFonts w:hint="eastAsia" w:ascii="仿宋" w:hAnsi="仿宋" w:eastAsia="仿宋" w:cs="仿宋"/>
                <w:color w:val="auto"/>
                <w:sz w:val="18"/>
                <w:szCs w:val="18"/>
                <w:highlight w:val="none"/>
              </w:rPr>
            </w:pPr>
          </w:p>
        </w:tc>
        <w:tc>
          <w:tcPr>
            <w:tcW w:w="569" w:type="dxa"/>
            <w:vAlign w:val="center"/>
          </w:tcPr>
          <w:p w14:paraId="220685B4">
            <w:pPr>
              <w:spacing w:line="280" w:lineRule="exact"/>
              <w:rPr>
                <w:rFonts w:hint="eastAsia" w:ascii="仿宋" w:hAnsi="仿宋" w:eastAsia="仿宋" w:cs="仿宋"/>
                <w:color w:val="auto"/>
                <w:sz w:val="18"/>
                <w:szCs w:val="18"/>
                <w:highlight w:val="none"/>
              </w:rPr>
            </w:pPr>
          </w:p>
        </w:tc>
        <w:tc>
          <w:tcPr>
            <w:tcW w:w="534" w:type="dxa"/>
            <w:vAlign w:val="center"/>
          </w:tcPr>
          <w:p w14:paraId="22261C27">
            <w:pPr>
              <w:spacing w:line="280" w:lineRule="exact"/>
              <w:rPr>
                <w:rFonts w:hint="eastAsia" w:ascii="仿宋" w:hAnsi="仿宋" w:eastAsia="仿宋" w:cs="仿宋"/>
                <w:color w:val="auto"/>
                <w:sz w:val="18"/>
                <w:szCs w:val="18"/>
                <w:highlight w:val="none"/>
              </w:rPr>
            </w:pPr>
          </w:p>
        </w:tc>
      </w:tr>
      <w:tr w14:paraId="41E96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42" w:type="dxa"/>
            <w:vMerge w:val="continue"/>
            <w:tcBorders>
              <w:left w:val="single" w:color="auto" w:sz="4" w:space="0"/>
            </w:tcBorders>
            <w:vAlign w:val="center"/>
          </w:tcPr>
          <w:p w14:paraId="25732F87">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2C321391">
            <w:pPr>
              <w:spacing w:line="280" w:lineRule="exact"/>
              <w:rPr>
                <w:rFonts w:hint="eastAsia" w:ascii="仿宋" w:hAnsi="仿宋" w:eastAsia="仿宋" w:cs="仿宋"/>
                <w:color w:val="auto"/>
                <w:sz w:val="18"/>
                <w:szCs w:val="18"/>
                <w:highlight w:val="none"/>
              </w:rPr>
            </w:pPr>
          </w:p>
        </w:tc>
        <w:tc>
          <w:tcPr>
            <w:tcW w:w="960" w:type="dxa"/>
            <w:vMerge w:val="continue"/>
            <w:tcBorders>
              <w:top w:val="nil"/>
              <w:bottom w:val="nil"/>
            </w:tcBorders>
            <w:vAlign w:val="center"/>
          </w:tcPr>
          <w:p w14:paraId="0791D243">
            <w:pPr>
              <w:spacing w:line="280" w:lineRule="exact"/>
              <w:jc w:val="center"/>
              <w:rPr>
                <w:rFonts w:hint="eastAsia" w:ascii="仿宋" w:hAnsi="仿宋" w:eastAsia="仿宋" w:cs="仿宋"/>
                <w:color w:val="auto"/>
                <w:sz w:val="18"/>
                <w:szCs w:val="18"/>
                <w:highlight w:val="none"/>
              </w:rPr>
            </w:pPr>
          </w:p>
        </w:tc>
        <w:tc>
          <w:tcPr>
            <w:tcW w:w="3660" w:type="dxa"/>
            <w:vAlign w:val="center"/>
          </w:tcPr>
          <w:p w14:paraId="66472016">
            <w:pPr>
              <w:pStyle w:val="45"/>
              <w:spacing w:before="40"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4"/>
                <w:sz w:val="18"/>
                <w:szCs w:val="18"/>
                <w:highlight w:val="none"/>
                <w:lang w:eastAsia="zh-CN"/>
              </w:rPr>
              <w:t>2.混凝土有无裂缝、表面风化、剥落、</w:t>
            </w:r>
            <w:r>
              <w:rPr>
                <w:rFonts w:hint="eastAsia" w:ascii="仿宋" w:hAnsi="仿宋" w:eastAsia="仿宋" w:cs="仿宋"/>
                <w:color w:val="auto"/>
                <w:spacing w:val="-5"/>
                <w:sz w:val="18"/>
                <w:szCs w:val="18"/>
                <w:highlight w:val="none"/>
                <w:lang w:eastAsia="zh-CN"/>
              </w:rPr>
              <w:t>露筋现象。</w:t>
            </w:r>
          </w:p>
        </w:tc>
        <w:tc>
          <w:tcPr>
            <w:tcW w:w="888" w:type="dxa"/>
            <w:vAlign w:val="center"/>
          </w:tcPr>
          <w:p w14:paraId="30A251FA">
            <w:pPr>
              <w:pStyle w:val="45"/>
              <w:spacing w:before="120"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B8E61F8">
            <w:pPr>
              <w:spacing w:line="280" w:lineRule="exact"/>
              <w:rPr>
                <w:rFonts w:hint="eastAsia" w:ascii="仿宋" w:hAnsi="仿宋" w:eastAsia="仿宋" w:cs="仿宋"/>
                <w:color w:val="auto"/>
                <w:sz w:val="18"/>
                <w:szCs w:val="18"/>
                <w:highlight w:val="none"/>
              </w:rPr>
            </w:pPr>
          </w:p>
        </w:tc>
        <w:tc>
          <w:tcPr>
            <w:tcW w:w="569" w:type="dxa"/>
            <w:vAlign w:val="center"/>
          </w:tcPr>
          <w:p w14:paraId="44704D2D">
            <w:pPr>
              <w:spacing w:line="280" w:lineRule="exact"/>
              <w:rPr>
                <w:rFonts w:hint="eastAsia" w:ascii="仿宋" w:hAnsi="仿宋" w:eastAsia="仿宋" w:cs="仿宋"/>
                <w:color w:val="auto"/>
                <w:sz w:val="18"/>
                <w:szCs w:val="18"/>
                <w:highlight w:val="none"/>
              </w:rPr>
            </w:pPr>
          </w:p>
        </w:tc>
        <w:tc>
          <w:tcPr>
            <w:tcW w:w="534" w:type="dxa"/>
            <w:vAlign w:val="center"/>
          </w:tcPr>
          <w:p w14:paraId="415B5B87">
            <w:pPr>
              <w:spacing w:line="280" w:lineRule="exact"/>
              <w:rPr>
                <w:rFonts w:hint="eastAsia" w:ascii="仿宋" w:hAnsi="仿宋" w:eastAsia="仿宋" w:cs="仿宋"/>
                <w:color w:val="auto"/>
                <w:sz w:val="18"/>
                <w:szCs w:val="18"/>
                <w:highlight w:val="none"/>
              </w:rPr>
            </w:pPr>
          </w:p>
        </w:tc>
      </w:tr>
      <w:tr w14:paraId="3D06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542" w:type="dxa"/>
            <w:vMerge w:val="continue"/>
            <w:tcBorders>
              <w:left w:val="single" w:color="auto" w:sz="4" w:space="0"/>
            </w:tcBorders>
            <w:vAlign w:val="center"/>
          </w:tcPr>
          <w:p w14:paraId="43FDFAF8">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40B1919A">
            <w:pPr>
              <w:spacing w:line="280" w:lineRule="exact"/>
              <w:rPr>
                <w:rFonts w:hint="eastAsia" w:ascii="仿宋" w:hAnsi="仿宋" w:eastAsia="仿宋" w:cs="仿宋"/>
                <w:color w:val="auto"/>
                <w:sz w:val="18"/>
                <w:szCs w:val="18"/>
                <w:highlight w:val="none"/>
              </w:rPr>
            </w:pPr>
          </w:p>
        </w:tc>
        <w:tc>
          <w:tcPr>
            <w:tcW w:w="960" w:type="dxa"/>
            <w:vMerge w:val="continue"/>
            <w:tcBorders>
              <w:top w:val="nil"/>
            </w:tcBorders>
            <w:vAlign w:val="center"/>
          </w:tcPr>
          <w:p w14:paraId="298ABAB2">
            <w:pPr>
              <w:spacing w:line="280" w:lineRule="exact"/>
              <w:jc w:val="center"/>
              <w:rPr>
                <w:rFonts w:hint="eastAsia" w:ascii="仿宋" w:hAnsi="仿宋" w:eastAsia="仿宋" w:cs="仿宋"/>
                <w:color w:val="auto"/>
                <w:sz w:val="18"/>
                <w:szCs w:val="18"/>
                <w:highlight w:val="none"/>
              </w:rPr>
            </w:pPr>
          </w:p>
        </w:tc>
        <w:tc>
          <w:tcPr>
            <w:tcW w:w="3660" w:type="dxa"/>
            <w:vAlign w:val="center"/>
          </w:tcPr>
          <w:p w14:paraId="2FE623F7">
            <w:pPr>
              <w:pStyle w:val="45"/>
              <w:spacing w:before="60"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3.盖梁有无开裂及发展情况。</w:t>
            </w:r>
          </w:p>
        </w:tc>
        <w:tc>
          <w:tcPr>
            <w:tcW w:w="888" w:type="dxa"/>
            <w:vAlign w:val="center"/>
          </w:tcPr>
          <w:p w14:paraId="61001F38">
            <w:pPr>
              <w:pStyle w:val="45"/>
              <w:spacing w:before="60"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64650C1F">
            <w:pPr>
              <w:spacing w:line="280" w:lineRule="exact"/>
              <w:rPr>
                <w:rFonts w:hint="eastAsia" w:ascii="仿宋" w:hAnsi="仿宋" w:eastAsia="仿宋" w:cs="仿宋"/>
                <w:color w:val="auto"/>
                <w:sz w:val="18"/>
                <w:szCs w:val="18"/>
                <w:highlight w:val="none"/>
              </w:rPr>
            </w:pPr>
          </w:p>
        </w:tc>
        <w:tc>
          <w:tcPr>
            <w:tcW w:w="569" w:type="dxa"/>
            <w:vAlign w:val="center"/>
          </w:tcPr>
          <w:p w14:paraId="32F0AF5A">
            <w:pPr>
              <w:spacing w:line="280" w:lineRule="exact"/>
              <w:rPr>
                <w:rFonts w:hint="eastAsia" w:ascii="仿宋" w:hAnsi="仿宋" w:eastAsia="仿宋" w:cs="仿宋"/>
                <w:color w:val="auto"/>
                <w:sz w:val="18"/>
                <w:szCs w:val="18"/>
                <w:highlight w:val="none"/>
              </w:rPr>
            </w:pPr>
          </w:p>
        </w:tc>
        <w:tc>
          <w:tcPr>
            <w:tcW w:w="534" w:type="dxa"/>
            <w:vAlign w:val="center"/>
          </w:tcPr>
          <w:p w14:paraId="6658B2C5">
            <w:pPr>
              <w:spacing w:line="280" w:lineRule="exact"/>
              <w:rPr>
                <w:rFonts w:hint="eastAsia" w:ascii="仿宋" w:hAnsi="仿宋" w:eastAsia="仿宋" w:cs="仿宋"/>
                <w:color w:val="auto"/>
                <w:sz w:val="18"/>
                <w:szCs w:val="18"/>
                <w:highlight w:val="none"/>
              </w:rPr>
            </w:pPr>
          </w:p>
        </w:tc>
      </w:tr>
      <w:tr w14:paraId="67154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542" w:type="dxa"/>
            <w:vMerge w:val="continue"/>
            <w:tcBorders>
              <w:left w:val="single" w:color="auto" w:sz="4" w:space="0"/>
            </w:tcBorders>
            <w:vAlign w:val="center"/>
          </w:tcPr>
          <w:p w14:paraId="12137C58">
            <w:pPr>
              <w:spacing w:line="280" w:lineRule="exact"/>
              <w:rPr>
                <w:rFonts w:hint="eastAsia" w:ascii="仿宋" w:hAnsi="仿宋" w:eastAsia="仿宋" w:cs="仿宋"/>
                <w:color w:val="auto"/>
                <w:sz w:val="18"/>
                <w:szCs w:val="18"/>
                <w:highlight w:val="none"/>
              </w:rPr>
            </w:pPr>
          </w:p>
        </w:tc>
        <w:tc>
          <w:tcPr>
            <w:tcW w:w="768" w:type="dxa"/>
            <w:vMerge w:val="continue"/>
            <w:tcBorders>
              <w:top w:val="nil"/>
            </w:tcBorders>
            <w:vAlign w:val="center"/>
          </w:tcPr>
          <w:p w14:paraId="5B8B55F8">
            <w:pPr>
              <w:spacing w:line="280" w:lineRule="exact"/>
              <w:rPr>
                <w:rFonts w:hint="eastAsia" w:ascii="仿宋" w:hAnsi="仿宋" w:eastAsia="仿宋" w:cs="仿宋"/>
                <w:color w:val="auto"/>
                <w:sz w:val="18"/>
                <w:szCs w:val="18"/>
                <w:highlight w:val="none"/>
              </w:rPr>
            </w:pPr>
          </w:p>
        </w:tc>
        <w:tc>
          <w:tcPr>
            <w:tcW w:w="960" w:type="dxa"/>
            <w:vAlign w:val="center"/>
          </w:tcPr>
          <w:p w14:paraId="4E6BA7F1">
            <w:pPr>
              <w:pStyle w:val="45"/>
              <w:spacing w:before="90" w:line="280" w:lineRule="exact"/>
              <w:ind w:left="81"/>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河床</w:t>
            </w:r>
          </w:p>
        </w:tc>
        <w:tc>
          <w:tcPr>
            <w:tcW w:w="3660" w:type="dxa"/>
            <w:vAlign w:val="center"/>
          </w:tcPr>
          <w:p w14:paraId="0743E3B6">
            <w:pPr>
              <w:pStyle w:val="45"/>
              <w:spacing w:before="90"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1.桥位段河床冲淤变化情况。</w:t>
            </w:r>
          </w:p>
        </w:tc>
        <w:tc>
          <w:tcPr>
            <w:tcW w:w="888" w:type="dxa"/>
            <w:vAlign w:val="center"/>
          </w:tcPr>
          <w:p w14:paraId="194F0AB0">
            <w:pPr>
              <w:pStyle w:val="45"/>
              <w:spacing w:before="90"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6A8AB154">
            <w:pPr>
              <w:spacing w:line="280" w:lineRule="exact"/>
              <w:rPr>
                <w:rFonts w:hint="eastAsia" w:ascii="仿宋" w:hAnsi="仿宋" w:eastAsia="仿宋" w:cs="仿宋"/>
                <w:color w:val="auto"/>
                <w:sz w:val="18"/>
                <w:szCs w:val="18"/>
                <w:highlight w:val="none"/>
              </w:rPr>
            </w:pPr>
          </w:p>
        </w:tc>
        <w:tc>
          <w:tcPr>
            <w:tcW w:w="569" w:type="dxa"/>
            <w:vAlign w:val="center"/>
          </w:tcPr>
          <w:p w14:paraId="3B699519">
            <w:pPr>
              <w:spacing w:line="280" w:lineRule="exact"/>
              <w:rPr>
                <w:rFonts w:hint="eastAsia" w:ascii="仿宋" w:hAnsi="仿宋" w:eastAsia="仿宋" w:cs="仿宋"/>
                <w:color w:val="auto"/>
                <w:sz w:val="18"/>
                <w:szCs w:val="18"/>
                <w:highlight w:val="none"/>
              </w:rPr>
            </w:pPr>
          </w:p>
        </w:tc>
        <w:tc>
          <w:tcPr>
            <w:tcW w:w="534" w:type="dxa"/>
            <w:vAlign w:val="center"/>
          </w:tcPr>
          <w:p w14:paraId="731FE35E">
            <w:pPr>
              <w:spacing w:line="280" w:lineRule="exact"/>
              <w:rPr>
                <w:rFonts w:hint="eastAsia" w:ascii="仿宋" w:hAnsi="仿宋" w:eastAsia="仿宋" w:cs="仿宋"/>
                <w:color w:val="auto"/>
                <w:sz w:val="18"/>
                <w:szCs w:val="18"/>
                <w:highlight w:val="none"/>
              </w:rPr>
            </w:pPr>
          </w:p>
        </w:tc>
      </w:tr>
      <w:tr w14:paraId="3E9A5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42" w:type="dxa"/>
            <w:vMerge w:val="continue"/>
            <w:tcBorders>
              <w:left w:val="single" w:color="auto" w:sz="4" w:space="0"/>
            </w:tcBorders>
            <w:vAlign w:val="center"/>
          </w:tcPr>
          <w:p w14:paraId="1AFA77A6">
            <w:pPr>
              <w:spacing w:line="280" w:lineRule="exact"/>
              <w:rPr>
                <w:rFonts w:hint="eastAsia" w:ascii="仿宋" w:hAnsi="仿宋" w:eastAsia="仿宋" w:cs="仿宋"/>
                <w:color w:val="auto"/>
                <w:sz w:val="18"/>
                <w:szCs w:val="18"/>
                <w:highlight w:val="none"/>
              </w:rPr>
            </w:pPr>
          </w:p>
        </w:tc>
        <w:tc>
          <w:tcPr>
            <w:tcW w:w="768" w:type="dxa"/>
            <w:vMerge w:val="restart"/>
            <w:tcBorders>
              <w:bottom w:val="nil"/>
            </w:tcBorders>
            <w:vAlign w:val="center"/>
          </w:tcPr>
          <w:p w14:paraId="7052D6A2">
            <w:pPr>
              <w:spacing w:line="280" w:lineRule="exact"/>
              <w:rPr>
                <w:rFonts w:hint="eastAsia" w:ascii="仿宋" w:hAnsi="仿宋" w:eastAsia="仿宋" w:cs="仿宋"/>
                <w:color w:val="auto"/>
                <w:sz w:val="18"/>
                <w:szCs w:val="18"/>
                <w:highlight w:val="none"/>
              </w:rPr>
            </w:pPr>
          </w:p>
          <w:p w14:paraId="48D04085">
            <w:pPr>
              <w:spacing w:line="280" w:lineRule="exact"/>
              <w:rPr>
                <w:rFonts w:hint="eastAsia" w:ascii="仿宋" w:hAnsi="仿宋" w:eastAsia="仿宋" w:cs="仿宋"/>
                <w:color w:val="auto"/>
                <w:sz w:val="18"/>
                <w:szCs w:val="18"/>
                <w:highlight w:val="none"/>
              </w:rPr>
            </w:pPr>
          </w:p>
          <w:p w14:paraId="53AC1419">
            <w:pPr>
              <w:spacing w:line="280" w:lineRule="exact"/>
              <w:rPr>
                <w:rFonts w:hint="eastAsia" w:ascii="仿宋" w:hAnsi="仿宋" w:eastAsia="仿宋" w:cs="仿宋"/>
                <w:color w:val="auto"/>
                <w:sz w:val="18"/>
                <w:szCs w:val="18"/>
                <w:highlight w:val="none"/>
              </w:rPr>
            </w:pPr>
          </w:p>
          <w:p w14:paraId="09436955">
            <w:pPr>
              <w:spacing w:line="280" w:lineRule="exact"/>
              <w:rPr>
                <w:rFonts w:hint="eastAsia" w:ascii="仿宋" w:hAnsi="仿宋" w:eastAsia="仿宋" w:cs="仿宋"/>
                <w:color w:val="auto"/>
                <w:sz w:val="18"/>
                <w:szCs w:val="18"/>
                <w:highlight w:val="none"/>
              </w:rPr>
            </w:pPr>
          </w:p>
          <w:p w14:paraId="2EAD8F9A">
            <w:pPr>
              <w:spacing w:line="280" w:lineRule="exact"/>
              <w:rPr>
                <w:rFonts w:hint="eastAsia" w:ascii="仿宋" w:hAnsi="仿宋" w:eastAsia="仿宋" w:cs="仿宋"/>
                <w:color w:val="auto"/>
                <w:sz w:val="18"/>
                <w:szCs w:val="18"/>
                <w:highlight w:val="none"/>
              </w:rPr>
            </w:pPr>
          </w:p>
          <w:p w14:paraId="3F854F82">
            <w:pPr>
              <w:pStyle w:val="45"/>
              <w:spacing w:before="49" w:line="280" w:lineRule="exact"/>
              <w:ind w:left="100" w:right="115"/>
              <w:jc w:val="center"/>
              <w:rPr>
                <w:rFonts w:hint="eastAsia" w:ascii="仿宋" w:hAnsi="仿宋" w:eastAsia="仿宋" w:cs="仿宋"/>
                <w:color w:val="auto"/>
                <w:sz w:val="18"/>
                <w:szCs w:val="18"/>
                <w:highlight w:val="none"/>
              </w:rPr>
            </w:pPr>
            <w:r>
              <w:rPr>
                <w:rFonts w:hint="eastAsia" w:ascii="仿宋" w:hAnsi="仿宋" w:eastAsia="仿宋" w:cs="仿宋"/>
                <w:color w:val="auto"/>
                <w:spacing w:val="-4"/>
                <w:sz w:val="18"/>
                <w:szCs w:val="18"/>
                <w:highlight w:val="none"/>
              </w:rPr>
              <w:t>上部</w:t>
            </w:r>
            <w:r>
              <w:rPr>
                <w:rFonts w:hint="eastAsia" w:ascii="仿宋" w:hAnsi="仿宋" w:eastAsia="仿宋" w:cs="仿宋"/>
                <w:color w:val="auto"/>
                <w:sz w:val="18"/>
                <w:szCs w:val="18"/>
                <w:highlight w:val="none"/>
              </w:rPr>
              <w:t xml:space="preserve"> </w:t>
            </w:r>
            <w:r>
              <w:rPr>
                <w:rFonts w:hint="eastAsia" w:ascii="仿宋" w:hAnsi="仿宋" w:eastAsia="仿宋" w:cs="仿宋"/>
                <w:color w:val="auto"/>
                <w:spacing w:val="-5"/>
                <w:sz w:val="18"/>
                <w:szCs w:val="18"/>
                <w:highlight w:val="none"/>
              </w:rPr>
              <w:t>结构</w:t>
            </w:r>
          </w:p>
        </w:tc>
        <w:tc>
          <w:tcPr>
            <w:tcW w:w="960" w:type="dxa"/>
            <w:vMerge w:val="restart"/>
            <w:tcBorders>
              <w:bottom w:val="nil"/>
            </w:tcBorders>
            <w:vAlign w:val="center"/>
          </w:tcPr>
          <w:p w14:paraId="1EF357A3">
            <w:pPr>
              <w:pStyle w:val="45"/>
              <w:spacing w:before="280"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支座</w:t>
            </w:r>
          </w:p>
        </w:tc>
        <w:tc>
          <w:tcPr>
            <w:tcW w:w="3660" w:type="dxa"/>
            <w:vAlign w:val="center"/>
          </w:tcPr>
          <w:p w14:paraId="0A4199F4">
            <w:pPr>
              <w:pStyle w:val="45"/>
              <w:spacing w:before="80" w:line="280" w:lineRule="exact"/>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1.支座和相关的连接螺栓是否腐蚀。</w:t>
            </w:r>
          </w:p>
        </w:tc>
        <w:tc>
          <w:tcPr>
            <w:tcW w:w="888" w:type="dxa"/>
            <w:vAlign w:val="center"/>
          </w:tcPr>
          <w:p w14:paraId="2BEC48BD">
            <w:pPr>
              <w:pStyle w:val="45"/>
              <w:spacing w:before="80"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1E2CD91B">
            <w:pPr>
              <w:spacing w:line="280" w:lineRule="exact"/>
              <w:rPr>
                <w:rFonts w:hint="eastAsia" w:ascii="仿宋" w:hAnsi="仿宋" w:eastAsia="仿宋" w:cs="仿宋"/>
                <w:color w:val="auto"/>
                <w:sz w:val="18"/>
                <w:szCs w:val="18"/>
                <w:highlight w:val="none"/>
              </w:rPr>
            </w:pPr>
          </w:p>
        </w:tc>
        <w:tc>
          <w:tcPr>
            <w:tcW w:w="569" w:type="dxa"/>
            <w:vAlign w:val="center"/>
          </w:tcPr>
          <w:p w14:paraId="2A00E105">
            <w:pPr>
              <w:spacing w:line="280" w:lineRule="exact"/>
              <w:rPr>
                <w:rFonts w:hint="eastAsia" w:ascii="仿宋" w:hAnsi="仿宋" w:eastAsia="仿宋" w:cs="仿宋"/>
                <w:color w:val="auto"/>
                <w:sz w:val="18"/>
                <w:szCs w:val="18"/>
                <w:highlight w:val="none"/>
              </w:rPr>
            </w:pPr>
          </w:p>
        </w:tc>
        <w:tc>
          <w:tcPr>
            <w:tcW w:w="534" w:type="dxa"/>
            <w:vAlign w:val="center"/>
          </w:tcPr>
          <w:p w14:paraId="7DF1FD33">
            <w:pPr>
              <w:spacing w:line="280" w:lineRule="exact"/>
              <w:rPr>
                <w:rFonts w:hint="eastAsia" w:ascii="仿宋" w:hAnsi="仿宋" w:eastAsia="仿宋" w:cs="仿宋"/>
                <w:color w:val="auto"/>
                <w:sz w:val="18"/>
                <w:szCs w:val="18"/>
                <w:highlight w:val="none"/>
              </w:rPr>
            </w:pPr>
          </w:p>
        </w:tc>
      </w:tr>
      <w:tr w14:paraId="5F0A5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542" w:type="dxa"/>
            <w:vMerge w:val="continue"/>
            <w:tcBorders>
              <w:left w:val="single" w:color="auto" w:sz="4" w:space="0"/>
            </w:tcBorders>
            <w:vAlign w:val="center"/>
          </w:tcPr>
          <w:p w14:paraId="6A849A31">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2C07B851">
            <w:pPr>
              <w:spacing w:line="280" w:lineRule="exact"/>
              <w:rPr>
                <w:rFonts w:hint="eastAsia" w:ascii="仿宋" w:hAnsi="仿宋" w:eastAsia="仿宋" w:cs="仿宋"/>
                <w:color w:val="auto"/>
                <w:sz w:val="18"/>
                <w:szCs w:val="18"/>
                <w:highlight w:val="none"/>
              </w:rPr>
            </w:pPr>
          </w:p>
        </w:tc>
        <w:tc>
          <w:tcPr>
            <w:tcW w:w="960" w:type="dxa"/>
            <w:vMerge w:val="continue"/>
            <w:tcBorders>
              <w:top w:val="nil"/>
            </w:tcBorders>
            <w:vAlign w:val="center"/>
          </w:tcPr>
          <w:p w14:paraId="4A04354C">
            <w:pPr>
              <w:spacing w:line="280" w:lineRule="exact"/>
              <w:rPr>
                <w:rFonts w:hint="eastAsia" w:ascii="仿宋" w:hAnsi="仿宋" w:eastAsia="仿宋" w:cs="仿宋"/>
                <w:color w:val="auto"/>
                <w:sz w:val="18"/>
                <w:szCs w:val="18"/>
                <w:highlight w:val="none"/>
              </w:rPr>
            </w:pPr>
          </w:p>
        </w:tc>
        <w:tc>
          <w:tcPr>
            <w:tcW w:w="3660" w:type="dxa"/>
            <w:vAlign w:val="center"/>
          </w:tcPr>
          <w:p w14:paraId="2F128F0D">
            <w:pPr>
              <w:pStyle w:val="45"/>
              <w:spacing w:before="41"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2.活动支座是否灵活，位移量是否正</w:t>
            </w:r>
            <w:r>
              <w:rPr>
                <w:rFonts w:hint="eastAsia" w:ascii="仿宋" w:hAnsi="仿宋" w:eastAsia="仿宋" w:cs="仿宋"/>
                <w:color w:val="auto"/>
                <w:spacing w:val="-2"/>
                <w:sz w:val="18"/>
                <w:szCs w:val="18"/>
                <w:highlight w:val="none"/>
                <w:lang w:eastAsia="zh-CN"/>
              </w:rPr>
              <w:t>常。</w:t>
            </w:r>
          </w:p>
        </w:tc>
        <w:tc>
          <w:tcPr>
            <w:tcW w:w="888" w:type="dxa"/>
            <w:vAlign w:val="center"/>
          </w:tcPr>
          <w:p w14:paraId="6E3EAB75">
            <w:pPr>
              <w:pStyle w:val="45"/>
              <w:spacing w:before="120"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069F1706">
            <w:pPr>
              <w:spacing w:line="280" w:lineRule="exact"/>
              <w:rPr>
                <w:rFonts w:hint="eastAsia" w:ascii="仿宋" w:hAnsi="仿宋" w:eastAsia="仿宋" w:cs="仿宋"/>
                <w:color w:val="auto"/>
                <w:sz w:val="18"/>
                <w:szCs w:val="18"/>
                <w:highlight w:val="none"/>
              </w:rPr>
            </w:pPr>
          </w:p>
        </w:tc>
        <w:tc>
          <w:tcPr>
            <w:tcW w:w="569" w:type="dxa"/>
            <w:vAlign w:val="center"/>
          </w:tcPr>
          <w:p w14:paraId="420AD8C0">
            <w:pPr>
              <w:spacing w:line="280" w:lineRule="exact"/>
              <w:rPr>
                <w:rFonts w:hint="eastAsia" w:ascii="仿宋" w:hAnsi="仿宋" w:eastAsia="仿宋" w:cs="仿宋"/>
                <w:color w:val="auto"/>
                <w:sz w:val="18"/>
                <w:szCs w:val="18"/>
                <w:highlight w:val="none"/>
              </w:rPr>
            </w:pPr>
          </w:p>
        </w:tc>
        <w:tc>
          <w:tcPr>
            <w:tcW w:w="534" w:type="dxa"/>
            <w:vAlign w:val="center"/>
          </w:tcPr>
          <w:p w14:paraId="258C9B4E">
            <w:pPr>
              <w:spacing w:line="280" w:lineRule="exact"/>
              <w:rPr>
                <w:rFonts w:hint="eastAsia" w:ascii="仿宋" w:hAnsi="仿宋" w:eastAsia="仿宋" w:cs="仿宋"/>
                <w:color w:val="auto"/>
                <w:sz w:val="18"/>
                <w:szCs w:val="18"/>
                <w:highlight w:val="none"/>
              </w:rPr>
            </w:pPr>
          </w:p>
        </w:tc>
      </w:tr>
      <w:tr w14:paraId="21F36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542" w:type="dxa"/>
            <w:vMerge w:val="continue"/>
            <w:tcBorders>
              <w:left w:val="single" w:color="auto" w:sz="4" w:space="0"/>
            </w:tcBorders>
            <w:vAlign w:val="center"/>
          </w:tcPr>
          <w:p w14:paraId="5DE904F0">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207556AD">
            <w:pPr>
              <w:spacing w:line="280" w:lineRule="exact"/>
              <w:rPr>
                <w:rFonts w:hint="eastAsia" w:ascii="仿宋" w:hAnsi="仿宋" w:eastAsia="仿宋" w:cs="仿宋"/>
                <w:color w:val="auto"/>
                <w:sz w:val="18"/>
                <w:szCs w:val="18"/>
                <w:highlight w:val="none"/>
              </w:rPr>
            </w:pPr>
          </w:p>
        </w:tc>
        <w:tc>
          <w:tcPr>
            <w:tcW w:w="960" w:type="dxa"/>
            <w:vMerge w:val="restart"/>
            <w:tcBorders>
              <w:bottom w:val="nil"/>
            </w:tcBorders>
            <w:vAlign w:val="center"/>
          </w:tcPr>
          <w:p w14:paraId="163EB7D5">
            <w:pPr>
              <w:spacing w:line="280" w:lineRule="exact"/>
              <w:rPr>
                <w:rFonts w:hint="eastAsia" w:ascii="仿宋" w:hAnsi="仿宋" w:eastAsia="仿宋" w:cs="仿宋"/>
                <w:color w:val="auto"/>
                <w:sz w:val="18"/>
                <w:szCs w:val="18"/>
                <w:highlight w:val="none"/>
              </w:rPr>
            </w:pPr>
          </w:p>
          <w:p w14:paraId="732E30CE">
            <w:pPr>
              <w:spacing w:line="280" w:lineRule="exact"/>
              <w:rPr>
                <w:rFonts w:hint="eastAsia" w:ascii="仿宋" w:hAnsi="仿宋" w:eastAsia="仿宋" w:cs="仿宋"/>
                <w:color w:val="auto"/>
                <w:sz w:val="18"/>
                <w:szCs w:val="18"/>
                <w:highlight w:val="none"/>
              </w:rPr>
            </w:pPr>
          </w:p>
          <w:p w14:paraId="34F3542A">
            <w:pPr>
              <w:spacing w:line="280" w:lineRule="exact"/>
              <w:rPr>
                <w:rFonts w:hint="eastAsia" w:ascii="仿宋" w:hAnsi="仿宋" w:eastAsia="仿宋" w:cs="仿宋"/>
                <w:color w:val="auto"/>
                <w:sz w:val="18"/>
                <w:szCs w:val="18"/>
                <w:highlight w:val="none"/>
              </w:rPr>
            </w:pPr>
          </w:p>
          <w:p w14:paraId="0EE80801">
            <w:pPr>
              <w:spacing w:line="280" w:lineRule="exact"/>
              <w:rPr>
                <w:rFonts w:hint="eastAsia" w:ascii="仿宋" w:hAnsi="仿宋" w:eastAsia="仿宋" w:cs="仿宋"/>
                <w:color w:val="auto"/>
                <w:sz w:val="18"/>
                <w:szCs w:val="18"/>
                <w:highlight w:val="none"/>
              </w:rPr>
            </w:pPr>
          </w:p>
          <w:p w14:paraId="028340BE">
            <w:pPr>
              <w:pStyle w:val="45"/>
              <w:spacing w:before="49" w:line="280" w:lineRule="exact"/>
              <w:ind w:left="121"/>
              <w:jc w:val="center"/>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T梁</w:t>
            </w:r>
          </w:p>
        </w:tc>
        <w:tc>
          <w:tcPr>
            <w:tcW w:w="3660" w:type="dxa"/>
            <w:vAlign w:val="center"/>
          </w:tcPr>
          <w:p w14:paraId="1CC01554">
            <w:pPr>
              <w:pStyle w:val="45"/>
              <w:spacing w:before="30"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1.外观是否整洁，构件表面涂装层是</w:t>
            </w:r>
            <w:r>
              <w:rPr>
                <w:rFonts w:hint="eastAsia" w:ascii="仿宋" w:hAnsi="仿宋" w:eastAsia="仿宋" w:cs="仿宋"/>
                <w:color w:val="auto"/>
                <w:spacing w:val="-2"/>
                <w:sz w:val="18"/>
                <w:szCs w:val="18"/>
                <w:highlight w:val="none"/>
                <w:lang w:eastAsia="zh-CN"/>
              </w:rPr>
              <w:t>否完好。</w:t>
            </w:r>
          </w:p>
        </w:tc>
        <w:tc>
          <w:tcPr>
            <w:tcW w:w="888" w:type="dxa"/>
            <w:vAlign w:val="center"/>
          </w:tcPr>
          <w:p w14:paraId="09DC0B69">
            <w:pPr>
              <w:pStyle w:val="45"/>
              <w:spacing w:before="121"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27F842B9">
            <w:pPr>
              <w:spacing w:line="280" w:lineRule="exact"/>
              <w:rPr>
                <w:rFonts w:hint="eastAsia" w:ascii="仿宋" w:hAnsi="仿宋" w:eastAsia="仿宋" w:cs="仿宋"/>
                <w:color w:val="auto"/>
                <w:sz w:val="18"/>
                <w:szCs w:val="18"/>
                <w:highlight w:val="none"/>
              </w:rPr>
            </w:pPr>
          </w:p>
        </w:tc>
        <w:tc>
          <w:tcPr>
            <w:tcW w:w="569" w:type="dxa"/>
            <w:vAlign w:val="center"/>
          </w:tcPr>
          <w:p w14:paraId="47C6178F">
            <w:pPr>
              <w:spacing w:line="280" w:lineRule="exact"/>
              <w:rPr>
                <w:rFonts w:hint="eastAsia" w:ascii="仿宋" w:hAnsi="仿宋" w:eastAsia="仿宋" w:cs="仿宋"/>
                <w:color w:val="auto"/>
                <w:sz w:val="18"/>
                <w:szCs w:val="18"/>
                <w:highlight w:val="none"/>
              </w:rPr>
            </w:pPr>
          </w:p>
        </w:tc>
        <w:tc>
          <w:tcPr>
            <w:tcW w:w="534" w:type="dxa"/>
            <w:vAlign w:val="center"/>
          </w:tcPr>
          <w:p w14:paraId="0BDA0ED5">
            <w:pPr>
              <w:spacing w:line="280" w:lineRule="exact"/>
              <w:rPr>
                <w:rFonts w:hint="eastAsia" w:ascii="仿宋" w:hAnsi="仿宋" w:eastAsia="仿宋" w:cs="仿宋"/>
                <w:color w:val="auto"/>
                <w:sz w:val="18"/>
                <w:szCs w:val="18"/>
                <w:highlight w:val="none"/>
              </w:rPr>
            </w:pPr>
          </w:p>
        </w:tc>
      </w:tr>
      <w:tr w14:paraId="6561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542" w:type="dxa"/>
            <w:vMerge w:val="continue"/>
            <w:tcBorders>
              <w:left w:val="single" w:color="auto" w:sz="4" w:space="0"/>
            </w:tcBorders>
            <w:vAlign w:val="center"/>
          </w:tcPr>
          <w:p w14:paraId="0EA2E6C5">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77E6FC4F">
            <w:pPr>
              <w:spacing w:line="280" w:lineRule="exact"/>
              <w:rPr>
                <w:rFonts w:hint="eastAsia" w:ascii="仿宋" w:hAnsi="仿宋" w:eastAsia="仿宋" w:cs="仿宋"/>
                <w:color w:val="auto"/>
                <w:sz w:val="18"/>
                <w:szCs w:val="18"/>
                <w:highlight w:val="none"/>
              </w:rPr>
            </w:pPr>
          </w:p>
        </w:tc>
        <w:tc>
          <w:tcPr>
            <w:tcW w:w="960" w:type="dxa"/>
            <w:vMerge w:val="continue"/>
            <w:tcBorders>
              <w:top w:val="nil"/>
              <w:bottom w:val="nil"/>
            </w:tcBorders>
            <w:vAlign w:val="center"/>
          </w:tcPr>
          <w:p w14:paraId="3BE5468F">
            <w:pPr>
              <w:spacing w:line="280" w:lineRule="exact"/>
              <w:rPr>
                <w:rFonts w:hint="eastAsia" w:ascii="仿宋" w:hAnsi="仿宋" w:eastAsia="仿宋" w:cs="仿宋"/>
                <w:color w:val="auto"/>
                <w:sz w:val="18"/>
                <w:szCs w:val="18"/>
                <w:highlight w:val="none"/>
              </w:rPr>
            </w:pPr>
          </w:p>
        </w:tc>
        <w:tc>
          <w:tcPr>
            <w:tcW w:w="3660" w:type="dxa"/>
            <w:vAlign w:val="center"/>
          </w:tcPr>
          <w:p w14:paraId="37515D6D">
            <w:pPr>
              <w:pStyle w:val="45"/>
              <w:spacing w:before="41"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4"/>
                <w:sz w:val="18"/>
                <w:szCs w:val="18"/>
                <w:highlight w:val="none"/>
                <w:lang w:eastAsia="zh-CN"/>
              </w:rPr>
              <w:t>2.混凝土有无裂缝、表面风化、剥落、</w:t>
            </w:r>
            <w:r>
              <w:rPr>
                <w:rFonts w:hint="eastAsia" w:ascii="仿宋" w:hAnsi="仿宋" w:eastAsia="仿宋" w:cs="仿宋"/>
                <w:color w:val="auto"/>
                <w:spacing w:val="-5"/>
                <w:sz w:val="18"/>
                <w:szCs w:val="18"/>
                <w:highlight w:val="none"/>
                <w:lang w:eastAsia="zh-CN"/>
              </w:rPr>
              <w:t>露筋现象。</w:t>
            </w:r>
          </w:p>
        </w:tc>
        <w:tc>
          <w:tcPr>
            <w:tcW w:w="888" w:type="dxa"/>
            <w:vAlign w:val="center"/>
          </w:tcPr>
          <w:p w14:paraId="0D271E8B">
            <w:pPr>
              <w:pStyle w:val="45"/>
              <w:spacing w:before="121"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5117868">
            <w:pPr>
              <w:spacing w:line="280" w:lineRule="exact"/>
              <w:rPr>
                <w:rFonts w:hint="eastAsia" w:ascii="仿宋" w:hAnsi="仿宋" w:eastAsia="仿宋" w:cs="仿宋"/>
                <w:color w:val="auto"/>
                <w:sz w:val="18"/>
                <w:szCs w:val="18"/>
                <w:highlight w:val="none"/>
              </w:rPr>
            </w:pPr>
          </w:p>
        </w:tc>
        <w:tc>
          <w:tcPr>
            <w:tcW w:w="569" w:type="dxa"/>
            <w:vAlign w:val="center"/>
          </w:tcPr>
          <w:p w14:paraId="6929C2A9">
            <w:pPr>
              <w:spacing w:line="280" w:lineRule="exact"/>
              <w:rPr>
                <w:rFonts w:hint="eastAsia" w:ascii="仿宋" w:hAnsi="仿宋" w:eastAsia="仿宋" w:cs="仿宋"/>
                <w:color w:val="auto"/>
                <w:sz w:val="18"/>
                <w:szCs w:val="18"/>
                <w:highlight w:val="none"/>
              </w:rPr>
            </w:pPr>
          </w:p>
        </w:tc>
        <w:tc>
          <w:tcPr>
            <w:tcW w:w="534" w:type="dxa"/>
            <w:vAlign w:val="center"/>
          </w:tcPr>
          <w:p w14:paraId="350315FB">
            <w:pPr>
              <w:spacing w:line="280" w:lineRule="exact"/>
              <w:rPr>
                <w:rFonts w:hint="eastAsia" w:ascii="仿宋" w:hAnsi="仿宋" w:eastAsia="仿宋" w:cs="仿宋"/>
                <w:color w:val="auto"/>
                <w:sz w:val="18"/>
                <w:szCs w:val="18"/>
                <w:highlight w:val="none"/>
              </w:rPr>
            </w:pPr>
          </w:p>
        </w:tc>
      </w:tr>
      <w:tr w14:paraId="48BA7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542" w:type="dxa"/>
            <w:vMerge w:val="continue"/>
            <w:tcBorders>
              <w:left w:val="single" w:color="auto" w:sz="4" w:space="0"/>
            </w:tcBorders>
            <w:vAlign w:val="center"/>
          </w:tcPr>
          <w:p w14:paraId="510375DC">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50B2F8A5">
            <w:pPr>
              <w:spacing w:line="280" w:lineRule="exact"/>
              <w:rPr>
                <w:rFonts w:hint="eastAsia" w:ascii="仿宋" w:hAnsi="仿宋" w:eastAsia="仿宋" w:cs="仿宋"/>
                <w:color w:val="auto"/>
                <w:sz w:val="18"/>
                <w:szCs w:val="18"/>
                <w:highlight w:val="none"/>
              </w:rPr>
            </w:pPr>
          </w:p>
        </w:tc>
        <w:tc>
          <w:tcPr>
            <w:tcW w:w="960" w:type="dxa"/>
            <w:vMerge w:val="continue"/>
            <w:tcBorders>
              <w:top w:val="nil"/>
              <w:bottom w:val="nil"/>
            </w:tcBorders>
            <w:vAlign w:val="center"/>
          </w:tcPr>
          <w:p w14:paraId="45B40FF6">
            <w:pPr>
              <w:spacing w:line="280" w:lineRule="exact"/>
              <w:rPr>
                <w:rFonts w:hint="eastAsia" w:ascii="仿宋" w:hAnsi="仿宋" w:eastAsia="仿宋" w:cs="仿宋"/>
                <w:color w:val="auto"/>
                <w:sz w:val="18"/>
                <w:szCs w:val="18"/>
                <w:highlight w:val="none"/>
              </w:rPr>
            </w:pPr>
          </w:p>
        </w:tc>
        <w:tc>
          <w:tcPr>
            <w:tcW w:w="3660" w:type="dxa"/>
            <w:vAlign w:val="center"/>
          </w:tcPr>
          <w:p w14:paraId="2976DA6A">
            <w:pPr>
              <w:pStyle w:val="45"/>
              <w:spacing w:before="72"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3.梁端头、底面是否损坏。</w:t>
            </w:r>
          </w:p>
        </w:tc>
        <w:tc>
          <w:tcPr>
            <w:tcW w:w="888" w:type="dxa"/>
            <w:vAlign w:val="center"/>
          </w:tcPr>
          <w:p w14:paraId="466E2B76">
            <w:pPr>
              <w:pStyle w:val="45"/>
              <w:spacing w:before="72"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45B07EDB">
            <w:pPr>
              <w:spacing w:line="280" w:lineRule="exact"/>
              <w:rPr>
                <w:rFonts w:hint="eastAsia" w:ascii="仿宋" w:hAnsi="仿宋" w:eastAsia="仿宋" w:cs="仿宋"/>
                <w:color w:val="auto"/>
                <w:sz w:val="18"/>
                <w:szCs w:val="18"/>
                <w:highlight w:val="none"/>
              </w:rPr>
            </w:pPr>
          </w:p>
        </w:tc>
        <w:tc>
          <w:tcPr>
            <w:tcW w:w="569" w:type="dxa"/>
            <w:vAlign w:val="center"/>
          </w:tcPr>
          <w:p w14:paraId="128E6DF4">
            <w:pPr>
              <w:spacing w:line="280" w:lineRule="exact"/>
              <w:rPr>
                <w:rFonts w:hint="eastAsia" w:ascii="仿宋" w:hAnsi="仿宋" w:eastAsia="仿宋" w:cs="仿宋"/>
                <w:color w:val="auto"/>
                <w:sz w:val="18"/>
                <w:szCs w:val="18"/>
                <w:highlight w:val="none"/>
              </w:rPr>
            </w:pPr>
          </w:p>
        </w:tc>
        <w:tc>
          <w:tcPr>
            <w:tcW w:w="534" w:type="dxa"/>
            <w:vAlign w:val="center"/>
          </w:tcPr>
          <w:p w14:paraId="179FB31D">
            <w:pPr>
              <w:spacing w:line="280" w:lineRule="exact"/>
              <w:rPr>
                <w:rFonts w:hint="eastAsia" w:ascii="仿宋" w:hAnsi="仿宋" w:eastAsia="仿宋" w:cs="仿宋"/>
                <w:color w:val="auto"/>
                <w:sz w:val="18"/>
                <w:szCs w:val="18"/>
                <w:highlight w:val="none"/>
              </w:rPr>
            </w:pPr>
          </w:p>
        </w:tc>
      </w:tr>
      <w:tr w14:paraId="03B3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542" w:type="dxa"/>
            <w:vMerge w:val="continue"/>
            <w:tcBorders>
              <w:left w:val="single" w:color="auto" w:sz="4" w:space="0"/>
            </w:tcBorders>
            <w:vAlign w:val="center"/>
          </w:tcPr>
          <w:p w14:paraId="0C941863">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488BEAC2">
            <w:pPr>
              <w:spacing w:line="280" w:lineRule="exact"/>
              <w:rPr>
                <w:rFonts w:hint="eastAsia" w:ascii="仿宋" w:hAnsi="仿宋" w:eastAsia="仿宋" w:cs="仿宋"/>
                <w:color w:val="auto"/>
                <w:sz w:val="18"/>
                <w:szCs w:val="18"/>
                <w:highlight w:val="none"/>
              </w:rPr>
            </w:pPr>
          </w:p>
        </w:tc>
        <w:tc>
          <w:tcPr>
            <w:tcW w:w="960" w:type="dxa"/>
            <w:vMerge w:val="continue"/>
            <w:tcBorders>
              <w:top w:val="nil"/>
              <w:bottom w:val="nil"/>
            </w:tcBorders>
            <w:vAlign w:val="center"/>
          </w:tcPr>
          <w:p w14:paraId="13D421EB">
            <w:pPr>
              <w:spacing w:line="280" w:lineRule="exact"/>
              <w:rPr>
                <w:rFonts w:hint="eastAsia" w:ascii="仿宋" w:hAnsi="仿宋" w:eastAsia="仿宋" w:cs="仿宋"/>
                <w:color w:val="auto"/>
                <w:sz w:val="18"/>
                <w:szCs w:val="18"/>
                <w:highlight w:val="none"/>
              </w:rPr>
            </w:pPr>
          </w:p>
        </w:tc>
        <w:tc>
          <w:tcPr>
            <w:tcW w:w="3660" w:type="dxa"/>
            <w:vAlign w:val="center"/>
          </w:tcPr>
          <w:p w14:paraId="20AB7297">
            <w:pPr>
              <w:pStyle w:val="45"/>
              <w:spacing w:before="42"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4.预应力锚固区段有无开裂，沿预应</w:t>
            </w:r>
            <w:r>
              <w:rPr>
                <w:rFonts w:hint="eastAsia" w:ascii="仿宋" w:hAnsi="仿宋" w:eastAsia="仿宋" w:cs="仿宋"/>
                <w:color w:val="auto"/>
                <w:spacing w:val="-1"/>
                <w:sz w:val="18"/>
                <w:szCs w:val="18"/>
                <w:highlight w:val="none"/>
                <w:lang w:eastAsia="zh-CN"/>
              </w:rPr>
              <w:t>力筋的混凝土表面有无纵向裂缝。</w:t>
            </w:r>
          </w:p>
        </w:tc>
        <w:tc>
          <w:tcPr>
            <w:tcW w:w="888" w:type="dxa"/>
            <w:vAlign w:val="center"/>
          </w:tcPr>
          <w:p w14:paraId="16A03664">
            <w:pPr>
              <w:pStyle w:val="45"/>
              <w:spacing w:before="122"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5CEBE48B">
            <w:pPr>
              <w:spacing w:line="280" w:lineRule="exact"/>
              <w:rPr>
                <w:rFonts w:hint="eastAsia" w:ascii="仿宋" w:hAnsi="仿宋" w:eastAsia="仿宋" w:cs="仿宋"/>
                <w:color w:val="auto"/>
                <w:sz w:val="18"/>
                <w:szCs w:val="18"/>
                <w:highlight w:val="none"/>
              </w:rPr>
            </w:pPr>
          </w:p>
        </w:tc>
        <w:tc>
          <w:tcPr>
            <w:tcW w:w="569" w:type="dxa"/>
            <w:vAlign w:val="center"/>
          </w:tcPr>
          <w:p w14:paraId="34566764">
            <w:pPr>
              <w:spacing w:line="280" w:lineRule="exact"/>
              <w:rPr>
                <w:rFonts w:hint="eastAsia" w:ascii="仿宋" w:hAnsi="仿宋" w:eastAsia="仿宋" w:cs="仿宋"/>
                <w:color w:val="auto"/>
                <w:sz w:val="18"/>
                <w:szCs w:val="18"/>
                <w:highlight w:val="none"/>
              </w:rPr>
            </w:pPr>
          </w:p>
        </w:tc>
        <w:tc>
          <w:tcPr>
            <w:tcW w:w="534" w:type="dxa"/>
            <w:vAlign w:val="center"/>
          </w:tcPr>
          <w:p w14:paraId="38B74BEC">
            <w:pPr>
              <w:spacing w:line="280" w:lineRule="exact"/>
              <w:rPr>
                <w:rFonts w:hint="eastAsia" w:ascii="仿宋" w:hAnsi="仿宋" w:eastAsia="仿宋" w:cs="仿宋"/>
                <w:color w:val="auto"/>
                <w:sz w:val="18"/>
                <w:szCs w:val="18"/>
                <w:highlight w:val="none"/>
              </w:rPr>
            </w:pPr>
          </w:p>
        </w:tc>
      </w:tr>
      <w:tr w14:paraId="6E616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542" w:type="dxa"/>
            <w:vMerge w:val="continue"/>
            <w:tcBorders>
              <w:left w:val="single" w:color="auto" w:sz="4" w:space="0"/>
            </w:tcBorders>
            <w:vAlign w:val="center"/>
          </w:tcPr>
          <w:p w14:paraId="2C3FDC92">
            <w:pPr>
              <w:spacing w:line="280" w:lineRule="exact"/>
              <w:rPr>
                <w:rFonts w:hint="eastAsia" w:ascii="仿宋" w:hAnsi="仿宋" w:eastAsia="仿宋" w:cs="仿宋"/>
                <w:color w:val="auto"/>
                <w:sz w:val="18"/>
                <w:szCs w:val="18"/>
                <w:highlight w:val="none"/>
              </w:rPr>
            </w:pPr>
          </w:p>
        </w:tc>
        <w:tc>
          <w:tcPr>
            <w:tcW w:w="768" w:type="dxa"/>
            <w:vMerge w:val="continue"/>
            <w:tcBorders>
              <w:top w:val="nil"/>
              <w:bottom w:val="nil"/>
            </w:tcBorders>
            <w:vAlign w:val="center"/>
          </w:tcPr>
          <w:p w14:paraId="1B8CA062">
            <w:pPr>
              <w:spacing w:line="280" w:lineRule="exact"/>
              <w:rPr>
                <w:rFonts w:hint="eastAsia" w:ascii="仿宋" w:hAnsi="仿宋" w:eastAsia="仿宋" w:cs="仿宋"/>
                <w:color w:val="auto"/>
                <w:sz w:val="18"/>
                <w:szCs w:val="18"/>
                <w:highlight w:val="none"/>
              </w:rPr>
            </w:pPr>
          </w:p>
        </w:tc>
        <w:tc>
          <w:tcPr>
            <w:tcW w:w="960" w:type="dxa"/>
            <w:vMerge w:val="continue"/>
            <w:tcBorders>
              <w:top w:val="nil"/>
              <w:bottom w:val="nil"/>
            </w:tcBorders>
            <w:vAlign w:val="center"/>
          </w:tcPr>
          <w:p w14:paraId="3C16BD98">
            <w:pPr>
              <w:spacing w:line="280" w:lineRule="exact"/>
              <w:rPr>
                <w:rFonts w:hint="eastAsia" w:ascii="仿宋" w:hAnsi="仿宋" w:eastAsia="仿宋" w:cs="仿宋"/>
                <w:color w:val="auto"/>
                <w:sz w:val="18"/>
                <w:szCs w:val="18"/>
                <w:highlight w:val="none"/>
              </w:rPr>
            </w:pPr>
          </w:p>
        </w:tc>
        <w:tc>
          <w:tcPr>
            <w:tcW w:w="3660" w:type="dxa"/>
            <w:vAlign w:val="center"/>
          </w:tcPr>
          <w:p w14:paraId="4CD42A6A">
            <w:pPr>
              <w:pStyle w:val="45"/>
              <w:spacing w:before="42"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5.T梁横向联结构件是否开裂，连接</w:t>
            </w:r>
            <w:r>
              <w:rPr>
                <w:rFonts w:hint="eastAsia" w:ascii="仿宋" w:hAnsi="仿宋" w:eastAsia="仿宋" w:cs="仿宋"/>
                <w:color w:val="auto"/>
                <w:spacing w:val="-6"/>
                <w:sz w:val="18"/>
                <w:szCs w:val="18"/>
                <w:highlight w:val="none"/>
                <w:lang w:eastAsia="zh-CN"/>
              </w:rPr>
              <w:t>钢板的焊缝有无锈蚀、断裂，边梁有</w:t>
            </w:r>
            <w:r>
              <w:rPr>
                <w:rFonts w:hint="eastAsia" w:ascii="仿宋" w:hAnsi="仿宋" w:eastAsia="仿宋" w:cs="仿宋"/>
                <w:color w:val="auto"/>
                <w:spacing w:val="-1"/>
                <w:sz w:val="18"/>
                <w:szCs w:val="18"/>
                <w:highlight w:val="none"/>
                <w:lang w:eastAsia="zh-CN"/>
              </w:rPr>
              <w:t>无横移或向外倾斜。</w:t>
            </w:r>
          </w:p>
        </w:tc>
        <w:tc>
          <w:tcPr>
            <w:tcW w:w="888" w:type="dxa"/>
            <w:vAlign w:val="center"/>
          </w:tcPr>
          <w:p w14:paraId="5880E366">
            <w:pPr>
              <w:pStyle w:val="45"/>
              <w:spacing w:before="213"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12B722E9">
            <w:pPr>
              <w:spacing w:line="280" w:lineRule="exact"/>
              <w:rPr>
                <w:rFonts w:hint="eastAsia" w:ascii="仿宋" w:hAnsi="仿宋" w:eastAsia="仿宋" w:cs="仿宋"/>
                <w:color w:val="auto"/>
                <w:sz w:val="18"/>
                <w:szCs w:val="18"/>
                <w:highlight w:val="none"/>
              </w:rPr>
            </w:pPr>
          </w:p>
        </w:tc>
        <w:tc>
          <w:tcPr>
            <w:tcW w:w="569" w:type="dxa"/>
            <w:vAlign w:val="center"/>
          </w:tcPr>
          <w:p w14:paraId="19317C98">
            <w:pPr>
              <w:spacing w:line="280" w:lineRule="exact"/>
              <w:rPr>
                <w:rFonts w:hint="eastAsia" w:ascii="仿宋" w:hAnsi="仿宋" w:eastAsia="仿宋" w:cs="仿宋"/>
                <w:color w:val="auto"/>
                <w:sz w:val="18"/>
                <w:szCs w:val="18"/>
                <w:highlight w:val="none"/>
              </w:rPr>
            </w:pPr>
          </w:p>
        </w:tc>
        <w:tc>
          <w:tcPr>
            <w:tcW w:w="534" w:type="dxa"/>
            <w:vAlign w:val="center"/>
          </w:tcPr>
          <w:p w14:paraId="71315BCB">
            <w:pPr>
              <w:spacing w:line="280" w:lineRule="exact"/>
              <w:rPr>
                <w:rFonts w:hint="eastAsia" w:ascii="仿宋" w:hAnsi="仿宋" w:eastAsia="仿宋" w:cs="仿宋"/>
                <w:color w:val="auto"/>
                <w:sz w:val="18"/>
                <w:szCs w:val="18"/>
                <w:highlight w:val="none"/>
              </w:rPr>
            </w:pPr>
          </w:p>
        </w:tc>
      </w:tr>
      <w:tr w14:paraId="1587F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542" w:type="dxa"/>
            <w:vMerge w:val="continue"/>
            <w:tcBorders>
              <w:left w:val="single" w:color="auto" w:sz="4" w:space="0"/>
            </w:tcBorders>
            <w:vAlign w:val="center"/>
          </w:tcPr>
          <w:p w14:paraId="67FCA6FE">
            <w:pPr>
              <w:spacing w:line="280" w:lineRule="exact"/>
              <w:rPr>
                <w:rFonts w:hint="eastAsia" w:ascii="仿宋" w:hAnsi="仿宋" w:eastAsia="仿宋" w:cs="仿宋"/>
                <w:color w:val="auto"/>
                <w:sz w:val="18"/>
                <w:szCs w:val="18"/>
                <w:highlight w:val="none"/>
              </w:rPr>
            </w:pPr>
          </w:p>
        </w:tc>
        <w:tc>
          <w:tcPr>
            <w:tcW w:w="768" w:type="dxa"/>
            <w:vMerge w:val="continue"/>
            <w:tcBorders>
              <w:top w:val="nil"/>
            </w:tcBorders>
            <w:vAlign w:val="center"/>
          </w:tcPr>
          <w:p w14:paraId="646C7452">
            <w:pPr>
              <w:spacing w:line="280" w:lineRule="exact"/>
              <w:rPr>
                <w:rFonts w:hint="eastAsia" w:ascii="仿宋" w:hAnsi="仿宋" w:eastAsia="仿宋" w:cs="仿宋"/>
                <w:color w:val="auto"/>
                <w:sz w:val="18"/>
                <w:szCs w:val="18"/>
                <w:highlight w:val="none"/>
              </w:rPr>
            </w:pPr>
          </w:p>
        </w:tc>
        <w:tc>
          <w:tcPr>
            <w:tcW w:w="960" w:type="dxa"/>
            <w:vMerge w:val="continue"/>
            <w:tcBorders>
              <w:top w:val="nil"/>
            </w:tcBorders>
            <w:vAlign w:val="center"/>
          </w:tcPr>
          <w:p w14:paraId="75694001">
            <w:pPr>
              <w:spacing w:line="280" w:lineRule="exact"/>
              <w:rPr>
                <w:rFonts w:hint="eastAsia" w:ascii="仿宋" w:hAnsi="仿宋" w:eastAsia="仿宋" w:cs="仿宋"/>
                <w:color w:val="auto"/>
                <w:sz w:val="18"/>
                <w:szCs w:val="18"/>
                <w:highlight w:val="none"/>
              </w:rPr>
            </w:pPr>
          </w:p>
        </w:tc>
        <w:tc>
          <w:tcPr>
            <w:tcW w:w="3660" w:type="dxa"/>
            <w:vAlign w:val="center"/>
          </w:tcPr>
          <w:p w14:paraId="31C859AD">
            <w:pPr>
              <w:pStyle w:val="45"/>
              <w:spacing w:before="84" w:line="280" w:lineRule="exact"/>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6.负弯矩锚固区桥面铺装有无异常。</w:t>
            </w:r>
          </w:p>
        </w:tc>
        <w:tc>
          <w:tcPr>
            <w:tcW w:w="888" w:type="dxa"/>
            <w:vAlign w:val="center"/>
          </w:tcPr>
          <w:p w14:paraId="392DAF3C">
            <w:pPr>
              <w:pStyle w:val="45"/>
              <w:spacing w:before="84"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2D9F4331">
            <w:pPr>
              <w:spacing w:line="280" w:lineRule="exact"/>
              <w:rPr>
                <w:rFonts w:hint="eastAsia" w:ascii="仿宋" w:hAnsi="仿宋" w:eastAsia="仿宋" w:cs="仿宋"/>
                <w:color w:val="auto"/>
                <w:sz w:val="18"/>
                <w:szCs w:val="18"/>
                <w:highlight w:val="none"/>
              </w:rPr>
            </w:pPr>
          </w:p>
        </w:tc>
        <w:tc>
          <w:tcPr>
            <w:tcW w:w="569" w:type="dxa"/>
            <w:vAlign w:val="center"/>
          </w:tcPr>
          <w:p w14:paraId="303179A6">
            <w:pPr>
              <w:spacing w:line="280" w:lineRule="exact"/>
              <w:rPr>
                <w:rFonts w:hint="eastAsia" w:ascii="仿宋" w:hAnsi="仿宋" w:eastAsia="仿宋" w:cs="仿宋"/>
                <w:color w:val="auto"/>
                <w:sz w:val="18"/>
                <w:szCs w:val="18"/>
                <w:highlight w:val="none"/>
              </w:rPr>
            </w:pPr>
          </w:p>
        </w:tc>
        <w:tc>
          <w:tcPr>
            <w:tcW w:w="534" w:type="dxa"/>
            <w:vAlign w:val="center"/>
          </w:tcPr>
          <w:p w14:paraId="27B355E0">
            <w:pPr>
              <w:spacing w:line="280" w:lineRule="exact"/>
              <w:rPr>
                <w:rFonts w:hint="eastAsia" w:ascii="仿宋" w:hAnsi="仿宋" w:eastAsia="仿宋" w:cs="仿宋"/>
                <w:color w:val="auto"/>
                <w:sz w:val="18"/>
                <w:szCs w:val="18"/>
                <w:highlight w:val="none"/>
              </w:rPr>
            </w:pPr>
          </w:p>
        </w:tc>
      </w:tr>
      <w:tr w14:paraId="03DFE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542" w:type="dxa"/>
            <w:vMerge w:val="continue"/>
            <w:tcBorders>
              <w:left w:val="single" w:color="auto" w:sz="4" w:space="0"/>
            </w:tcBorders>
            <w:vAlign w:val="center"/>
          </w:tcPr>
          <w:p w14:paraId="65AE9A20">
            <w:pPr>
              <w:spacing w:line="280" w:lineRule="exact"/>
              <w:rPr>
                <w:rFonts w:hint="eastAsia" w:ascii="仿宋" w:hAnsi="仿宋" w:eastAsia="仿宋" w:cs="仿宋"/>
                <w:color w:val="auto"/>
                <w:sz w:val="18"/>
                <w:szCs w:val="18"/>
                <w:highlight w:val="none"/>
              </w:rPr>
            </w:pPr>
          </w:p>
        </w:tc>
        <w:tc>
          <w:tcPr>
            <w:tcW w:w="768" w:type="dxa"/>
            <w:vMerge w:val="restart"/>
            <w:vAlign w:val="center"/>
          </w:tcPr>
          <w:p w14:paraId="4A548D13">
            <w:pPr>
              <w:spacing w:line="280" w:lineRule="exact"/>
              <w:rPr>
                <w:rFonts w:hint="eastAsia" w:ascii="仿宋" w:hAnsi="仿宋" w:eastAsia="仿宋" w:cs="仿宋"/>
                <w:color w:val="auto"/>
                <w:sz w:val="18"/>
                <w:szCs w:val="18"/>
                <w:highlight w:val="none"/>
              </w:rPr>
            </w:pPr>
          </w:p>
          <w:p w14:paraId="3D0597F0">
            <w:pPr>
              <w:spacing w:line="280" w:lineRule="exact"/>
              <w:rPr>
                <w:rFonts w:hint="eastAsia" w:ascii="仿宋" w:hAnsi="仿宋" w:eastAsia="仿宋" w:cs="仿宋"/>
                <w:color w:val="auto"/>
                <w:sz w:val="18"/>
                <w:szCs w:val="18"/>
                <w:highlight w:val="none"/>
              </w:rPr>
            </w:pPr>
          </w:p>
          <w:p w14:paraId="3E72F77A">
            <w:pPr>
              <w:pStyle w:val="45"/>
              <w:spacing w:before="49" w:line="280" w:lineRule="exact"/>
              <w:ind w:left="20"/>
              <w:jc w:val="center"/>
              <w:rPr>
                <w:rFonts w:hint="eastAsia" w:ascii="仿宋" w:hAnsi="仿宋" w:eastAsia="仿宋" w:cs="仿宋"/>
                <w:color w:val="auto"/>
                <w:sz w:val="18"/>
                <w:szCs w:val="18"/>
                <w:highlight w:val="none"/>
              </w:rPr>
            </w:pPr>
            <w:r>
              <w:rPr>
                <w:rFonts w:hint="eastAsia" w:ascii="仿宋" w:hAnsi="仿宋" w:eastAsia="仿宋" w:cs="仿宋"/>
                <w:color w:val="auto"/>
                <w:spacing w:val="4"/>
                <w:sz w:val="18"/>
                <w:szCs w:val="18"/>
                <w:highlight w:val="none"/>
              </w:rPr>
              <w:t>桥面系</w:t>
            </w:r>
            <w:r>
              <w:rPr>
                <w:rFonts w:hint="eastAsia" w:ascii="仿宋" w:hAnsi="仿宋" w:eastAsia="仿宋" w:cs="仿宋"/>
                <w:color w:val="auto"/>
                <w:spacing w:val="-2"/>
                <w:sz w:val="18"/>
                <w:szCs w:val="18"/>
                <w:highlight w:val="none"/>
              </w:rPr>
              <w:t>及附属</w:t>
            </w:r>
            <w:r>
              <w:rPr>
                <w:rFonts w:hint="eastAsia" w:ascii="仿宋" w:hAnsi="仿宋" w:eastAsia="仿宋" w:cs="仿宋"/>
                <w:color w:val="auto"/>
                <w:spacing w:val="-3"/>
                <w:sz w:val="18"/>
                <w:szCs w:val="18"/>
                <w:highlight w:val="none"/>
              </w:rPr>
              <w:t>设施</w:t>
            </w:r>
          </w:p>
        </w:tc>
        <w:tc>
          <w:tcPr>
            <w:tcW w:w="960" w:type="dxa"/>
            <w:vAlign w:val="center"/>
          </w:tcPr>
          <w:p w14:paraId="5B6DCBC8">
            <w:pPr>
              <w:pStyle w:val="45"/>
              <w:spacing w:before="35" w:line="280" w:lineRule="exact"/>
              <w:ind w:left="161" w:right="22" w:hanging="149"/>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桥面清</w:t>
            </w:r>
            <w:r>
              <w:rPr>
                <w:rFonts w:hint="eastAsia" w:ascii="仿宋" w:hAnsi="仿宋" w:eastAsia="仿宋" w:cs="仿宋"/>
                <w:color w:val="auto"/>
                <w:sz w:val="18"/>
                <w:szCs w:val="18"/>
                <w:highlight w:val="none"/>
              </w:rPr>
              <w:t>洁</w:t>
            </w:r>
          </w:p>
        </w:tc>
        <w:tc>
          <w:tcPr>
            <w:tcW w:w="3660" w:type="dxa"/>
            <w:vAlign w:val="center"/>
          </w:tcPr>
          <w:p w14:paraId="3808D9B5">
            <w:pPr>
              <w:pStyle w:val="45"/>
              <w:spacing w:before="33"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1.桥面是否清洁卫生，行车道、中间</w:t>
            </w:r>
            <w:r>
              <w:rPr>
                <w:rFonts w:hint="eastAsia" w:ascii="仿宋" w:hAnsi="仿宋" w:eastAsia="仿宋" w:cs="仿宋"/>
                <w:color w:val="auto"/>
                <w:spacing w:val="-1"/>
                <w:sz w:val="18"/>
                <w:szCs w:val="18"/>
                <w:highlight w:val="none"/>
                <w:lang w:eastAsia="zh-CN"/>
              </w:rPr>
              <w:t>带、人行道等是否有污物及杂物。</w:t>
            </w:r>
          </w:p>
        </w:tc>
        <w:tc>
          <w:tcPr>
            <w:tcW w:w="888" w:type="dxa"/>
            <w:vAlign w:val="center"/>
          </w:tcPr>
          <w:p w14:paraId="20E389E4">
            <w:pPr>
              <w:pStyle w:val="45"/>
              <w:spacing w:before="124"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1FFA33EF">
            <w:pPr>
              <w:spacing w:line="280" w:lineRule="exact"/>
              <w:rPr>
                <w:rFonts w:hint="eastAsia" w:ascii="仿宋" w:hAnsi="仿宋" w:eastAsia="仿宋" w:cs="仿宋"/>
                <w:color w:val="auto"/>
                <w:sz w:val="18"/>
                <w:szCs w:val="18"/>
                <w:highlight w:val="none"/>
              </w:rPr>
            </w:pPr>
          </w:p>
        </w:tc>
        <w:tc>
          <w:tcPr>
            <w:tcW w:w="569" w:type="dxa"/>
            <w:vAlign w:val="center"/>
          </w:tcPr>
          <w:p w14:paraId="1F085B12">
            <w:pPr>
              <w:spacing w:line="280" w:lineRule="exact"/>
              <w:rPr>
                <w:rFonts w:hint="eastAsia" w:ascii="仿宋" w:hAnsi="仿宋" w:eastAsia="仿宋" w:cs="仿宋"/>
                <w:color w:val="auto"/>
                <w:sz w:val="18"/>
                <w:szCs w:val="18"/>
                <w:highlight w:val="none"/>
              </w:rPr>
            </w:pPr>
          </w:p>
        </w:tc>
        <w:tc>
          <w:tcPr>
            <w:tcW w:w="534" w:type="dxa"/>
            <w:vAlign w:val="center"/>
          </w:tcPr>
          <w:p w14:paraId="049C43B1">
            <w:pPr>
              <w:spacing w:line="280" w:lineRule="exact"/>
              <w:rPr>
                <w:rFonts w:hint="eastAsia" w:ascii="仿宋" w:hAnsi="仿宋" w:eastAsia="仿宋" w:cs="仿宋"/>
                <w:color w:val="auto"/>
                <w:sz w:val="18"/>
                <w:szCs w:val="18"/>
                <w:highlight w:val="none"/>
              </w:rPr>
            </w:pPr>
          </w:p>
        </w:tc>
      </w:tr>
      <w:tr w14:paraId="0472A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542" w:type="dxa"/>
            <w:vMerge w:val="continue"/>
            <w:tcBorders>
              <w:left w:val="single" w:color="auto" w:sz="4" w:space="0"/>
            </w:tcBorders>
            <w:vAlign w:val="center"/>
          </w:tcPr>
          <w:p w14:paraId="2BBF5717">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536FA5E9">
            <w:pPr>
              <w:spacing w:line="280" w:lineRule="exact"/>
              <w:rPr>
                <w:rFonts w:hint="eastAsia" w:ascii="仿宋" w:hAnsi="仿宋" w:eastAsia="仿宋" w:cs="仿宋"/>
                <w:color w:val="auto"/>
                <w:sz w:val="18"/>
                <w:szCs w:val="18"/>
                <w:highlight w:val="none"/>
              </w:rPr>
            </w:pPr>
          </w:p>
        </w:tc>
        <w:tc>
          <w:tcPr>
            <w:tcW w:w="960" w:type="dxa"/>
            <w:vMerge w:val="restart"/>
            <w:tcBorders>
              <w:bottom w:val="nil"/>
            </w:tcBorders>
            <w:vAlign w:val="center"/>
          </w:tcPr>
          <w:p w14:paraId="2FD8059D">
            <w:pPr>
              <w:pStyle w:val="45"/>
              <w:spacing w:before="233" w:line="280" w:lineRule="exact"/>
              <w:ind w:left="161" w:right="22" w:hanging="149"/>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桥面铺</w:t>
            </w:r>
            <w:r>
              <w:rPr>
                <w:rFonts w:hint="eastAsia" w:ascii="仿宋" w:hAnsi="仿宋" w:eastAsia="仿宋" w:cs="仿宋"/>
                <w:color w:val="auto"/>
                <w:sz w:val="18"/>
                <w:szCs w:val="18"/>
                <w:highlight w:val="none"/>
              </w:rPr>
              <w:t>装</w:t>
            </w:r>
          </w:p>
        </w:tc>
        <w:tc>
          <w:tcPr>
            <w:tcW w:w="3660" w:type="dxa"/>
            <w:vAlign w:val="center"/>
          </w:tcPr>
          <w:p w14:paraId="2404A332">
            <w:pPr>
              <w:pStyle w:val="45"/>
              <w:spacing w:before="44"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3"/>
                <w:sz w:val="18"/>
                <w:szCs w:val="18"/>
                <w:highlight w:val="none"/>
                <w:lang w:eastAsia="zh-CN"/>
              </w:rPr>
              <w:t>1.有无严重的裂缝(龟裂、纵横裂缝)、</w:t>
            </w:r>
            <w:r>
              <w:rPr>
                <w:rFonts w:hint="eastAsia" w:ascii="仿宋" w:hAnsi="仿宋" w:eastAsia="仿宋" w:cs="仿宋"/>
                <w:color w:val="auto"/>
                <w:spacing w:val="-5"/>
                <w:sz w:val="18"/>
                <w:szCs w:val="18"/>
                <w:highlight w:val="none"/>
                <w:lang w:eastAsia="zh-CN"/>
              </w:rPr>
              <w:t>坑槽、波浪、防水层漏水。</w:t>
            </w:r>
          </w:p>
        </w:tc>
        <w:tc>
          <w:tcPr>
            <w:tcW w:w="888" w:type="dxa"/>
            <w:vAlign w:val="center"/>
          </w:tcPr>
          <w:p w14:paraId="2887BCB4">
            <w:pPr>
              <w:pStyle w:val="45"/>
              <w:spacing w:before="124"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16D64674">
            <w:pPr>
              <w:spacing w:line="280" w:lineRule="exact"/>
              <w:rPr>
                <w:rFonts w:hint="eastAsia" w:ascii="仿宋" w:hAnsi="仿宋" w:eastAsia="仿宋" w:cs="仿宋"/>
                <w:color w:val="auto"/>
                <w:sz w:val="18"/>
                <w:szCs w:val="18"/>
                <w:highlight w:val="none"/>
              </w:rPr>
            </w:pPr>
          </w:p>
        </w:tc>
        <w:tc>
          <w:tcPr>
            <w:tcW w:w="569" w:type="dxa"/>
            <w:vAlign w:val="center"/>
          </w:tcPr>
          <w:p w14:paraId="58EA1062">
            <w:pPr>
              <w:spacing w:line="280" w:lineRule="exact"/>
              <w:rPr>
                <w:rFonts w:hint="eastAsia" w:ascii="仿宋" w:hAnsi="仿宋" w:eastAsia="仿宋" w:cs="仿宋"/>
                <w:color w:val="auto"/>
                <w:sz w:val="18"/>
                <w:szCs w:val="18"/>
                <w:highlight w:val="none"/>
              </w:rPr>
            </w:pPr>
          </w:p>
        </w:tc>
        <w:tc>
          <w:tcPr>
            <w:tcW w:w="534" w:type="dxa"/>
            <w:vAlign w:val="center"/>
          </w:tcPr>
          <w:p w14:paraId="32E817F3">
            <w:pPr>
              <w:spacing w:line="280" w:lineRule="exact"/>
              <w:rPr>
                <w:rFonts w:hint="eastAsia" w:ascii="仿宋" w:hAnsi="仿宋" w:eastAsia="仿宋" w:cs="仿宋"/>
                <w:color w:val="auto"/>
                <w:sz w:val="18"/>
                <w:szCs w:val="18"/>
                <w:highlight w:val="none"/>
              </w:rPr>
            </w:pPr>
          </w:p>
        </w:tc>
      </w:tr>
      <w:tr w14:paraId="47E01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542" w:type="dxa"/>
            <w:vMerge w:val="continue"/>
            <w:tcBorders>
              <w:left w:val="single" w:color="auto" w:sz="4" w:space="0"/>
            </w:tcBorders>
            <w:vAlign w:val="center"/>
          </w:tcPr>
          <w:p w14:paraId="3A679B6D">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62971659">
            <w:pPr>
              <w:spacing w:line="280" w:lineRule="exact"/>
              <w:rPr>
                <w:rFonts w:hint="eastAsia" w:ascii="仿宋" w:hAnsi="仿宋" w:eastAsia="仿宋" w:cs="仿宋"/>
                <w:color w:val="auto"/>
                <w:sz w:val="18"/>
                <w:szCs w:val="18"/>
                <w:highlight w:val="none"/>
              </w:rPr>
            </w:pPr>
          </w:p>
        </w:tc>
        <w:tc>
          <w:tcPr>
            <w:tcW w:w="960" w:type="dxa"/>
            <w:vMerge w:val="continue"/>
            <w:tcBorders>
              <w:top w:val="nil"/>
            </w:tcBorders>
            <w:vAlign w:val="center"/>
          </w:tcPr>
          <w:p w14:paraId="25079B18">
            <w:pPr>
              <w:spacing w:line="280" w:lineRule="exact"/>
              <w:jc w:val="center"/>
              <w:rPr>
                <w:rFonts w:hint="eastAsia" w:ascii="仿宋" w:hAnsi="仿宋" w:eastAsia="仿宋" w:cs="仿宋"/>
                <w:color w:val="auto"/>
                <w:sz w:val="18"/>
                <w:szCs w:val="18"/>
                <w:highlight w:val="none"/>
              </w:rPr>
            </w:pPr>
          </w:p>
        </w:tc>
        <w:tc>
          <w:tcPr>
            <w:tcW w:w="3660" w:type="dxa"/>
            <w:vAlign w:val="center"/>
          </w:tcPr>
          <w:p w14:paraId="0E6E716F">
            <w:pPr>
              <w:pStyle w:val="45"/>
              <w:spacing w:before="44"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2.铺装层表面油污是否及时清除，以</w:t>
            </w:r>
            <w:r>
              <w:rPr>
                <w:rFonts w:hint="eastAsia" w:ascii="仿宋" w:hAnsi="仿宋" w:eastAsia="仿宋" w:cs="仿宋"/>
                <w:color w:val="auto"/>
                <w:spacing w:val="-2"/>
                <w:sz w:val="18"/>
                <w:szCs w:val="18"/>
                <w:highlight w:val="none"/>
                <w:lang w:eastAsia="zh-CN"/>
              </w:rPr>
              <w:t>免腐蚀沥青混凝土。</w:t>
            </w:r>
          </w:p>
        </w:tc>
        <w:tc>
          <w:tcPr>
            <w:tcW w:w="888" w:type="dxa"/>
            <w:vAlign w:val="center"/>
          </w:tcPr>
          <w:p w14:paraId="44DC3C59">
            <w:pPr>
              <w:pStyle w:val="45"/>
              <w:spacing w:before="125"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69EAB1F4">
            <w:pPr>
              <w:spacing w:line="280" w:lineRule="exact"/>
              <w:rPr>
                <w:rFonts w:hint="eastAsia" w:ascii="仿宋" w:hAnsi="仿宋" w:eastAsia="仿宋" w:cs="仿宋"/>
                <w:color w:val="auto"/>
                <w:sz w:val="18"/>
                <w:szCs w:val="18"/>
                <w:highlight w:val="none"/>
              </w:rPr>
            </w:pPr>
          </w:p>
        </w:tc>
        <w:tc>
          <w:tcPr>
            <w:tcW w:w="569" w:type="dxa"/>
            <w:vAlign w:val="center"/>
          </w:tcPr>
          <w:p w14:paraId="01C44469">
            <w:pPr>
              <w:spacing w:line="280" w:lineRule="exact"/>
              <w:rPr>
                <w:rFonts w:hint="eastAsia" w:ascii="仿宋" w:hAnsi="仿宋" w:eastAsia="仿宋" w:cs="仿宋"/>
                <w:color w:val="auto"/>
                <w:sz w:val="18"/>
                <w:szCs w:val="18"/>
                <w:highlight w:val="none"/>
              </w:rPr>
            </w:pPr>
          </w:p>
        </w:tc>
        <w:tc>
          <w:tcPr>
            <w:tcW w:w="534" w:type="dxa"/>
            <w:vAlign w:val="center"/>
          </w:tcPr>
          <w:p w14:paraId="18C61D04">
            <w:pPr>
              <w:spacing w:line="280" w:lineRule="exact"/>
              <w:rPr>
                <w:rFonts w:hint="eastAsia" w:ascii="仿宋" w:hAnsi="仿宋" w:eastAsia="仿宋" w:cs="仿宋"/>
                <w:color w:val="auto"/>
                <w:sz w:val="18"/>
                <w:szCs w:val="18"/>
                <w:highlight w:val="none"/>
              </w:rPr>
            </w:pPr>
          </w:p>
        </w:tc>
      </w:tr>
      <w:tr w14:paraId="0761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542" w:type="dxa"/>
            <w:vMerge w:val="continue"/>
            <w:tcBorders>
              <w:left w:val="single" w:color="auto" w:sz="4" w:space="0"/>
            </w:tcBorders>
            <w:vAlign w:val="center"/>
          </w:tcPr>
          <w:p w14:paraId="33D5E13F">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637E2668">
            <w:pPr>
              <w:spacing w:line="280" w:lineRule="exact"/>
              <w:rPr>
                <w:rFonts w:hint="eastAsia" w:ascii="仿宋" w:hAnsi="仿宋" w:eastAsia="仿宋" w:cs="仿宋"/>
                <w:color w:val="auto"/>
                <w:sz w:val="18"/>
                <w:szCs w:val="18"/>
                <w:highlight w:val="none"/>
              </w:rPr>
            </w:pPr>
          </w:p>
        </w:tc>
        <w:tc>
          <w:tcPr>
            <w:tcW w:w="960" w:type="dxa"/>
            <w:vMerge w:val="restart"/>
            <w:tcBorders>
              <w:bottom w:val="nil"/>
            </w:tcBorders>
            <w:vAlign w:val="center"/>
          </w:tcPr>
          <w:p w14:paraId="74AA4F43">
            <w:pPr>
              <w:pStyle w:val="45"/>
              <w:spacing w:before="205" w:line="280" w:lineRule="exact"/>
              <w:ind w:left="81" w:right="22" w:hanging="69"/>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伸缩缝装置</w:t>
            </w:r>
          </w:p>
        </w:tc>
        <w:tc>
          <w:tcPr>
            <w:tcW w:w="3660" w:type="dxa"/>
            <w:vAlign w:val="center"/>
          </w:tcPr>
          <w:p w14:paraId="650ADC74">
            <w:pPr>
              <w:pStyle w:val="45"/>
              <w:spacing w:before="75"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1.伸缩缝缝隙是否清洁。</w:t>
            </w:r>
          </w:p>
        </w:tc>
        <w:tc>
          <w:tcPr>
            <w:tcW w:w="888" w:type="dxa"/>
            <w:vAlign w:val="center"/>
          </w:tcPr>
          <w:p w14:paraId="739AA3FA">
            <w:pPr>
              <w:pStyle w:val="45"/>
              <w:spacing w:before="76"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76A9A7E3">
            <w:pPr>
              <w:spacing w:line="280" w:lineRule="exact"/>
              <w:rPr>
                <w:rFonts w:hint="eastAsia" w:ascii="仿宋" w:hAnsi="仿宋" w:eastAsia="仿宋" w:cs="仿宋"/>
                <w:color w:val="auto"/>
                <w:sz w:val="18"/>
                <w:szCs w:val="18"/>
                <w:highlight w:val="none"/>
              </w:rPr>
            </w:pPr>
          </w:p>
        </w:tc>
        <w:tc>
          <w:tcPr>
            <w:tcW w:w="569" w:type="dxa"/>
            <w:vAlign w:val="center"/>
          </w:tcPr>
          <w:p w14:paraId="6ACFC9F6">
            <w:pPr>
              <w:spacing w:line="280" w:lineRule="exact"/>
              <w:rPr>
                <w:rFonts w:hint="eastAsia" w:ascii="仿宋" w:hAnsi="仿宋" w:eastAsia="仿宋" w:cs="仿宋"/>
                <w:color w:val="auto"/>
                <w:sz w:val="18"/>
                <w:szCs w:val="18"/>
                <w:highlight w:val="none"/>
              </w:rPr>
            </w:pPr>
          </w:p>
        </w:tc>
        <w:tc>
          <w:tcPr>
            <w:tcW w:w="534" w:type="dxa"/>
            <w:vAlign w:val="center"/>
          </w:tcPr>
          <w:p w14:paraId="1D04085C">
            <w:pPr>
              <w:spacing w:line="280" w:lineRule="exact"/>
              <w:rPr>
                <w:rFonts w:hint="eastAsia" w:ascii="仿宋" w:hAnsi="仿宋" w:eastAsia="仿宋" w:cs="仿宋"/>
                <w:color w:val="auto"/>
                <w:sz w:val="18"/>
                <w:szCs w:val="18"/>
                <w:highlight w:val="none"/>
              </w:rPr>
            </w:pPr>
          </w:p>
        </w:tc>
      </w:tr>
      <w:tr w14:paraId="05B06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left w:val="single" w:color="auto" w:sz="4" w:space="0"/>
            </w:tcBorders>
            <w:vAlign w:val="center"/>
          </w:tcPr>
          <w:p w14:paraId="3F7198D7">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076EFD76">
            <w:pPr>
              <w:spacing w:line="280" w:lineRule="exact"/>
              <w:rPr>
                <w:rFonts w:hint="eastAsia" w:ascii="仿宋" w:hAnsi="仿宋" w:eastAsia="仿宋" w:cs="仿宋"/>
                <w:color w:val="auto"/>
                <w:sz w:val="18"/>
                <w:szCs w:val="18"/>
                <w:highlight w:val="none"/>
              </w:rPr>
            </w:pPr>
          </w:p>
        </w:tc>
        <w:tc>
          <w:tcPr>
            <w:tcW w:w="960" w:type="dxa"/>
            <w:vMerge w:val="continue"/>
            <w:tcBorders>
              <w:top w:val="nil"/>
            </w:tcBorders>
            <w:vAlign w:val="center"/>
          </w:tcPr>
          <w:p w14:paraId="40C4D2D7">
            <w:pPr>
              <w:spacing w:line="280" w:lineRule="exact"/>
              <w:jc w:val="center"/>
              <w:rPr>
                <w:rFonts w:hint="eastAsia" w:ascii="仿宋" w:hAnsi="仿宋" w:eastAsia="仿宋" w:cs="仿宋"/>
                <w:color w:val="auto"/>
                <w:sz w:val="18"/>
                <w:szCs w:val="18"/>
                <w:highlight w:val="none"/>
              </w:rPr>
            </w:pPr>
          </w:p>
        </w:tc>
        <w:tc>
          <w:tcPr>
            <w:tcW w:w="3660" w:type="dxa"/>
            <w:vAlign w:val="center"/>
          </w:tcPr>
          <w:p w14:paraId="51DA42C9">
            <w:pPr>
              <w:pStyle w:val="45"/>
              <w:spacing w:before="45"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2.伸缩缝是否堵塞卡死，连接部件有</w:t>
            </w:r>
            <w:r>
              <w:rPr>
                <w:rFonts w:hint="eastAsia" w:ascii="仿宋" w:hAnsi="仿宋" w:eastAsia="仿宋" w:cs="仿宋"/>
                <w:color w:val="auto"/>
                <w:spacing w:val="-1"/>
                <w:sz w:val="18"/>
                <w:szCs w:val="18"/>
                <w:highlight w:val="none"/>
                <w:lang w:eastAsia="zh-CN"/>
              </w:rPr>
              <w:t>无松动、脱落、局部损坏。</w:t>
            </w:r>
          </w:p>
        </w:tc>
        <w:tc>
          <w:tcPr>
            <w:tcW w:w="888" w:type="dxa"/>
            <w:vAlign w:val="center"/>
          </w:tcPr>
          <w:p w14:paraId="655A6DA9">
            <w:pPr>
              <w:pStyle w:val="45"/>
              <w:spacing w:before="126" w:line="280" w:lineRule="exact"/>
              <w:ind w:left="5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3403CC70">
            <w:pPr>
              <w:spacing w:line="280" w:lineRule="exact"/>
              <w:rPr>
                <w:rFonts w:hint="eastAsia" w:ascii="仿宋" w:hAnsi="仿宋" w:eastAsia="仿宋" w:cs="仿宋"/>
                <w:color w:val="auto"/>
                <w:sz w:val="18"/>
                <w:szCs w:val="18"/>
                <w:highlight w:val="none"/>
              </w:rPr>
            </w:pPr>
          </w:p>
        </w:tc>
        <w:tc>
          <w:tcPr>
            <w:tcW w:w="569" w:type="dxa"/>
            <w:vAlign w:val="center"/>
          </w:tcPr>
          <w:p w14:paraId="3693423C">
            <w:pPr>
              <w:spacing w:line="280" w:lineRule="exact"/>
              <w:rPr>
                <w:rFonts w:hint="eastAsia" w:ascii="仿宋" w:hAnsi="仿宋" w:eastAsia="仿宋" w:cs="仿宋"/>
                <w:color w:val="auto"/>
                <w:sz w:val="18"/>
                <w:szCs w:val="18"/>
                <w:highlight w:val="none"/>
              </w:rPr>
            </w:pPr>
          </w:p>
        </w:tc>
        <w:tc>
          <w:tcPr>
            <w:tcW w:w="534" w:type="dxa"/>
            <w:vAlign w:val="center"/>
          </w:tcPr>
          <w:p w14:paraId="440F7EA8">
            <w:pPr>
              <w:spacing w:line="280" w:lineRule="exact"/>
              <w:rPr>
                <w:rFonts w:hint="eastAsia" w:ascii="仿宋" w:hAnsi="仿宋" w:eastAsia="仿宋" w:cs="仿宋"/>
                <w:color w:val="auto"/>
                <w:sz w:val="18"/>
                <w:szCs w:val="18"/>
                <w:highlight w:val="none"/>
              </w:rPr>
            </w:pPr>
          </w:p>
        </w:tc>
      </w:tr>
      <w:tr w14:paraId="33F9E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left w:val="single" w:color="auto" w:sz="4" w:space="0"/>
            </w:tcBorders>
            <w:vAlign w:val="center"/>
          </w:tcPr>
          <w:p w14:paraId="34FC698B">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603020BC">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0DF6E849">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人行道</w:t>
            </w:r>
          </w:p>
        </w:tc>
        <w:tc>
          <w:tcPr>
            <w:tcW w:w="3660" w:type="dxa"/>
            <w:vAlign w:val="center"/>
          </w:tcPr>
          <w:p w14:paraId="5681A0A7">
            <w:pPr>
              <w:pStyle w:val="45"/>
              <w:spacing w:before="70" w:line="280" w:lineRule="exact"/>
              <w:ind w:left="13"/>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1.人行道铺装层是否翘起、破损。</w:t>
            </w:r>
          </w:p>
        </w:tc>
        <w:tc>
          <w:tcPr>
            <w:tcW w:w="888" w:type="dxa"/>
            <w:vAlign w:val="center"/>
          </w:tcPr>
          <w:p w14:paraId="75E292E6">
            <w:pPr>
              <w:pStyle w:val="45"/>
              <w:spacing w:before="71" w:line="280" w:lineRule="exact"/>
              <w:ind w:left="8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5063DBFB">
            <w:pPr>
              <w:spacing w:line="280" w:lineRule="exact"/>
              <w:rPr>
                <w:rFonts w:hint="eastAsia" w:ascii="仿宋" w:hAnsi="仿宋" w:eastAsia="仿宋" w:cs="仿宋"/>
                <w:color w:val="auto"/>
                <w:sz w:val="18"/>
                <w:szCs w:val="18"/>
                <w:highlight w:val="none"/>
              </w:rPr>
            </w:pPr>
          </w:p>
        </w:tc>
        <w:tc>
          <w:tcPr>
            <w:tcW w:w="569" w:type="dxa"/>
            <w:vAlign w:val="center"/>
          </w:tcPr>
          <w:p w14:paraId="144BBC8B">
            <w:pPr>
              <w:spacing w:line="280" w:lineRule="exact"/>
              <w:rPr>
                <w:rFonts w:hint="eastAsia" w:ascii="仿宋" w:hAnsi="仿宋" w:eastAsia="仿宋" w:cs="仿宋"/>
                <w:color w:val="auto"/>
                <w:sz w:val="18"/>
                <w:szCs w:val="18"/>
                <w:highlight w:val="none"/>
              </w:rPr>
            </w:pPr>
          </w:p>
        </w:tc>
        <w:tc>
          <w:tcPr>
            <w:tcW w:w="534" w:type="dxa"/>
            <w:vAlign w:val="center"/>
          </w:tcPr>
          <w:p w14:paraId="4913DE55">
            <w:pPr>
              <w:spacing w:line="280" w:lineRule="exact"/>
              <w:rPr>
                <w:rFonts w:hint="eastAsia" w:ascii="仿宋" w:hAnsi="仿宋" w:eastAsia="仿宋" w:cs="仿宋"/>
                <w:color w:val="auto"/>
                <w:sz w:val="18"/>
                <w:szCs w:val="18"/>
                <w:highlight w:val="none"/>
              </w:rPr>
            </w:pPr>
          </w:p>
        </w:tc>
      </w:tr>
      <w:tr w14:paraId="291BF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left w:val="single" w:color="auto" w:sz="4" w:space="0"/>
            </w:tcBorders>
            <w:vAlign w:val="center"/>
          </w:tcPr>
          <w:p w14:paraId="0286E822">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23B94AF1">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193241E0">
            <w:pPr>
              <w:spacing w:line="280" w:lineRule="exact"/>
              <w:jc w:val="center"/>
              <w:rPr>
                <w:rFonts w:hint="eastAsia" w:ascii="仿宋" w:hAnsi="仿宋" w:eastAsia="仿宋" w:cs="仿宋"/>
                <w:color w:val="auto"/>
                <w:sz w:val="18"/>
                <w:szCs w:val="18"/>
                <w:highlight w:val="none"/>
              </w:rPr>
            </w:pPr>
          </w:p>
        </w:tc>
        <w:tc>
          <w:tcPr>
            <w:tcW w:w="3660" w:type="dxa"/>
            <w:vAlign w:val="center"/>
          </w:tcPr>
          <w:p w14:paraId="793414D8">
            <w:pPr>
              <w:pStyle w:val="45"/>
              <w:spacing w:before="65" w:line="280" w:lineRule="exact"/>
              <w:ind w:left="13" w:right="20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2.人行道边缘混凝土涂装层是否完好。</w:t>
            </w:r>
          </w:p>
        </w:tc>
        <w:tc>
          <w:tcPr>
            <w:tcW w:w="888" w:type="dxa"/>
            <w:vAlign w:val="center"/>
          </w:tcPr>
          <w:p w14:paraId="504FC582">
            <w:pPr>
              <w:pStyle w:val="45"/>
              <w:spacing w:before="116" w:line="280" w:lineRule="exact"/>
              <w:ind w:left="8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772621F3">
            <w:pPr>
              <w:spacing w:line="280" w:lineRule="exact"/>
              <w:rPr>
                <w:rFonts w:hint="eastAsia" w:ascii="仿宋" w:hAnsi="仿宋" w:eastAsia="仿宋" w:cs="仿宋"/>
                <w:color w:val="auto"/>
                <w:sz w:val="18"/>
                <w:szCs w:val="18"/>
                <w:highlight w:val="none"/>
              </w:rPr>
            </w:pPr>
          </w:p>
        </w:tc>
        <w:tc>
          <w:tcPr>
            <w:tcW w:w="569" w:type="dxa"/>
            <w:vAlign w:val="center"/>
          </w:tcPr>
          <w:p w14:paraId="06A9E7F4">
            <w:pPr>
              <w:spacing w:line="280" w:lineRule="exact"/>
              <w:rPr>
                <w:rFonts w:hint="eastAsia" w:ascii="仿宋" w:hAnsi="仿宋" w:eastAsia="仿宋" w:cs="仿宋"/>
                <w:color w:val="auto"/>
                <w:sz w:val="18"/>
                <w:szCs w:val="18"/>
                <w:highlight w:val="none"/>
              </w:rPr>
            </w:pPr>
          </w:p>
        </w:tc>
        <w:tc>
          <w:tcPr>
            <w:tcW w:w="534" w:type="dxa"/>
            <w:vAlign w:val="center"/>
          </w:tcPr>
          <w:p w14:paraId="4AC02C4D">
            <w:pPr>
              <w:spacing w:line="280" w:lineRule="exact"/>
              <w:rPr>
                <w:rFonts w:hint="eastAsia" w:ascii="仿宋" w:hAnsi="仿宋" w:eastAsia="仿宋" w:cs="仿宋"/>
                <w:color w:val="auto"/>
                <w:sz w:val="18"/>
                <w:szCs w:val="18"/>
                <w:highlight w:val="none"/>
              </w:rPr>
            </w:pPr>
          </w:p>
        </w:tc>
      </w:tr>
      <w:tr w14:paraId="1B3AA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left w:val="single" w:color="auto" w:sz="4" w:space="0"/>
            </w:tcBorders>
            <w:vAlign w:val="center"/>
          </w:tcPr>
          <w:p w14:paraId="7D147D09">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2717C963">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57F57C55">
            <w:pPr>
              <w:spacing w:line="280" w:lineRule="exact"/>
              <w:jc w:val="center"/>
              <w:rPr>
                <w:rFonts w:hint="eastAsia" w:ascii="仿宋" w:hAnsi="仿宋" w:eastAsia="仿宋" w:cs="仿宋"/>
                <w:color w:val="auto"/>
                <w:sz w:val="18"/>
                <w:szCs w:val="18"/>
                <w:highlight w:val="none"/>
              </w:rPr>
            </w:pPr>
          </w:p>
        </w:tc>
        <w:tc>
          <w:tcPr>
            <w:tcW w:w="3660" w:type="dxa"/>
            <w:vAlign w:val="center"/>
          </w:tcPr>
          <w:p w14:paraId="48E05C57">
            <w:pPr>
              <w:pStyle w:val="45"/>
              <w:spacing w:before="75" w:line="280" w:lineRule="exact"/>
              <w:ind w:left="13"/>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3.检查井是否完好。</w:t>
            </w:r>
          </w:p>
        </w:tc>
        <w:tc>
          <w:tcPr>
            <w:tcW w:w="888" w:type="dxa"/>
            <w:vAlign w:val="center"/>
          </w:tcPr>
          <w:p w14:paraId="09D280EA">
            <w:pPr>
              <w:pStyle w:val="45"/>
              <w:spacing w:before="76" w:line="280" w:lineRule="exact"/>
              <w:ind w:left="8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7DBB03C0">
            <w:pPr>
              <w:spacing w:line="280" w:lineRule="exact"/>
              <w:rPr>
                <w:rFonts w:hint="eastAsia" w:ascii="仿宋" w:hAnsi="仿宋" w:eastAsia="仿宋" w:cs="仿宋"/>
                <w:color w:val="auto"/>
                <w:sz w:val="18"/>
                <w:szCs w:val="18"/>
                <w:highlight w:val="none"/>
              </w:rPr>
            </w:pPr>
          </w:p>
        </w:tc>
        <w:tc>
          <w:tcPr>
            <w:tcW w:w="569" w:type="dxa"/>
            <w:vAlign w:val="center"/>
          </w:tcPr>
          <w:p w14:paraId="76E818E5">
            <w:pPr>
              <w:spacing w:line="280" w:lineRule="exact"/>
              <w:rPr>
                <w:rFonts w:hint="eastAsia" w:ascii="仿宋" w:hAnsi="仿宋" w:eastAsia="仿宋" w:cs="仿宋"/>
                <w:color w:val="auto"/>
                <w:sz w:val="18"/>
                <w:szCs w:val="18"/>
                <w:highlight w:val="none"/>
              </w:rPr>
            </w:pPr>
          </w:p>
        </w:tc>
        <w:tc>
          <w:tcPr>
            <w:tcW w:w="534" w:type="dxa"/>
            <w:vAlign w:val="center"/>
          </w:tcPr>
          <w:p w14:paraId="54A8DE7A">
            <w:pPr>
              <w:spacing w:line="280" w:lineRule="exact"/>
              <w:rPr>
                <w:rFonts w:hint="eastAsia" w:ascii="仿宋" w:hAnsi="仿宋" w:eastAsia="仿宋" w:cs="仿宋"/>
                <w:color w:val="auto"/>
                <w:sz w:val="18"/>
                <w:szCs w:val="18"/>
                <w:highlight w:val="none"/>
              </w:rPr>
            </w:pPr>
          </w:p>
        </w:tc>
      </w:tr>
      <w:tr w14:paraId="7FB89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left w:val="single" w:color="auto" w:sz="4" w:space="0"/>
            </w:tcBorders>
            <w:vAlign w:val="center"/>
          </w:tcPr>
          <w:p w14:paraId="4F0B543F">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0A31CD7B">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36CD78F0">
            <w:pPr>
              <w:spacing w:line="280" w:lineRule="exact"/>
              <w:ind w:firstLine="273"/>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护栏</w:t>
            </w:r>
          </w:p>
        </w:tc>
        <w:tc>
          <w:tcPr>
            <w:tcW w:w="3660" w:type="dxa"/>
            <w:vAlign w:val="center"/>
          </w:tcPr>
          <w:p w14:paraId="6540286D">
            <w:pPr>
              <w:pStyle w:val="45"/>
              <w:spacing w:before="75" w:line="280" w:lineRule="exact"/>
              <w:ind w:left="1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1.栏杆表面涂装是否老化、剥落。</w:t>
            </w:r>
          </w:p>
        </w:tc>
        <w:tc>
          <w:tcPr>
            <w:tcW w:w="888" w:type="dxa"/>
            <w:vAlign w:val="center"/>
          </w:tcPr>
          <w:p w14:paraId="6D0BF3D6">
            <w:pPr>
              <w:pStyle w:val="45"/>
              <w:spacing w:before="75"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029A2FA">
            <w:pPr>
              <w:spacing w:line="280" w:lineRule="exact"/>
              <w:rPr>
                <w:rFonts w:hint="eastAsia" w:ascii="仿宋" w:hAnsi="仿宋" w:eastAsia="仿宋" w:cs="仿宋"/>
                <w:color w:val="auto"/>
                <w:sz w:val="18"/>
                <w:szCs w:val="18"/>
                <w:highlight w:val="none"/>
              </w:rPr>
            </w:pPr>
          </w:p>
        </w:tc>
        <w:tc>
          <w:tcPr>
            <w:tcW w:w="569" w:type="dxa"/>
            <w:vAlign w:val="center"/>
          </w:tcPr>
          <w:p w14:paraId="0CC5308C">
            <w:pPr>
              <w:spacing w:line="280" w:lineRule="exact"/>
              <w:rPr>
                <w:rFonts w:hint="eastAsia" w:ascii="仿宋" w:hAnsi="仿宋" w:eastAsia="仿宋" w:cs="仿宋"/>
                <w:color w:val="auto"/>
                <w:sz w:val="18"/>
                <w:szCs w:val="18"/>
                <w:highlight w:val="none"/>
              </w:rPr>
            </w:pPr>
          </w:p>
        </w:tc>
        <w:tc>
          <w:tcPr>
            <w:tcW w:w="534" w:type="dxa"/>
            <w:vAlign w:val="center"/>
          </w:tcPr>
          <w:p w14:paraId="2C005A89">
            <w:pPr>
              <w:spacing w:line="280" w:lineRule="exact"/>
              <w:rPr>
                <w:rFonts w:hint="eastAsia" w:ascii="仿宋" w:hAnsi="仿宋" w:eastAsia="仿宋" w:cs="仿宋"/>
                <w:color w:val="auto"/>
                <w:sz w:val="18"/>
                <w:szCs w:val="18"/>
                <w:highlight w:val="none"/>
              </w:rPr>
            </w:pPr>
          </w:p>
        </w:tc>
      </w:tr>
      <w:tr w14:paraId="03B8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2" w:type="dxa"/>
            <w:vMerge w:val="continue"/>
            <w:tcBorders>
              <w:left w:val="single" w:color="auto" w:sz="4" w:space="0"/>
            </w:tcBorders>
            <w:vAlign w:val="center"/>
          </w:tcPr>
          <w:p w14:paraId="19764793">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48FD7AD6">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5E124F77">
            <w:pPr>
              <w:spacing w:line="280" w:lineRule="exact"/>
              <w:jc w:val="center"/>
              <w:rPr>
                <w:rFonts w:hint="eastAsia" w:ascii="仿宋" w:hAnsi="仿宋" w:eastAsia="仿宋" w:cs="仿宋"/>
                <w:color w:val="auto"/>
                <w:sz w:val="18"/>
                <w:szCs w:val="18"/>
                <w:highlight w:val="none"/>
              </w:rPr>
            </w:pPr>
          </w:p>
        </w:tc>
        <w:tc>
          <w:tcPr>
            <w:tcW w:w="3660" w:type="dxa"/>
            <w:vAlign w:val="center"/>
          </w:tcPr>
          <w:p w14:paraId="41C55A9B">
            <w:pPr>
              <w:pStyle w:val="45"/>
              <w:spacing w:before="45" w:line="280" w:lineRule="exact"/>
              <w:ind w:left="13" w:right="60"/>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2.栏杆是否完整、牢固，特别注意地</w:t>
            </w:r>
            <w:r>
              <w:rPr>
                <w:rFonts w:hint="eastAsia" w:ascii="仿宋" w:hAnsi="仿宋" w:eastAsia="仿宋" w:cs="仿宋"/>
                <w:color w:val="auto"/>
                <w:sz w:val="18"/>
                <w:szCs w:val="18"/>
                <w:highlight w:val="none"/>
                <w:lang w:eastAsia="zh-CN"/>
              </w:rPr>
              <w:t>脚螺栓、立柱、横梁。</w:t>
            </w:r>
          </w:p>
        </w:tc>
        <w:tc>
          <w:tcPr>
            <w:tcW w:w="888" w:type="dxa"/>
            <w:vAlign w:val="center"/>
          </w:tcPr>
          <w:p w14:paraId="58557C2F">
            <w:pPr>
              <w:pStyle w:val="45"/>
              <w:spacing w:before="125"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5D87F4EE">
            <w:pPr>
              <w:spacing w:line="280" w:lineRule="exact"/>
              <w:rPr>
                <w:rFonts w:hint="eastAsia" w:ascii="仿宋" w:hAnsi="仿宋" w:eastAsia="仿宋" w:cs="仿宋"/>
                <w:color w:val="auto"/>
                <w:sz w:val="18"/>
                <w:szCs w:val="18"/>
                <w:highlight w:val="none"/>
              </w:rPr>
            </w:pPr>
          </w:p>
        </w:tc>
        <w:tc>
          <w:tcPr>
            <w:tcW w:w="569" w:type="dxa"/>
            <w:vAlign w:val="center"/>
          </w:tcPr>
          <w:p w14:paraId="509B0CB9">
            <w:pPr>
              <w:spacing w:line="280" w:lineRule="exact"/>
              <w:rPr>
                <w:rFonts w:hint="eastAsia" w:ascii="仿宋" w:hAnsi="仿宋" w:eastAsia="仿宋" w:cs="仿宋"/>
                <w:color w:val="auto"/>
                <w:sz w:val="18"/>
                <w:szCs w:val="18"/>
                <w:highlight w:val="none"/>
              </w:rPr>
            </w:pPr>
          </w:p>
        </w:tc>
        <w:tc>
          <w:tcPr>
            <w:tcW w:w="534" w:type="dxa"/>
            <w:vAlign w:val="center"/>
          </w:tcPr>
          <w:p w14:paraId="654F10B7">
            <w:pPr>
              <w:spacing w:line="280" w:lineRule="exact"/>
              <w:rPr>
                <w:rFonts w:hint="eastAsia" w:ascii="仿宋" w:hAnsi="仿宋" w:eastAsia="仿宋" w:cs="仿宋"/>
                <w:color w:val="auto"/>
                <w:sz w:val="18"/>
                <w:szCs w:val="18"/>
                <w:highlight w:val="none"/>
              </w:rPr>
            </w:pPr>
          </w:p>
        </w:tc>
      </w:tr>
      <w:tr w14:paraId="5B9AC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left w:val="single" w:color="auto" w:sz="4" w:space="0"/>
            </w:tcBorders>
            <w:vAlign w:val="center"/>
          </w:tcPr>
          <w:p w14:paraId="77D6251A">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3CF599AB">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306B2667">
            <w:pPr>
              <w:spacing w:line="280" w:lineRule="exact"/>
              <w:jc w:val="center"/>
              <w:rPr>
                <w:rFonts w:hint="eastAsia" w:ascii="仿宋" w:hAnsi="仿宋" w:eastAsia="仿宋" w:cs="仿宋"/>
                <w:color w:val="auto"/>
                <w:sz w:val="18"/>
                <w:szCs w:val="18"/>
                <w:highlight w:val="none"/>
              </w:rPr>
            </w:pPr>
          </w:p>
        </w:tc>
        <w:tc>
          <w:tcPr>
            <w:tcW w:w="3660" w:type="dxa"/>
            <w:vAlign w:val="center"/>
          </w:tcPr>
          <w:p w14:paraId="45E33074">
            <w:pPr>
              <w:pStyle w:val="45"/>
              <w:spacing w:before="26" w:line="280" w:lineRule="exact"/>
              <w:ind w:left="13" w:right="41"/>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3.伸缩缝处的水平杆件是否能自由伸</w:t>
            </w:r>
            <w:r>
              <w:rPr>
                <w:rFonts w:hint="eastAsia" w:ascii="仿宋" w:hAnsi="仿宋" w:eastAsia="仿宋" w:cs="仿宋"/>
                <w:color w:val="auto"/>
                <w:spacing w:val="-1"/>
                <w:sz w:val="18"/>
                <w:szCs w:val="18"/>
                <w:highlight w:val="none"/>
                <w:lang w:eastAsia="zh-CN"/>
              </w:rPr>
              <w:t>缩。</w:t>
            </w:r>
          </w:p>
        </w:tc>
        <w:tc>
          <w:tcPr>
            <w:tcW w:w="888" w:type="dxa"/>
            <w:vAlign w:val="center"/>
          </w:tcPr>
          <w:p w14:paraId="3B47E1AB">
            <w:pPr>
              <w:pStyle w:val="45"/>
              <w:spacing w:before="116"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74E636CB">
            <w:pPr>
              <w:spacing w:line="280" w:lineRule="exact"/>
              <w:rPr>
                <w:rFonts w:hint="eastAsia" w:ascii="仿宋" w:hAnsi="仿宋" w:eastAsia="仿宋" w:cs="仿宋"/>
                <w:color w:val="auto"/>
                <w:sz w:val="18"/>
                <w:szCs w:val="18"/>
                <w:highlight w:val="none"/>
              </w:rPr>
            </w:pPr>
          </w:p>
        </w:tc>
        <w:tc>
          <w:tcPr>
            <w:tcW w:w="569" w:type="dxa"/>
            <w:vAlign w:val="center"/>
          </w:tcPr>
          <w:p w14:paraId="28290EAA">
            <w:pPr>
              <w:spacing w:line="280" w:lineRule="exact"/>
              <w:rPr>
                <w:rFonts w:hint="eastAsia" w:ascii="仿宋" w:hAnsi="仿宋" w:eastAsia="仿宋" w:cs="仿宋"/>
                <w:color w:val="auto"/>
                <w:sz w:val="18"/>
                <w:szCs w:val="18"/>
                <w:highlight w:val="none"/>
              </w:rPr>
            </w:pPr>
          </w:p>
        </w:tc>
        <w:tc>
          <w:tcPr>
            <w:tcW w:w="534" w:type="dxa"/>
            <w:vAlign w:val="center"/>
          </w:tcPr>
          <w:p w14:paraId="37AF57ED">
            <w:pPr>
              <w:spacing w:line="280" w:lineRule="exact"/>
              <w:rPr>
                <w:rFonts w:hint="eastAsia" w:ascii="仿宋" w:hAnsi="仿宋" w:eastAsia="仿宋" w:cs="仿宋"/>
                <w:color w:val="auto"/>
                <w:sz w:val="18"/>
                <w:szCs w:val="18"/>
                <w:highlight w:val="none"/>
              </w:rPr>
            </w:pPr>
          </w:p>
        </w:tc>
      </w:tr>
      <w:tr w14:paraId="24033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left w:val="single" w:color="auto" w:sz="4" w:space="0"/>
              <w:bottom w:val="single" w:color="auto" w:sz="4" w:space="0"/>
            </w:tcBorders>
            <w:vAlign w:val="center"/>
          </w:tcPr>
          <w:p w14:paraId="055C8E9A">
            <w:pPr>
              <w:spacing w:line="280" w:lineRule="exact"/>
              <w:rPr>
                <w:rFonts w:hint="eastAsia" w:ascii="仿宋" w:hAnsi="仿宋" w:eastAsia="仿宋" w:cs="仿宋"/>
                <w:color w:val="auto"/>
                <w:sz w:val="18"/>
                <w:szCs w:val="18"/>
                <w:highlight w:val="none"/>
              </w:rPr>
            </w:pPr>
          </w:p>
        </w:tc>
        <w:tc>
          <w:tcPr>
            <w:tcW w:w="768" w:type="dxa"/>
            <w:vMerge w:val="continue"/>
            <w:tcBorders>
              <w:bottom w:val="single" w:color="auto" w:sz="4" w:space="0"/>
            </w:tcBorders>
            <w:vAlign w:val="center"/>
          </w:tcPr>
          <w:p w14:paraId="19D105CA">
            <w:pPr>
              <w:spacing w:line="280" w:lineRule="exact"/>
              <w:rPr>
                <w:rFonts w:hint="eastAsia" w:ascii="仿宋" w:hAnsi="仿宋" w:eastAsia="仿宋" w:cs="仿宋"/>
                <w:color w:val="auto"/>
                <w:sz w:val="18"/>
                <w:szCs w:val="18"/>
                <w:highlight w:val="none"/>
              </w:rPr>
            </w:pPr>
          </w:p>
        </w:tc>
        <w:tc>
          <w:tcPr>
            <w:tcW w:w="960" w:type="dxa"/>
            <w:vMerge w:val="continue"/>
            <w:tcBorders>
              <w:bottom w:val="single" w:color="auto" w:sz="4" w:space="0"/>
            </w:tcBorders>
            <w:vAlign w:val="center"/>
          </w:tcPr>
          <w:p w14:paraId="6CDCBE9A">
            <w:pPr>
              <w:spacing w:line="280" w:lineRule="exact"/>
              <w:jc w:val="center"/>
              <w:rPr>
                <w:rFonts w:hint="eastAsia" w:ascii="仿宋" w:hAnsi="仿宋" w:eastAsia="仿宋" w:cs="仿宋"/>
                <w:color w:val="auto"/>
                <w:sz w:val="18"/>
                <w:szCs w:val="18"/>
                <w:highlight w:val="none"/>
              </w:rPr>
            </w:pPr>
          </w:p>
        </w:tc>
        <w:tc>
          <w:tcPr>
            <w:tcW w:w="3660" w:type="dxa"/>
            <w:tcBorders>
              <w:bottom w:val="single" w:color="auto" w:sz="4" w:space="0"/>
            </w:tcBorders>
            <w:vAlign w:val="center"/>
          </w:tcPr>
          <w:p w14:paraId="547BF4D8">
            <w:pPr>
              <w:pStyle w:val="45"/>
              <w:spacing w:before="56" w:line="280" w:lineRule="exact"/>
              <w:ind w:left="13" w:right="57"/>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4.混凝王护栏电线检查孔盖板及防腐情况。</w:t>
            </w:r>
          </w:p>
        </w:tc>
        <w:tc>
          <w:tcPr>
            <w:tcW w:w="888" w:type="dxa"/>
            <w:tcBorders>
              <w:bottom w:val="single" w:color="auto" w:sz="4" w:space="0"/>
            </w:tcBorders>
            <w:vAlign w:val="center"/>
          </w:tcPr>
          <w:p w14:paraId="4C21C296">
            <w:pPr>
              <w:pStyle w:val="45"/>
              <w:spacing w:before="117"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tcBorders>
              <w:bottom w:val="single" w:color="auto" w:sz="4" w:space="0"/>
            </w:tcBorders>
            <w:vAlign w:val="center"/>
          </w:tcPr>
          <w:p w14:paraId="65E220D4">
            <w:pPr>
              <w:spacing w:line="280" w:lineRule="exact"/>
              <w:rPr>
                <w:rFonts w:hint="eastAsia" w:ascii="仿宋" w:hAnsi="仿宋" w:eastAsia="仿宋" w:cs="仿宋"/>
                <w:color w:val="auto"/>
                <w:sz w:val="18"/>
                <w:szCs w:val="18"/>
                <w:highlight w:val="none"/>
              </w:rPr>
            </w:pPr>
          </w:p>
        </w:tc>
        <w:tc>
          <w:tcPr>
            <w:tcW w:w="569" w:type="dxa"/>
            <w:tcBorders>
              <w:bottom w:val="single" w:color="auto" w:sz="4" w:space="0"/>
            </w:tcBorders>
            <w:vAlign w:val="center"/>
          </w:tcPr>
          <w:p w14:paraId="30141168">
            <w:pPr>
              <w:spacing w:line="280" w:lineRule="exact"/>
              <w:rPr>
                <w:rFonts w:hint="eastAsia" w:ascii="仿宋" w:hAnsi="仿宋" w:eastAsia="仿宋" w:cs="仿宋"/>
                <w:color w:val="auto"/>
                <w:sz w:val="18"/>
                <w:szCs w:val="18"/>
                <w:highlight w:val="none"/>
              </w:rPr>
            </w:pPr>
          </w:p>
        </w:tc>
        <w:tc>
          <w:tcPr>
            <w:tcW w:w="534" w:type="dxa"/>
            <w:tcBorders>
              <w:bottom w:val="single" w:color="auto" w:sz="4" w:space="0"/>
            </w:tcBorders>
            <w:vAlign w:val="center"/>
          </w:tcPr>
          <w:p w14:paraId="490C196C">
            <w:pPr>
              <w:spacing w:line="280" w:lineRule="exact"/>
              <w:rPr>
                <w:rFonts w:hint="eastAsia" w:ascii="仿宋" w:hAnsi="仿宋" w:eastAsia="仿宋" w:cs="仿宋"/>
                <w:color w:val="auto"/>
                <w:sz w:val="18"/>
                <w:szCs w:val="18"/>
                <w:highlight w:val="none"/>
              </w:rPr>
            </w:pPr>
          </w:p>
        </w:tc>
      </w:tr>
      <w:tr w14:paraId="75C5B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top w:val="single" w:color="auto" w:sz="4" w:space="0"/>
              <w:left w:val="single" w:color="auto" w:sz="4" w:space="0"/>
              <w:bottom w:val="single" w:color="auto" w:sz="4" w:space="0"/>
              <w:right w:val="single" w:color="auto" w:sz="4" w:space="0"/>
            </w:tcBorders>
            <w:vAlign w:val="center"/>
          </w:tcPr>
          <w:p w14:paraId="3510E2F7">
            <w:pPr>
              <w:spacing w:line="280" w:lineRule="exact"/>
              <w:rPr>
                <w:rFonts w:hint="eastAsia" w:ascii="仿宋" w:hAnsi="仿宋" w:eastAsia="仿宋" w:cs="仿宋"/>
                <w:color w:val="auto"/>
                <w:sz w:val="18"/>
                <w:szCs w:val="18"/>
                <w:highlight w:val="none"/>
              </w:rPr>
            </w:pPr>
          </w:p>
        </w:tc>
        <w:tc>
          <w:tcPr>
            <w:tcW w:w="768" w:type="dxa"/>
            <w:vMerge w:val="continue"/>
            <w:tcBorders>
              <w:top w:val="single" w:color="auto" w:sz="4" w:space="0"/>
              <w:left w:val="single" w:color="auto" w:sz="4" w:space="0"/>
              <w:bottom w:val="single" w:color="auto" w:sz="4" w:space="0"/>
              <w:right w:val="single" w:color="auto" w:sz="4" w:space="0"/>
            </w:tcBorders>
            <w:vAlign w:val="center"/>
          </w:tcPr>
          <w:p w14:paraId="08B567A0">
            <w:pPr>
              <w:spacing w:line="280" w:lineRule="exact"/>
              <w:rPr>
                <w:rFonts w:hint="eastAsia" w:ascii="仿宋" w:hAnsi="仿宋" w:eastAsia="仿宋" w:cs="仿宋"/>
                <w:color w:val="auto"/>
                <w:sz w:val="18"/>
                <w:szCs w:val="18"/>
                <w:highlight w:val="none"/>
              </w:rPr>
            </w:pP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09B784B0">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排水系</w:t>
            </w:r>
            <w:r>
              <w:rPr>
                <w:rFonts w:hint="eastAsia" w:ascii="仿宋" w:hAnsi="仿宋" w:eastAsia="仿宋" w:cs="仿宋"/>
                <w:color w:val="auto"/>
                <w:sz w:val="18"/>
                <w:szCs w:val="18"/>
                <w:highlight w:val="none"/>
              </w:rPr>
              <w:t>统</w:t>
            </w:r>
          </w:p>
        </w:tc>
        <w:tc>
          <w:tcPr>
            <w:tcW w:w="3660" w:type="dxa"/>
            <w:tcBorders>
              <w:top w:val="single" w:color="auto" w:sz="4" w:space="0"/>
              <w:left w:val="single" w:color="auto" w:sz="4" w:space="0"/>
              <w:bottom w:val="single" w:color="auto" w:sz="4" w:space="0"/>
              <w:right w:val="single" w:color="auto" w:sz="4" w:space="0"/>
            </w:tcBorders>
            <w:vAlign w:val="center"/>
          </w:tcPr>
          <w:p w14:paraId="07CE3E73">
            <w:pPr>
              <w:pStyle w:val="45"/>
              <w:spacing w:before="78" w:line="280" w:lineRule="exact"/>
              <w:ind w:left="13"/>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1.桥面排水是否顺畅。</w:t>
            </w:r>
          </w:p>
        </w:tc>
        <w:tc>
          <w:tcPr>
            <w:tcW w:w="888" w:type="dxa"/>
            <w:tcBorders>
              <w:top w:val="single" w:color="auto" w:sz="4" w:space="0"/>
              <w:left w:val="single" w:color="auto" w:sz="4" w:space="0"/>
              <w:bottom w:val="single" w:color="auto" w:sz="4" w:space="0"/>
              <w:right w:val="single" w:color="auto" w:sz="4" w:space="0"/>
            </w:tcBorders>
            <w:vAlign w:val="center"/>
          </w:tcPr>
          <w:p w14:paraId="115F877A">
            <w:pPr>
              <w:pStyle w:val="45"/>
              <w:spacing w:before="79"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tcBorders>
              <w:top w:val="single" w:color="auto" w:sz="4" w:space="0"/>
              <w:left w:val="single" w:color="auto" w:sz="4" w:space="0"/>
              <w:bottom w:val="single" w:color="auto" w:sz="4" w:space="0"/>
              <w:right w:val="single" w:color="auto" w:sz="4" w:space="0"/>
            </w:tcBorders>
            <w:vAlign w:val="center"/>
          </w:tcPr>
          <w:p w14:paraId="5104AAA7">
            <w:pPr>
              <w:spacing w:line="280" w:lineRule="exact"/>
              <w:rPr>
                <w:rFonts w:hint="eastAsia" w:ascii="仿宋" w:hAnsi="仿宋" w:eastAsia="仿宋" w:cs="仿宋"/>
                <w:color w:val="auto"/>
                <w:sz w:val="18"/>
                <w:szCs w:val="18"/>
                <w:highlight w:val="none"/>
              </w:rPr>
            </w:pPr>
          </w:p>
        </w:tc>
        <w:tc>
          <w:tcPr>
            <w:tcW w:w="569" w:type="dxa"/>
            <w:tcBorders>
              <w:top w:val="single" w:color="auto" w:sz="4" w:space="0"/>
              <w:left w:val="single" w:color="auto" w:sz="4" w:space="0"/>
              <w:bottom w:val="single" w:color="auto" w:sz="4" w:space="0"/>
              <w:right w:val="single" w:color="auto" w:sz="4" w:space="0"/>
            </w:tcBorders>
            <w:vAlign w:val="center"/>
          </w:tcPr>
          <w:p w14:paraId="4FAE0B3B">
            <w:pPr>
              <w:spacing w:line="280" w:lineRule="exact"/>
              <w:rPr>
                <w:rFonts w:hint="eastAsia" w:ascii="仿宋" w:hAnsi="仿宋" w:eastAsia="仿宋" w:cs="仿宋"/>
                <w:color w:val="auto"/>
                <w:sz w:val="18"/>
                <w:szCs w:val="18"/>
                <w:highlight w:val="none"/>
              </w:rPr>
            </w:pPr>
          </w:p>
        </w:tc>
        <w:tc>
          <w:tcPr>
            <w:tcW w:w="534" w:type="dxa"/>
            <w:tcBorders>
              <w:top w:val="single" w:color="auto" w:sz="4" w:space="0"/>
              <w:left w:val="single" w:color="auto" w:sz="4" w:space="0"/>
              <w:bottom w:val="single" w:color="auto" w:sz="4" w:space="0"/>
              <w:right w:val="single" w:color="auto" w:sz="4" w:space="0"/>
            </w:tcBorders>
            <w:vAlign w:val="center"/>
          </w:tcPr>
          <w:p w14:paraId="313B8E5F">
            <w:pPr>
              <w:spacing w:line="280" w:lineRule="exact"/>
              <w:rPr>
                <w:rFonts w:hint="eastAsia" w:ascii="仿宋" w:hAnsi="仿宋" w:eastAsia="仿宋" w:cs="仿宋"/>
                <w:color w:val="auto"/>
                <w:sz w:val="18"/>
                <w:szCs w:val="18"/>
                <w:highlight w:val="none"/>
              </w:rPr>
            </w:pPr>
          </w:p>
        </w:tc>
      </w:tr>
      <w:tr w14:paraId="487DA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top w:val="single" w:color="auto" w:sz="4" w:space="0"/>
              <w:left w:val="single" w:color="auto" w:sz="4" w:space="0"/>
            </w:tcBorders>
            <w:vAlign w:val="center"/>
          </w:tcPr>
          <w:p w14:paraId="30508827">
            <w:pPr>
              <w:spacing w:line="280" w:lineRule="exact"/>
              <w:rPr>
                <w:rFonts w:hint="eastAsia" w:ascii="仿宋" w:hAnsi="仿宋" w:eastAsia="仿宋" w:cs="仿宋"/>
                <w:color w:val="auto"/>
                <w:sz w:val="18"/>
                <w:szCs w:val="18"/>
                <w:highlight w:val="none"/>
              </w:rPr>
            </w:pPr>
          </w:p>
        </w:tc>
        <w:tc>
          <w:tcPr>
            <w:tcW w:w="768" w:type="dxa"/>
            <w:vMerge w:val="continue"/>
            <w:tcBorders>
              <w:top w:val="single" w:color="auto" w:sz="4" w:space="0"/>
            </w:tcBorders>
            <w:vAlign w:val="center"/>
          </w:tcPr>
          <w:p w14:paraId="765D2597">
            <w:pPr>
              <w:spacing w:line="280" w:lineRule="exact"/>
              <w:rPr>
                <w:rFonts w:hint="eastAsia" w:ascii="仿宋" w:hAnsi="仿宋" w:eastAsia="仿宋" w:cs="仿宋"/>
                <w:color w:val="auto"/>
                <w:sz w:val="18"/>
                <w:szCs w:val="18"/>
                <w:highlight w:val="none"/>
              </w:rPr>
            </w:pPr>
          </w:p>
        </w:tc>
        <w:tc>
          <w:tcPr>
            <w:tcW w:w="960" w:type="dxa"/>
            <w:vMerge w:val="continue"/>
            <w:tcBorders>
              <w:top w:val="single" w:color="auto" w:sz="4" w:space="0"/>
            </w:tcBorders>
            <w:vAlign w:val="center"/>
          </w:tcPr>
          <w:p w14:paraId="2FCD9949">
            <w:pPr>
              <w:spacing w:line="280" w:lineRule="exact"/>
              <w:jc w:val="center"/>
              <w:rPr>
                <w:rFonts w:hint="eastAsia" w:ascii="仿宋" w:hAnsi="仿宋" w:eastAsia="仿宋" w:cs="仿宋"/>
                <w:color w:val="auto"/>
                <w:sz w:val="18"/>
                <w:szCs w:val="18"/>
                <w:highlight w:val="none"/>
              </w:rPr>
            </w:pPr>
          </w:p>
        </w:tc>
        <w:tc>
          <w:tcPr>
            <w:tcW w:w="3660" w:type="dxa"/>
            <w:tcBorders>
              <w:top w:val="single" w:color="auto" w:sz="4" w:space="0"/>
            </w:tcBorders>
            <w:vAlign w:val="center"/>
          </w:tcPr>
          <w:p w14:paraId="10B880E0">
            <w:pPr>
              <w:pStyle w:val="45"/>
              <w:spacing w:before="88" w:line="280" w:lineRule="exact"/>
              <w:ind w:left="1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2.泄水管是否完好，通畅。</w:t>
            </w:r>
          </w:p>
        </w:tc>
        <w:tc>
          <w:tcPr>
            <w:tcW w:w="888" w:type="dxa"/>
            <w:tcBorders>
              <w:top w:val="single" w:color="auto" w:sz="4" w:space="0"/>
            </w:tcBorders>
            <w:vAlign w:val="center"/>
          </w:tcPr>
          <w:p w14:paraId="2AAA5218">
            <w:pPr>
              <w:pStyle w:val="45"/>
              <w:spacing w:before="89"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tcBorders>
              <w:top w:val="single" w:color="auto" w:sz="4" w:space="0"/>
            </w:tcBorders>
            <w:vAlign w:val="center"/>
          </w:tcPr>
          <w:p w14:paraId="1742EB28">
            <w:pPr>
              <w:spacing w:line="280" w:lineRule="exact"/>
              <w:rPr>
                <w:rFonts w:hint="eastAsia" w:ascii="仿宋" w:hAnsi="仿宋" w:eastAsia="仿宋" w:cs="仿宋"/>
                <w:color w:val="auto"/>
                <w:sz w:val="18"/>
                <w:szCs w:val="18"/>
                <w:highlight w:val="none"/>
              </w:rPr>
            </w:pPr>
          </w:p>
        </w:tc>
        <w:tc>
          <w:tcPr>
            <w:tcW w:w="569" w:type="dxa"/>
            <w:tcBorders>
              <w:top w:val="single" w:color="auto" w:sz="4" w:space="0"/>
            </w:tcBorders>
            <w:vAlign w:val="center"/>
          </w:tcPr>
          <w:p w14:paraId="20DBE907">
            <w:pPr>
              <w:spacing w:line="280" w:lineRule="exact"/>
              <w:rPr>
                <w:rFonts w:hint="eastAsia" w:ascii="仿宋" w:hAnsi="仿宋" w:eastAsia="仿宋" w:cs="仿宋"/>
                <w:color w:val="auto"/>
                <w:sz w:val="18"/>
                <w:szCs w:val="18"/>
                <w:highlight w:val="none"/>
              </w:rPr>
            </w:pPr>
          </w:p>
        </w:tc>
        <w:tc>
          <w:tcPr>
            <w:tcW w:w="534" w:type="dxa"/>
            <w:tcBorders>
              <w:top w:val="single" w:color="auto" w:sz="4" w:space="0"/>
            </w:tcBorders>
            <w:vAlign w:val="center"/>
          </w:tcPr>
          <w:p w14:paraId="2EA3A5DC">
            <w:pPr>
              <w:spacing w:line="280" w:lineRule="exact"/>
              <w:rPr>
                <w:rFonts w:hint="eastAsia" w:ascii="仿宋" w:hAnsi="仿宋" w:eastAsia="仿宋" w:cs="仿宋"/>
                <w:color w:val="auto"/>
                <w:sz w:val="18"/>
                <w:szCs w:val="18"/>
                <w:highlight w:val="none"/>
              </w:rPr>
            </w:pPr>
          </w:p>
        </w:tc>
      </w:tr>
      <w:tr w14:paraId="4A37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left w:val="single" w:color="auto" w:sz="4" w:space="0"/>
            </w:tcBorders>
            <w:vAlign w:val="center"/>
          </w:tcPr>
          <w:p w14:paraId="7017EC83">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0FD98804">
            <w:pPr>
              <w:spacing w:line="280" w:lineRule="exact"/>
              <w:rPr>
                <w:rFonts w:hint="eastAsia" w:ascii="仿宋" w:hAnsi="仿宋" w:eastAsia="仿宋" w:cs="仿宋"/>
                <w:color w:val="auto"/>
                <w:sz w:val="18"/>
                <w:szCs w:val="18"/>
                <w:highlight w:val="none"/>
              </w:rPr>
            </w:pPr>
          </w:p>
        </w:tc>
        <w:tc>
          <w:tcPr>
            <w:tcW w:w="960" w:type="dxa"/>
            <w:tcBorders>
              <w:top w:val="nil"/>
            </w:tcBorders>
            <w:vAlign w:val="center"/>
          </w:tcPr>
          <w:p w14:paraId="7DA244F8">
            <w:pPr>
              <w:pStyle w:val="45"/>
              <w:spacing w:before="219" w:line="280" w:lineRule="exact"/>
              <w:ind w:left="91"/>
              <w:jc w:val="center"/>
              <w:rPr>
                <w:rFonts w:hint="eastAsia" w:ascii="仿宋" w:hAnsi="仿宋" w:eastAsia="仿宋" w:cs="仿宋"/>
                <w:color w:val="auto"/>
                <w:sz w:val="18"/>
                <w:szCs w:val="18"/>
                <w:highlight w:val="none"/>
              </w:rPr>
            </w:pPr>
            <w:r>
              <w:rPr>
                <w:rFonts w:hint="eastAsia" w:ascii="仿宋" w:hAnsi="仿宋" w:eastAsia="仿宋" w:cs="仿宋"/>
                <w:color w:val="auto"/>
                <w:spacing w:val="7"/>
                <w:sz w:val="18"/>
                <w:szCs w:val="18"/>
                <w:highlight w:val="none"/>
              </w:rPr>
              <w:t>照明</w:t>
            </w:r>
          </w:p>
        </w:tc>
        <w:tc>
          <w:tcPr>
            <w:tcW w:w="3660" w:type="dxa"/>
            <w:vAlign w:val="center"/>
          </w:tcPr>
          <w:p w14:paraId="575F9EB5">
            <w:pPr>
              <w:pStyle w:val="45"/>
              <w:spacing w:before="29" w:line="280" w:lineRule="exact"/>
              <w:ind w:left="13" w:right="46"/>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1.各种标志、标线、轮廓标等的反光</w:t>
            </w:r>
            <w:r>
              <w:rPr>
                <w:rFonts w:hint="eastAsia" w:ascii="仿宋" w:hAnsi="仿宋" w:eastAsia="仿宋" w:cs="仿宋"/>
                <w:color w:val="auto"/>
                <w:spacing w:val="-1"/>
                <w:sz w:val="18"/>
                <w:szCs w:val="18"/>
                <w:highlight w:val="none"/>
                <w:lang w:eastAsia="zh-CN"/>
              </w:rPr>
              <w:t>情况、完好情况及夜间照明情况是否正常。</w:t>
            </w:r>
          </w:p>
        </w:tc>
        <w:tc>
          <w:tcPr>
            <w:tcW w:w="888" w:type="dxa"/>
            <w:vAlign w:val="center"/>
          </w:tcPr>
          <w:p w14:paraId="50BA64D8">
            <w:pPr>
              <w:pStyle w:val="45"/>
              <w:spacing w:before="220"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7557FCD7">
            <w:pPr>
              <w:spacing w:line="280" w:lineRule="exact"/>
              <w:rPr>
                <w:rFonts w:hint="eastAsia" w:ascii="仿宋" w:hAnsi="仿宋" w:eastAsia="仿宋" w:cs="仿宋"/>
                <w:color w:val="auto"/>
                <w:sz w:val="18"/>
                <w:szCs w:val="18"/>
                <w:highlight w:val="none"/>
              </w:rPr>
            </w:pPr>
          </w:p>
        </w:tc>
        <w:tc>
          <w:tcPr>
            <w:tcW w:w="569" w:type="dxa"/>
            <w:vAlign w:val="center"/>
          </w:tcPr>
          <w:p w14:paraId="1D89B6ED">
            <w:pPr>
              <w:spacing w:line="280" w:lineRule="exact"/>
              <w:rPr>
                <w:rFonts w:hint="eastAsia" w:ascii="仿宋" w:hAnsi="仿宋" w:eastAsia="仿宋" w:cs="仿宋"/>
                <w:color w:val="auto"/>
                <w:sz w:val="18"/>
                <w:szCs w:val="18"/>
                <w:highlight w:val="none"/>
              </w:rPr>
            </w:pPr>
          </w:p>
        </w:tc>
        <w:tc>
          <w:tcPr>
            <w:tcW w:w="534" w:type="dxa"/>
            <w:vAlign w:val="center"/>
          </w:tcPr>
          <w:p w14:paraId="7DCA4F85">
            <w:pPr>
              <w:spacing w:line="280" w:lineRule="exact"/>
              <w:rPr>
                <w:rFonts w:hint="eastAsia" w:ascii="仿宋" w:hAnsi="仿宋" w:eastAsia="仿宋" w:cs="仿宋"/>
                <w:color w:val="auto"/>
                <w:sz w:val="18"/>
                <w:szCs w:val="18"/>
                <w:highlight w:val="none"/>
              </w:rPr>
            </w:pPr>
          </w:p>
        </w:tc>
      </w:tr>
      <w:tr w14:paraId="79B68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tcBorders>
              <w:left w:val="single" w:color="auto" w:sz="4" w:space="0"/>
            </w:tcBorders>
            <w:vAlign w:val="center"/>
          </w:tcPr>
          <w:p w14:paraId="306A5EC3">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12C3BC6F">
            <w:pPr>
              <w:spacing w:line="280" w:lineRule="exact"/>
              <w:rPr>
                <w:rFonts w:hint="eastAsia" w:ascii="仿宋" w:hAnsi="仿宋" w:eastAsia="仿宋" w:cs="仿宋"/>
                <w:color w:val="auto"/>
                <w:sz w:val="18"/>
                <w:szCs w:val="18"/>
                <w:highlight w:val="none"/>
              </w:rPr>
            </w:pPr>
          </w:p>
        </w:tc>
        <w:tc>
          <w:tcPr>
            <w:tcW w:w="960" w:type="dxa"/>
            <w:tcBorders>
              <w:top w:val="nil"/>
            </w:tcBorders>
            <w:vAlign w:val="center"/>
          </w:tcPr>
          <w:p w14:paraId="3F44BA40">
            <w:pPr>
              <w:pStyle w:val="45"/>
              <w:spacing w:before="31" w:line="280" w:lineRule="exact"/>
              <w:ind w:left="161" w:right="33" w:hanging="140"/>
              <w:jc w:val="center"/>
              <w:rPr>
                <w:rFonts w:hint="eastAsia" w:ascii="仿宋" w:hAnsi="仿宋" w:eastAsia="仿宋" w:cs="仿宋"/>
                <w:color w:val="auto"/>
                <w:sz w:val="18"/>
                <w:szCs w:val="18"/>
                <w:highlight w:val="none"/>
              </w:rPr>
            </w:pPr>
            <w:r>
              <w:rPr>
                <w:rFonts w:hint="eastAsia" w:ascii="仿宋" w:hAnsi="仿宋" w:eastAsia="仿宋" w:cs="仿宋"/>
                <w:color w:val="auto"/>
                <w:spacing w:val="-3"/>
                <w:sz w:val="18"/>
                <w:szCs w:val="18"/>
                <w:highlight w:val="none"/>
              </w:rPr>
              <w:t>标志标</w:t>
            </w:r>
            <w:r>
              <w:rPr>
                <w:rFonts w:hint="eastAsia" w:ascii="仿宋" w:hAnsi="仿宋" w:eastAsia="仿宋" w:cs="仿宋"/>
                <w:color w:val="auto"/>
                <w:sz w:val="18"/>
                <w:szCs w:val="18"/>
                <w:highlight w:val="none"/>
              </w:rPr>
              <w:t>牌</w:t>
            </w:r>
          </w:p>
        </w:tc>
        <w:tc>
          <w:tcPr>
            <w:tcW w:w="3660" w:type="dxa"/>
            <w:vAlign w:val="center"/>
          </w:tcPr>
          <w:p w14:paraId="1248501F">
            <w:pPr>
              <w:pStyle w:val="45"/>
              <w:spacing w:before="30" w:line="280" w:lineRule="exact"/>
              <w:ind w:left="13" w:right="82" w:firstLine="49"/>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1.各种标志、标线、轮廓标等的反光</w:t>
            </w:r>
            <w:r>
              <w:rPr>
                <w:rFonts w:hint="eastAsia" w:ascii="仿宋" w:hAnsi="仿宋" w:eastAsia="仿宋" w:cs="仿宋"/>
                <w:color w:val="auto"/>
                <w:sz w:val="18"/>
                <w:szCs w:val="18"/>
                <w:highlight w:val="none"/>
                <w:lang w:eastAsia="zh-CN"/>
              </w:rPr>
              <w:t>情况、完好情况。</w:t>
            </w:r>
          </w:p>
        </w:tc>
        <w:tc>
          <w:tcPr>
            <w:tcW w:w="888" w:type="dxa"/>
            <w:vAlign w:val="center"/>
          </w:tcPr>
          <w:p w14:paraId="28B6B88E">
            <w:pPr>
              <w:pStyle w:val="45"/>
              <w:spacing w:before="121"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5F3776BF">
            <w:pPr>
              <w:spacing w:line="280" w:lineRule="exact"/>
              <w:rPr>
                <w:rFonts w:hint="eastAsia" w:ascii="仿宋" w:hAnsi="仿宋" w:eastAsia="仿宋" w:cs="仿宋"/>
                <w:color w:val="auto"/>
                <w:sz w:val="18"/>
                <w:szCs w:val="18"/>
                <w:highlight w:val="none"/>
              </w:rPr>
            </w:pPr>
          </w:p>
        </w:tc>
        <w:tc>
          <w:tcPr>
            <w:tcW w:w="569" w:type="dxa"/>
            <w:vAlign w:val="center"/>
          </w:tcPr>
          <w:p w14:paraId="3A5233DB">
            <w:pPr>
              <w:spacing w:line="280" w:lineRule="exact"/>
              <w:rPr>
                <w:rFonts w:hint="eastAsia" w:ascii="仿宋" w:hAnsi="仿宋" w:eastAsia="仿宋" w:cs="仿宋"/>
                <w:color w:val="auto"/>
                <w:sz w:val="18"/>
                <w:szCs w:val="18"/>
                <w:highlight w:val="none"/>
              </w:rPr>
            </w:pPr>
          </w:p>
        </w:tc>
        <w:tc>
          <w:tcPr>
            <w:tcW w:w="534" w:type="dxa"/>
            <w:vAlign w:val="center"/>
          </w:tcPr>
          <w:p w14:paraId="0800ED53">
            <w:pPr>
              <w:spacing w:line="280" w:lineRule="exact"/>
              <w:rPr>
                <w:rFonts w:hint="eastAsia" w:ascii="仿宋" w:hAnsi="仿宋" w:eastAsia="仿宋" w:cs="仿宋"/>
                <w:color w:val="auto"/>
                <w:sz w:val="18"/>
                <w:szCs w:val="18"/>
                <w:highlight w:val="none"/>
              </w:rPr>
            </w:pPr>
          </w:p>
        </w:tc>
      </w:tr>
      <w:tr w14:paraId="44627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restart"/>
            <w:tcBorders>
              <w:top w:val="nil"/>
            </w:tcBorders>
            <w:vAlign w:val="center"/>
          </w:tcPr>
          <w:p w14:paraId="4B62F8A9">
            <w:pPr>
              <w:spacing w:line="280" w:lineRule="exac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主桥</w:t>
            </w:r>
          </w:p>
        </w:tc>
        <w:tc>
          <w:tcPr>
            <w:tcW w:w="768" w:type="dxa"/>
            <w:vMerge w:val="restart"/>
            <w:tcBorders>
              <w:top w:val="nil"/>
            </w:tcBorders>
            <w:vAlign w:val="center"/>
          </w:tcPr>
          <w:p w14:paraId="64E9A71E">
            <w:pPr>
              <w:spacing w:line="280" w:lineRule="exact"/>
              <w:rPr>
                <w:rFonts w:hint="eastAsia" w:ascii="仿宋" w:hAnsi="仿宋" w:eastAsia="仿宋" w:cs="仿宋"/>
                <w:color w:val="auto"/>
                <w:sz w:val="18"/>
                <w:szCs w:val="18"/>
                <w:highlight w:val="none"/>
              </w:rPr>
            </w:pPr>
            <w:r>
              <w:rPr>
                <w:rFonts w:hint="eastAsia" w:ascii="仿宋" w:hAnsi="仿宋" w:eastAsia="仿宋" w:cs="仿宋"/>
                <w:color w:val="auto"/>
                <w:spacing w:val="-5"/>
                <w:sz w:val="18"/>
                <w:szCs w:val="18"/>
                <w:highlight w:val="none"/>
              </w:rPr>
              <w:t>下部结构</w:t>
            </w:r>
          </w:p>
        </w:tc>
        <w:tc>
          <w:tcPr>
            <w:tcW w:w="960" w:type="dxa"/>
            <w:vMerge w:val="restart"/>
            <w:tcBorders>
              <w:top w:val="nil"/>
            </w:tcBorders>
            <w:vAlign w:val="center"/>
          </w:tcPr>
          <w:p w14:paraId="298642B3">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拱墩</w:t>
            </w:r>
          </w:p>
        </w:tc>
        <w:tc>
          <w:tcPr>
            <w:tcW w:w="3660" w:type="dxa"/>
            <w:vAlign w:val="center"/>
          </w:tcPr>
          <w:p w14:paraId="4A0CE06A">
            <w:pPr>
              <w:pStyle w:val="45"/>
              <w:spacing w:before="40" w:line="280" w:lineRule="exact"/>
              <w:ind w:left="13" w:right="46"/>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1.外观是否整洁，构件表面涂装层是</w:t>
            </w:r>
            <w:r>
              <w:rPr>
                <w:rFonts w:hint="eastAsia" w:ascii="仿宋" w:hAnsi="仿宋" w:eastAsia="仿宋" w:cs="仿宋"/>
                <w:color w:val="auto"/>
                <w:spacing w:val="-1"/>
                <w:sz w:val="18"/>
                <w:szCs w:val="18"/>
                <w:highlight w:val="none"/>
                <w:lang w:eastAsia="zh-CN"/>
              </w:rPr>
              <w:t>否完好。</w:t>
            </w:r>
          </w:p>
        </w:tc>
        <w:tc>
          <w:tcPr>
            <w:tcW w:w="888" w:type="dxa"/>
            <w:vAlign w:val="center"/>
          </w:tcPr>
          <w:p w14:paraId="016AC555">
            <w:pPr>
              <w:pStyle w:val="45"/>
              <w:spacing w:before="121"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1B01D0AD">
            <w:pPr>
              <w:spacing w:line="280" w:lineRule="exact"/>
              <w:rPr>
                <w:rFonts w:hint="eastAsia" w:ascii="仿宋" w:hAnsi="仿宋" w:eastAsia="仿宋" w:cs="仿宋"/>
                <w:color w:val="auto"/>
                <w:sz w:val="18"/>
                <w:szCs w:val="18"/>
                <w:highlight w:val="none"/>
              </w:rPr>
            </w:pPr>
          </w:p>
        </w:tc>
        <w:tc>
          <w:tcPr>
            <w:tcW w:w="569" w:type="dxa"/>
            <w:vAlign w:val="center"/>
          </w:tcPr>
          <w:p w14:paraId="1464AE67">
            <w:pPr>
              <w:spacing w:line="280" w:lineRule="exact"/>
              <w:rPr>
                <w:rFonts w:hint="eastAsia" w:ascii="仿宋" w:hAnsi="仿宋" w:eastAsia="仿宋" w:cs="仿宋"/>
                <w:color w:val="auto"/>
                <w:sz w:val="18"/>
                <w:szCs w:val="18"/>
                <w:highlight w:val="none"/>
              </w:rPr>
            </w:pPr>
          </w:p>
        </w:tc>
        <w:tc>
          <w:tcPr>
            <w:tcW w:w="534" w:type="dxa"/>
            <w:vAlign w:val="center"/>
          </w:tcPr>
          <w:p w14:paraId="63670D44">
            <w:pPr>
              <w:spacing w:line="280" w:lineRule="exact"/>
              <w:rPr>
                <w:rFonts w:hint="eastAsia" w:ascii="仿宋" w:hAnsi="仿宋" w:eastAsia="仿宋" w:cs="仿宋"/>
                <w:color w:val="auto"/>
                <w:sz w:val="18"/>
                <w:szCs w:val="18"/>
                <w:highlight w:val="none"/>
              </w:rPr>
            </w:pPr>
          </w:p>
        </w:tc>
      </w:tr>
      <w:tr w14:paraId="3580C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46ED0527">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103F8D0F">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57AC9936">
            <w:pPr>
              <w:spacing w:line="280" w:lineRule="exact"/>
              <w:jc w:val="center"/>
              <w:rPr>
                <w:rFonts w:hint="eastAsia" w:ascii="仿宋" w:hAnsi="仿宋" w:eastAsia="仿宋" w:cs="仿宋"/>
                <w:color w:val="auto"/>
                <w:sz w:val="18"/>
                <w:szCs w:val="18"/>
                <w:highlight w:val="none"/>
              </w:rPr>
            </w:pPr>
          </w:p>
        </w:tc>
        <w:tc>
          <w:tcPr>
            <w:tcW w:w="3660" w:type="dxa"/>
            <w:vAlign w:val="center"/>
          </w:tcPr>
          <w:p w14:paraId="28F41EB3">
            <w:pPr>
              <w:pStyle w:val="45"/>
              <w:spacing w:before="41" w:line="280" w:lineRule="exact"/>
              <w:ind w:left="1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3"/>
                <w:sz w:val="18"/>
                <w:szCs w:val="18"/>
                <w:highlight w:val="none"/>
                <w:lang w:eastAsia="zh-CN"/>
              </w:rPr>
              <w:t>2.拱墩混凝土有无裂缝、表面风化、</w:t>
            </w:r>
            <w:r>
              <w:rPr>
                <w:rFonts w:hint="eastAsia" w:ascii="仿宋" w:hAnsi="仿宋" w:eastAsia="仿宋" w:cs="仿宋"/>
                <w:color w:val="auto"/>
                <w:spacing w:val="-1"/>
                <w:sz w:val="18"/>
                <w:szCs w:val="18"/>
                <w:highlight w:val="none"/>
                <w:lang w:eastAsia="zh-CN"/>
              </w:rPr>
              <w:t>剥落、露筋现象。</w:t>
            </w:r>
          </w:p>
        </w:tc>
        <w:tc>
          <w:tcPr>
            <w:tcW w:w="888" w:type="dxa"/>
            <w:vAlign w:val="center"/>
          </w:tcPr>
          <w:p w14:paraId="2E6B7F77">
            <w:pPr>
              <w:pStyle w:val="45"/>
              <w:spacing w:before="120"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701D4592">
            <w:pPr>
              <w:spacing w:line="280" w:lineRule="exact"/>
              <w:rPr>
                <w:rFonts w:hint="eastAsia" w:ascii="仿宋" w:hAnsi="仿宋" w:eastAsia="仿宋" w:cs="仿宋"/>
                <w:color w:val="auto"/>
                <w:sz w:val="18"/>
                <w:szCs w:val="18"/>
                <w:highlight w:val="none"/>
              </w:rPr>
            </w:pPr>
          </w:p>
        </w:tc>
        <w:tc>
          <w:tcPr>
            <w:tcW w:w="569" w:type="dxa"/>
            <w:vAlign w:val="center"/>
          </w:tcPr>
          <w:p w14:paraId="3B3A884C">
            <w:pPr>
              <w:spacing w:line="280" w:lineRule="exact"/>
              <w:rPr>
                <w:rFonts w:hint="eastAsia" w:ascii="仿宋" w:hAnsi="仿宋" w:eastAsia="仿宋" w:cs="仿宋"/>
                <w:color w:val="auto"/>
                <w:sz w:val="18"/>
                <w:szCs w:val="18"/>
                <w:highlight w:val="none"/>
              </w:rPr>
            </w:pPr>
          </w:p>
        </w:tc>
        <w:tc>
          <w:tcPr>
            <w:tcW w:w="534" w:type="dxa"/>
            <w:vAlign w:val="center"/>
          </w:tcPr>
          <w:p w14:paraId="1F74986F">
            <w:pPr>
              <w:spacing w:line="280" w:lineRule="exact"/>
              <w:rPr>
                <w:rFonts w:hint="eastAsia" w:ascii="仿宋" w:hAnsi="仿宋" w:eastAsia="仿宋" w:cs="仿宋"/>
                <w:color w:val="auto"/>
                <w:sz w:val="18"/>
                <w:szCs w:val="18"/>
                <w:highlight w:val="none"/>
              </w:rPr>
            </w:pPr>
          </w:p>
        </w:tc>
      </w:tr>
      <w:tr w14:paraId="4BDA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5719F5E3">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39439266">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1FAE051A">
            <w:pPr>
              <w:spacing w:line="280" w:lineRule="exact"/>
              <w:jc w:val="center"/>
              <w:rPr>
                <w:rFonts w:hint="eastAsia" w:ascii="仿宋" w:hAnsi="仿宋" w:eastAsia="仿宋" w:cs="仿宋"/>
                <w:color w:val="auto"/>
                <w:sz w:val="18"/>
                <w:szCs w:val="18"/>
                <w:highlight w:val="none"/>
              </w:rPr>
            </w:pPr>
          </w:p>
        </w:tc>
        <w:tc>
          <w:tcPr>
            <w:tcW w:w="3660" w:type="dxa"/>
            <w:vAlign w:val="center"/>
          </w:tcPr>
          <w:p w14:paraId="475D9F69">
            <w:pPr>
              <w:pStyle w:val="45"/>
              <w:spacing w:before="101" w:line="280" w:lineRule="exact"/>
              <w:ind w:left="1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3.横梁与拱墩连接处是否开裂。</w:t>
            </w:r>
          </w:p>
        </w:tc>
        <w:tc>
          <w:tcPr>
            <w:tcW w:w="888" w:type="dxa"/>
            <w:vAlign w:val="center"/>
          </w:tcPr>
          <w:p w14:paraId="667FA34A">
            <w:pPr>
              <w:pStyle w:val="45"/>
              <w:spacing w:before="101"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E61A09F">
            <w:pPr>
              <w:spacing w:line="280" w:lineRule="exact"/>
              <w:rPr>
                <w:rFonts w:hint="eastAsia" w:ascii="仿宋" w:hAnsi="仿宋" w:eastAsia="仿宋" w:cs="仿宋"/>
                <w:color w:val="auto"/>
                <w:sz w:val="18"/>
                <w:szCs w:val="18"/>
                <w:highlight w:val="none"/>
              </w:rPr>
            </w:pPr>
          </w:p>
        </w:tc>
        <w:tc>
          <w:tcPr>
            <w:tcW w:w="569" w:type="dxa"/>
            <w:vAlign w:val="center"/>
          </w:tcPr>
          <w:p w14:paraId="5308F2F8">
            <w:pPr>
              <w:spacing w:line="280" w:lineRule="exact"/>
              <w:rPr>
                <w:rFonts w:hint="eastAsia" w:ascii="仿宋" w:hAnsi="仿宋" w:eastAsia="仿宋" w:cs="仿宋"/>
                <w:color w:val="auto"/>
                <w:sz w:val="18"/>
                <w:szCs w:val="18"/>
                <w:highlight w:val="none"/>
              </w:rPr>
            </w:pPr>
          </w:p>
        </w:tc>
        <w:tc>
          <w:tcPr>
            <w:tcW w:w="534" w:type="dxa"/>
            <w:vAlign w:val="center"/>
          </w:tcPr>
          <w:p w14:paraId="6911C7FB">
            <w:pPr>
              <w:spacing w:line="280" w:lineRule="exact"/>
              <w:rPr>
                <w:rFonts w:hint="eastAsia" w:ascii="仿宋" w:hAnsi="仿宋" w:eastAsia="仿宋" w:cs="仿宋"/>
                <w:color w:val="auto"/>
                <w:sz w:val="18"/>
                <w:szCs w:val="18"/>
                <w:highlight w:val="none"/>
              </w:rPr>
            </w:pPr>
          </w:p>
        </w:tc>
      </w:tr>
      <w:tr w14:paraId="10C83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146887B6">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1CD42435">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4D59E540">
            <w:pPr>
              <w:spacing w:line="280" w:lineRule="exact"/>
              <w:jc w:val="center"/>
              <w:rPr>
                <w:rFonts w:hint="eastAsia" w:ascii="仿宋" w:hAnsi="仿宋" w:eastAsia="仿宋" w:cs="仿宋"/>
                <w:color w:val="auto"/>
                <w:sz w:val="18"/>
                <w:szCs w:val="18"/>
                <w:highlight w:val="none"/>
              </w:rPr>
            </w:pPr>
          </w:p>
        </w:tc>
        <w:tc>
          <w:tcPr>
            <w:tcW w:w="3660" w:type="dxa"/>
            <w:vAlign w:val="center"/>
          </w:tcPr>
          <w:p w14:paraId="46E33057">
            <w:pPr>
              <w:pStyle w:val="45"/>
              <w:spacing w:before="82" w:line="280" w:lineRule="exact"/>
              <w:ind w:left="13"/>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4.爬梯是否锈蚀。</w:t>
            </w:r>
          </w:p>
        </w:tc>
        <w:tc>
          <w:tcPr>
            <w:tcW w:w="888" w:type="dxa"/>
            <w:vAlign w:val="center"/>
          </w:tcPr>
          <w:p w14:paraId="4913816F">
            <w:pPr>
              <w:pStyle w:val="45"/>
              <w:spacing w:before="81"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74DE23F5">
            <w:pPr>
              <w:spacing w:line="280" w:lineRule="exact"/>
              <w:rPr>
                <w:rFonts w:hint="eastAsia" w:ascii="仿宋" w:hAnsi="仿宋" w:eastAsia="仿宋" w:cs="仿宋"/>
                <w:color w:val="auto"/>
                <w:sz w:val="18"/>
                <w:szCs w:val="18"/>
                <w:highlight w:val="none"/>
              </w:rPr>
            </w:pPr>
          </w:p>
        </w:tc>
        <w:tc>
          <w:tcPr>
            <w:tcW w:w="569" w:type="dxa"/>
            <w:vAlign w:val="center"/>
          </w:tcPr>
          <w:p w14:paraId="2E74E93A">
            <w:pPr>
              <w:spacing w:line="280" w:lineRule="exact"/>
              <w:rPr>
                <w:rFonts w:hint="eastAsia" w:ascii="仿宋" w:hAnsi="仿宋" w:eastAsia="仿宋" w:cs="仿宋"/>
                <w:color w:val="auto"/>
                <w:sz w:val="18"/>
                <w:szCs w:val="18"/>
                <w:highlight w:val="none"/>
              </w:rPr>
            </w:pPr>
          </w:p>
        </w:tc>
        <w:tc>
          <w:tcPr>
            <w:tcW w:w="534" w:type="dxa"/>
            <w:vAlign w:val="center"/>
          </w:tcPr>
          <w:p w14:paraId="25627F24">
            <w:pPr>
              <w:spacing w:line="280" w:lineRule="exact"/>
              <w:rPr>
                <w:rFonts w:hint="eastAsia" w:ascii="仿宋" w:hAnsi="仿宋" w:eastAsia="仿宋" w:cs="仿宋"/>
                <w:color w:val="auto"/>
                <w:sz w:val="18"/>
                <w:szCs w:val="18"/>
                <w:highlight w:val="none"/>
              </w:rPr>
            </w:pPr>
          </w:p>
        </w:tc>
      </w:tr>
      <w:tr w14:paraId="2A2D2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507CD2E3">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55C88CCA">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2CB75A21">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7"/>
                <w:sz w:val="18"/>
                <w:szCs w:val="18"/>
                <w:highlight w:val="none"/>
              </w:rPr>
              <w:t>承台</w:t>
            </w:r>
          </w:p>
        </w:tc>
        <w:tc>
          <w:tcPr>
            <w:tcW w:w="3660" w:type="dxa"/>
            <w:vAlign w:val="center"/>
          </w:tcPr>
          <w:p w14:paraId="04E9B833">
            <w:pPr>
              <w:pStyle w:val="45"/>
              <w:spacing w:before="40" w:line="280" w:lineRule="exact"/>
              <w:ind w:left="13" w:right="47"/>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1.桩基顶段在水位涨落、干湿交替变化处有无冲刷磨损、颈缩、露筋。</w:t>
            </w:r>
          </w:p>
        </w:tc>
        <w:tc>
          <w:tcPr>
            <w:tcW w:w="888" w:type="dxa"/>
            <w:vAlign w:val="center"/>
          </w:tcPr>
          <w:p w14:paraId="71E86EF6">
            <w:pPr>
              <w:pStyle w:val="45"/>
              <w:spacing w:before="131"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0EB94F55">
            <w:pPr>
              <w:spacing w:line="280" w:lineRule="exact"/>
              <w:rPr>
                <w:rFonts w:hint="eastAsia" w:ascii="仿宋" w:hAnsi="仿宋" w:eastAsia="仿宋" w:cs="仿宋"/>
                <w:color w:val="auto"/>
                <w:sz w:val="18"/>
                <w:szCs w:val="18"/>
                <w:highlight w:val="none"/>
              </w:rPr>
            </w:pPr>
          </w:p>
        </w:tc>
        <w:tc>
          <w:tcPr>
            <w:tcW w:w="569" w:type="dxa"/>
            <w:vAlign w:val="center"/>
          </w:tcPr>
          <w:p w14:paraId="67AD7C18">
            <w:pPr>
              <w:spacing w:line="280" w:lineRule="exact"/>
              <w:rPr>
                <w:rFonts w:hint="eastAsia" w:ascii="仿宋" w:hAnsi="仿宋" w:eastAsia="仿宋" w:cs="仿宋"/>
                <w:color w:val="auto"/>
                <w:sz w:val="18"/>
                <w:szCs w:val="18"/>
                <w:highlight w:val="none"/>
              </w:rPr>
            </w:pPr>
          </w:p>
        </w:tc>
        <w:tc>
          <w:tcPr>
            <w:tcW w:w="534" w:type="dxa"/>
            <w:vAlign w:val="center"/>
          </w:tcPr>
          <w:p w14:paraId="42CF4CCE">
            <w:pPr>
              <w:spacing w:line="280" w:lineRule="exact"/>
              <w:rPr>
                <w:rFonts w:hint="eastAsia" w:ascii="仿宋" w:hAnsi="仿宋" w:eastAsia="仿宋" w:cs="仿宋"/>
                <w:color w:val="auto"/>
                <w:sz w:val="18"/>
                <w:szCs w:val="18"/>
                <w:highlight w:val="none"/>
              </w:rPr>
            </w:pPr>
          </w:p>
        </w:tc>
      </w:tr>
      <w:tr w14:paraId="3F797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3B7398E9">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578D2004">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224C1B26">
            <w:pPr>
              <w:spacing w:line="280" w:lineRule="exact"/>
              <w:jc w:val="center"/>
              <w:rPr>
                <w:rFonts w:hint="eastAsia" w:ascii="仿宋" w:hAnsi="仿宋" w:eastAsia="仿宋" w:cs="仿宋"/>
                <w:color w:val="auto"/>
                <w:sz w:val="18"/>
                <w:szCs w:val="18"/>
                <w:highlight w:val="none"/>
              </w:rPr>
            </w:pPr>
          </w:p>
        </w:tc>
        <w:tc>
          <w:tcPr>
            <w:tcW w:w="3660" w:type="dxa"/>
            <w:vAlign w:val="center"/>
          </w:tcPr>
          <w:p w14:paraId="2EEADB40">
            <w:pPr>
              <w:pStyle w:val="45"/>
              <w:spacing w:before="42" w:line="280" w:lineRule="exact"/>
              <w:ind w:left="13" w:right="60"/>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2.有无环状冻裂，是否受到污水、咸</w:t>
            </w:r>
            <w:r>
              <w:rPr>
                <w:rFonts w:hint="eastAsia" w:ascii="仿宋" w:hAnsi="仿宋" w:eastAsia="仿宋" w:cs="仿宋"/>
                <w:color w:val="auto"/>
                <w:sz w:val="18"/>
                <w:szCs w:val="18"/>
                <w:highlight w:val="none"/>
                <w:lang w:eastAsia="zh-CN"/>
              </w:rPr>
              <w:t>水或生物的腐蚀。</w:t>
            </w:r>
          </w:p>
        </w:tc>
        <w:tc>
          <w:tcPr>
            <w:tcW w:w="888" w:type="dxa"/>
            <w:vAlign w:val="center"/>
          </w:tcPr>
          <w:p w14:paraId="3C452C3B">
            <w:pPr>
              <w:pStyle w:val="45"/>
              <w:spacing w:before="132"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5A12C900">
            <w:pPr>
              <w:spacing w:line="280" w:lineRule="exact"/>
              <w:rPr>
                <w:rFonts w:hint="eastAsia" w:ascii="仿宋" w:hAnsi="仿宋" w:eastAsia="仿宋" w:cs="仿宋"/>
                <w:color w:val="auto"/>
                <w:sz w:val="18"/>
                <w:szCs w:val="18"/>
                <w:highlight w:val="none"/>
              </w:rPr>
            </w:pPr>
          </w:p>
        </w:tc>
        <w:tc>
          <w:tcPr>
            <w:tcW w:w="569" w:type="dxa"/>
            <w:vAlign w:val="center"/>
          </w:tcPr>
          <w:p w14:paraId="5DAB09D5">
            <w:pPr>
              <w:spacing w:line="280" w:lineRule="exact"/>
              <w:rPr>
                <w:rFonts w:hint="eastAsia" w:ascii="仿宋" w:hAnsi="仿宋" w:eastAsia="仿宋" w:cs="仿宋"/>
                <w:color w:val="auto"/>
                <w:sz w:val="18"/>
                <w:szCs w:val="18"/>
                <w:highlight w:val="none"/>
              </w:rPr>
            </w:pPr>
          </w:p>
        </w:tc>
        <w:tc>
          <w:tcPr>
            <w:tcW w:w="534" w:type="dxa"/>
            <w:vAlign w:val="center"/>
          </w:tcPr>
          <w:p w14:paraId="5101FEA2">
            <w:pPr>
              <w:spacing w:line="280" w:lineRule="exact"/>
              <w:rPr>
                <w:rFonts w:hint="eastAsia" w:ascii="仿宋" w:hAnsi="仿宋" w:eastAsia="仿宋" w:cs="仿宋"/>
                <w:color w:val="auto"/>
                <w:sz w:val="18"/>
                <w:szCs w:val="18"/>
                <w:highlight w:val="none"/>
              </w:rPr>
            </w:pPr>
          </w:p>
        </w:tc>
      </w:tr>
      <w:tr w14:paraId="1251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42591C9B">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53ED4B48">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16EF7281">
            <w:pPr>
              <w:spacing w:line="280" w:lineRule="exact"/>
              <w:jc w:val="center"/>
              <w:rPr>
                <w:rFonts w:hint="eastAsia" w:ascii="仿宋" w:hAnsi="仿宋" w:eastAsia="仿宋" w:cs="仿宋"/>
                <w:color w:val="auto"/>
                <w:sz w:val="18"/>
                <w:szCs w:val="18"/>
                <w:highlight w:val="none"/>
              </w:rPr>
            </w:pPr>
          </w:p>
        </w:tc>
        <w:tc>
          <w:tcPr>
            <w:tcW w:w="3660" w:type="dxa"/>
            <w:vAlign w:val="center"/>
          </w:tcPr>
          <w:p w14:paraId="110A1786">
            <w:pPr>
              <w:pStyle w:val="45"/>
              <w:spacing w:before="43" w:line="280" w:lineRule="exact"/>
              <w:ind w:left="13" w:right="61"/>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3.承台及防撞墩是否受到船只或漂浮物撞击而受损。</w:t>
            </w:r>
          </w:p>
        </w:tc>
        <w:tc>
          <w:tcPr>
            <w:tcW w:w="888" w:type="dxa"/>
            <w:vAlign w:val="center"/>
          </w:tcPr>
          <w:p w14:paraId="49B94473">
            <w:pPr>
              <w:pStyle w:val="45"/>
              <w:spacing w:before="123"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2E647DDB">
            <w:pPr>
              <w:spacing w:line="280" w:lineRule="exact"/>
              <w:rPr>
                <w:rFonts w:hint="eastAsia" w:ascii="仿宋" w:hAnsi="仿宋" w:eastAsia="仿宋" w:cs="仿宋"/>
                <w:color w:val="auto"/>
                <w:sz w:val="18"/>
                <w:szCs w:val="18"/>
                <w:highlight w:val="none"/>
              </w:rPr>
            </w:pPr>
          </w:p>
        </w:tc>
        <w:tc>
          <w:tcPr>
            <w:tcW w:w="569" w:type="dxa"/>
            <w:vAlign w:val="center"/>
          </w:tcPr>
          <w:p w14:paraId="6A8F029F">
            <w:pPr>
              <w:spacing w:line="280" w:lineRule="exact"/>
              <w:rPr>
                <w:rFonts w:hint="eastAsia" w:ascii="仿宋" w:hAnsi="仿宋" w:eastAsia="仿宋" w:cs="仿宋"/>
                <w:color w:val="auto"/>
                <w:sz w:val="18"/>
                <w:szCs w:val="18"/>
                <w:highlight w:val="none"/>
              </w:rPr>
            </w:pPr>
          </w:p>
        </w:tc>
        <w:tc>
          <w:tcPr>
            <w:tcW w:w="534" w:type="dxa"/>
            <w:vAlign w:val="center"/>
          </w:tcPr>
          <w:p w14:paraId="746B25A2">
            <w:pPr>
              <w:spacing w:line="280" w:lineRule="exact"/>
              <w:rPr>
                <w:rFonts w:hint="eastAsia" w:ascii="仿宋" w:hAnsi="仿宋" w:eastAsia="仿宋" w:cs="仿宋"/>
                <w:color w:val="auto"/>
                <w:sz w:val="18"/>
                <w:szCs w:val="18"/>
                <w:highlight w:val="none"/>
              </w:rPr>
            </w:pPr>
          </w:p>
        </w:tc>
      </w:tr>
      <w:tr w14:paraId="76D16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297F9F85">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16B27F6A">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3F6EA0B9">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支座</w:t>
            </w:r>
          </w:p>
        </w:tc>
        <w:tc>
          <w:tcPr>
            <w:tcW w:w="3660" w:type="dxa"/>
            <w:vAlign w:val="center"/>
          </w:tcPr>
          <w:p w14:paraId="73A10A68">
            <w:pPr>
              <w:pStyle w:val="45"/>
              <w:spacing w:before="93" w:line="280" w:lineRule="exact"/>
              <w:ind w:left="1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1.支座和相关的连接螺栓是否腐蚀。</w:t>
            </w:r>
          </w:p>
        </w:tc>
        <w:tc>
          <w:tcPr>
            <w:tcW w:w="888" w:type="dxa"/>
            <w:vAlign w:val="center"/>
          </w:tcPr>
          <w:p w14:paraId="15B10E6E">
            <w:pPr>
              <w:pStyle w:val="45"/>
              <w:spacing w:before="93"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22454DFA">
            <w:pPr>
              <w:spacing w:line="280" w:lineRule="exact"/>
              <w:rPr>
                <w:rFonts w:hint="eastAsia" w:ascii="仿宋" w:hAnsi="仿宋" w:eastAsia="仿宋" w:cs="仿宋"/>
                <w:color w:val="auto"/>
                <w:sz w:val="18"/>
                <w:szCs w:val="18"/>
                <w:highlight w:val="none"/>
              </w:rPr>
            </w:pPr>
          </w:p>
        </w:tc>
        <w:tc>
          <w:tcPr>
            <w:tcW w:w="569" w:type="dxa"/>
            <w:vAlign w:val="center"/>
          </w:tcPr>
          <w:p w14:paraId="6EC52F4A">
            <w:pPr>
              <w:spacing w:line="280" w:lineRule="exact"/>
              <w:rPr>
                <w:rFonts w:hint="eastAsia" w:ascii="仿宋" w:hAnsi="仿宋" w:eastAsia="仿宋" w:cs="仿宋"/>
                <w:color w:val="auto"/>
                <w:sz w:val="18"/>
                <w:szCs w:val="18"/>
                <w:highlight w:val="none"/>
              </w:rPr>
            </w:pPr>
          </w:p>
        </w:tc>
        <w:tc>
          <w:tcPr>
            <w:tcW w:w="534" w:type="dxa"/>
            <w:vAlign w:val="center"/>
          </w:tcPr>
          <w:p w14:paraId="27049803">
            <w:pPr>
              <w:spacing w:line="280" w:lineRule="exact"/>
              <w:rPr>
                <w:rFonts w:hint="eastAsia" w:ascii="仿宋" w:hAnsi="仿宋" w:eastAsia="仿宋" w:cs="仿宋"/>
                <w:color w:val="auto"/>
                <w:sz w:val="18"/>
                <w:szCs w:val="18"/>
                <w:highlight w:val="none"/>
              </w:rPr>
            </w:pPr>
          </w:p>
        </w:tc>
      </w:tr>
      <w:tr w14:paraId="1C8CE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1CCFE94F">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3BF49297">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377862D2">
            <w:pPr>
              <w:spacing w:line="280" w:lineRule="exact"/>
              <w:jc w:val="center"/>
              <w:rPr>
                <w:rFonts w:hint="eastAsia" w:ascii="仿宋" w:hAnsi="仿宋" w:eastAsia="仿宋" w:cs="仿宋"/>
                <w:color w:val="auto"/>
                <w:sz w:val="18"/>
                <w:szCs w:val="18"/>
                <w:highlight w:val="none"/>
              </w:rPr>
            </w:pPr>
          </w:p>
        </w:tc>
        <w:tc>
          <w:tcPr>
            <w:tcW w:w="3660" w:type="dxa"/>
            <w:vAlign w:val="center"/>
          </w:tcPr>
          <w:p w14:paraId="73663FE6">
            <w:pPr>
              <w:pStyle w:val="45"/>
              <w:spacing w:before="34" w:line="280" w:lineRule="exact"/>
              <w:ind w:left="13" w:right="60"/>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2.活动支座是否灵活，位移量是否正常。</w:t>
            </w:r>
          </w:p>
        </w:tc>
        <w:tc>
          <w:tcPr>
            <w:tcW w:w="888" w:type="dxa"/>
            <w:vAlign w:val="center"/>
          </w:tcPr>
          <w:p w14:paraId="62D1352D">
            <w:pPr>
              <w:pStyle w:val="45"/>
              <w:spacing w:before="123"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0E85004F">
            <w:pPr>
              <w:spacing w:line="280" w:lineRule="exact"/>
              <w:rPr>
                <w:rFonts w:hint="eastAsia" w:ascii="仿宋" w:hAnsi="仿宋" w:eastAsia="仿宋" w:cs="仿宋"/>
                <w:color w:val="auto"/>
                <w:sz w:val="18"/>
                <w:szCs w:val="18"/>
                <w:highlight w:val="none"/>
              </w:rPr>
            </w:pPr>
          </w:p>
        </w:tc>
        <w:tc>
          <w:tcPr>
            <w:tcW w:w="569" w:type="dxa"/>
            <w:vAlign w:val="center"/>
          </w:tcPr>
          <w:p w14:paraId="7D77AF96">
            <w:pPr>
              <w:spacing w:line="280" w:lineRule="exact"/>
              <w:rPr>
                <w:rFonts w:hint="eastAsia" w:ascii="仿宋" w:hAnsi="仿宋" w:eastAsia="仿宋" w:cs="仿宋"/>
                <w:color w:val="auto"/>
                <w:sz w:val="18"/>
                <w:szCs w:val="18"/>
                <w:highlight w:val="none"/>
              </w:rPr>
            </w:pPr>
          </w:p>
        </w:tc>
        <w:tc>
          <w:tcPr>
            <w:tcW w:w="534" w:type="dxa"/>
            <w:vAlign w:val="center"/>
          </w:tcPr>
          <w:p w14:paraId="03CE7A96">
            <w:pPr>
              <w:spacing w:line="280" w:lineRule="exact"/>
              <w:rPr>
                <w:rFonts w:hint="eastAsia" w:ascii="仿宋" w:hAnsi="仿宋" w:eastAsia="仿宋" w:cs="仿宋"/>
                <w:color w:val="auto"/>
                <w:sz w:val="18"/>
                <w:szCs w:val="18"/>
                <w:highlight w:val="none"/>
              </w:rPr>
            </w:pPr>
          </w:p>
        </w:tc>
      </w:tr>
      <w:tr w14:paraId="17E5D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466BC061">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10E33BCA">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6AEFD821">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阻尼器</w:t>
            </w:r>
          </w:p>
        </w:tc>
        <w:tc>
          <w:tcPr>
            <w:tcW w:w="3660" w:type="dxa"/>
            <w:vAlign w:val="center"/>
          </w:tcPr>
          <w:p w14:paraId="5F3F0D5B">
            <w:pPr>
              <w:pStyle w:val="45"/>
              <w:spacing w:before="64" w:line="280" w:lineRule="exact"/>
              <w:ind w:left="13"/>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1.是否漏油。</w:t>
            </w:r>
          </w:p>
        </w:tc>
        <w:tc>
          <w:tcPr>
            <w:tcW w:w="888" w:type="dxa"/>
            <w:vAlign w:val="center"/>
          </w:tcPr>
          <w:p w14:paraId="3653B33D">
            <w:pPr>
              <w:pStyle w:val="45"/>
              <w:spacing w:before="63"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63354F1D">
            <w:pPr>
              <w:spacing w:line="280" w:lineRule="exact"/>
              <w:rPr>
                <w:rFonts w:hint="eastAsia" w:ascii="仿宋" w:hAnsi="仿宋" w:eastAsia="仿宋" w:cs="仿宋"/>
                <w:color w:val="auto"/>
                <w:sz w:val="18"/>
                <w:szCs w:val="18"/>
                <w:highlight w:val="none"/>
              </w:rPr>
            </w:pPr>
          </w:p>
        </w:tc>
        <w:tc>
          <w:tcPr>
            <w:tcW w:w="569" w:type="dxa"/>
            <w:vAlign w:val="center"/>
          </w:tcPr>
          <w:p w14:paraId="585FA85B">
            <w:pPr>
              <w:spacing w:line="280" w:lineRule="exact"/>
              <w:rPr>
                <w:rFonts w:hint="eastAsia" w:ascii="仿宋" w:hAnsi="仿宋" w:eastAsia="仿宋" w:cs="仿宋"/>
                <w:color w:val="auto"/>
                <w:sz w:val="18"/>
                <w:szCs w:val="18"/>
                <w:highlight w:val="none"/>
              </w:rPr>
            </w:pPr>
          </w:p>
        </w:tc>
        <w:tc>
          <w:tcPr>
            <w:tcW w:w="534" w:type="dxa"/>
            <w:vAlign w:val="center"/>
          </w:tcPr>
          <w:p w14:paraId="30DD38D8">
            <w:pPr>
              <w:spacing w:line="280" w:lineRule="exact"/>
              <w:rPr>
                <w:rFonts w:hint="eastAsia" w:ascii="仿宋" w:hAnsi="仿宋" w:eastAsia="仿宋" w:cs="仿宋"/>
                <w:color w:val="auto"/>
                <w:sz w:val="18"/>
                <w:szCs w:val="18"/>
                <w:highlight w:val="none"/>
              </w:rPr>
            </w:pPr>
          </w:p>
        </w:tc>
      </w:tr>
      <w:tr w14:paraId="0CE5F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3FDE786B">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3693F0AD">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1DA6CF2F">
            <w:pPr>
              <w:spacing w:line="280" w:lineRule="exact"/>
              <w:jc w:val="center"/>
              <w:rPr>
                <w:rFonts w:hint="eastAsia" w:ascii="仿宋" w:hAnsi="仿宋" w:eastAsia="仿宋" w:cs="仿宋"/>
                <w:color w:val="auto"/>
                <w:sz w:val="18"/>
                <w:szCs w:val="18"/>
                <w:highlight w:val="none"/>
              </w:rPr>
            </w:pPr>
          </w:p>
        </w:tc>
        <w:tc>
          <w:tcPr>
            <w:tcW w:w="3660" w:type="dxa"/>
            <w:vAlign w:val="center"/>
          </w:tcPr>
          <w:p w14:paraId="097D2470">
            <w:pPr>
              <w:pStyle w:val="45"/>
              <w:spacing w:before="73" w:line="280" w:lineRule="exact"/>
              <w:ind w:left="13"/>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2.支承是否松动。</w:t>
            </w:r>
          </w:p>
        </w:tc>
        <w:tc>
          <w:tcPr>
            <w:tcW w:w="888" w:type="dxa"/>
            <w:vAlign w:val="center"/>
          </w:tcPr>
          <w:p w14:paraId="3054DA88">
            <w:pPr>
              <w:pStyle w:val="45"/>
              <w:spacing w:before="73"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A1FE0E4">
            <w:pPr>
              <w:spacing w:line="280" w:lineRule="exact"/>
              <w:rPr>
                <w:rFonts w:hint="eastAsia" w:ascii="仿宋" w:hAnsi="仿宋" w:eastAsia="仿宋" w:cs="仿宋"/>
                <w:color w:val="auto"/>
                <w:sz w:val="18"/>
                <w:szCs w:val="18"/>
                <w:highlight w:val="none"/>
              </w:rPr>
            </w:pPr>
          </w:p>
        </w:tc>
        <w:tc>
          <w:tcPr>
            <w:tcW w:w="569" w:type="dxa"/>
            <w:vAlign w:val="center"/>
          </w:tcPr>
          <w:p w14:paraId="2CE27196">
            <w:pPr>
              <w:spacing w:line="280" w:lineRule="exact"/>
              <w:rPr>
                <w:rFonts w:hint="eastAsia" w:ascii="仿宋" w:hAnsi="仿宋" w:eastAsia="仿宋" w:cs="仿宋"/>
                <w:color w:val="auto"/>
                <w:sz w:val="18"/>
                <w:szCs w:val="18"/>
                <w:highlight w:val="none"/>
              </w:rPr>
            </w:pPr>
          </w:p>
        </w:tc>
        <w:tc>
          <w:tcPr>
            <w:tcW w:w="534" w:type="dxa"/>
            <w:vAlign w:val="center"/>
          </w:tcPr>
          <w:p w14:paraId="31496826">
            <w:pPr>
              <w:spacing w:line="280" w:lineRule="exact"/>
              <w:rPr>
                <w:rFonts w:hint="eastAsia" w:ascii="仿宋" w:hAnsi="仿宋" w:eastAsia="仿宋" w:cs="仿宋"/>
                <w:color w:val="auto"/>
                <w:sz w:val="18"/>
                <w:szCs w:val="18"/>
                <w:highlight w:val="none"/>
              </w:rPr>
            </w:pPr>
          </w:p>
        </w:tc>
      </w:tr>
      <w:tr w14:paraId="1ED0F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557F3BE7">
            <w:pPr>
              <w:spacing w:line="280" w:lineRule="exact"/>
              <w:rPr>
                <w:rFonts w:hint="eastAsia" w:ascii="仿宋" w:hAnsi="仿宋" w:eastAsia="仿宋" w:cs="仿宋"/>
                <w:color w:val="auto"/>
                <w:sz w:val="18"/>
                <w:szCs w:val="18"/>
                <w:highlight w:val="none"/>
              </w:rPr>
            </w:pPr>
          </w:p>
        </w:tc>
        <w:tc>
          <w:tcPr>
            <w:tcW w:w="768" w:type="dxa"/>
            <w:vMerge w:val="restart"/>
            <w:tcBorders>
              <w:top w:val="nil"/>
            </w:tcBorders>
            <w:vAlign w:val="center"/>
          </w:tcPr>
          <w:p w14:paraId="26410F78">
            <w:pPr>
              <w:spacing w:line="280" w:lineRule="exact"/>
              <w:rPr>
                <w:rFonts w:hint="eastAsia" w:ascii="仿宋" w:hAnsi="仿宋" w:eastAsia="仿宋" w:cs="仿宋"/>
                <w:color w:val="auto"/>
                <w:sz w:val="18"/>
                <w:szCs w:val="18"/>
                <w:highlight w:val="none"/>
              </w:rPr>
            </w:pPr>
            <w:r>
              <w:rPr>
                <w:rFonts w:hint="eastAsia" w:ascii="仿宋" w:hAnsi="仿宋" w:eastAsia="仿宋" w:cs="仿宋"/>
                <w:color w:val="auto"/>
                <w:spacing w:val="-5"/>
                <w:sz w:val="18"/>
                <w:szCs w:val="18"/>
                <w:highlight w:val="none"/>
              </w:rPr>
              <w:t>上部结构</w:t>
            </w:r>
          </w:p>
        </w:tc>
        <w:tc>
          <w:tcPr>
            <w:tcW w:w="960" w:type="dxa"/>
            <w:vMerge w:val="restart"/>
            <w:tcBorders>
              <w:top w:val="nil"/>
            </w:tcBorders>
            <w:vAlign w:val="center"/>
          </w:tcPr>
          <w:p w14:paraId="275EA8BE">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主拱</w:t>
            </w:r>
          </w:p>
        </w:tc>
        <w:tc>
          <w:tcPr>
            <w:tcW w:w="3660" w:type="dxa"/>
            <w:vAlign w:val="center"/>
          </w:tcPr>
          <w:p w14:paraId="69C0A3FF">
            <w:pPr>
              <w:pStyle w:val="45"/>
              <w:spacing w:before="43" w:line="280" w:lineRule="exact"/>
              <w:ind w:left="13" w:right="46"/>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1.外观是否整洁，构件表面涂装层是</w:t>
            </w:r>
            <w:r>
              <w:rPr>
                <w:rFonts w:hint="eastAsia" w:ascii="仿宋" w:hAnsi="仿宋" w:eastAsia="仿宋" w:cs="仿宋"/>
                <w:color w:val="auto"/>
                <w:spacing w:val="-1"/>
                <w:sz w:val="18"/>
                <w:szCs w:val="18"/>
                <w:highlight w:val="none"/>
                <w:lang w:eastAsia="zh-CN"/>
              </w:rPr>
              <w:t>否完好。</w:t>
            </w:r>
          </w:p>
        </w:tc>
        <w:tc>
          <w:tcPr>
            <w:tcW w:w="888" w:type="dxa"/>
            <w:vAlign w:val="center"/>
          </w:tcPr>
          <w:p w14:paraId="2C734E79">
            <w:pPr>
              <w:pStyle w:val="45"/>
              <w:spacing w:before="124"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10EFC91E">
            <w:pPr>
              <w:spacing w:line="280" w:lineRule="exact"/>
              <w:rPr>
                <w:rFonts w:hint="eastAsia" w:ascii="仿宋" w:hAnsi="仿宋" w:eastAsia="仿宋" w:cs="仿宋"/>
                <w:color w:val="auto"/>
                <w:sz w:val="18"/>
                <w:szCs w:val="18"/>
                <w:highlight w:val="none"/>
              </w:rPr>
            </w:pPr>
          </w:p>
        </w:tc>
        <w:tc>
          <w:tcPr>
            <w:tcW w:w="569" w:type="dxa"/>
            <w:vAlign w:val="center"/>
          </w:tcPr>
          <w:p w14:paraId="19A8D03C">
            <w:pPr>
              <w:spacing w:line="280" w:lineRule="exact"/>
              <w:rPr>
                <w:rFonts w:hint="eastAsia" w:ascii="仿宋" w:hAnsi="仿宋" w:eastAsia="仿宋" w:cs="仿宋"/>
                <w:color w:val="auto"/>
                <w:sz w:val="18"/>
                <w:szCs w:val="18"/>
                <w:highlight w:val="none"/>
              </w:rPr>
            </w:pPr>
          </w:p>
        </w:tc>
        <w:tc>
          <w:tcPr>
            <w:tcW w:w="534" w:type="dxa"/>
            <w:vAlign w:val="center"/>
          </w:tcPr>
          <w:p w14:paraId="24D54279">
            <w:pPr>
              <w:spacing w:line="280" w:lineRule="exact"/>
              <w:rPr>
                <w:rFonts w:hint="eastAsia" w:ascii="仿宋" w:hAnsi="仿宋" w:eastAsia="仿宋" w:cs="仿宋"/>
                <w:color w:val="auto"/>
                <w:sz w:val="18"/>
                <w:szCs w:val="18"/>
                <w:highlight w:val="none"/>
              </w:rPr>
            </w:pPr>
          </w:p>
        </w:tc>
      </w:tr>
      <w:tr w14:paraId="7685A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0838DA0E">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2558457A">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207A0777">
            <w:pPr>
              <w:spacing w:line="280" w:lineRule="exact"/>
              <w:rPr>
                <w:rFonts w:hint="eastAsia" w:ascii="仿宋" w:hAnsi="仿宋" w:eastAsia="仿宋" w:cs="仿宋"/>
                <w:color w:val="auto"/>
                <w:sz w:val="18"/>
                <w:szCs w:val="18"/>
                <w:highlight w:val="none"/>
              </w:rPr>
            </w:pPr>
          </w:p>
        </w:tc>
        <w:tc>
          <w:tcPr>
            <w:tcW w:w="3660" w:type="dxa"/>
            <w:vAlign w:val="center"/>
          </w:tcPr>
          <w:p w14:paraId="03603607">
            <w:pPr>
              <w:pStyle w:val="45"/>
              <w:spacing w:before="133" w:line="280" w:lineRule="exact"/>
              <w:ind w:left="1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2.拱顶偏位情况是否符合设计要求。</w:t>
            </w:r>
          </w:p>
        </w:tc>
        <w:tc>
          <w:tcPr>
            <w:tcW w:w="888" w:type="dxa"/>
            <w:vAlign w:val="center"/>
          </w:tcPr>
          <w:p w14:paraId="56712933">
            <w:pPr>
              <w:pStyle w:val="45"/>
              <w:spacing w:before="133"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73ACB42C">
            <w:pPr>
              <w:spacing w:line="280" w:lineRule="exact"/>
              <w:rPr>
                <w:rFonts w:hint="eastAsia" w:ascii="仿宋" w:hAnsi="仿宋" w:eastAsia="仿宋" w:cs="仿宋"/>
                <w:color w:val="auto"/>
                <w:sz w:val="18"/>
                <w:szCs w:val="18"/>
                <w:highlight w:val="none"/>
              </w:rPr>
            </w:pPr>
          </w:p>
        </w:tc>
        <w:tc>
          <w:tcPr>
            <w:tcW w:w="569" w:type="dxa"/>
            <w:vAlign w:val="center"/>
          </w:tcPr>
          <w:p w14:paraId="69F105E0">
            <w:pPr>
              <w:spacing w:line="280" w:lineRule="exact"/>
              <w:rPr>
                <w:rFonts w:hint="eastAsia" w:ascii="仿宋" w:hAnsi="仿宋" w:eastAsia="仿宋" w:cs="仿宋"/>
                <w:color w:val="auto"/>
                <w:sz w:val="18"/>
                <w:szCs w:val="18"/>
                <w:highlight w:val="none"/>
              </w:rPr>
            </w:pPr>
          </w:p>
        </w:tc>
        <w:tc>
          <w:tcPr>
            <w:tcW w:w="534" w:type="dxa"/>
            <w:vAlign w:val="center"/>
          </w:tcPr>
          <w:p w14:paraId="1A314DFD">
            <w:pPr>
              <w:spacing w:line="280" w:lineRule="exact"/>
              <w:rPr>
                <w:rFonts w:hint="eastAsia" w:ascii="仿宋" w:hAnsi="仿宋" w:eastAsia="仿宋" w:cs="仿宋"/>
                <w:color w:val="auto"/>
                <w:sz w:val="18"/>
                <w:szCs w:val="18"/>
                <w:highlight w:val="none"/>
              </w:rPr>
            </w:pPr>
          </w:p>
        </w:tc>
      </w:tr>
      <w:tr w14:paraId="32DA4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5F1754E6">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0F06A9E2">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49105C8F">
            <w:pPr>
              <w:spacing w:line="280" w:lineRule="exact"/>
              <w:rPr>
                <w:rFonts w:hint="eastAsia" w:ascii="仿宋" w:hAnsi="仿宋" w:eastAsia="仿宋" w:cs="仿宋"/>
                <w:color w:val="auto"/>
                <w:sz w:val="18"/>
                <w:szCs w:val="18"/>
                <w:highlight w:val="none"/>
              </w:rPr>
            </w:pPr>
          </w:p>
        </w:tc>
        <w:tc>
          <w:tcPr>
            <w:tcW w:w="3660" w:type="dxa"/>
            <w:vAlign w:val="center"/>
          </w:tcPr>
          <w:p w14:paraId="51B0C3B2">
            <w:pPr>
              <w:pStyle w:val="45"/>
              <w:spacing w:before="85" w:line="280" w:lineRule="exact"/>
              <w:ind w:left="13"/>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3.爬梯是否锈蚀。</w:t>
            </w:r>
          </w:p>
        </w:tc>
        <w:tc>
          <w:tcPr>
            <w:tcW w:w="888" w:type="dxa"/>
            <w:vAlign w:val="center"/>
          </w:tcPr>
          <w:p w14:paraId="22ED7398">
            <w:pPr>
              <w:pStyle w:val="45"/>
              <w:spacing w:before="84"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056C35AB">
            <w:pPr>
              <w:spacing w:line="280" w:lineRule="exact"/>
              <w:rPr>
                <w:rFonts w:hint="eastAsia" w:ascii="仿宋" w:hAnsi="仿宋" w:eastAsia="仿宋" w:cs="仿宋"/>
                <w:color w:val="auto"/>
                <w:sz w:val="18"/>
                <w:szCs w:val="18"/>
                <w:highlight w:val="none"/>
              </w:rPr>
            </w:pPr>
          </w:p>
        </w:tc>
        <w:tc>
          <w:tcPr>
            <w:tcW w:w="569" w:type="dxa"/>
            <w:vAlign w:val="center"/>
          </w:tcPr>
          <w:p w14:paraId="506963C1">
            <w:pPr>
              <w:spacing w:line="280" w:lineRule="exact"/>
              <w:rPr>
                <w:rFonts w:hint="eastAsia" w:ascii="仿宋" w:hAnsi="仿宋" w:eastAsia="仿宋" w:cs="仿宋"/>
                <w:color w:val="auto"/>
                <w:sz w:val="18"/>
                <w:szCs w:val="18"/>
                <w:highlight w:val="none"/>
              </w:rPr>
            </w:pPr>
          </w:p>
        </w:tc>
        <w:tc>
          <w:tcPr>
            <w:tcW w:w="534" w:type="dxa"/>
            <w:vAlign w:val="center"/>
          </w:tcPr>
          <w:p w14:paraId="6361CE50">
            <w:pPr>
              <w:spacing w:line="280" w:lineRule="exact"/>
              <w:rPr>
                <w:rFonts w:hint="eastAsia" w:ascii="仿宋" w:hAnsi="仿宋" w:eastAsia="仿宋" w:cs="仿宋"/>
                <w:color w:val="auto"/>
                <w:sz w:val="18"/>
                <w:szCs w:val="18"/>
                <w:highlight w:val="none"/>
              </w:rPr>
            </w:pPr>
          </w:p>
        </w:tc>
      </w:tr>
      <w:tr w14:paraId="46C17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42" w:type="dxa"/>
            <w:vMerge w:val="continue"/>
            <w:vAlign w:val="center"/>
          </w:tcPr>
          <w:p w14:paraId="5F85A69C">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5BC1FCE0">
            <w:pPr>
              <w:spacing w:line="280" w:lineRule="exact"/>
              <w:rPr>
                <w:rFonts w:hint="eastAsia" w:ascii="仿宋" w:hAnsi="仿宋" w:eastAsia="仿宋" w:cs="仿宋"/>
                <w:color w:val="auto"/>
                <w:sz w:val="18"/>
                <w:szCs w:val="18"/>
                <w:highlight w:val="none"/>
              </w:rPr>
            </w:pPr>
          </w:p>
        </w:tc>
        <w:tc>
          <w:tcPr>
            <w:tcW w:w="960" w:type="dxa"/>
            <w:tcBorders>
              <w:top w:val="nil"/>
            </w:tcBorders>
            <w:vAlign w:val="center"/>
          </w:tcPr>
          <w:p w14:paraId="6A7D37AB">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9"/>
                <w:w w:val="96"/>
                <w:sz w:val="18"/>
                <w:szCs w:val="18"/>
                <w:highlight w:val="none"/>
              </w:rPr>
              <w:t>横梁</w:t>
            </w:r>
            <w:r>
              <w:rPr>
                <w:rFonts w:hint="eastAsia" w:ascii="仿宋" w:hAnsi="仿宋" w:eastAsia="仿宋" w:cs="仿宋"/>
                <w:color w:val="auto"/>
                <w:sz w:val="18"/>
                <w:szCs w:val="18"/>
                <w:highlight w:val="none"/>
              </w:rPr>
              <w:t>(吊杆</w:t>
            </w:r>
            <w:r>
              <w:rPr>
                <w:rFonts w:hint="eastAsia" w:ascii="仿宋" w:hAnsi="仿宋" w:eastAsia="仿宋" w:cs="仿宋"/>
                <w:color w:val="auto"/>
                <w:spacing w:val="-6"/>
                <w:sz w:val="18"/>
                <w:szCs w:val="18"/>
                <w:highlight w:val="none"/>
              </w:rPr>
              <w:t>横梁、</w:t>
            </w:r>
            <w:r>
              <w:rPr>
                <w:rFonts w:hint="eastAsia" w:ascii="仿宋" w:hAnsi="仿宋" w:eastAsia="仿宋" w:cs="仿宋"/>
                <w:color w:val="auto"/>
                <w:spacing w:val="-3"/>
                <w:sz w:val="18"/>
                <w:szCs w:val="18"/>
                <w:highlight w:val="none"/>
              </w:rPr>
              <w:t>拱上立</w:t>
            </w:r>
            <w:r>
              <w:rPr>
                <w:rFonts w:hint="eastAsia" w:ascii="仿宋" w:hAnsi="仿宋" w:eastAsia="仿宋" w:cs="仿宋"/>
                <w:color w:val="auto"/>
                <w:spacing w:val="29"/>
                <w:sz w:val="18"/>
                <w:szCs w:val="18"/>
                <w:highlight w:val="none"/>
              </w:rPr>
              <w:t>柱横</w:t>
            </w:r>
            <w:r>
              <w:rPr>
                <w:rFonts w:hint="eastAsia" w:ascii="仿宋" w:hAnsi="仿宋" w:eastAsia="仿宋" w:cs="仿宋"/>
                <w:color w:val="auto"/>
                <w:spacing w:val="15"/>
                <w:sz w:val="18"/>
                <w:szCs w:val="18"/>
                <w:highlight w:val="none"/>
              </w:rPr>
              <w:t>梁、墩上立柱</w:t>
            </w:r>
            <w:r>
              <w:rPr>
                <w:rFonts w:hint="eastAsia" w:ascii="仿宋" w:hAnsi="仿宋" w:eastAsia="仿宋" w:cs="仿宋"/>
                <w:color w:val="auto"/>
                <w:spacing w:val="11"/>
                <w:w w:val="116"/>
                <w:sz w:val="18"/>
                <w:szCs w:val="18"/>
                <w:highlight w:val="none"/>
              </w:rPr>
              <w:t>横梁)</w:t>
            </w:r>
          </w:p>
        </w:tc>
        <w:tc>
          <w:tcPr>
            <w:tcW w:w="3660" w:type="dxa"/>
            <w:vAlign w:val="center"/>
          </w:tcPr>
          <w:p w14:paraId="489CE3BD">
            <w:pPr>
              <w:pStyle w:val="45"/>
              <w:spacing w:before="34" w:line="280" w:lineRule="exact"/>
              <w:ind w:left="1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1.构件表面防腐涂装层是否有无裂纹、起皮、脱落，构件有无锈蚀、扭曲变形、局部损伤。</w:t>
            </w:r>
          </w:p>
        </w:tc>
        <w:tc>
          <w:tcPr>
            <w:tcW w:w="888" w:type="dxa"/>
            <w:vAlign w:val="center"/>
          </w:tcPr>
          <w:p w14:paraId="664799A9">
            <w:pPr>
              <w:pStyle w:val="45"/>
              <w:spacing w:before="214" w:line="280" w:lineRule="exact"/>
              <w:ind w:left="8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2B01F0BE">
            <w:pPr>
              <w:spacing w:line="280" w:lineRule="exact"/>
              <w:rPr>
                <w:rFonts w:hint="eastAsia" w:ascii="仿宋" w:hAnsi="仿宋" w:eastAsia="仿宋" w:cs="仿宋"/>
                <w:color w:val="auto"/>
                <w:sz w:val="18"/>
                <w:szCs w:val="18"/>
                <w:highlight w:val="none"/>
              </w:rPr>
            </w:pPr>
          </w:p>
        </w:tc>
        <w:tc>
          <w:tcPr>
            <w:tcW w:w="569" w:type="dxa"/>
            <w:vAlign w:val="center"/>
          </w:tcPr>
          <w:p w14:paraId="555ADE81">
            <w:pPr>
              <w:spacing w:line="280" w:lineRule="exact"/>
              <w:rPr>
                <w:rFonts w:hint="eastAsia" w:ascii="仿宋" w:hAnsi="仿宋" w:eastAsia="仿宋" w:cs="仿宋"/>
                <w:color w:val="auto"/>
                <w:sz w:val="18"/>
                <w:szCs w:val="18"/>
                <w:highlight w:val="none"/>
              </w:rPr>
            </w:pPr>
          </w:p>
        </w:tc>
        <w:tc>
          <w:tcPr>
            <w:tcW w:w="534" w:type="dxa"/>
            <w:vAlign w:val="center"/>
          </w:tcPr>
          <w:p w14:paraId="02EFC879">
            <w:pPr>
              <w:spacing w:line="280" w:lineRule="exact"/>
              <w:rPr>
                <w:rFonts w:hint="eastAsia" w:ascii="仿宋" w:hAnsi="仿宋" w:eastAsia="仿宋" w:cs="仿宋"/>
                <w:color w:val="auto"/>
                <w:sz w:val="18"/>
                <w:szCs w:val="18"/>
                <w:highlight w:val="none"/>
              </w:rPr>
            </w:pPr>
          </w:p>
        </w:tc>
      </w:tr>
      <w:tr w14:paraId="4F8A6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0997ABCC">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0677EFA4">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65C684A5">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4"/>
                <w:sz w:val="18"/>
                <w:szCs w:val="18"/>
                <w:highlight w:val="none"/>
              </w:rPr>
              <w:t>吊杆系</w:t>
            </w:r>
            <w:r>
              <w:rPr>
                <w:rFonts w:hint="eastAsia" w:ascii="仿宋" w:hAnsi="仿宋" w:eastAsia="仿宋" w:cs="仿宋"/>
                <w:color w:val="auto"/>
                <w:sz w:val="18"/>
                <w:szCs w:val="18"/>
                <w:highlight w:val="none"/>
              </w:rPr>
              <w:t>统</w:t>
            </w:r>
          </w:p>
        </w:tc>
        <w:tc>
          <w:tcPr>
            <w:tcW w:w="3660" w:type="dxa"/>
            <w:vAlign w:val="center"/>
          </w:tcPr>
          <w:p w14:paraId="658B3527">
            <w:pPr>
              <w:pStyle w:val="45"/>
              <w:spacing w:before="36" w:line="280" w:lineRule="exact"/>
              <w:ind w:left="3" w:right="61" w:firstLine="10"/>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1.系杆索锚固区混凝土是否有裂缝和积水。</w:t>
            </w:r>
          </w:p>
        </w:tc>
        <w:tc>
          <w:tcPr>
            <w:tcW w:w="888" w:type="dxa"/>
            <w:vAlign w:val="center"/>
          </w:tcPr>
          <w:p w14:paraId="64DF11EB">
            <w:pPr>
              <w:pStyle w:val="45"/>
              <w:spacing w:before="116"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5A79939C">
            <w:pPr>
              <w:spacing w:line="280" w:lineRule="exact"/>
              <w:rPr>
                <w:rFonts w:hint="eastAsia" w:ascii="仿宋" w:hAnsi="仿宋" w:eastAsia="仿宋" w:cs="仿宋"/>
                <w:color w:val="auto"/>
                <w:sz w:val="18"/>
                <w:szCs w:val="18"/>
                <w:highlight w:val="none"/>
              </w:rPr>
            </w:pPr>
          </w:p>
        </w:tc>
        <w:tc>
          <w:tcPr>
            <w:tcW w:w="569" w:type="dxa"/>
            <w:vAlign w:val="center"/>
          </w:tcPr>
          <w:p w14:paraId="0A069BCC">
            <w:pPr>
              <w:spacing w:line="280" w:lineRule="exact"/>
              <w:rPr>
                <w:rFonts w:hint="eastAsia" w:ascii="仿宋" w:hAnsi="仿宋" w:eastAsia="仿宋" w:cs="仿宋"/>
                <w:color w:val="auto"/>
                <w:sz w:val="18"/>
                <w:szCs w:val="18"/>
                <w:highlight w:val="none"/>
              </w:rPr>
            </w:pPr>
          </w:p>
        </w:tc>
        <w:tc>
          <w:tcPr>
            <w:tcW w:w="534" w:type="dxa"/>
            <w:vAlign w:val="center"/>
          </w:tcPr>
          <w:p w14:paraId="3D56A5E6">
            <w:pPr>
              <w:spacing w:line="280" w:lineRule="exact"/>
              <w:rPr>
                <w:rFonts w:hint="eastAsia" w:ascii="仿宋" w:hAnsi="仿宋" w:eastAsia="仿宋" w:cs="仿宋"/>
                <w:color w:val="auto"/>
                <w:sz w:val="18"/>
                <w:szCs w:val="18"/>
                <w:highlight w:val="none"/>
              </w:rPr>
            </w:pPr>
          </w:p>
        </w:tc>
      </w:tr>
      <w:tr w14:paraId="3600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661525EC">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57DDF675">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4C4F6347">
            <w:pPr>
              <w:spacing w:line="280" w:lineRule="exact"/>
              <w:rPr>
                <w:rFonts w:hint="eastAsia" w:ascii="仿宋" w:hAnsi="仿宋" w:eastAsia="仿宋" w:cs="仿宋"/>
                <w:color w:val="auto"/>
                <w:sz w:val="18"/>
                <w:szCs w:val="18"/>
                <w:highlight w:val="none"/>
              </w:rPr>
            </w:pPr>
          </w:p>
        </w:tc>
        <w:tc>
          <w:tcPr>
            <w:tcW w:w="3660" w:type="dxa"/>
            <w:vAlign w:val="center"/>
          </w:tcPr>
          <w:p w14:paraId="3BB9E2EE">
            <w:pPr>
              <w:pStyle w:val="45"/>
              <w:spacing w:before="37" w:line="280" w:lineRule="exact"/>
              <w:ind w:left="3"/>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2.吊杆的偏位是否正常。</w:t>
            </w:r>
          </w:p>
        </w:tc>
        <w:tc>
          <w:tcPr>
            <w:tcW w:w="888" w:type="dxa"/>
            <w:vAlign w:val="center"/>
          </w:tcPr>
          <w:p w14:paraId="3E328586">
            <w:pPr>
              <w:pStyle w:val="45"/>
              <w:spacing w:before="37"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55835219">
            <w:pPr>
              <w:spacing w:line="280" w:lineRule="exact"/>
              <w:rPr>
                <w:rFonts w:hint="eastAsia" w:ascii="仿宋" w:hAnsi="仿宋" w:eastAsia="仿宋" w:cs="仿宋"/>
                <w:color w:val="auto"/>
                <w:sz w:val="18"/>
                <w:szCs w:val="18"/>
                <w:highlight w:val="none"/>
              </w:rPr>
            </w:pPr>
          </w:p>
        </w:tc>
        <w:tc>
          <w:tcPr>
            <w:tcW w:w="569" w:type="dxa"/>
            <w:vAlign w:val="center"/>
          </w:tcPr>
          <w:p w14:paraId="40585935">
            <w:pPr>
              <w:spacing w:line="280" w:lineRule="exact"/>
              <w:rPr>
                <w:rFonts w:hint="eastAsia" w:ascii="仿宋" w:hAnsi="仿宋" w:eastAsia="仿宋" w:cs="仿宋"/>
                <w:color w:val="auto"/>
                <w:sz w:val="18"/>
                <w:szCs w:val="18"/>
                <w:highlight w:val="none"/>
              </w:rPr>
            </w:pPr>
          </w:p>
        </w:tc>
        <w:tc>
          <w:tcPr>
            <w:tcW w:w="534" w:type="dxa"/>
            <w:vAlign w:val="center"/>
          </w:tcPr>
          <w:p w14:paraId="01993593">
            <w:pPr>
              <w:spacing w:line="280" w:lineRule="exact"/>
              <w:rPr>
                <w:rFonts w:hint="eastAsia" w:ascii="仿宋" w:hAnsi="仿宋" w:eastAsia="仿宋" w:cs="仿宋"/>
                <w:color w:val="auto"/>
                <w:sz w:val="18"/>
                <w:szCs w:val="18"/>
                <w:highlight w:val="none"/>
              </w:rPr>
            </w:pPr>
          </w:p>
        </w:tc>
      </w:tr>
      <w:tr w14:paraId="7067D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57833BFF">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71C67A3C">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423760E6">
            <w:pPr>
              <w:spacing w:line="280" w:lineRule="exact"/>
              <w:rPr>
                <w:rFonts w:hint="eastAsia" w:ascii="仿宋" w:hAnsi="仿宋" w:eastAsia="仿宋" w:cs="仿宋"/>
                <w:color w:val="auto"/>
                <w:sz w:val="18"/>
                <w:szCs w:val="18"/>
                <w:highlight w:val="none"/>
              </w:rPr>
            </w:pPr>
          </w:p>
        </w:tc>
        <w:tc>
          <w:tcPr>
            <w:tcW w:w="3660" w:type="dxa"/>
            <w:vAlign w:val="center"/>
          </w:tcPr>
          <w:p w14:paraId="628E31E5">
            <w:pPr>
              <w:pStyle w:val="45"/>
              <w:spacing w:before="37" w:line="280" w:lineRule="exact"/>
              <w:ind w:left="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3.吊杆防腐体系有无破损。</w:t>
            </w:r>
          </w:p>
        </w:tc>
        <w:tc>
          <w:tcPr>
            <w:tcW w:w="888" w:type="dxa"/>
            <w:vAlign w:val="center"/>
          </w:tcPr>
          <w:p w14:paraId="5C3069A8">
            <w:pPr>
              <w:pStyle w:val="45"/>
              <w:spacing w:before="38"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0AF9F842">
            <w:pPr>
              <w:spacing w:line="280" w:lineRule="exact"/>
              <w:rPr>
                <w:rFonts w:hint="eastAsia" w:ascii="仿宋" w:hAnsi="仿宋" w:eastAsia="仿宋" w:cs="仿宋"/>
                <w:color w:val="auto"/>
                <w:sz w:val="18"/>
                <w:szCs w:val="18"/>
                <w:highlight w:val="none"/>
              </w:rPr>
            </w:pPr>
          </w:p>
        </w:tc>
        <w:tc>
          <w:tcPr>
            <w:tcW w:w="569" w:type="dxa"/>
            <w:vAlign w:val="center"/>
          </w:tcPr>
          <w:p w14:paraId="5533A2D4">
            <w:pPr>
              <w:spacing w:line="280" w:lineRule="exact"/>
              <w:rPr>
                <w:rFonts w:hint="eastAsia" w:ascii="仿宋" w:hAnsi="仿宋" w:eastAsia="仿宋" w:cs="仿宋"/>
                <w:color w:val="auto"/>
                <w:sz w:val="18"/>
                <w:szCs w:val="18"/>
                <w:highlight w:val="none"/>
              </w:rPr>
            </w:pPr>
          </w:p>
        </w:tc>
        <w:tc>
          <w:tcPr>
            <w:tcW w:w="534" w:type="dxa"/>
            <w:vAlign w:val="center"/>
          </w:tcPr>
          <w:p w14:paraId="19A70F5C">
            <w:pPr>
              <w:spacing w:line="280" w:lineRule="exact"/>
              <w:rPr>
                <w:rFonts w:hint="eastAsia" w:ascii="仿宋" w:hAnsi="仿宋" w:eastAsia="仿宋" w:cs="仿宋"/>
                <w:color w:val="auto"/>
                <w:sz w:val="18"/>
                <w:szCs w:val="18"/>
                <w:highlight w:val="none"/>
              </w:rPr>
            </w:pPr>
          </w:p>
        </w:tc>
      </w:tr>
      <w:tr w14:paraId="2F025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33772481">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32BC49C4">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070389C6">
            <w:pPr>
              <w:spacing w:line="280" w:lineRule="exact"/>
              <w:rPr>
                <w:rFonts w:hint="eastAsia" w:ascii="仿宋" w:hAnsi="仿宋" w:eastAsia="仿宋" w:cs="仿宋"/>
                <w:color w:val="auto"/>
                <w:sz w:val="18"/>
                <w:szCs w:val="18"/>
                <w:highlight w:val="none"/>
              </w:rPr>
            </w:pPr>
          </w:p>
        </w:tc>
        <w:tc>
          <w:tcPr>
            <w:tcW w:w="3660" w:type="dxa"/>
            <w:vAlign w:val="center"/>
          </w:tcPr>
          <w:p w14:paraId="6395297C">
            <w:pPr>
              <w:pStyle w:val="45"/>
              <w:spacing w:before="37" w:line="280" w:lineRule="exact"/>
              <w:ind w:left="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4.吊杆与梁端套筒有无磕碰。</w:t>
            </w:r>
          </w:p>
        </w:tc>
        <w:tc>
          <w:tcPr>
            <w:tcW w:w="888" w:type="dxa"/>
            <w:vAlign w:val="center"/>
          </w:tcPr>
          <w:p w14:paraId="5C0137C9">
            <w:pPr>
              <w:pStyle w:val="45"/>
              <w:spacing w:before="37"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136AC78">
            <w:pPr>
              <w:spacing w:line="280" w:lineRule="exact"/>
              <w:rPr>
                <w:rFonts w:hint="eastAsia" w:ascii="仿宋" w:hAnsi="仿宋" w:eastAsia="仿宋" w:cs="仿宋"/>
                <w:color w:val="auto"/>
                <w:sz w:val="18"/>
                <w:szCs w:val="18"/>
                <w:highlight w:val="none"/>
              </w:rPr>
            </w:pPr>
          </w:p>
        </w:tc>
        <w:tc>
          <w:tcPr>
            <w:tcW w:w="569" w:type="dxa"/>
            <w:vAlign w:val="center"/>
          </w:tcPr>
          <w:p w14:paraId="42A3C524">
            <w:pPr>
              <w:spacing w:line="280" w:lineRule="exact"/>
              <w:rPr>
                <w:rFonts w:hint="eastAsia" w:ascii="仿宋" w:hAnsi="仿宋" w:eastAsia="仿宋" w:cs="仿宋"/>
                <w:color w:val="auto"/>
                <w:sz w:val="18"/>
                <w:szCs w:val="18"/>
                <w:highlight w:val="none"/>
              </w:rPr>
            </w:pPr>
          </w:p>
        </w:tc>
        <w:tc>
          <w:tcPr>
            <w:tcW w:w="534" w:type="dxa"/>
            <w:vAlign w:val="center"/>
          </w:tcPr>
          <w:p w14:paraId="30901D08">
            <w:pPr>
              <w:spacing w:line="280" w:lineRule="exact"/>
              <w:rPr>
                <w:rFonts w:hint="eastAsia" w:ascii="仿宋" w:hAnsi="仿宋" w:eastAsia="仿宋" w:cs="仿宋"/>
                <w:color w:val="auto"/>
                <w:sz w:val="18"/>
                <w:szCs w:val="18"/>
                <w:highlight w:val="none"/>
              </w:rPr>
            </w:pPr>
          </w:p>
        </w:tc>
      </w:tr>
      <w:tr w14:paraId="67D9F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542" w:type="dxa"/>
            <w:vMerge w:val="continue"/>
            <w:vAlign w:val="center"/>
          </w:tcPr>
          <w:p w14:paraId="152CEB4F">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6042069A">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529DAD4B">
            <w:pPr>
              <w:spacing w:line="280" w:lineRule="exact"/>
              <w:rPr>
                <w:rFonts w:hint="eastAsia" w:ascii="仿宋" w:hAnsi="仿宋" w:eastAsia="仿宋" w:cs="仿宋"/>
                <w:color w:val="auto"/>
                <w:sz w:val="18"/>
                <w:szCs w:val="18"/>
                <w:highlight w:val="none"/>
              </w:rPr>
            </w:pPr>
          </w:p>
        </w:tc>
        <w:tc>
          <w:tcPr>
            <w:tcW w:w="3660" w:type="dxa"/>
            <w:vAlign w:val="center"/>
          </w:tcPr>
          <w:p w14:paraId="06893C4D">
            <w:pPr>
              <w:pStyle w:val="45"/>
              <w:spacing w:before="36" w:line="280" w:lineRule="exact"/>
              <w:ind w:left="3" w:firstLine="9"/>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4"/>
                <w:sz w:val="18"/>
                <w:szCs w:val="18"/>
                <w:highlight w:val="none"/>
                <w:lang w:eastAsia="zh-CN"/>
              </w:rPr>
              <w:t>5.吊杆振动频率，索力有无异常变化，</w:t>
            </w:r>
            <w:r>
              <w:rPr>
                <w:rFonts w:hint="eastAsia" w:ascii="仿宋" w:hAnsi="仿宋" w:eastAsia="仿宋" w:cs="仿宋"/>
                <w:color w:val="auto"/>
                <w:spacing w:val="-3"/>
                <w:sz w:val="18"/>
                <w:szCs w:val="18"/>
                <w:highlight w:val="none"/>
                <w:lang w:eastAsia="zh-CN"/>
              </w:rPr>
              <w:t>吊杆振动频率观测应在多种典型气侯</w:t>
            </w:r>
            <w:r>
              <w:rPr>
                <w:rFonts w:hint="eastAsia" w:ascii="仿宋" w:hAnsi="仿宋" w:eastAsia="仿宋" w:cs="仿宋"/>
                <w:color w:val="auto"/>
                <w:spacing w:val="-5"/>
                <w:sz w:val="18"/>
                <w:szCs w:val="18"/>
                <w:highlight w:val="none"/>
                <w:lang w:eastAsia="zh-CN"/>
              </w:rPr>
              <w:t>下进行。(每季度检查一次，保留原始</w:t>
            </w:r>
            <w:r>
              <w:rPr>
                <w:rFonts w:hint="eastAsia" w:ascii="仿宋" w:hAnsi="仿宋" w:eastAsia="仿宋" w:cs="仿宋"/>
                <w:color w:val="auto"/>
                <w:spacing w:val="2"/>
                <w:sz w:val="18"/>
                <w:szCs w:val="18"/>
                <w:highlight w:val="none"/>
                <w:lang w:eastAsia="zh-CN"/>
              </w:rPr>
              <w:t>时程待核)</w:t>
            </w:r>
          </w:p>
        </w:tc>
        <w:tc>
          <w:tcPr>
            <w:tcW w:w="888" w:type="dxa"/>
            <w:vAlign w:val="center"/>
          </w:tcPr>
          <w:p w14:paraId="53EB01BA">
            <w:pPr>
              <w:spacing w:line="280" w:lineRule="exact"/>
              <w:rPr>
                <w:rFonts w:hint="eastAsia" w:ascii="仿宋" w:hAnsi="仿宋" w:eastAsia="仿宋" w:cs="仿宋"/>
                <w:color w:val="auto"/>
                <w:sz w:val="18"/>
                <w:szCs w:val="18"/>
                <w:highlight w:val="none"/>
              </w:rPr>
            </w:pPr>
          </w:p>
          <w:p w14:paraId="3B83F007">
            <w:pPr>
              <w:pStyle w:val="45"/>
              <w:spacing w:before="46"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02EA194">
            <w:pPr>
              <w:spacing w:line="280" w:lineRule="exact"/>
              <w:rPr>
                <w:rFonts w:hint="eastAsia" w:ascii="仿宋" w:hAnsi="仿宋" w:eastAsia="仿宋" w:cs="仿宋"/>
                <w:color w:val="auto"/>
                <w:sz w:val="18"/>
                <w:szCs w:val="18"/>
                <w:highlight w:val="none"/>
              </w:rPr>
            </w:pPr>
          </w:p>
        </w:tc>
        <w:tc>
          <w:tcPr>
            <w:tcW w:w="569" w:type="dxa"/>
            <w:vAlign w:val="center"/>
          </w:tcPr>
          <w:p w14:paraId="3C53F6F2">
            <w:pPr>
              <w:spacing w:line="280" w:lineRule="exact"/>
              <w:rPr>
                <w:rFonts w:hint="eastAsia" w:ascii="仿宋" w:hAnsi="仿宋" w:eastAsia="仿宋" w:cs="仿宋"/>
                <w:color w:val="auto"/>
                <w:sz w:val="18"/>
                <w:szCs w:val="18"/>
                <w:highlight w:val="none"/>
              </w:rPr>
            </w:pPr>
          </w:p>
        </w:tc>
        <w:tc>
          <w:tcPr>
            <w:tcW w:w="534" w:type="dxa"/>
            <w:vAlign w:val="center"/>
          </w:tcPr>
          <w:p w14:paraId="2CEF03DA">
            <w:pPr>
              <w:spacing w:line="280" w:lineRule="exact"/>
              <w:rPr>
                <w:rFonts w:hint="eastAsia" w:ascii="仿宋" w:hAnsi="仿宋" w:eastAsia="仿宋" w:cs="仿宋"/>
                <w:color w:val="auto"/>
                <w:sz w:val="18"/>
                <w:szCs w:val="18"/>
                <w:highlight w:val="none"/>
              </w:rPr>
            </w:pPr>
          </w:p>
        </w:tc>
      </w:tr>
      <w:tr w14:paraId="29A3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3A74DDE2">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48B725BF">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261F61EE">
            <w:pPr>
              <w:spacing w:line="280" w:lineRule="exact"/>
              <w:rPr>
                <w:rFonts w:hint="eastAsia" w:ascii="仿宋" w:hAnsi="仿宋" w:eastAsia="仿宋" w:cs="仿宋"/>
                <w:color w:val="auto"/>
                <w:sz w:val="18"/>
                <w:szCs w:val="18"/>
                <w:highlight w:val="none"/>
              </w:rPr>
            </w:pPr>
          </w:p>
        </w:tc>
        <w:tc>
          <w:tcPr>
            <w:tcW w:w="3660" w:type="dxa"/>
            <w:vAlign w:val="center"/>
          </w:tcPr>
          <w:p w14:paraId="07DCE7DD">
            <w:pPr>
              <w:pStyle w:val="45"/>
              <w:spacing w:before="28" w:line="280" w:lineRule="exact"/>
              <w:ind w:left="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6.吊杆防雨罩与套筒连接处是否渗</w:t>
            </w:r>
            <w:r>
              <w:rPr>
                <w:rFonts w:hint="eastAsia" w:ascii="仿宋" w:hAnsi="仿宋" w:eastAsia="仿宋" w:cs="仿宋"/>
                <w:color w:val="auto"/>
                <w:sz w:val="18"/>
                <w:szCs w:val="18"/>
                <w:highlight w:val="none"/>
                <w:lang w:eastAsia="zh-CN"/>
              </w:rPr>
              <w:t>水、锈蚀，套筒内是否积水、潮湿，防锈油是否结块、乳化失效，锚头及保护罩是否锈蚀。</w:t>
            </w:r>
          </w:p>
        </w:tc>
        <w:tc>
          <w:tcPr>
            <w:tcW w:w="888" w:type="dxa"/>
            <w:vAlign w:val="center"/>
          </w:tcPr>
          <w:p w14:paraId="0D8262F4">
            <w:pPr>
              <w:spacing w:line="280" w:lineRule="exact"/>
              <w:rPr>
                <w:rFonts w:hint="eastAsia" w:ascii="仿宋" w:hAnsi="仿宋" w:eastAsia="仿宋" w:cs="仿宋"/>
                <w:color w:val="auto"/>
                <w:sz w:val="18"/>
                <w:szCs w:val="18"/>
                <w:highlight w:val="none"/>
              </w:rPr>
            </w:pPr>
          </w:p>
          <w:p w14:paraId="46840F08">
            <w:pPr>
              <w:pStyle w:val="45"/>
              <w:spacing w:before="46"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1A2CF503">
            <w:pPr>
              <w:spacing w:line="280" w:lineRule="exact"/>
              <w:rPr>
                <w:rFonts w:hint="eastAsia" w:ascii="仿宋" w:hAnsi="仿宋" w:eastAsia="仿宋" w:cs="仿宋"/>
                <w:color w:val="auto"/>
                <w:sz w:val="18"/>
                <w:szCs w:val="18"/>
                <w:highlight w:val="none"/>
              </w:rPr>
            </w:pPr>
          </w:p>
        </w:tc>
        <w:tc>
          <w:tcPr>
            <w:tcW w:w="569" w:type="dxa"/>
            <w:vAlign w:val="center"/>
          </w:tcPr>
          <w:p w14:paraId="777688A9">
            <w:pPr>
              <w:spacing w:line="280" w:lineRule="exact"/>
              <w:rPr>
                <w:rFonts w:hint="eastAsia" w:ascii="仿宋" w:hAnsi="仿宋" w:eastAsia="仿宋" w:cs="仿宋"/>
                <w:color w:val="auto"/>
                <w:sz w:val="18"/>
                <w:szCs w:val="18"/>
                <w:highlight w:val="none"/>
              </w:rPr>
            </w:pPr>
          </w:p>
        </w:tc>
        <w:tc>
          <w:tcPr>
            <w:tcW w:w="534" w:type="dxa"/>
            <w:vAlign w:val="center"/>
          </w:tcPr>
          <w:p w14:paraId="6358A808">
            <w:pPr>
              <w:spacing w:line="280" w:lineRule="exact"/>
              <w:rPr>
                <w:rFonts w:hint="eastAsia" w:ascii="仿宋" w:hAnsi="仿宋" w:eastAsia="仿宋" w:cs="仿宋"/>
                <w:color w:val="auto"/>
                <w:sz w:val="18"/>
                <w:szCs w:val="18"/>
                <w:highlight w:val="none"/>
              </w:rPr>
            </w:pPr>
          </w:p>
        </w:tc>
      </w:tr>
      <w:tr w14:paraId="3C4F6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227A24B1">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73D9761D">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4CA7D9F8">
            <w:pPr>
              <w:spacing w:line="280" w:lineRule="exact"/>
              <w:rPr>
                <w:rFonts w:hint="eastAsia" w:ascii="仿宋" w:hAnsi="仿宋" w:eastAsia="仿宋" w:cs="仿宋"/>
                <w:color w:val="auto"/>
                <w:sz w:val="18"/>
                <w:szCs w:val="18"/>
                <w:highlight w:val="none"/>
              </w:rPr>
            </w:pPr>
          </w:p>
        </w:tc>
        <w:tc>
          <w:tcPr>
            <w:tcW w:w="3660" w:type="dxa"/>
            <w:vAlign w:val="center"/>
          </w:tcPr>
          <w:p w14:paraId="53878ECC">
            <w:pPr>
              <w:pStyle w:val="45"/>
              <w:spacing w:before="40" w:line="280" w:lineRule="exact"/>
              <w:ind w:left="3" w:right="12"/>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4"/>
                <w:sz w:val="18"/>
                <w:szCs w:val="18"/>
                <w:highlight w:val="none"/>
                <w:lang w:eastAsia="zh-CN"/>
              </w:rPr>
              <w:t>7.止水密封圈、防雨罩等有无老化、</w:t>
            </w:r>
            <w:r>
              <w:rPr>
                <w:rFonts w:hint="eastAsia" w:ascii="仿宋" w:hAnsi="仿宋" w:eastAsia="仿宋" w:cs="仿宋"/>
                <w:color w:val="auto"/>
                <w:sz w:val="18"/>
                <w:szCs w:val="18"/>
                <w:highlight w:val="none"/>
                <w:lang w:eastAsia="zh-CN"/>
              </w:rPr>
              <w:t>开裂、破损，要及时修补、更换。</w:t>
            </w:r>
          </w:p>
        </w:tc>
        <w:tc>
          <w:tcPr>
            <w:tcW w:w="888" w:type="dxa"/>
            <w:vAlign w:val="center"/>
          </w:tcPr>
          <w:p w14:paraId="082B0D4F">
            <w:pPr>
              <w:pStyle w:val="45"/>
              <w:spacing w:before="129"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094394E6">
            <w:pPr>
              <w:spacing w:line="280" w:lineRule="exact"/>
              <w:rPr>
                <w:rFonts w:hint="eastAsia" w:ascii="仿宋" w:hAnsi="仿宋" w:eastAsia="仿宋" w:cs="仿宋"/>
                <w:color w:val="auto"/>
                <w:sz w:val="18"/>
                <w:szCs w:val="18"/>
                <w:highlight w:val="none"/>
              </w:rPr>
            </w:pPr>
          </w:p>
        </w:tc>
        <w:tc>
          <w:tcPr>
            <w:tcW w:w="569" w:type="dxa"/>
            <w:vAlign w:val="center"/>
          </w:tcPr>
          <w:p w14:paraId="304C4CC4">
            <w:pPr>
              <w:spacing w:line="280" w:lineRule="exact"/>
              <w:rPr>
                <w:rFonts w:hint="eastAsia" w:ascii="仿宋" w:hAnsi="仿宋" w:eastAsia="仿宋" w:cs="仿宋"/>
                <w:color w:val="auto"/>
                <w:sz w:val="18"/>
                <w:szCs w:val="18"/>
                <w:highlight w:val="none"/>
              </w:rPr>
            </w:pPr>
          </w:p>
        </w:tc>
        <w:tc>
          <w:tcPr>
            <w:tcW w:w="534" w:type="dxa"/>
            <w:vAlign w:val="center"/>
          </w:tcPr>
          <w:p w14:paraId="7F499821">
            <w:pPr>
              <w:spacing w:line="280" w:lineRule="exact"/>
              <w:rPr>
                <w:rFonts w:hint="eastAsia" w:ascii="仿宋" w:hAnsi="仿宋" w:eastAsia="仿宋" w:cs="仿宋"/>
                <w:color w:val="auto"/>
                <w:sz w:val="18"/>
                <w:szCs w:val="18"/>
                <w:highlight w:val="none"/>
              </w:rPr>
            </w:pPr>
          </w:p>
        </w:tc>
      </w:tr>
      <w:tr w14:paraId="7C07F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44E57B06">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22C45A0F">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19372C2D">
            <w:pPr>
              <w:spacing w:line="280" w:lineRule="exact"/>
              <w:rPr>
                <w:rFonts w:hint="eastAsia" w:ascii="仿宋" w:hAnsi="仿宋" w:eastAsia="仿宋" w:cs="仿宋"/>
                <w:color w:val="auto"/>
                <w:sz w:val="18"/>
                <w:szCs w:val="18"/>
                <w:highlight w:val="none"/>
              </w:rPr>
            </w:pPr>
          </w:p>
        </w:tc>
        <w:tc>
          <w:tcPr>
            <w:tcW w:w="3660" w:type="dxa"/>
            <w:vAlign w:val="center"/>
          </w:tcPr>
          <w:p w14:paraId="29C133EC">
            <w:pPr>
              <w:pStyle w:val="45"/>
              <w:spacing w:before="39" w:line="280" w:lineRule="exact"/>
              <w:ind w:left="3" w:right="88"/>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8.吊杆有明显摆动、倾斜或检查发现其受力变化应查明原因。</w:t>
            </w:r>
          </w:p>
        </w:tc>
        <w:tc>
          <w:tcPr>
            <w:tcW w:w="888" w:type="dxa"/>
            <w:vAlign w:val="center"/>
          </w:tcPr>
          <w:p w14:paraId="7154C039">
            <w:pPr>
              <w:pStyle w:val="45"/>
              <w:spacing w:before="129" w:line="280" w:lineRule="exact"/>
              <w:ind w:left="77"/>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3C640B25">
            <w:pPr>
              <w:spacing w:line="280" w:lineRule="exact"/>
              <w:rPr>
                <w:rFonts w:hint="eastAsia" w:ascii="仿宋" w:hAnsi="仿宋" w:eastAsia="仿宋" w:cs="仿宋"/>
                <w:color w:val="auto"/>
                <w:sz w:val="18"/>
                <w:szCs w:val="18"/>
                <w:highlight w:val="none"/>
              </w:rPr>
            </w:pPr>
          </w:p>
        </w:tc>
        <w:tc>
          <w:tcPr>
            <w:tcW w:w="569" w:type="dxa"/>
            <w:vAlign w:val="center"/>
          </w:tcPr>
          <w:p w14:paraId="7DC13AD9">
            <w:pPr>
              <w:spacing w:line="280" w:lineRule="exact"/>
              <w:rPr>
                <w:rFonts w:hint="eastAsia" w:ascii="仿宋" w:hAnsi="仿宋" w:eastAsia="仿宋" w:cs="仿宋"/>
                <w:color w:val="auto"/>
                <w:sz w:val="18"/>
                <w:szCs w:val="18"/>
                <w:highlight w:val="none"/>
              </w:rPr>
            </w:pPr>
          </w:p>
        </w:tc>
        <w:tc>
          <w:tcPr>
            <w:tcW w:w="534" w:type="dxa"/>
            <w:vAlign w:val="center"/>
          </w:tcPr>
          <w:p w14:paraId="3021ED5D">
            <w:pPr>
              <w:spacing w:line="280" w:lineRule="exact"/>
              <w:rPr>
                <w:rFonts w:hint="eastAsia" w:ascii="仿宋" w:hAnsi="仿宋" w:eastAsia="仿宋" w:cs="仿宋"/>
                <w:color w:val="auto"/>
                <w:sz w:val="18"/>
                <w:szCs w:val="18"/>
                <w:highlight w:val="none"/>
              </w:rPr>
            </w:pPr>
          </w:p>
        </w:tc>
      </w:tr>
      <w:tr w14:paraId="5534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jc w:val="center"/>
        </w:trPr>
        <w:tc>
          <w:tcPr>
            <w:tcW w:w="542" w:type="dxa"/>
            <w:vMerge w:val="continue"/>
            <w:vAlign w:val="center"/>
          </w:tcPr>
          <w:p w14:paraId="236B6BBF">
            <w:pPr>
              <w:spacing w:line="280" w:lineRule="exact"/>
              <w:rPr>
                <w:rFonts w:hint="eastAsia" w:ascii="仿宋" w:hAnsi="仿宋" w:eastAsia="仿宋" w:cs="仿宋"/>
                <w:color w:val="auto"/>
                <w:sz w:val="18"/>
                <w:szCs w:val="18"/>
                <w:highlight w:val="none"/>
              </w:rPr>
            </w:pPr>
          </w:p>
        </w:tc>
        <w:tc>
          <w:tcPr>
            <w:tcW w:w="768" w:type="dxa"/>
            <w:vMerge w:val="restart"/>
            <w:tcBorders>
              <w:top w:val="nil"/>
            </w:tcBorders>
            <w:vAlign w:val="center"/>
          </w:tcPr>
          <w:p w14:paraId="61524748">
            <w:pPr>
              <w:pStyle w:val="45"/>
              <w:spacing w:before="45"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11"/>
                <w:sz w:val="18"/>
                <w:szCs w:val="18"/>
                <w:highlight w:val="none"/>
              </w:rPr>
              <w:t>桥面系</w:t>
            </w:r>
            <w:r>
              <w:rPr>
                <w:rFonts w:hint="eastAsia" w:ascii="仿宋" w:hAnsi="仿宋" w:eastAsia="仿宋" w:cs="仿宋"/>
                <w:color w:val="auto"/>
                <w:spacing w:val="-2"/>
                <w:sz w:val="18"/>
                <w:szCs w:val="18"/>
                <w:highlight w:val="none"/>
              </w:rPr>
              <w:t>及附属</w:t>
            </w:r>
          </w:p>
          <w:p w14:paraId="1345D058">
            <w:pPr>
              <w:spacing w:line="280" w:lineRule="exact"/>
              <w:rPr>
                <w:rFonts w:hint="eastAsia" w:ascii="仿宋" w:hAnsi="仿宋" w:eastAsia="仿宋" w:cs="仿宋"/>
                <w:color w:val="auto"/>
                <w:sz w:val="18"/>
                <w:szCs w:val="18"/>
                <w:highlight w:val="none"/>
              </w:rPr>
            </w:pPr>
          </w:p>
        </w:tc>
        <w:tc>
          <w:tcPr>
            <w:tcW w:w="960" w:type="dxa"/>
            <w:tcBorders>
              <w:top w:val="nil"/>
            </w:tcBorders>
            <w:vAlign w:val="center"/>
          </w:tcPr>
          <w:p w14:paraId="4408207D">
            <w:pPr>
              <w:pStyle w:val="45"/>
              <w:spacing w:before="31" w:line="280" w:lineRule="exact"/>
              <w:ind w:left="161" w:right="42" w:hanging="139"/>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桥面清</w:t>
            </w:r>
            <w:r>
              <w:rPr>
                <w:rFonts w:hint="eastAsia" w:ascii="仿宋" w:hAnsi="仿宋" w:eastAsia="仿宋" w:cs="仿宋"/>
                <w:color w:val="auto"/>
                <w:sz w:val="18"/>
                <w:szCs w:val="18"/>
                <w:highlight w:val="none"/>
              </w:rPr>
              <w:t>洁</w:t>
            </w:r>
          </w:p>
        </w:tc>
        <w:tc>
          <w:tcPr>
            <w:tcW w:w="3660" w:type="dxa"/>
            <w:vAlign w:val="center"/>
          </w:tcPr>
          <w:p w14:paraId="1EBF6176">
            <w:pPr>
              <w:pStyle w:val="45"/>
              <w:spacing w:before="40" w:line="280" w:lineRule="exact"/>
              <w:ind w:right="69"/>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1.桥面是否清洁卫生，行车道、中间</w:t>
            </w:r>
            <w:r>
              <w:rPr>
                <w:rFonts w:hint="eastAsia" w:ascii="仿宋" w:hAnsi="仿宋" w:eastAsia="仿宋" w:cs="仿宋"/>
                <w:color w:val="auto"/>
                <w:spacing w:val="-1"/>
                <w:sz w:val="18"/>
                <w:szCs w:val="18"/>
                <w:highlight w:val="none"/>
                <w:lang w:eastAsia="zh-CN"/>
              </w:rPr>
              <w:t>带、人行道等是否有污物及杂物。</w:t>
            </w:r>
          </w:p>
        </w:tc>
        <w:tc>
          <w:tcPr>
            <w:tcW w:w="888" w:type="dxa"/>
            <w:vAlign w:val="center"/>
          </w:tcPr>
          <w:p w14:paraId="28523F0A">
            <w:pPr>
              <w:pStyle w:val="45"/>
              <w:spacing w:before="121" w:line="280" w:lineRule="exact"/>
              <w:ind w:left="7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5A64B76E">
            <w:pPr>
              <w:spacing w:line="280" w:lineRule="exact"/>
              <w:rPr>
                <w:rFonts w:hint="eastAsia" w:ascii="仿宋" w:hAnsi="仿宋" w:eastAsia="仿宋" w:cs="仿宋"/>
                <w:color w:val="auto"/>
                <w:sz w:val="18"/>
                <w:szCs w:val="18"/>
                <w:highlight w:val="none"/>
              </w:rPr>
            </w:pPr>
          </w:p>
        </w:tc>
        <w:tc>
          <w:tcPr>
            <w:tcW w:w="569" w:type="dxa"/>
            <w:vAlign w:val="center"/>
          </w:tcPr>
          <w:p w14:paraId="664AEEFC">
            <w:pPr>
              <w:spacing w:line="280" w:lineRule="exact"/>
              <w:rPr>
                <w:rFonts w:hint="eastAsia" w:ascii="仿宋" w:hAnsi="仿宋" w:eastAsia="仿宋" w:cs="仿宋"/>
                <w:color w:val="auto"/>
                <w:sz w:val="18"/>
                <w:szCs w:val="18"/>
                <w:highlight w:val="none"/>
              </w:rPr>
            </w:pPr>
          </w:p>
        </w:tc>
        <w:tc>
          <w:tcPr>
            <w:tcW w:w="534" w:type="dxa"/>
            <w:vAlign w:val="center"/>
          </w:tcPr>
          <w:p w14:paraId="29922C9C">
            <w:pPr>
              <w:spacing w:line="280" w:lineRule="exact"/>
              <w:rPr>
                <w:rFonts w:hint="eastAsia" w:ascii="仿宋" w:hAnsi="仿宋" w:eastAsia="仿宋" w:cs="仿宋"/>
                <w:color w:val="auto"/>
                <w:sz w:val="18"/>
                <w:szCs w:val="18"/>
                <w:highlight w:val="none"/>
              </w:rPr>
            </w:pPr>
          </w:p>
        </w:tc>
      </w:tr>
      <w:tr w14:paraId="226B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096CC5C3">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4D480B61">
            <w:pPr>
              <w:spacing w:line="280" w:lineRule="exact"/>
              <w:rPr>
                <w:rFonts w:hint="eastAsia" w:ascii="仿宋" w:hAnsi="仿宋" w:eastAsia="仿宋" w:cs="仿宋"/>
                <w:color w:val="auto"/>
                <w:sz w:val="18"/>
                <w:szCs w:val="18"/>
                <w:highlight w:val="none"/>
              </w:rPr>
            </w:pPr>
          </w:p>
        </w:tc>
        <w:tc>
          <w:tcPr>
            <w:tcW w:w="960" w:type="dxa"/>
            <w:tcBorders>
              <w:top w:val="nil"/>
            </w:tcBorders>
            <w:vAlign w:val="center"/>
          </w:tcPr>
          <w:p w14:paraId="2BED8EA5">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桥面清</w:t>
            </w:r>
            <w:r>
              <w:rPr>
                <w:rFonts w:hint="eastAsia" w:ascii="仿宋" w:hAnsi="仿宋" w:eastAsia="仿宋" w:cs="仿宋"/>
                <w:color w:val="auto"/>
                <w:sz w:val="18"/>
                <w:szCs w:val="18"/>
                <w:highlight w:val="none"/>
              </w:rPr>
              <w:t>洁</w:t>
            </w:r>
          </w:p>
        </w:tc>
        <w:tc>
          <w:tcPr>
            <w:tcW w:w="3660" w:type="dxa"/>
            <w:vAlign w:val="center"/>
          </w:tcPr>
          <w:p w14:paraId="5C547A8E">
            <w:pPr>
              <w:pStyle w:val="45"/>
              <w:spacing w:before="40" w:line="280" w:lineRule="exact"/>
              <w:ind w:right="69"/>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1.桥面是否清洁卫生，行车道、中间</w:t>
            </w:r>
            <w:r>
              <w:rPr>
                <w:rFonts w:hint="eastAsia" w:ascii="仿宋" w:hAnsi="仿宋" w:eastAsia="仿宋" w:cs="仿宋"/>
                <w:color w:val="auto"/>
                <w:spacing w:val="-1"/>
                <w:sz w:val="18"/>
                <w:szCs w:val="18"/>
                <w:highlight w:val="none"/>
                <w:lang w:eastAsia="zh-CN"/>
              </w:rPr>
              <w:t>带、人行道等是否有污物及杂物。</w:t>
            </w:r>
          </w:p>
        </w:tc>
        <w:tc>
          <w:tcPr>
            <w:tcW w:w="888" w:type="dxa"/>
            <w:vAlign w:val="center"/>
          </w:tcPr>
          <w:p w14:paraId="06667CDB">
            <w:pPr>
              <w:pStyle w:val="45"/>
              <w:spacing w:before="121" w:line="280" w:lineRule="exact"/>
              <w:ind w:left="77"/>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3B9E6760">
            <w:pPr>
              <w:spacing w:line="280" w:lineRule="exact"/>
              <w:rPr>
                <w:rFonts w:hint="eastAsia" w:ascii="仿宋" w:hAnsi="仿宋" w:eastAsia="仿宋" w:cs="仿宋"/>
                <w:color w:val="auto"/>
                <w:sz w:val="18"/>
                <w:szCs w:val="18"/>
                <w:highlight w:val="none"/>
              </w:rPr>
            </w:pPr>
          </w:p>
        </w:tc>
        <w:tc>
          <w:tcPr>
            <w:tcW w:w="569" w:type="dxa"/>
            <w:vAlign w:val="center"/>
          </w:tcPr>
          <w:p w14:paraId="2EC37FEA">
            <w:pPr>
              <w:spacing w:line="280" w:lineRule="exact"/>
              <w:rPr>
                <w:rFonts w:hint="eastAsia" w:ascii="仿宋" w:hAnsi="仿宋" w:eastAsia="仿宋" w:cs="仿宋"/>
                <w:color w:val="auto"/>
                <w:sz w:val="18"/>
                <w:szCs w:val="18"/>
                <w:highlight w:val="none"/>
              </w:rPr>
            </w:pPr>
          </w:p>
        </w:tc>
        <w:tc>
          <w:tcPr>
            <w:tcW w:w="534" w:type="dxa"/>
            <w:vAlign w:val="center"/>
          </w:tcPr>
          <w:p w14:paraId="7BC99A37">
            <w:pPr>
              <w:spacing w:line="280" w:lineRule="exact"/>
              <w:rPr>
                <w:rFonts w:hint="eastAsia" w:ascii="仿宋" w:hAnsi="仿宋" w:eastAsia="仿宋" w:cs="仿宋"/>
                <w:color w:val="auto"/>
                <w:sz w:val="18"/>
                <w:szCs w:val="18"/>
                <w:highlight w:val="none"/>
              </w:rPr>
            </w:pPr>
          </w:p>
        </w:tc>
      </w:tr>
      <w:tr w14:paraId="704EF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411DC131">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3F3A284F">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5DAAF620">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桥面铺</w:t>
            </w:r>
            <w:r>
              <w:rPr>
                <w:rFonts w:hint="eastAsia" w:ascii="仿宋" w:hAnsi="仿宋" w:eastAsia="仿宋" w:cs="仿宋"/>
                <w:color w:val="auto"/>
                <w:sz w:val="18"/>
                <w:szCs w:val="18"/>
                <w:highlight w:val="none"/>
              </w:rPr>
              <w:t>装</w:t>
            </w:r>
          </w:p>
        </w:tc>
        <w:tc>
          <w:tcPr>
            <w:tcW w:w="3660" w:type="dxa"/>
            <w:vAlign w:val="center"/>
          </w:tcPr>
          <w:p w14:paraId="00879E85">
            <w:pPr>
              <w:pStyle w:val="45"/>
              <w:spacing w:before="40" w:line="280" w:lineRule="exact"/>
              <w:ind w:left="3" w:firstLine="9"/>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4"/>
                <w:sz w:val="18"/>
                <w:szCs w:val="18"/>
                <w:highlight w:val="none"/>
                <w:lang w:eastAsia="zh-CN"/>
              </w:rPr>
              <w:t>1.有无严重的裂缝(龟裂、纵横裂缝)、坑槽、波浪、防水层漏水。</w:t>
            </w:r>
          </w:p>
        </w:tc>
        <w:tc>
          <w:tcPr>
            <w:tcW w:w="888" w:type="dxa"/>
            <w:vAlign w:val="center"/>
          </w:tcPr>
          <w:p w14:paraId="1D02E6F7">
            <w:pPr>
              <w:pStyle w:val="45"/>
              <w:spacing w:before="131"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079CA725">
            <w:pPr>
              <w:spacing w:line="280" w:lineRule="exact"/>
              <w:rPr>
                <w:rFonts w:hint="eastAsia" w:ascii="仿宋" w:hAnsi="仿宋" w:eastAsia="仿宋" w:cs="仿宋"/>
                <w:color w:val="auto"/>
                <w:sz w:val="18"/>
                <w:szCs w:val="18"/>
                <w:highlight w:val="none"/>
              </w:rPr>
            </w:pPr>
          </w:p>
        </w:tc>
        <w:tc>
          <w:tcPr>
            <w:tcW w:w="569" w:type="dxa"/>
            <w:vAlign w:val="center"/>
          </w:tcPr>
          <w:p w14:paraId="7FF72D49">
            <w:pPr>
              <w:spacing w:line="280" w:lineRule="exact"/>
              <w:rPr>
                <w:rFonts w:hint="eastAsia" w:ascii="仿宋" w:hAnsi="仿宋" w:eastAsia="仿宋" w:cs="仿宋"/>
                <w:color w:val="auto"/>
                <w:sz w:val="18"/>
                <w:szCs w:val="18"/>
                <w:highlight w:val="none"/>
              </w:rPr>
            </w:pPr>
          </w:p>
        </w:tc>
        <w:tc>
          <w:tcPr>
            <w:tcW w:w="534" w:type="dxa"/>
            <w:vAlign w:val="center"/>
          </w:tcPr>
          <w:p w14:paraId="2F459407">
            <w:pPr>
              <w:spacing w:line="280" w:lineRule="exact"/>
              <w:rPr>
                <w:rFonts w:hint="eastAsia" w:ascii="仿宋" w:hAnsi="仿宋" w:eastAsia="仿宋" w:cs="仿宋"/>
                <w:color w:val="auto"/>
                <w:sz w:val="18"/>
                <w:szCs w:val="18"/>
                <w:highlight w:val="none"/>
              </w:rPr>
            </w:pPr>
          </w:p>
        </w:tc>
      </w:tr>
      <w:tr w14:paraId="39E0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347585CA">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2ED1D911">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333DFE70">
            <w:pPr>
              <w:spacing w:line="280" w:lineRule="exact"/>
              <w:rPr>
                <w:rFonts w:hint="eastAsia" w:ascii="仿宋" w:hAnsi="仿宋" w:eastAsia="仿宋" w:cs="仿宋"/>
                <w:color w:val="auto"/>
                <w:sz w:val="18"/>
                <w:szCs w:val="18"/>
                <w:highlight w:val="none"/>
              </w:rPr>
            </w:pPr>
          </w:p>
        </w:tc>
        <w:tc>
          <w:tcPr>
            <w:tcW w:w="3660" w:type="dxa"/>
            <w:vAlign w:val="center"/>
          </w:tcPr>
          <w:p w14:paraId="1C539A3F">
            <w:pPr>
              <w:pStyle w:val="45"/>
              <w:spacing w:before="32" w:line="280" w:lineRule="exact"/>
              <w:ind w:left="3" w:right="80" w:firstLine="10"/>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2.铺装层表面油污是否及时清除，以</w:t>
            </w:r>
            <w:r>
              <w:rPr>
                <w:rFonts w:hint="eastAsia" w:ascii="仿宋" w:hAnsi="仿宋" w:eastAsia="仿宋" w:cs="仿宋"/>
                <w:color w:val="auto"/>
                <w:sz w:val="18"/>
                <w:szCs w:val="18"/>
                <w:highlight w:val="none"/>
                <w:lang w:eastAsia="zh-CN"/>
              </w:rPr>
              <w:t>免腐蚀沥青混凝土。</w:t>
            </w:r>
          </w:p>
        </w:tc>
        <w:tc>
          <w:tcPr>
            <w:tcW w:w="888" w:type="dxa"/>
            <w:vAlign w:val="center"/>
          </w:tcPr>
          <w:p w14:paraId="37C1DC12">
            <w:pPr>
              <w:pStyle w:val="45"/>
              <w:spacing w:before="122"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42C413B1">
            <w:pPr>
              <w:spacing w:line="280" w:lineRule="exact"/>
              <w:rPr>
                <w:rFonts w:hint="eastAsia" w:ascii="仿宋" w:hAnsi="仿宋" w:eastAsia="仿宋" w:cs="仿宋"/>
                <w:color w:val="auto"/>
                <w:sz w:val="18"/>
                <w:szCs w:val="18"/>
                <w:highlight w:val="none"/>
              </w:rPr>
            </w:pPr>
          </w:p>
        </w:tc>
        <w:tc>
          <w:tcPr>
            <w:tcW w:w="569" w:type="dxa"/>
            <w:vAlign w:val="center"/>
          </w:tcPr>
          <w:p w14:paraId="29FCB1B1">
            <w:pPr>
              <w:spacing w:line="280" w:lineRule="exact"/>
              <w:rPr>
                <w:rFonts w:hint="eastAsia" w:ascii="仿宋" w:hAnsi="仿宋" w:eastAsia="仿宋" w:cs="仿宋"/>
                <w:color w:val="auto"/>
                <w:sz w:val="18"/>
                <w:szCs w:val="18"/>
                <w:highlight w:val="none"/>
              </w:rPr>
            </w:pPr>
          </w:p>
        </w:tc>
        <w:tc>
          <w:tcPr>
            <w:tcW w:w="534" w:type="dxa"/>
            <w:vAlign w:val="center"/>
          </w:tcPr>
          <w:p w14:paraId="4F48E5E7">
            <w:pPr>
              <w:spacing w:line="280" w:lineRule="exact"/>
              <w:rPr>
                <w:rFonts w:hint="eastAsia" w:ascii="仿宋" w:hAnsi="仿宋" w:eastAsia="仿宋" w:cs="仿宋"/>
                <w:color w:val="auto"/>
                <w:sz w:val="18"/>
                <w:szCs w:val="18"/>
                <w:highlight w:val="none"/>
              </w:rPr>
            </w:pPr>
          </w:p>
        </w:tc>
      </w:tr>
      <w:tr w14:paraId="76514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42" w:type="dxa"/>
            <w:vMerge w:val="continue"/>
            <w:vAlign w:val="center"/>
          </w:tcPr>
          <w:p w14:paraId="7FFA4121">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1E9A9212">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3B3A6902">
            <w:pPr>
              <w:pStyle w:val="45"/>
              <w:spacing w:before="231" w:line="280" w:lineRule="exact"/>
              <w:ind w:left="12"/>
              <w:jc w:val="center"/>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伸缩缝</w:t>
            </w:r>
            <w:r>
              <w:rPr>
                <w:rFonts w:hint="eastAsia" w:ascii="仿宋" w:hAnsi="仿宋" w:eastAsia="仿宋" w:cs="仿宋"/>
                <w:color w:val="auto"/>
                <w:spacing w:val="-2"/>
                <w:sz w:val="18"/>
                <w:szCs w:val="18"/>
                <w:highlight w:val="none"/>
              </w:rPr>
              <w:t>装置</w:t>
            </w:r>
          </w:p>
        </w:tc>
        <w:tc>
          <w:tcPr>
            <w:tcW w:w="3660" w:type="dxa"/>
            <w:vAlign w:val="center"/>
          </w:tcPr>
          <w:p w14:paraId="1ED45CD5">
            <w:pPr>
              <w:pStyle w:val="45"/>
              <w:spacing w:before="31" w:line="280" w:lineRule="exact"/>
              <w:ind w:left="3" w:right="77"/>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1.伸缩缝缝隙是否清洁，伸缩缝表面</w:t>
            </w:r>
            <w:r>
              <w:rPr>
                <w:rFonts w:hint="eastAsia" w:ascii="仿宋" w:hAnsi="仿宋" w:eastAsia="仿宋" w:cs="仿宋"/>
                <w:color w:val="auto"/>
                <w:spacing w:val="-1"/>
                <w:sz w:val="18"/>
                <w:szCs w:val="18"/>
                <w:highlight w:val="none"/>
                <w:lang w:eastAsia="zh-CN"/>
              </w:rPr>
              <w:t>是否锈蚀。</w:t>
            </w:r>
          </w:p>
        </w:tc>
        <w:tc>
          <w:tcPr>
            <w:tcW w:w="888" w:type="dxa"/>
            <w:vAlign w:val="center"/>
          </w:tcPr>
          <w:p w14:paraId="1451E70F">
            <w:pPr>
              <w:pStyle w:val="45"/>
              <w:spacing w:before="123"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747AF7F3">
            <w:pPr>
              <w:spacing w:line="280" w:lineRule="exact"/>
              <w:rPr>
                <w:rFonts w:hint="eastAsia" w:ascii="仿宋" w:hAnsi="仿宋" w:eastAsia="仿宋" w:cs="仿宋"/>
                <w:color w:val="auto"/>
                <w:sz w:val="18"/>
                <w:szCs w:val="18"/>
                <w:highlight w:val="none"/>
              </w:rPr>
            </w:pPr>
          </w:p>
        </w:tc>
        <w:tc>
          <w:tcPr>
            <w:tcW w:w="569" w:type="dxa"/>
            <w:vAlign w:val="center"/>
          </w:tcPr>
          <w:p w14:paraId="099633C9">
            <w:pPr>
              <w:spacing w:line="280" w:lineRule="exact"/>
              <w:rPr>
                <w:rFonts w:hint="eastAsia" w:ascii="仿宋" w:hAnsi="仿宋" w:eastAsia="仿宋" w:cs="仿宋"/>
                <w:color w:val="auto"/>
                <w:sz w:val="18"/>
                <w:szCs w:val="18"/>
                <w:highlight w:val="none"/>
              </w:rPr>
            </w:pPr>
          </w:p>
        </w:tc>
        <w:tc>
          <w:tcPr>
            <w:tcW w:w="534" w:type="dxa"/>
            <w:vAlign w:val="center"/>
          </w:tcPr>
          <w:p w14:paraId="0DD04771">
            <w:pPr>
              <w:spacing w:line="280" w:lineRule="exact"/>
              <w:rPr>
                <w:rFonts w:hint="eastAsia" w:ascii="仿宋" w:hAnsi="仿宋" w:eastAsia="仿宋" w:cs="仿宋"/>
                <w:color w:val="auto"/>
                <w:sz w:val="18"/>
                <w:szCs w:val="18"/>
                <w:highlight w:val="none"/>
              </w:rPr>
            </w:pPr>
          </w:p>
        </w:tc>
      </w:tr>
      <w:tr w14:paraId="6C78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6A82A50A">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6DF6F96A">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7D6F65B5">
            <w:pPr>
              <w:spacing w:line="280" w:lineRule="exact"/>
              <w:jc w:val="center"/>
              <w:rPr>
                <w:rFonts w:hint="eastAsia" w:ascii="仿宋" w:hAnsi="仿宋" w:eastAsia="仿宋" w:cs="仿宋"/>
                <w:color w:val="auto"/>
                <w:sz w:val="18"/>
                <w:szCs w:val="18"/>
                <w:highlight w:val="none"/>
              </w:rPr>
            </w:pPr>
          </w:p>
        </w:tc>
        <w:tc>
          <w:tcPr>
            <w:tcW w:w="3660" w:type="dxa"/>
            <w:vAlign w:val="center"/>
          </w:tcPr>
          <w:p w14:paraId="588B5547">
            <w:pPr>
              <w:pStyle w:val="45"/>
              <w:spacing w:before="42" w:line="280" w:lineRule="exact"/>
              <w:ind w:left="3" w:right="80" w:firstLine="10"/>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2.伸缩缝是否堵塞卡死，连接部件有无松动、脱落、局部破损。</w:t>
            </w:r>
          </w:p>
        </w:tc>
        <w:tc>
          <w:tcPr>
            <w:tcW w:w="888" w:type="dxa"/>
            <w:vAlign w:val="center"/>
          </w:tcPr>
          <w:p w14:paraId="130D0CCD">
            <w:pPr>
              <w:pStyle w:val="45"/>
              <w:spacing w:before="133"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619FAC46">
            <w:pPr>
              <w:spacing w:line="280" w:lineRule="exact"/>
              <w:rPr>
                <w:rFonts w:hint="eastAsia" w:ascii="仿宋" w:hAnsi="仿宋" w:eastAsia="仿宋" w:cs="仿宋"/>
                <w:color w:val="auto"/>
                <w:sz w:val="18"/>
                <w:szCs w:val="18"/>
                <w:highlight w:val="none"/>
              </w:rPr>
            </w:pPr>
          </w:p>
        </w:tc>
        <w:tc>
          <w:tcPr>
            <w:tcW w:w="569" w:type="dxa"/>
            <w:vAlign w:val="center"/>
          </w:tcPr>
          <w:p w14:paraId="4CEC67D7">
            <w:pPr>
              <w:spacing w:line="280" w:lineRule="exact"/>
              <w:rPr>
                <w:rFonts w:hint="eastAsia" w:ascii="仿宋" w:hAnsi="仿宋" w:eastAsia="仿宋" w:cs="仿宋"/>
                <w:color w:val="auto"/>
                <w:sz w:val="18"/>
                <w:szCs w:val="18"/>
                <w:highlight w:val="none"/>
              </w:rPr>
            </w:pPr>
          </w:p>
        </w:tc>
        <w:tc>
          <w:tcPr>
            <w:tcW w:w="534" w:type="dxa"/>
            <w:vAlign w:val="center"/>
          </w:tcPr>
          <w:p w14:paraId="0456D4DE">
            <w:pPr>
              <w:spacing w:line="280" w:lineRule="exact"/>
              <w:rPr>
                <w:rFonts w:hint="eastAsia" w:ascii="仿宋" w:hAnsi="仿宋" w:eastAsia="仿宋" w:cs="仿宋"/>
                <w:color w:val="auto"/>
                <w:sz w:val="18"/>
                <w:szCs w:val="18"/>
                <w:highlight w:val="none"/>
              </w:rPr>
            </w:pPr>
          </w:p>
        </w:tc>
      </w:tr>
      <w:tr w14:paraId="6E936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78FFD3C4">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1E8C3F77">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63712695">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15"/>
                <w:sz w:val="18"/>
                <w:szCs w:val="18"/>
                <w:highlight w:val="none"/>
              </w:rPr>
              <w:t>人行道</w:t>
            </w:r>
          </w:p>
        </w:tc>
        <w:tc>
          <w:tcPr>
            <w:tcW w:w="3660" w:type="dxa"/>
            <w:vAlign w:val="center"/>
          </w:tcPr>
          <w:p w14:paraId="1847EB2E">
            <w:pPr>
              <w:pStyle w:val="45"/>
              <w:spacing w:before="42" w:line="280" w:lineRule="exact"/>
              <w:ind w:left="3" w:right="77"/>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1.人行道铺装层是否翘起、破损。人</w:t>
            </w:r>
            <w:r>
              <w:rPr>
                <w:rFonts w:hint="eastAsia" w:ascii="仿宋" w:hAnsi="仿宋" w:eastAsia="仿宋" w:cs="仿宋"/>
                <w:color w:val="auto"/>
                <w:spacing w:val="-1"/>
                <w:sz w:val="18"/>
                <w:szCs w:val="18"/>
                <w:highlight w:val="none"/>
                <w:lang w:eastAsia="zh-CN"/>
              </w:rPr>
              <w:t>行道检查井是否完好。</w:t>
            </w:r>
          </w:p>
        </w:tc>
        <w:tc>
          <w:tcPr>
            <w:tcW w:w="888" w:type="dxa"/>
            <w:vAlign w:val="center"/>
          </w:tcPr>
          <w:p w14:paraId="622DE1CD">
            <w:pPr>
              <w:pStyle w:val="45"/>
              <w:spacing w:before="123"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2A8F5E29">
            <w:pPr>
              <w:spacing w:line="280" w:lineRule="exact"/>
              <w:rPr>
                <w:rFonts w:hint="eastAsia" w:ascii="仿宋" w:hAnsi="仿宋" w:eastAsia="仿宋" w:cs="仿宋"/>
                <w:color w:val="auto"/>
                <w:sz w:val="18"/>
                <w:szCs w:val="18"/>
                <w:highlight w:val="none"/>
              </w:rPr>
            </w:pPr>
          </w:p>
        </w:tc>
        <w:tc>
          <w:tcPr>
            <w:tcW w:w="569" w:type="dxa"/>
            <w:vAlign w:val="center"/>
          </w:tcPr>
          <w:p w14:paraId="38B5AE8A">
            <w:pPr>
              <w:spacing w:line="280" w:lineRule="exact"/>
              <w:rPr>
                <w:rFonts w:hint="eastAsia" w:ascii="仿宋" w:hAnsi="仿宋" w:eastAsia="仿宋" w:cs="仿宋"/>
                <w:color w:val="auto"/>
                <w:sz w:val="18"/>
                <w:szCs w:val="18"/>
                <w:highlight w:val="none"/>
              </w:rPr>
            </w:pPr>
          </w:p>
        </w:tc>
        <w:tc>
          <w:tcPr>
            <w:tcW w:w="534" w:type="dxa"/>
            <w:vAlign w:val="center"/>
          </w:tcPr>
          <w:p w14:paraId="0E8F8006">
            <w:pPr>
              <w:spacing w:line="280" w:lineRule="exact"/>
              <w:rPr>
                <w:rFonts w:hint="eastAsia" w:ascii="仿宋" w:hAnsi="仿宋" w:eastAsia="仿宋" w:cs="仿宋"/>
                <w:color w:val="auto"/>
                <w:sz w:val="18"/>
                <w:szCs w:val="18"/>
                <w:highlight w:val="none"/>
              </w:rPr>
            </w:pPr>
          </w:p>
        </w:tc>
      </w:tr>
      <w:tr w14:paraId="2AE65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736751CA">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6568D909">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3C569E37">
            <w:pPr>
              <w:spacing w:line="280" w:lineRule="exact"/>
              <w:jc w:val="center"/>
              <w:rPr>
                <w:rFonts w:hint="eastAsia" w:ascii="仿宋" w:hAnsi="仿宋" w:eastAsia="仿宋" w:cs="仿宋"/>
                <w:color w:val="auto"/>
                <w:sz w:val="18"/>
                <w:szCs w:val="18"/>
                <w:highlight w:val="none"/>
              </w:rPr>
            </w:pPr>
          </w:p>
        </w:tc>
        <w:tc>
          <w:tcPr>
            <w:tcW w:w="3660" w:type="dxa"/>
            <w:vAlign w:val="center"/>
          </w:tcPr>
          <w:p w14:paraId="123C75FB">
            <w:pPr>
              <w:pStyle w:val="45"/>
              <w:spacing w:before="43" w:line="280" w:lineRule="exact"/>
              <w:ind w:left="3" w:right="230"/>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2.人行道边缘混凝土涂装层是否完好。</w:t>
            </w:r>
          </w:p>
        </w:tc>
        <w:tc>
          <w:tcPr>
            <w:tcW w:w="888" w:type="dxa"/>
            <w:vAlign w:val="center"/>
          </w:tcPr>
          <w:p w14:paraId="7F012A5A">
            <w:pPr>
              <w:pStyle w:val="45"/>
              <w:spacing w:before="124"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0AE9A455">
            <w:pPr>
              <w:spacing w:line="280" w:lineRule="exact"/>
              <w:rPr>
                <w:rFonts w:hint="eastAsia" w:ascii="仿宋" w:hAnsi="仿宋" w:eastAsia="仿宋" w:cs="仿宋"/>
                <w:color w:val="auto"/>
                <w:sz w:val="18"/>
                <w:szCs w:val="18"/>
                <w:highlight w:val="none"/>
              </w:rPr>
            </w:pPr>
          </w:p>
        </w:tc>
        <w:tc>
          <w:tcPr>
            <w:tcW w:w="569" w:type="dxa"/>
            <w:vAlign w:val="center"/>
          </w:tcPr>
          <w:p w14:paraId="05A3695C">
            <w:pPr>
              <w:spacing w:line="280" w:lineRule="exact"/>
              <w:rPr>
                <w:rFonts w:hint="eastAsia" w:ascii="仿宋" w:hAnsi="仿宋" w:eastAsia="仿宋" w:cs="仿宋"/>
                <w:color w:val="auto"/>
                <w:sz w:val="18"/>
                <w:szCs w:val="18"/>
                <w:highlight w:val="none"/>
              </w:rPr>
            </w:pPr>
          </w:p>
        </w:tc>
        <w:tc>
          <w:tcPr>
            <w:tcW w:w="534" w:type="dxa"/>
            <w:vAlign w:val="center"/>
          </w:tcPr>
          <w:p w14:paraId="19C27F3A">
            <w:pPr>
              <w:spacing w:line="280" w:lineRule="exact"/>
              <w:rPr>
                <w:rFonts w:hint="eastAsia" w:ascii="仿宋" w:hAnsi="仿宋" w:eastAsia="仿宋" w:cs="仿宋"/>
                <w:color w:val="auto"/>
                <w:sz w:val="18"/>
                <w:szCs w:val="18"/>
                <w:highlight w:val="none"/>
              </w:rPr>
            </w:pPr>
          </w:p>
        </w:tc>
      </w:tr>
      <w:tr w14:paraId="2789A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53BE4BAD">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772C56BC">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4A630095">
            <w:pPr>
              <w:spacing w:line="280" w:lineRule="exact"/>
              <w:jc w:val="center"/>
              <w:rPr>
                <w:rFonts w:hint="eastAsia" w:ascii="仿宋" w:hAnsi="仿宋" w:eastAsia="仿宋" w:cs="仿宋"/>
                <w:color w:val="auto"/>
                <w:sz w:val="18"/>
                <w:szCs w:val="18"/>
                <w:highlight w:val="none"/>
              </w:rPr>
            </w:pPr>
          </w:p>
        </w:tc>
        <w:tc>
          <w:tcPr>
            <w:tcW w:w="3660" w:type="dxa"/>
            <w:vAlign w:val="center"/>
          </w:tcPr>
          <w:p w14:paraId="58A2A22A">
            <w:pPr>
              <w:pStyle w:val="45"/>
              <w:spacing w:before="83" w:line="280" w:lineRule="exact"/>
              <w:ind w:left="3"/>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3.检查井是否完好。</w:t>
            </w:r>
          </w:p>
        </w:tc>
        <w:tc>
          <w:tcPr>
            <w:tcW w:w="888" w:type="dxa"/>
            <w:vAlign w:val="center"/>
          </w:tcPr>
          <w:p w14:paraId="139DE43F">
            <w:pPr>
              <w:pStyle w:val="45"/>
              <w:spacing w:before="84"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0C928D78">
            <w:pPr>
              <w:spacing w:line="280" w:lineRule="exact"/>
              <w:rPr>
                <w:rFonts w:hint="eastAsia" w:ascii="仿宋" w:hAnsi="仿宋" w:eastAsia="仿宋" w:cs="仿宋"/>
                <w:color w:val="auto"/>
                <w:sz w:val="18"/>
                <w:szCs w:val="18"/>
                <w:highlight w:val="none"/>
              </w:rPr>
            </w:pPr>
          </w:p>
        </w:tc>
        <w:tc>
          <w:tcPr>
            <w:tcW w:w="569" w:type="dxa"/>
            <w:vAlign w:val="center"/>
          </w:tcPr>
          <w:p w14:paraId="735B5631">
            <w:pPr>
              <w:spacing w:line="280" w:lineRule="exact"/>
              <w:rPr>
                <w:rFonts w:hint="eastAsia" w:ascii="仿宋" w:hAnsi="仿宋" w:eastAsia="仿宋" w:cs="仿宋"/>
                <w:color w:val="auto"/>
                <w:sz w:val="18"/>
                <w:szCs w:val="18"/>
                <w:highlight w:val="none"/>
              </w:rPr>
            </w:pPr>
          </w:p>
        </w:tc>
        <w:tc>
          <w:tcPr>
            <w:tcW w:w="534" w:type="dxa"/>
            <w:vAlign w:val="center"/>
          </w:tcPr>
          <w:p w14:paraId="66F59363">
            <w:pPr>
              <w:spacing w:line="280" w:lineRule="exact"/>
              <w:rPr>
                <w:rFonts w:hint="eastAsia" w:ascii="仿宋" w:hAnsi="仿宋" w:eastAsia="仿宋" w:cs="仿宋"/>
                <w:color w:val="auto"/>
                <w:sz w:val="18"/>
                <w:szCs w:val="18"/>
                <w:highlight w:val="none"/>
              </w:rPr>
            </w:pPr>
          </w:p>
        </w:tc>
      </w:tr>
      <w:tr w14:paraId="0CA0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5A53B052">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546E258F">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0F6254D8">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护栏</w:t>
            </w:r>
          </w:p>
        </w:tc>
        <w:tc>
          <w:tcPr>
            <w:tcW w:w="3660" w:type="dxa"/>
            <w:vAlign w:val="center"/>
          </w:tcPr>
          <w:p w14:paraId="34E5C9E8">
            <w:pPr>
              <w:pStyle w:val="45"/>
              <w:spacing w:before="74" w:line="280" w:lineRule="exact"/>
              <w:ind w:left="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1.栏杆表面涂装是否老化、剥落。</w:t>
            </w:r>
          </w:p>
        </w:tc>
        <w:tc>
          <w:tcPr>
            <w:tcW w:w="888" w:type="dxa"/>
            <w:vAlign w:val="center"/>
          </w:tcPr>
          <w:p w14:paraId="00CA69B4">
            <w:pPr>
              <w:pStyle w:val="45"/>
              <w:spacing w:before="74"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673FF28B">
            <w:pPr>
              <w:spacing w:line="280" w:lineRule="exact"/>
              <w:rPr>
                <w:rFonts w:hint="eastAsia" w:ascii="仿宋" w:hAnsi="仿宋" w:eastAsia="仿宋" w:cs="仿宋"/>
                <w:color w:val="auto"/>
                <w:sz w:val="18"/>
                <w:szCs w:val="18"/>
                <w:highlight w:val="none"/>
              </w:rPr>
            </w:pPr>
          </w:p>
        </w:tc>
        <w:tc>
          <w:tcPr>
            <w:tcW w:w="569" w:type="dxa"/>
            <w:vAlign w:val="center"/>
          </w:tcPr>
          <w:p w14:paraId="60359ABA">
            <w:pPr>
              <w:spacing w:line="280" w:lineRule="exact"/>
              <w:rPr>
                <w:rFonts w:hint="eastAsia" w:ascii="仿宋" w:hAnsi="仿宋" w:eastAsia="仿宋" w:cs="仿宋"/>
                <w:color w:val="auto"/>
                <w:sz w:val="18"/>
                <w:szCs w:val="18"/>
                <w:highlight w:val="none"/>
              </w:rPr>
            </w:pPr>
          </w:p>
        </w:tc>
        <w:tc>
          <w:tcPr>
            <w:tcW w:w="534" w:type="dxa"/>
            <w:vAlign w:val="center"/>
          </w:tcPr>
          <w:p w14:paraId="1A10A7FD">
            <w:pPr>
              <w:spacing w:line="280" w:lineRule="exact"/>
              <w:rPr>
                <w:rFonts w:hint="eastAsia" w:ascii="仿宋" w:hAnsi="仿宋" w:eastAsia="仿宋" w:cs="仿宋"/>
                <w:color w:val="auto"/>
                <w:sz w:val="18"/>
                <w:szCs w:val="18"/>
                <w:highlight w:val="none"/>
              </w:rPr>
            </w:pPr>
          </w:p>
        </w:tc>
      </w:tr>
      <w:tr w14:paraId="4958D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29464A9E">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379D9993">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283166FB">
            <w:pPr>
              <w:spacing w:line="280" w:lineRule="exact"/>
              <w:rPr>
                <w:rFonts w:hint="eastAsia" w:ascii="仿宋" w:hAnsi="仿宋" w:eastAsia="仿宋" w:cs="仿宋"/>
                <w:color w:val="auto"/>
                <w:sz w:val="18"/>
                <w:szCs w:val="18"/>
                <w:highlight w:val="none"/>
              </w:rPr>
            </w:pPr>
          </w:p>
        </w:tc>
        <w:tc>
          <w:tcPr>
            <w:tcW w:w="3660" w:type="dxa"/>
            <w:vAlign w:val="center"/>
          </w:tcPr>
          <w:p w14:paraId="0AEAD938">
            <w:pPr>
              <w:pStyle w:val="45"/>
              <w:spacing w:before="43" w:line="280" w:lineRule="exact"/>
              <w:ind w:left="3" w:right="90"/>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pacing w:val="-1"/>
                <w:sz w:val="18"/>
                <w:szCs w:val="18"/>
                <w:highlight w:val="none"/>
                <w:lang w:eastAsia="zh-CN"/>
              </w:rPr>
              <w:t>2.栏杆是否完整、牢固，立柱底座焊缝是否开裂。</w:t>
            </w:r>
          </w:p>
        </w:tc>
        <w:tc>
          <w:tcPr>
            <w:tcW w:w="888" w:type="dxa"/>
            <w:vAlign w:val="center"/>
          </w:tcPr>
          <w:p w14:paraId="5F05F7EE">
            <w:pPr>
              <w:pStyle w:val="45"/>
              <w:spacing w:before="134"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5EC58344">
            <w:pPr>
              <w:spacing w:line="280" w:lineRule="exact"/>
              <w:rPr>
                <w:rFonts w:hint="eastAsia" w:ascii="仿宋" w:hAnsi="仿宋" w:eastAsia="仿宋" w:cs="仿宋"/>
                <w:color w:val="auto"/>
                <w:sz w:val="18"/>
                <w:szCs w:val="18"/>
                <w:highlight w:val="none"/>
              </w:rPr>
            </w:pPr>
          </w:p>
        </w:tc>
        <w:tc>
          <w:tcPr>
            <w:tcW w:w="569" w:type="dxa"/>
            <w:vAlign w:val="center"/>
          </w:tcPr>
          <w:p w14:paraId="0D95D035">
            <w:pPr>
              <w:spacing w:line="280" w:lineRule="exact"/>
              <w:rPr>
                <w:rFonts w:hint="eastAsia" w:ascii="仿宋" w:hAnsi="仿宋" w:eastAsia="仿宋" w:cs="仿宋"/>
                <w:color w:val="auto"/>
                <w:sz w:val="18"/>
                <w:szCs w:val="18"/>
                <w:highlight w:val="none"/>
              </w:rPr>
            </w:pPr>
          </w:p>
        </w:tc>
        <w:tc>
          <w:tcPr>
            <w:tcW w:w="534" w:type="dxa"/>
            <w:vAlign w:val="center"/>
          </w:tcPr>
          <w:p w14:paraId="7033A5D6">
            <w:pPr>
              <w:spacing w:line="280" w:lineRule="exact"/>
              <w:rPr>
                <w:rFonts w:hint="eastAsia" w:ascii="仿宋" w:hAnsi="仿宋" w:eastAsia="仿宋" w:cs="仿宋"/>
                <w:color w:val="auto"/>
                <w:sz w:val="18"/>
                <w:szCs w:val="18"/>
                <w:highlight w:val="none"/>
              </w:rPr>
            </w:pPr>
          </w:p>
        </w:tc>
      </w:tr>
      <w:tr w14:paraId="55AAA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7D99DA83">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716F296B">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6AEFA226">
            <w:pPr>
              <w:spacing w:line="280" w:lineRule="exact"/>
              <w:rPr>
                <w:rFonts w:hint="eastAsia" w:ascii="仿宋" w:hAnsi="仿宋" w:eastAsia="仿宋" w:cs="仿宋"/>
                <w:color w:val="auto"/>
                <w:sz w:val="18"/>
                <w:szCs w:val="18"/>
                <w:highlight w:val="none"/>
              </w:rPr>
            </w:pPr>
          </w:p>
        </w:tc>
        <w:tc>
          <w:tcPr>
            <w:tcW w:w="3660" w:type="dxa"/>
            <w:vAlign w:val="center"/>
          </w:tcPr>
          <w:p w14:paraId="647A56F1">
            <w:pPr>
              <w:pStyle w:val="45"/>
              <w:spacing w:before="34" w:line="280" w:lineRule="exact"/>
              <w:ind w:left="3" w:right="70"/>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3.伸缩缝处的水平杆件是否能自由伸</w:t>
            </w:r>
            <w:r>
              <w:rPr>
                <w:rFonts w:hint="eastAsia" w:ascii="仿宋" w:hAnsi="仿宋" w:eastAsia="仿宋" w:cs="仿宋"/>
                <w:color w:val="auto"/>
                <w:spacing w:val="-1"/>
                <w:sz w:val="18"/>
                <w:szCs w:val="18"/>
                <w:highlight w:val="none"/>
                <w:lang w:eastAsia="zh-CN"/>
              </w:rPr>
              <w:t>缩。</w:t>
            </w:r>
          </w:p>
        </w:tc>
        <w:tc>
          <w:tcPr>
            <w:tcW w:w="888" w:type="dxa"/>
            <w:vAlign w:val="center"/>
          </w:tcPr>
          <w:p w14:paraId="22D7BCFC">
            <w:pPr>
              <w:pStyle w:val="45"/>
              <w:spacing w:before="125"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5A579E3F">
            <w:pPr>
              <w:spacing w:line="280" w:lineRule="exact"/>
              <w:rPr>
                <w:rFonts w:hint="eastAsia" w:ascii="仿宋" w:hAnsi="仿宋" w:eastAsia="仿宋" w:cs="仿宋"/>
                <w:color w:val="auto"/>
                <w:sz w:val="18"/>
                <w:szCs w:val="18"/>
                <w:highlight w:val="none"/>
              </w:rPr>
            </w:pPr>
          </w:p>
        </w:tc>
        <w:tc>
          <w:tcPr>
            <w:tcW w:w="569" w:type="dxa"/>
            <w:vAlign w:val="center"/>
          </w:tcPr>
          <w:p w14:paraId="511691E2">
            <w:pPr>
              <w:spacing w:line="280" w:lineRule="exact"/>
              <w:rPr>
                <w:rFonts w:hint="eastAsia" w:ascii="仿宋" w:hAnsi="仿宋" w:eastAsia="仿宋" w:cs="仿宋"/>
                <w:color w:val="auto"/>
                <w:sz w:val="18"/>
                <w:szCs w:val="18"/>
                <w:highlight w:val="none"/>
              </w:rPr>
            </w:pPr>
          </w:p>
        </w:tc>
        <w:tc>
          <w:tcPr>
            <w:tcW w:w="534" w:type="dxa"/>
            <w:vAlign w:val="center"/>
          </w:tcPr>
          <w:p w14:paraId="518328B9">
            <w:pPr>
              <w:spacing w:line="280" w:lineRule="exact"/>
              <w:rPr>
                <w:rFonts w:hint="eastAsia" w:ascii="仿宋" w:hAnsi="仿宋" w:eastAsia="仿宋" w:cs="仿宋"/>
                <w:color w:val="auto"/>
                <w:sz w:val="18"/>
                <w:szCs w:val="18"/>
                <w:highlight w:val="none"/>
              </w:rPr>
            </w:pPr>
          </w:p>
        </w:tc>
      </w:tr>
      <w:tr w14:paraId="49E47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5205AB42">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78D4B15B">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42B66608">
            <w:pPr>
              <w:spacing w:line="280" w:lineRule="exact"/>
              <w:rPr>
                <w:rFonts w:hint="eastAsia" w:ascii="仿宋" w:hAnsi="仿宋" w:eastAsia="仿宋" w:cs="仿宋"/>
                <w:color w:val="auto"/>
                <w:sz w:val="18"/>
                <w:szCs w:val="18"/>
                <w:highlight w:val="none"/>
              </w:rPr>
            </w:pPr>
          </w:p>
        </w:tc>
        <w:tc>
          <w:tcPr>
            <w:tcW w:w="3660" w:type="dxa"/>
            <w:vAlign w:val="center"/>
          </w:tcPr>
          <w:p w14:paraId="50183C82">
            <w:pPr>
              <w:pStyle w:val="45"/>
              <w:spacing w:before="85" w:line="280" w:lineRule="exact"/>
              <w:ind w:left="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4.主引桥过渡处是否能自由活动。</w:t>
            </w:r>
          </w:p>
        </w:tc>
        <w:tc>
          <w:tcPr>
            <w:tcW w:w="888" w:type="dxa"/>
            <w:vAlign w:val="center"/>
          </w:tcPr>
          <w:p w14:paraId="3BD32353">
            <w:pPr>
              <w:pStyle w:val="45"/>
              <w:spacing w:before="85"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1985B52D">
            <w:pPr>
              <w:spacing w:line="280" w:lineRule="exact"/>
              <w:rPr>
                <w:rFonts w:hint="eastAsia" w:ascii="仿宋" w:hAnsi="仿宋" w:eastAsia="仿宋" w:cs="仿宋"/>
                <w:color w:val="auto"/>
                <w:sz w:val="18"/>
                <w:szCs w:val="18"/>
                <w:highlight w:val="none"/>
              </w:rPr>
            </w:pPr>
          </w:p>
        </w:tc>
        <w:tc>
          <w:tcPr>
            <w:tcW w:w="569" w:type="dxa"/>
            <w:vAlign w:val="center"/>
          </w:tcPr>
          <w:p w14:paraId="6EE951AA">
            <w:pPr>
              <w:spacing w:line="280" w:lineRule="exact"/>
              <w:rPr>
                <w:rFonts w:hint="eastAsia" w:ascii="仿宋" w:hAnsi="仿宋" w:eastAsia="仿宋" w:cs="仿宋"/>
                <w:color w:val="auto"/>
                <w:sz w:val="18"/>
                <w:szCs w:val="18"/>
                <w:highlight w:val="none"/>
              </w:rPr>
            </w:pPr>
          </w:p>
        </w:tc>
        <w:tc>
          <w:tcPr>
            <w:tcW w:w="534" w:type="dxa"/>
            <w:vAlign w:val="center"/>
          </w:tcPr>
          <w:p w14:paraId="0070A30A">
            <w:pPr>
              <w:spacing w:line="280" w:lineRule="exact"/>
              <w:rPr>
                <w:rFonts w:hint="eastAsia" w:ascii="仿宋" w:hAnsi="仿宋" w:eastAsia="仿宋" w:cs="仿宋"/>
                <w:color w:val="auto"/>
                <w:sz w:val="18"/>
                <w:szCs w:val="18"/>
                <w:highlight w:val="none"/>
              </w:rPr>
            </w:pPr>
          </w:p>
        </w:tc>
      </w:tr>
      <w:tr w14:paraId="125E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431E2298">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661D70CC">
            <w:pPr>
              <w:spacing w:line="280" w:lineRule="exact"/>
              <w:rPr>
                <w:rFonts w:hint="eastAsia" w:ascii="仿宋" w:hAnsi="仿宋" w:eastAsia="仿宋" w:cs="仿宋"/>
                <w:color w:val="auto"/>
                <w:sz w:val="18"/>
                <w:szCs w:val="18"/>
                <w:highlight w:val="none"/>
              </w:rPr>
            </w:pPr>
          </w:p>
        </w:tc>
        <w:tc>
          <w:tcPr>
            <w:tcW w:w="960" w:type="dxa"/>
            <w:vMerge w:val="restart"/>
            <w:tcBorders>
              <w:top w:val="nil"/>
            </w:tcBorders>
            <w:vAlign w:val="center"/>
          </w:tcPr>
          <w:p w14:paraId="7F9759BF">
            <w:pPr>
              <w:spacing w:line="2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排水系</w:t>
            </w:r>
            <w:r>
              <w:rPr>
                <w:rFonts w:hint="eastAsia" w:ascii="仿宋" w:hAnsi="仿宋" w:eastAsia="仿宋" w:cs="仿宋"/>
                <w:color w:val="auto"/>
                <w:sz w:val="18"/>
                <w:szCs w:val="18"/>
                <w:highlight w:val="none"/>
              </w:rPr>
              <w:t>统</w:t>
            </w:r>
          </w:p>
        </w:tc>
        <w:tc>
          <w:tcPr>
            <w:tcW w:w="3660" w:type="dxa"/>
            <w:vAlign w:val="center"/>
          </w:tcPr>
          <w:p w14:paraId="0C1B89B6">
            <w:pPr>
              <w:pStyle w:val="45"/>
              <w:spacing w:before="45" w:line="280" w:lineRule="exact"/>
              <w:ind w:left="3"/>
              <w:rPr>
                <w:rFonts w:hint="eastAsia" w:ascii="仿宋" w:hAnsi="仿宋" w:eastAsia="仿宋" w:cs="仿宋"/>
                <w:color w:val="auto"/>
                <w:spacing w:val="-6"/>
                <w:sz w:val="18"/>
                <w:szCs w:val="18"/>
                <w:highlight w:val="none"/>
              </w:rPr>
            </w:pPr>
            <w:r>
              <w:rPr>
                <w:rFonts w:hint="eastAsia" w:ascii="仿宋" w:hAnsi="仿宋" w:eastAsia="仿宋" w:cs="仿宋"/>
                <w:color w:val="auto"/>
                <w:spacing w:val="-1"/>
                <w:sz w:val="18"/>
                <w:szCs w:val="18"/>
                <w:highlight w:val="none"/>
                <w:lang w:eastAsia="zh-CN"/>
              </w:rPr>
              <w:t>1</w:t>
            </w:r>
            <w:r>
              <w:rPr>
                <w:rFonts w:hint="eastAsia" w:ascii="仿宋" w:hAnsi="仿宋" w:eastAsia="仿宋" w:cs="仿宋"/>
                <w:color w:val="auto"/>
                <w:spacing w:val="-1"/>
                <w:sz w:val="18"/>
                <w:szCs w:val="18"/>
                <w:highlight w:val="none"/>
              </w:rPr>
              <w:t>.桥面排水是否顺畅。</w:t>
            </w:r>
          </w:p>
        </w:tc>
        <w:tc>
          <w:tcPr>
            <w:tcW w:w="888" w:type="dxa"/>
            <w:vAlign w:val="center"/>
          </w:tcPr>
          <w:p w14:paraId="48E3344D">
            <w:pPr>
              <w:pStyle w:val="45"/>
              <w:spacing w:before="46"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3C88C8C6">
            <w:pPr>
              <w:spacing w:line="280" w:lineRule="exact"/>
              <w:rPr>
                <w:rFonts w:hint="eastAsia" w:ascii="仿宋" w:hAnsi="仿宋" w:eastAsia="仿宋" w:cs="仿宋"/>
                <w:color w:val="auto"/>
                <w:sz w:val="18"/>
                <w:szCs w:val="18"/>
                <w:highlight w:val="none"/>
              </w:rPr>
            </w:pPr>
          </w:p>
        </w:tc>
        <w:tc>
          <w:tcPr>
            <w:tcW w:w="569" w:type="dxa"/>
            <w:vAlign w:val="center"/>
          </w:tcPr>
          <w:p w14:paraId="36CBA94A">
            <w:pPr>
              <w:spacing w:line="280" w:lineRule="exact"/>
              <w:rPr>
                <w:rFonts w:hint="eastAsia" w:ascii="仿宋" w:hAnsi="仿宋" w:eastAsia="仿宋" w:cs="仿宋"/>
                <w:color w:val="auto"/>
                <w:sz w:val="18"/>
                <w:szCs w:val="18"/>
                <w:highlight w:val="none"/>
              </w:rPr>
            </w:pPr>
          </w:p>
        </w:tc>
        <w:tc>
          <w:tcPr>
            <w:tcW w:w="534" w:type="dxa"/>
            <w:vAlign w:val="center"/>
          </w:tcPr>
          <w:p w14:paraId="6CF0F8C7">
            <w:pPr>
              <w:spacing w:line="280" w:lineRule="exact"/>
              <w:rPr>
                <w:rFonts w:hint="eastAsia" w:ascii="仿宋" w:hAnsi="仿宋" w:eastAsia="仿宋" w:cs="仿宋"/>
                <w:color w:val="auto"/>
                <w:sz w:val="18"/>
                <w:szCs w:val="18"/>
                <w:highlight w:val="none"/>
              </w:rPr>
            </w:pPr>
          </w:p>
        </w:tc>
      </w:tr>
      <w:tr w14:paraId="5EFD4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6C13607D">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4D24044C">
            <w:pPr>
              <w:spacing w:line="280" w:lineRule="exact"/>
              <w:rPr>
                <w:rFonts w:hint="eastAsia" w:ascii="仿宋" w:hAnsi="仿宋" w:eastAsia="仿宋" w:cs="仿宋"/>
                <w:color w:val="auto"/>
                <w:sz w:val="18"/>
                <w:szCs w:val="18"/>
                <w:highlight w:val="none"/>
              </w:rPr>
            </w:pPr>
          </w:p>
        </w:tc>
        <w:tc>
          <w:tcPr>
            <w:tcW w:w="960" w:type="dxa"/>
            <w:vMerge w:val="continue"/>
            <w:vAlign w:val="center"/>
          </w:tcPr>
          <w:p w14:paraId="6BC5E3AB">
            <w:pPr>
              <w:spacing w:line="280" w:lineRule="exact"/>
              <w:jc w:val="center"/>
              <w:rPr>
                <w:rFonts w:hint="eastAsia" w:ascii="仿宋" w:hAnsi="仿宋" w:eastAsia="仿宋" w:cs="仿宋"/>
                <w:color w:val="auto"/>
                <w:sz w:val="18"/>
                <w:szCs w:val="18"/>
                <w:highlight w:val="none"/>
              </w:rPr>
            </w:pPr>
          </w:p>
        </w:tc>
        <w:tc>
          <w:tcPr>
            <w:tcW w:w="3660" w:type="dxa"/>
            <w:vAlign w:val="center"/>
          </w:tcPr>
          <w:p w14:paraId="7CE00A33">
            <w:pPr>
              <w:pStyle w:val="45"/>
              <w:spacing w:before="45" w:line="280" w:lineRule="exact"/>
              <w:ind w:left="3"/>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2.泄水管是否完好，通畅。</w:t>
            </w:r>
          </w:p>
        </w:tc>
        <w:tc>
          <w:tcPr>
            <w:tcW w:w="888" w:type="dxa"/>
            <w:vAlign w:val="center"/>
          </w:tcPr>
          <w:p w14:paraId="5FA84012">
            <w:pPr>
              <w:pStyle w:val="45"/>
              <w:spacing w:before="46"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15465507">
            <w:pPr>
              <w:spacing w:line="280" w:lineRule="exact"/>
              <w:rPr>
                <w:rFonts w:hint="eastAsia" w:ascii="仿宋" w:hAnsi="仿宋" w:eastAsia="仿宋" w:cs="仿宋"/>
                <w:color w:val="auto"/>
                <w:sz w:val="18"/>
                <w:szCs w:val="18"/>
                <w:highlight w:val="none"/>
              </w:rPr>
            </w:pPr>
          </w:p>
        </w:tc>
        <w:tc>
          <w:tcPr>
            <w:tcW w:w="569" w:type="dxa"/>
            <w:vAlign w:val="center"/>
          </w:tcPr>
          <w:p w14:paraId="576A42E0">
            <w:pPr>
              <w:spacing w:line="280" w:lineRule="exact"/>
              <w:rPr>
                <w:rFonts w:hint="eastAsia" w:ascii="仿宋" w:hAnsi="仿宋" w:eastAsia="仿宋" w:cs="仿宋"/>
                <w:color w:val="auto"/>
                <w:sz w:val="18"/>
                <w:szCs w:val="18"/>
                <w:highlight w:val="none"/>
              </w:rPr>
            </w:pPr>
          </w:p>
        </w:tc>
        <w:tc>
          <w:tcPr>
            <w:tcW w:w="534" w:type="dxa"/>
            <w:vAlign w:val="center"/>
          </w:tcPr>
          <w:p w14:paraId="44DC22CA">
            <w:pPr>
              <w:spacing w:line="280" w:lineRule="exact"/>
              <w:rPr>
                <w:rFonts w:hint="eastAsia" w:ascii="仿宋" w:hAnsi="仿宋" w:eastAsia="仿宋" w:cs="仿宋"/>
                <w:color w:val="auto"/>
                <w:sz w:val="18"/>
                <w:szCs w:val="18"/>
                <w:highlight w:val="none"/>
              </w:rPr>
            </w:pPr>
          </w:p>
        </w:tc>
      </w:tr>
      <w:tr w14:paraId="6F530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542" w:type="dxa"/>
            <w:vMerge w:val="continue"/>
            <w:vAlign w:val="center"/>
          </w:tcPr>
          <w:p w14:paraId="0CA49F57">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5CF9AE7A">
            <w:pPr>
              <w:spacing w:line="280" w:lineRule="exact"/>
              <w:rPr>
                <w:rFonts w:hint="eastAsia" w:ascii="仿宋" w:hAnsi="仿宋" w:eastAsia="仿宋" w:cs="仿宋"/>
                <w:color w:val="auto"/>
                <w:sz w:val="18"/>
                <w:szCs w:val="18"/>
                <w:highlight w:val="none"/>
              </w:rPr>
            </w:pPr>
          </w:p>
        </w:tc>
        <w:tc>
          <w:tcPr>
            <w:tcW w:w="960" w:type="dxa"/>
            <w:tcBorders>
              <w:top w:val="nil"/>
            </w:tcBorders>
            <w:vAlign w:val="center"/>
          </w:tcPr>
          <w:p w14:paraId="4C01E39C">
            <w:pPr>
              <w:pStyle w:val="45"/>
              <w:spacing w:before="125" w:line="280" w:lineRule="exact"/>
              <w:ind w:left="91"/>
              <w:jc w:val="center"/>
              <w:rPr>
                <w:rFonts w:hint="eastAsia" w:ascii="仿宋" w:hAnsi="仿宋" w:eastAsia="仿宋" w:cs="仿宋"/>
                <w:color w:val="auto"/>
                <w:sz w:val="18"/>
                <w:szCs w:val="18"/>
                <w:highlight w:val="none"/>
              </w:rPr>
            </w:pPr>
            <w:r>
              <w:rPr>
                <w:rFonts w:hint="eastAsia" w:ascii="仿宋" w:hAnsi="仿宋" w:eastAsia="仿宋" w:cs="仿宋"/>
                <w:color w:val="auto"/>
                <w:spacing w:val="7"/>
                <w:sz w:val="18"/>
                <w:szCs w:val="18"/>
                <w:highlight w:val="none"/>
              </w:rPr>
              <w:t>照明</w:t>
            </w:r>
          </w:p>
        </w:tc>
        <w:tc>
          <w:tcPr>
            <w:tcW w:w="3660" w:type="dxa"/>
            <w:vAlign w:val="center"/>
          </w:tcPr>
          <w:p w14:paraId="34ADD040">
            <w:pPr>
              <w:pStyle w:val="45"/>
              <w:spacing w:before="44" w:line="280" w:lineRule="exact"/>
              <w:ind w:left="13" w:right="66"/>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1.各种标志、标线、轮廓标等的反光</w:t>
            </w:r>
            <w:r>
              <w:rPr>
                <w:rFonts w:hint="eastAsia" w:ascii="仿宋" w:hAnsi="仿宋" w:eastAsia="仿宋" w:cs="仿宋"/>
                <w:color w:val="auto"/>
                <w:spacing w:val="-1"/>
                <w:sz w:val="18"/>
                <w:szCs w:val="18"/>
                <w:highlight w:val="none"/>
                <w:lang w:eastAsia="zh-CN"/>
              </w:rPr>
              <w:t>情况、完好情况及夜间照明情况是否正常。</w:t>
            </w:r>
          </w:p>
        </w:tc>
        <w:tc>
          <w:tcPr>
            <w:tcW w:w="888" w:type="dxa"/>
            <w:vAlign w:val="center"/>
          </w:tcPr>
          <w:p w14:paraId="5D344409">
            <w:pPr>
              <w:pStyle w:val="45"/>
              <w:spacing w:before="126"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1609F738">
            <w:pPr>
              <w:spacing w:line="280" w:lineRule="exact"/>
              <w:rPr>
                <w:rFonts w:hint="eastAsia" w:ascii="仿宋" w:hAnsi="仿宋" w:eastAsia="仿宋" w:cs="仿宋"/>
                <w:color w:val="auto"/>
                <w:sz w:val="18"/>
                <w:szCs w:val="18"/>
                <w:highlight w:val="none"/>
              </w:rPr>
            </w:pPr>
          </w:p>
        </w:tc>
        <w:tc>
          <w:tcPr>
            <w:tcW w:w="569" w:type="dxa"/>
            <w:vAlign w:val="center"/>
          </w:tcPr>
          <w:p w14:paraId="08E71FF4">
            <w:pPr>
              <w:spacing w:line="280" w:lineRule="exact"/>
              <w:rPr>
                <w:rFonts w:hint="eastAsia" w:ascii="仿宋" w:hAnsi="仿宋" w:eastAsia="仿宋" w:cs="仿宋"/>
                <w:color w:val="auto"/>
                <w:sz w:val="18"/>
                <w:szCs w:val="18"/>
                <w:highlight w:val="none"/>
              </w:rPr>
            </w:pPr>
          </w:p>
        </w:tc>
        <w:tc>
          <w:tcPr>
            <w:tcW w:w="534" w:type="dxa"/>
            <w:vAlign w:val="center"/>
          </w:tcPr>
          <w:p w14:paraId="3646948F">
            <w:pPr>
              <w:spacing w:line="280" w:lineRule="exact"/>
              <w:rPr>
                <w:rFonts w:hint="eastAsia" w:ascii="仿宋" w:hAnsi="仿宋" w:eastAsia="仿宋" w:cs="仿宋"/>
                <w:color w:val="auto"/>
                <w:sz w:val="18"/>
                <w:szCs w:val="18"/>
                <w:highlight w:val="none"/>
              </w:rPr>
            </w:pPr>
          </w:p>
        </w:tc>
      </w:tr>
      <w:tr w14:paraId="3DE74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42" w:type="dxa"/>
            <w:vMerge w:val="continue"/>
            <w:vAlign w:val="center"/>
          </w:tcPr>
          <w:p w14:paraId="3D6CEDA4">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687C0FF0">
            <w:pPr>
              <w:spacing w:line="280" w:lineRule="exact"/>
              <w:rPr>
                <w:rFonts w:hint="eastAsia" w:ascii="仿宋" w:hAnsi="仿宋" w:eastAsia="仿宋" w:cs="仿宋"/>
                <w:color w:val="auto"/>
                <w:sz w:val="18"/>
                <w:szCs w:val="18"/>
                <w:highlight w:val="none"/>
              </w:rPr>
            </w:pPr>
          </w:p>
        </w:tc>
        <w:tc>
          <w:tcPr>
            <w:tcW w:w="960" w:type="dxa"/>
            <w:tcBorders>
              <w:top w:val="nil"/>
            </w:tcBorders>
            <w:vAlign w:val="center"/>
          </w:tcPr>
          <w:p w14:paraId="49357C00">
            <w:pPr>
              <w:pStyle w:val="45"/>
              <w:spacing w:before="29" w:line="280" w:lineRule="exact"/>
              <w:ind w:left="161" w:right="43" w:hanging="140"/>
              <w:jc w:val="center"/>
              <w:rPr>
                <w:rFonts w:hint="eastAsia" w:ascii="仿宋" w:hAnsi="仿宋" w:eastAsia="仿宋" w:cs="仿宋"/>
                <w:color w:val="auto"/>
                <w:sz w:val="18"/>
                <w:szCs w:val="18"/>
                <w:highlight w:val="none"/>
              </w:rPr>
            </w:pPr>
            <w:r>
              <w:rPr>
                <w:rFonts w:hint="eastAsia" w:ascii="仿宋" w:hAnsi="仿宋" w:eastAsia="仿宋" w:cs="仿宋"/>
                <w:color w:val="auto"/>
                <w:spacing w:val="-3"/>
                <w:sz w:val="18"/>
                <w:szCs w:val="18"/>
                <w:highlight w:val="none"/>
              </w:rPr>
              <w:t>标志标</w:t>
            </w:r>
            <w:r>
              <w:rPr>
                <w:rFonts w:hint="eastAsia" w:ascii="仿宋" w:hAnsi="仿宋" w:eastAsia="仿宋" w:cs="仿宋"/>
                <w:color w:val="auto"/>
                <w:sz w:val="18"/>
                <w:szCs w:val="18"/>
                <w:highlight w:val="none"/>
              </w:rPr>
              <w:t>牌</w:t>
            </w:r>
          </w:p>
        </w:tc>
        <w:tc>
          <w:tcPr>
            <w:tcW w:w="3660" w:type="dxa"/>
            <w:vAlign w:val="center"/>
          </w:tcPr>
          <w:p w14:paraId="51B955A9">
            <w:pPr>
              <w:pStyle w:val="45"/>
              <w:spacing w:before="28" w:line="280" w:lineRule="exact"/>
              <w:ind w:left="13" w:right="56"/>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1.各种标志、标线、轮廓标等的反光情况、完好情况。</w:t>
            </w:r>
          </w:p>
        </w:tc>
        <w:tc>
          <w:tcPr>
            <w:tcW w:w="888" w:type="dxa"/>
            <w:vAlign w:val="center"/>
          </w:tcPr>
          <w:p w14:paraId="56E41D72">
            <w:pPr>
              <w:pStyle w:val="45"/>
              <w:spacing w:before="119"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78A41334">
            <w:pPr>
              <w:spacing w:line="280" w:lineRule="exact"/>
              <w:rPr>
                <w:rFonts w:hint="eastAsia" w:ascii="仿宋" w:hAnsi="仿宋" w:eastAsia="仿宋" w:cs="仿宋"/>
                <w:color w:val="auto"/>
                <w:sz w:val="18"/>
                <w:szCs w:val="18"/>
                <w:highlight w:val="none"/>
              </w:rPr>
            </w:pPr>
          </w:p>
        </w:tc>
        <w:tc>
          <w:tcPr>
            <w:tcW w:w="569" w:type="dxa"/>
            <w:vAlign w:val="center"/>
          </w:tcPr>
          <w:p w14:paraId="2F135830">
            <w:pPr>
              <w:spacing w:line="280" w:lineRule="exact"/>
              <w:rPr>
                <w:rFonts w:hint="eastAsia" w:ascii="仿宋" w:hAnsi="仿宋" w:eastAsia="仿宋" w:cs="仿宋"/>
                <w:color w:val="auto"/>
                <w:sz w:val="18"/>
                <w:szCs w:val="18"/>
                <w:highlight w:val="none"/>
              </w:rPr>
            </w:pPr>
          </w:p>
        </w:tc>
        <w:tc>
          <w:tcPr>
            <w:tcW w:w="534" w:type="dxa"/>
            <w:vAlign w:val="center"/>
          </w:tcPr>
          <w:p w14:paraId="333FB727">
            <w:pPr>
              <w:spacing w:line="280" w:lineRule="exact"/>
              <w:rPr>
                <w:rFonts w:hint="eastAsia" w:ascii="仿宋" w:hAnsi="仿宋" w:eastAsia="仿宋" w:cs="仿宋"/>
                <w:color w:val="auto"/>
                <w:sz w:val="18"/>
                <w:szCs w:val="18"/>
                <w:highlight w:val="none"/>
              </w:rPr>
            </w:pPr>
          </w:p>
        </w:tc>
      </w:tr>
      <w:tr w14:paraId="46881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42" w:type="dxa"/>
            <w:vMerge w:val="continue"/>
            <w:vAlign w:val="center"/>
          </w:tcPr>
          <w:p w14:paraId="19512532">
            <w:pPr>
              <w:spacing w:line="280" w:lineRule="exact"/>
              <w:rPr>
                <w:rFonts w:hint="eastAsia" w:ascii="仿宋" w:hAnsi="仿宋" w:eastAsia="仿宋" w:cs="仿宋"/>
                <w:color w:val="auto"/>
                <w:sz w:val="18"/>
                <w:szCs w:val="18"/>
                <w:highlight w:val="none"/>
              </w:rPr>
            </w:pPr>
          </w:p>
        </w:tc>
        <w:tc>
          <w:tcPr>
            <w:tcW w:w="768" w:type="dxa"/>
            <w:vMerge w:val="continue"/>
            <w:vAlign w:val="center"/>
          </w:tcPr>
          <w:p w14:paraId="68CE3005">
            <w:pPr>
              <w:spacing w:line="280" w:lineRule="exact"/>
              <w:rPr>
                <w:rFonts w:hint="eastAsia" w:ascii="仿宋" w:hAnsi="仿宋" w:eastAsia="仿宋" w:cs="仿宋"/>
                <w:color w:val="auto"/>
                <w:sz w:val="18"/>
                <w:szCs w:val="18"/>
                <w:highlight w:val="none"/>
              </w:rPr>
            </w:pPr>
          </w:p>
        </w:tc>
        <w:tc>
          <w:tcPr>
            <w:tcW w:w="960" w:type="dxa"/>
            <w:tcBorders>
              <w:top w:val="nil"/>
            </w:tcBorders>
            <w:vAlign w:val="center"/>
          </w:tcPr>
          <w:p w14:paraId="6B987F19">
            <w:pPr>
              <w:pStyle w:val="45"/>
              <w:spacing w:before="61" w:line="280" w:lineRule="exact"/>
              <w:ind w:left="161" w:right="30" w:hanging="140"/>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防雷设</w:t>
            </w:r>
            <w:r>
              <w:rPr>
                <w:rFonts w:hint="eastAsia" w:ascii="仿宋" w:hAnsi="仿宋" w:eastAsia="仿宋" w:cs="仿宋"/>
                <w:color w:val="auto"/>
                <w:sz w:val="18"/>
                <w:szCs w:val="18"/>
                <w:highlight w:val="none"/>
              </w:rPr>
              <w:t>施</w:t>
            </w:r>
          </w:p>
        </w:tc>
        <w:tc>
          <w:tcPr>
            <w:tcW w:w="3660" w:type="dxa"/>
            <w:vAlign w:val="center"/>
          </w:tcPr>
          <w:p w14:paraId="26B8F4BC">
            <w:pPr>
              <w:pStyle w:val="45"/>
              <w:spacing w:before="120" w:line="280" w:lineRule="exact"/>
              <w:ind w:left="13"/>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1.防雷设施是否完好。</w:t>
            </w:r>
          </w:p>
        </w:tc>
        <w:tc>
          <w:tcPr>
            <w:tcW w:w="888" w:type="dxa"/>
            <w:vAlign w:val="center"/>
          </w:tcPr>
          <w:p w14:paraId="54C2F895">
            <w:pPr>
              <w:pStyle w:val="45"/>
              <w:spacing w:before="120"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5BD9AB47">
            <w:pPr>
              <w:spacing w:line="280" w:lineRule="exact"/>
              <w:rPr>
                <w:rFonts w:hint="eastAsia" w:ascii="仿宋" w:hAnsi="仿宋" w:eastAsia="仿宋" w:cs="仿宋"/>
                <w:color w:val="auto"/>
                <w:sz w:val="18"/>
                <w:szCs w:val="18"/>
                <w:highlight w:val="none"/>
              </w:rPr>
            </w:pPr>
          </w:p>
        </w:tc>
        <w:tc>
          <w:tcPr>
            <w:tcW w:w="569" w:type="dxa"/>
            <w:vAlign w:val="center"/>
          </w:tcPr>
          <w:p w14:paraId="444F3A05">
            <w:pPr>
              <w:spacing w:line="280" w:lineRule="exact"/>
              <w:rPr>
                <w:rFonts w:hint="eastAsia" w:ascii="仿宋" w:hAnsi="仿宋" w:eastAsia="仿宋" w:cs="仿宋"/>
                <w:color w:val="auto"/>
                <w:sz w:val="18"/>
                <w:szCs w:val="18"/>
                <w:highlight w:val="none"/>
              </w:rPr>
            </w:pPr>
          </w:p>
        </w:tc>
        <w:tc>
          <w:tcPr>
            <w:tcW w:w="534" w:type="dxa"/>
            <w:vAlign w:val="center"/>
          </w:tcPr>
          <w:p w14:paraId="64895DA4">
            <w:pPr>
              <w:spacing w:line="280" w:lineRule="exact"/>
              <w:rPr>
                <w:rFonts w:hint="eastAsia" w:ascii="仿宋" w:hAnsi="仿宋" w:eastAsia="仿宋" w:cs="仿宋"/>
                <w:color w:val="auto"/>
                <w:sz w:val="18"/>
                <w:szCs w:val="18"/>
                <w:highlight w:val="none"/>
              </w:rPr>
            </w:pPr>
          </w:p>
        </w:tc>
      </w:tr>
      <w:tr w14:paraId="643F6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310" w:type="dxa"/>
            <w:gridSpan w:val="2"/>
            <w:vMerge w:val="restart"/>
            <w:tcBorders>
              <w:top w:val="nil"/>
            </w:tcBorders>
            <w:vAlign w:val="center"/>
          </w:tcPr>
          <w:p w14:paraId="535FF96E">
            <w:pPr>
              <w:spacing w:line="280" w:lineRule="exact"/>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绿化养护</w:t>
            </w:r>
          </w:p>
        </w:tc>
        <w:tc>
          <w:tcPr>
            <w:tcW w:w="4620" w:type="dxa"/>
            <w:gridSpan w:val="2"/>
            <w:tcBorders>
              <w:top w:val="nil"/>
            </w:tcBorders>
            <w:vAlign w:val="center"/>
          </w:tcPr>
          <w:p w14:paraId="4259E348">
            <w:pPr>
              <w:pStyle w:val="45"/>
              <w:spacing w:before="42" w:line="280" w:lineRule="exact"/>
              <w:ind w:left="11"/>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1.是否及时洒水、清理垃圾。</w:t>
            </w:r>
          </w:p>
        </w:tc>
        <w:tc>
          <w:tcPr>
            <w:tcW w:w="888" w:type="dxa"/>
            <w:vAlign w:val="center"/>
          </w:tcPr>
          <w:p w14:paraId="789557A0">
            <w:pPr>
              <w:pStyle w:val="45"/>
              <w:spacing w:before="43"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1"/>
                <w:sz w:val="18"/>
                <w:szCs w:val="18"/>
                <w:highlight w:val="none"/>
              </w:rPr>
              <w:t>日常巡查</w:t>
            </w:r>
          </w:p>
        </w:tc>
        <w:tc>
          <w:tcPr>
            <w:tcW w:w="819" w:type="dxa"/>
            <w:vAlign w:val="center"/>
          </w:tcPr>
          <w:p w14:paraId="2A50C0A8">
            <w:pPr>
              <w:spacing w:line="280" w:lineRule="exact"/>
              <w:rPr>
                <w:rFonts w:hint="eastAsia" w:ascii="仿宋" w:hAnsi="仿宋" w:eastAsia="仿宋" w:cs="仿宋"/>
                <w:color w:val="auto"/>
                <w:sz w:val="18"/>
                <w:szCs w:val="18"/>
                <w:highlight w:val="none"/>
              </w:rPr>
            </w:pPr>
          </w:p>
        </w:tc>
        <w:tc>
          <w:tcPr>
            <w:tcW w:w="569" w:type="dxa"/>
            <w:vAlign w:val="center"/>
          </w:tcPr>
          <w:p w14:paraId="5C36EB79">
            <w:pPr>
              <w:spacing w:line="280" w:lineRule="exact"/>
              <w:rPr>
                <w:rFonts w:hint="eastAsia" w:ascii="仿宋" w:hAnsi="仿宋" w:eastAsia="仿宋" w:cs="仿宋"/>
                <w:color w:val="auto"/>
                <w:sz w:val="18"/>
                <w:szCs w:val="18"/>
                <w:highlight w:val="none"/>
              </w:rPr>
            </w:pPr>
          </w:p>
        </w:tc>
        <w:tc>
          <w:tcPr>
            <w:tcW w:w="534" w:type="dxa"/>
            <w:vAlign w:val="center"/>
          </w:tcPr>
          <w:p w14:paraId="5F79FB00">
            <w:pPr>
              <w:spacing w:line="280" w:lineRule="exact"/>
              <w:rPr>
                <w:rFonts w:hint="eastAsia" w:ascii="仿宋" w:hAnsi="仿宋" w:eastAsia="仿宋" w:cs="仿宋"/>
                <w:color w:val="auto"/>
                <w:sz w:val="18"/>
                <w:szCs w:val="18"/>
                <w:highlight w:val="none"/>
              </w:rPr>
            </w:pPr>
          </w:p>
        </w:tc>
      </w:tr>
      <w:tr w14:paraId="5B50B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310" w:type="dxa"/>
            <w:gridSpan w:val="2"/>
            <w:vMerge w:val="continue"/>
            <w:vAlign w:val="center"/>
          </w:tcPr>
          <w:p w14:paraId="678D4FA8">
            <w:pPr>
              <w:spacing w:line="280" w:lineRule="exact"/>
              <w:rPr>
                <w:rFonts w:hint="eastAsia" w:ascii="仿宋" w:hAnsi="仿宋" w:eastAsia="仿宋" w:cs="仿宋"/>
                <w:color w:val="auto"/>
                <w:sz w:val="18"/>
                <w:szCs w:val="18"/>
                <w:highlight w:val="none"/>
              </w:rPr>
            </w:pPr>
          </w:p>
        </w:tc>
        <w:tc>
          <w:tcPr>
            <w:tcW w:w="4620" w:type="dxa"/>
            <w:gridSpan w:val="2"/>
            <w:tcBorders>
              <w:top w:val="nil"/>
            </w:tcBorders>
            <w:vAlign w:val="center"/>
          </w:tcPr>
          <w:p w14:paraId="17A4612D">
            <w:pPr>
              <w:pStyle w:val="45"/>
              <w:spacing w:before="44" w:line="280" w:lineRule="exact"/>
              <w:ind w:left="11"/>
              <w:rPr>
                <w:rFonts w:hint="eastAsia" w:ascii="仿宋" w:hAnsi="仿宋" w:eastAsia="仿宋" w:cs="仿宋"/>
                <w:color w:val="auto"/>
                <w:spacing w:val="-6"/>
                <w:sz w:val="18"/>
                <w:szCs w:val="18"/>
                <w:highlight w:val="none"/>
                <w:lang w:eastAsia="zh-CN"/>
              </w:rPr>
            </w:pPr>
            <w:r>
              <w:rPr>
                <w:rFonts w:hint="eastAsia" w:ascii="仿宋" w:hAnsi="仿宋" w:eastAsia="仿宋" w:cs="仿宋"/>
                <w:color w:val="auto"/>
                <w:sz w:val="18"/>
                <w:szCs w:val="18"/>
                <w:highlight w:val="none"/>
                <w:lang w:eastAsia="zh-CN"/>
              </w:rPr>
              <w:t>2.是否及时修剪、保持平整美观。</w:t>
            </w:r>
          </w:p>
        </w:tc>
        <w:tc>
          <w:tcPr>
            <w:tcW w:w="888" w:type="dxa"/>
            <w:vAlign w:val="center"/>
          </w:tcPr>
          <w:p w14:paraId="425952CF">
            <w:pPr>
              <w:pStyle w:val="45"/>
              <w:spacing w:before="44" w:line="280" w:lineRule="exact"/>
              <w:ind w:left="77"/>
              <w:rPr>
                <w:rFonts w:hint="eastAsia" w:ascii="仿宋" w:hAnsi="仿宋" w:eastAsia="仿宋" w:cs="仿宋"/>
                <w:color w:val="auto"/>
                <w:spacing w:val="1"/>
                <w:sz w:val="18"/>
                <w:szCs w:val="18"/>
                <w:highlight w:val="none"/>
              </w:rPr>
            </w:pPr>
            <w:r>
              <w:rPr>
                <w:rFonts w:hint="eastAsia" w:ascii="仿宋" w:hAnsi="仿宋" w:eastAsia="仿宋" w:cs="仿宋"/>
                <w:color w:val="auto"/>
                <w:spacing w:val="-2"/>
                <w:sz w:val="18"/>
                <w:szCs w:val="18"/>
                <w:highlight w:val="none"/>
              </w:rPr>
              <w:t>定期检查</w:t>
            </w:r>
          </w:p>
        </w:tc>
        <w:tc>
          <w:tcPr>
            <w:tcW w:w="819" w:type="dxa"/>
            <w:vAlign w:val="center"/>
          </w:tcPr>
          <w:p w14:paraId="0348F684">
            <w:pPr>
              <w:spacing w:line="280" w:lineRule="exact"/>
              <w:rPr>
                <w:rFonts w:hint="eastAsia" w:ascii="仿宋" w:hAnsi="仿宋" w:eastAsia="仿宋" w:cs="仿宋"/>
                <w:color w:val="auto"/>
                <w:sz w:val="18"/>
                <w:szCs w:val="18"/>
                <w:highlight w:val="none"/>
              </w:rPr>
            </w:pPr>
          </w:p>
        </w:tc>
        <w:tc>
          <w:tcPr>
            <w:tcW w:w="569" w:type="dxa"/>
            <w:vAlign w:val="center"/>
          </w:tcPr>
          <w:p w14:paraId="741A3962">
            <w:pPr>
              <w:spacing w:line="280" w:lineRule="exact"/>
              <w:rPr>
                <w:rFonts w:hint="eastAsia" w:ascii="仿宋" w:hAnsi="仿宋" w:eastAsia="仿宋" w:cs="仿宋"/>
                <w:color w:val="auto"/>
                <w:sz w:val="18"/>
                <w:szCs w:val="18"/>
                <w:highlight w:val="none"/>
              </w:rPr>
            </w:pPr>
          </w:p>
        </w:tc>
        <w:tc>
          <w:tcPr>
            <w:tcW w:w="534" w:type="dxa"/>
            <w:vAlign w:val="center"/>
          </w:tcPr>
          <w:p w14:paraId="7DF69C59">
            <w:pPr>
              <w:spacing w:line="280" w:lineRule="exact"/>
              <w:rPr>
                <w:rFonts w:hint="eastAsia" w:ascii="仿宋" w:hAnsi="仿宋" w:eastAsia="仿宋" w:cs="仿宋"/>
                <w:color w:val="auto"/>
                <w:sz w:val="18"/>
                <w:szCs w:val="18"/>
                <w:highlight w:val="none"/>
              </w:rPr>
            </w:pPr>
          </w:p>
        </w:tc>
      </w:tr>
    </w:tbl>
    <w:p w14:paraId="43DA4E27">
      <w:pPr>
        <w:spacing w:before="53" w:line="228" w:lineRule="auto"/>
        <w:ind w:left="973"/>
        <w:rPr>
          <w:rFonts w:hint="eastAsia" w:ascii="仿宋" w:hAnsi="仿宋" w:eastAsia="仿宋" w:cs="仿宋"/>
          <w:color w:val="auto"/>
          <w:szCs w:val="21"/>
          <w:highlight w:val="none"/>
        </w:rPr>
      </w:pPr>
    </w:p>
    <w:p w14:paraId="2D7CFCB9">
      <w:pPr>
        <w:spacing w:before="53" w:line="228" w:lineRule="auto"/>
        <w:ind w:left="973"/>
        <w:rPr>
          <w:rFonts w:hint="eastAsia" w:ascii="仿宋" w:hAnsi="仿宋" w:eastAsia="仿宋" w:cs="仿宋"/>
          <w:color w:val="auto"/>
          <w:szCs w:val="21"/>
          <w:highlight w:val="none"/>
        </w:rPr>
      </w:pPr>
      <w:r>
        <w:rPr>
          <w:rFonts w:hint="eastAsia" w:ascii="仿宋" w:hAnsi="仿宋" w:eastAsia="仿宋" w:cs="仿宋"/>
          <w:color w:val="auto"/>
          <w:szCs w:val="21"/>
          <w:highlight w:val="none"/>
        </w:rPr>
        <w:t>巡查人：</w:t>
      </w:r>
      <w:r>
        <w:rPr>
          <w:rFonts w:hint="eastAsia" w:ascii="仿宋" w:hAnsi="仿宋" w:eastAsia="仿宋" w:cs="仿宋"/>
          <w:color w:val="auto"/>
          <w:spacing w:val="3"/>
          <w:szCs w:val="21"/>
          <w:highlight w:val="none"/>
        </w:rPr>
        <w:t xml:space="preserve">                  </w:t>
      </w:r>
      <w:r>
        <w:rPr>
          <w:rFonts w:hint="eastAsia" w:ascii="仿宋" w:hAnsi="仿宋" w:eastAsia="仿宋" w:cs="仿宋"/>
          <w:color w:val="auto"/>
          <w:szCs w:val="21"/>
          <w:highlight w:val="none"/>
        </w:rPr>
        <w:t>技术负责人：</w:t>
      </w:r>
      <w:r>
        <w:rPr>
          <w:rFonts w:hint="eastAsia" w:ascii="仿宋" w:hAnsi="仿宋" w:eastAsia="仿宋" w:cs="仿宋"/>
          <w:color w:val="auto"/>
          <w:spacing w:val="3"/>
          <w:szCs w:val="21"/>
          <w:highlight w:val="none"/>
        </w:rPr>
        <w:t xml:space="preserve">                </w:t>
      </w:r>
      <w:r>
        <w:rPr>
          <w:rFonts w:hint="eastAsia" w:ascii="仿宋" w:hAnsi="仿宋" w:eastAsia="仿宋" w:cs="仿宋"/>
          <w:color w:val="auto"/>
          <w:szCs w:val="21"/>
          <w:highlight w:val="none"/>
        </w:rPr>
        <w:t>项目负责人：</w:t>
      </w:r>
    </w:p>
    <w:p w14:paraId="3027B2E3">
      <w:pPr>
        <w:pStyle w:val="3"/>
        <w:spacing w:before="47" w:line="224" w:lineRule="auto"/>
        <w:ind w:left="953"/>
        <w:rPr>
          <w:rFonts w:hint="eastAsia" w:ascii="仿宋" w:hAnsi="仿宋" w:eastAsia="仿宋" w:cs="仿宋"/>
          <w:color w:val="auto"/>
          <w:szCs w:val="21"/>
          <w:highlight w:val="none"/>
        </w:rPr>
      </w:pPr>
      <w:r>
        <w:rPr>
          <w:rFonts w:hint="eastAsia" w:ascii="仿宋" w:hAnsi="仿宋" w:eastAsia="仿宋" w:cs="仿宋"/>
          <w:color w:val="auto"/>
          <w:spacing w:val="15"/>
          <w:szCs w:val="21"/>
          <w:highlight w:val="none"/>
        </w:rPr>
        <w:t>巡查日期：</w:t>
      </w:r>
    </w:p>
    <w:p w14:paraId="53710156">
      <w:pPr>
        <w:pStyle w:val="3"/>
        <w:spacing w:before="66" w:line="282" w:lineRule="auto"/>
        <w:ind w:left="953" w:right="1000"/>
        <w:rPr>
          <w:rFonts w:hint="eastAsia" w:ascii="仿宋" w:hAnsi="仿宋" w:eastAsia="仿宋" w:cs="仿宋"/>
          <w:color w:val="auto"/>
          <w:szCs w:val="21"/>
          <w:highlight w:val="none"/>
        </w:rPr>
      </w:pPr>
      <w:r>
        <w:rPr>
          <w:rFonts w:hint="eastAsia" w:ascii="仿宋" w:hAnsi="仿宋" w:eastAsia="仿宋" w:cs="仿宋"/>
          <w:color w:val="auto"/>
          <w:spacing w:val="4"/>
          <w:szCs w:val="21"/>
          <w:highlight w:val="none"/>
        </w:rPr>
        <w:t>备注：日常巡查每日不少于一次，步行为主，人工观察，</w:t>
      </w:r>
      <w:r>
        <w:rPr>
          <w:rFonts w:hint="eastAsia" w:ascii="仿宋" w:hAnsi="仿宋" w:eastAsia="仿宋" w:cs="仿宋"/>
          <w:color w:val="auto"/>
          <w:spacing w:val="3"/>
          <w:szCs w:val="21"/>
          <w:highlight w:val="none"/>
        </w:rPr>
        <w:t>辅以相机，及时做好记录。定期</w:t>
      </w:r>
      <w:r>
        <w:rPr>
          <w:rFonts w:hint="eastAsia" w:ascii="仿宋" w:hAnsi="仿宋" w:eastAsia="仿宋" w:cs="仿宋"/>
          <w:color w:val="auto"/>
          <w:szCs w:val="21"/>
          <w:highlight w:val="none"/>
        </w:rPr>
        <w:t xml:space="preserve"> </w:t>
      </w:r>
      <w:r>
        <w:rPr>
          <w:rFonts w:hint="eastAsia" w:ascii="仿宋" w:hAnsi="仿宋" w:eastAsia="仿宋" w:cs="仿宋"/>
          <w:color w:val="auto"/>
          <w:spacing w:val="3"/>
          <w:szCs w:val="21"/>
          <w:highlight w:val="none"/>
        </w:rPr>
        <w:t>检查每月一次，检查全部养护项目，发现病害及时</w:t>
      </w:r>
      <w:r>
        <w:rPr>
          <w:rFonts w:hint="eastAsia" w:ascii="仿宋" w:hAnsi="仿宋" w:eastAsia="仿宋" w:cs="仿宋"/>
          <w:color w:val="auto"/>
          <w:spacing w:val="2"/>
          <w:szCs w:val="21"/>
          <w:highlight w:val="none"/>
        </w:rPr>
        <w:t>分析、监测。</w:t>
      </w:r>
    </w:p>
    <w:p w14:paraId="186E3776">
      <w:pPr>
        <w:spacing w:line="267" w:lineRule="auto"/>
        <w:rPr>
          <w:rFonts w:ascii="Arial"/>
          <w:color w:val="auto"/>
          <w:sz w:val="24"/>
          <w:szCs w:val="24"/>
          <w:highlight w:val="none"/>
        </w:rPr>
      </w:pPr>
    </w:p>
    <w:p w14:paraId="4F808BC8">
      <w:pPr>
        <w:pStyle w:val="3"/>
        <w:spacing w:before="59" w:line="227" w:lineRule="auto"/>
        <w:ind w:left="0"/>
        <w:outlineLvl w:val="0"/>
        <w:rPr>
          <w:rFonts w:hint="eastAsia" w:ascii="仿宋" w:hAnsi="仿宋" w:eastAsia="仿宋" w:cs="仿宋"/>
          <w:b/>
          <w:bCs/>
          <w:color w:val="auto"/>
          <w:spacing w:val="-7"/>
          <w:sz w:val="24"/>
          <w:szCs w:val="24"/>
          <w:highlight w:val="none"/>
        </w:rPr>
      </w:pPr>
    </w:p>
    <w:p w14:paraId="4F5DAF40">
      <w:pPr>
        <w:pStyle w:val="3"/>
        <w:spacing w:before="59" w:line="227" w:lineRule="auto"/>
        <w:ind w:left="0"/>
        <w:outlineLvl w:val="0"/>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(六)考核办法</w:t>
      </w:r>
    </w:p>
    <w:p w14:paraId="2477F990">
      <w:pPr>
        <w:pStyle w:val="3"/>
        <w:spacing w:before="167" w:line="224" w:lineRule="auto"/>
        <w:ind w:left="0"/>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绍兴市袍江大桥养护项目质量考评与计量支付办法</w:t>
      </w:r>
    </w:p>
    <w:p w14:paraId="13CE9E9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1.总则</w:t>
      </w:r>
    </w:p>
    <w:p w14:paraId="37E0369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1.1本考核评定办法(以下简称办法)旨在对养护单位养护服务质量作出考核评定，评定结果作为养护服务费用的支付依据。</w:t>
      </w:r>
    </w:p>
    <w:p w14:paraId="087B494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1.2办法依据相应规范并结合绍兴袍江大桥实际情况制定。 </w:t>
      </w:r>
    </w:p>
    <w:p w14:paraId="308DFBC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1.3本办法适用于袍江大桥养护项目质量考评与计量支付。</w:t>
      </w:r>
    </w:p>
    <w:p w14:paraId="72718C2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2.计量支付方式</w:t>
      </w:r>
    </w:p>
    <w:p w14:paraId="74DF535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2.1本项目合同款实行按月平均计量，每季度支付一次，具体支付考核要求见本办法第3条，通车养护期、结算均以招标人的书面通知为准。</w:t>
      </w:r>
    </w:p>
    <w:p w14:paraId="517BC72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3.计量支付考核评定内容及方法</w:t>
      </w:r>
    </w:p>
    <w:p w14:paraId="3B139F2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3.1考核评定的方法</w:t>
      </w:r>
    </w:p>
    <w:p w14:paraId="0A8F35D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考核分日常考核、月度考核。根据养护工作的季节气候、大桥实际等，有重点地检查养护作业项目和内容：</w:t>
      </w:r>
    </w:p>
    <w:p w14:paraId="38B3FF4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日常考核。通过日常巡查，对保洁、维护、故障抢修等养护情况进行检查，其检查结果计入月度考核。月度考核，每月考评一次。</w:t>
      </w:r>
    </w:p>
    <w:p w14:paraId="3C5A3A6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3.2考核评分</w:t>
      </w:r>
    </w:p>
    <w:p w14:paraId="6644FA7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月度考评采用百分制。每月的应计量款为年度合同的平均计量款。月度考核，90分以上为优秀，不扣罚。80-90分为良好，扣月度计量额的10%;70-80分为合格，扣月度计量额的30%;70分以下为不合格，扣月度计量额的50%。</w:t>
      </w:r>
    </w:p>
    <w:p w14:paraId="1314DA8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凡因工作不力，被省、市、区管理部门通报批评或省、市、区以上新闻媒体曝光并经查实的；因工作不力被投诉并经查实的，将对月度考评酌情扣分。其中区级以上新闻媒体曝光的，在该月度考评时每次扣4分；区级新闻媒体曝光的，在该月度考评时每次扣2分，投诉查实的，在该月度考评时每次扣1分，并依次累计。</w:t>
      </w:r>
    </w:p>
    <w:p w14:paraId="7A8A3E3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鼓励养护承包人积极开展科技创新活动，获得省级以上创新奖，在获奖当月考评时加2分，获得区级创新奖或因技术创新明显提高经济效益的，在获奖当月考评时加1分，每自行研发一次养护设备并投入大桥使用，在获奖当月考评时加1分，对养护设备进行改造以提高其使用性能的，在获奖当月考评时每改造一次加0.5分，其他情况酌情加分。</w:t>
      </w:r>
    </w:p>
    <w:p w14:paraId="3CAAB46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3.3大桥养护管理考核评分细则</w:t>
      </w:r>
    </w:p>
    <w:p w14:paraId="0B1F979B">
      <w:pPr>
        <w:spacing w:before="68" w:line="202" w:lineRule="auto"/>
        <w:ind w:left="2826"/>
        <w:rPr>
          <w:rFonts w:hint="eastAsia" w:ascii="仿宋" w:hAnsi="仿宋" w:eastAsia="仿宋" w:cs="仿宋"/>
          <w:color w:val="auto"/>
          <w:szCs w:val="21"/>
          <w:highlight w:val="none"/>
        </w:rPr>
      </w:pPr>
      <w:r>
        <w:rPr>
          <w:rFonts w:hint="eastAsia" w:ascii="仿宋" w:hAnsi="仿宋" w:eastAsia="仿宋" w:cs="仿宋"/>
          <w:b/>
          <w:bCs/>
          <w:color w:val="auto"/>
          <w:spacing w:val="-2"/>
          <w:szCs w:val="21"/>
          <w:highlight w:val="none"/>
        </w:rPr>
        <w:t>大桥养护管理考核评分细则</w:t>
      </w:r>
    </w:p>
    <w:tbl>
      <w:tblPr>
        <w:tblStyle w:val="44"/>
        <w:tblW w:w="8535"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3255"/>
        <w:gridCol w:w="3420"/>
        <w:gridCol w:w="870"/>
      </w:tblGrid>
      <w:tr w14:paraId="1789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90" w:type="dxa"/>
          </w:tcPr>
          <w:p w14:paraId="7E9531C9">
            <w:pPr>
              <w:pStyle w:val="45"/>
              <w:spacing w:before="140" w:line="220" w:lineRule="auto"/>
              <w:ind w:left="165"/>
              <w:rPr>
                <w:rFonts w:hint="eastAsia" w:ascii="仿宋" w:hAnsi="仿宋" w:eastAsia="仿宋" w:cs="仿宋"/>
                <w:color w:val="auto"/>
                <w:sz w:val="18"/>
                <w:szCs w:val="18"/>
                <w:highlight w:val="none"/>
              </w:rPr>
            </w:pPr>
            <w:r>
              <w:rPr>
                <w:rFonts w:hint="eastAsia" w:ascii="仿宋" w:hAnsi="仿宋" w:eastAsia="仿宋" w:cs="仿宋"/>
                <w:color w:val="auto"/>
                <w:spacing w:val="-4"/>
                <w:sz w:val="18"/>
                <w:szCs w:val="18"/>
                <w:highlight w:val="none"/>
              </w:rPr>
              <w:t>项目</w:t>
            </w:r>
          </w:p>
        </w:tc>
        <w:tc>
          <w:tcPr>
            <w:tcW w:w="3255" w:type="dxa"/>
          </w:tcPr>
          <w:p w14:paraId="6344A4DE">
            <w:pPr>
              <w:pStyle w:val="45"/>
              <w:spacing w:before="140" w:line="219" w:lineRule="auto"/>
              <w:ind w:left="811"/>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考核内容</w:t>
            </w:r>
          </w:p>
        </w:tc>
        <w:tc>
          <w:tcPr>
            <w:tcW w:w="3420" w:type="dxa"/>
          </w:tcPr>
          <w:p w14:paraId="55C0775C">
            <w:pPr>
              <w:pStyle w:val="45"/>
              <w:spacing w:before="140" w:line="220" w:lineRule="auto"/>
              <w:ind w:left="1085"/>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评分标准</w:t>
            </w:r>
          </w:p>
        </w:tc>
        <w:tc>
          <w:tcPr>
            <w:tcW w:w="870" w:type="dxa"/>
          </w:tcPr>
          <w:p w14:paraId="79A93467">
            <w:pPr>
              <w:pStyle w:val="45"/>
              <w:spacing w:before="130" w:line="219" w:lineRule="auto"/>
              <w:ind w:left="139"/>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考核</w:t>
            </w:r>
          </w:p>
        </w:tc>
      </w:tr>
      <w:tr w14:paraId="66D0E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0" w:type="dxa"/>
            <w:vMerge w:val="restart"/>
            <w:tcBorders>
              <w:bottom w:val="nil"/>
            </w:tcBorders>
          </w:tcPr>
          <w:p w14:paraId="44D86397">
            <w:pPr>
              <w:spacing w:line="419" w:lineRule="auto"/>
              <w:rPr>
                <w:rFonts w:hint="eastAsia" w:ascii="仿宋" w:hAnsi="仿宋" w:eastAsia="仿宋" w:cs="仿宋"/>
                <w:color w:val="auto"/>
                <w:sz w:val="18"/>
                <w:szCs w:val="18"/>
                <w:highlight w:val="none"/>
              </w:rPr>
            </w:pPr>
          </w:p>
          <w:p w14:paraId="4A5D599D">
            <w:pPr>
              <w:pStyle w:val="45"/>
              <w:spacing w:before="43" w:line="269" w:lineRule="auto"/>
              <w:ind w:left="105" w:right="114"/>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养护工作计划</w:t>
            </w:r>
            <w:r>
              <w:rPr>
                <w:rFonts w:hint="eastAsia" w:ascii="仿宋" w:hAnsi="仿宋" w:eastAsia="仿宋" w:cs="仿宋"/>
                <w:color w:val="auto"/>
                <w:spacing w:val="13"/>
                <w:sz w:val="18"/>
                <w:szCs w:val="18"/>
                <w:highlight w:val="none"/>
              </w:rPr>
              <w:t>(5分)</w:t>
            </w:r>
          </w:p>
        </w:tc>
        <w:tc>
          <w:tcPr>
            <w:tcW w:w="3255" w:type="dxa"/>
          </w:tcPr>
          <w:p w14:paraId="383236D8">
            <w:pPr>
              <w:pStyle w:val="45"/>
              <w:spacing w:before="64" w:line="300" w:lineRule="auto"/>
              <w:ind w:left="1" w:firstLine="9"/>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1.紧密结合大桥的实际情况，编制科学</w:t>
            </w:r>
            <w:r>
              <w:rPr>
                <w:rFonts w:hint="eastAsia" w:ascii="仿宋" w:hAnsi="仿宋" w:eastAsia="仿宋" w:cs="仿宋"/>
                <w:color w:val="auto"/>
                <w:spacing w:val="-4"/>
                <w:sz w:val="18"/>
                <w:szCs w:val="18"/>
                <w:highlight w:val="none"/>
                <w:lang w:eastAsia="zh-CN"/>
              </w:rPr>
              <w:t>合理的年度养护计划、月度养护计划。</w:t>
            </w:r>
          </w:p>
        </w:tc>
        <w:tc>
          <w:tcPr>
            <w:tcW w:w="3420" w:type="dxa"/>
          </w:tcPr>
          <w:p w14:paraId="1E1E203C">
            <w:pPr>
              <w:pStyle w:val="45"/>
              <w:spacing w:before="105" w:line="285" w:lineRule="auto"/>
              <w:ind w:left="94" w:hanging="89"/>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年度计划不合理，可操作性不强，扣0.5分；月</w:t>
            </w:r>
            <w:r>
              <w:rPr>
                <w:rFonts w:hint="eastAsia" w:ascii="仿宋" w:hAnsi="仿宋" w:eastAsia="仿宋" w:cs="仿宋"/>
                <w:color w:val="auto"/>
                <w:spacing w:val="2"/>
                <w:sz w:val="18"/>
                <w:szCs w:val="18"/>
                <w:highlight w:val="none"/>
                <w:lang w:eastAsia="zh-CN"/>
              </w:rPr>
              <w:t>度计划不合理，扣0.2分/次.</w:t>
            </w:r>
          </w:p>
        </w:tc>
        <w:tc>
          <w:tcPr>
            <w:tcW w:w="870" w:type="dxa"/>
          </w:tcPr>
          <w:p w14:paraId="54B493C3">
            <w:pPr>
              <w:rPr>
                <w:rFonts w:hint="eastAsia" w:ascii="仿宋" w:hAnsi="仿宋" w:eastAsia="仿宋" w:cs="仿宋"/>
                <w:color w:val="auto"/>
                <w:sz w:val="18"/>
                <w:szCs w:val="18"/>
                <w:highlight w:val="none"/>
              </w:rPr>
            </w:pPr>
          </w:p>
        </w:tc>
      </w:tr>
      <w:tr w14:paraId="4E18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90" w:type="dxa"/>
            <w:vMerge w:val="continue"/>
            <w:tcBorders>
              <w:top w:val="nil"/>
              <w:bottom w:val="nil"/>
            </w:tcBorders>
          </w:tcPr>
          <w:p w14:paraId="29416AFA">
            <w:pPr>
              <w:rPr>
                <w:rFonts w:hint="eastAsia" w:ascii="仿宋" w:hAnsi="仿宋" w:eastAsia="仿宋" w:cs="仿宋"/>
                <w:color w:val="auto"/>
                <w:sz w:val="18"/>
                <w:szCs w:val="18"/>
                <w:highlight w:val="none"/>
              </w:rPr>
            </w:pPr>
          </w:p>
        </w:tc>
        <w:tc>
          <w:tcPr>
            <w:tcW w:w="3255" w:type="dxa"/>
          </w:tcPr>
          <w:p w14:paraId="4079BDA3">
            <w:pPr>
              <w:pStyle w:val="45"/>
              <w:spacing w:before="56" w:line="219"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4"/>
                <w:sz w:val="18"/>
                <w:szCs w:val="18"/>
                <w:highlight w:val="none"/>
                <w:lang w:eastAsia="zh-CN"/>
              </w:rPr>
              <w:t>2.按时完成年度养护、月度养护计划。</w:t>
            </w:r>
          </w:p>
        </w:tc>
        <w:tc>
          <w:tcPr>
            <w:tcW w:w="3420" w:type="dxa"/>
          </w:tcPr>
          <w:p w14:paraId="0B3EB73A">
            <w:pPr>
              <w:pStyle w:val="45"/>
              <w:spacing w:before="56" w:line="219"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4"/>
                <w:sz w:val="18"/>
                <w:szCs w:val="18"/>
                <w:highlight w:val="none"/>
                <w:lang w:eastAsia="zh-CN"/>
              </w:rPr>
              <w:t>年度计划未完成，扣1分；</w:t>
            </w:r>
          </w:p>
          <w:p w14:paraId="58DBDB1A">
            <w:pPr>
              <w:pStyle w:val="45"/>
              <w:spacing w:before="75" w:line="189" w:lineRule="auto"/>
              <w:ind w:left="9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月度计划未完成，扣0.3分/次。</w:t>
            </w:r>
          </w:p>
        </w:tc>
        <w:tc>
          <w:tcPr>
            <w:tcW w:w="870" w:type="dxa"/>
          </w:tcPr>
          <w:p w14:paraId="59B557E8">
            <w:pPr>
              <w:rPr>
                <w:rFonts w:hint="eastAsia" w:ascii="仿宋" w:hAnsi="仿宋" w:eastAsia="仿宋" w:cs="仿宋"/>
                <w:color w:val="auto"/>
                <w:sz w:val="18"/>
                <w:szCs w:val="18"/>
                <w:highlight w:val="none"/>
              </w:rPr>
            </w:pPr>
          </w:p>
        </w:tc>
      </w:tr>
      <w:tr w14:paraId="08562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90" w:type="dxa"/>
            <w:vMerge w:val="continue"/>
            <w:tcBorders>
              <w:top w:val="nil"/>
            </w:tcBorders>
          </w:tcPr>
          <w:p w14:paraId="68FF91EA">
            <w:pPr>
              <w:rPr>
                <w:rFonts w:hint="eastAsia" w:ascii="仿宋" w:hAnsi="仿宋" w:eastAsia="仿宋" w:cs="仿宋"/>
                <w:color w:val="auto"/>
                <w:sz w:val="18"/>
                <w:szCs w:val="18"/>
                <w:highlight w:val="none"/>
              </w:rPr>
            </w:pPr>
          </w:p>
        </w:tc>
        <w:tc>
          <w:tcPr>
            <w:tcW w:w="3255" w:type="dxa"/>
          </w:tcPr>
          <w:p w14:paraId="47C4A618">
            <w:pPr>
              <w:pStyle w:val="45"/>
              <w:spacing w:before="57" w:line="257" w:lineRule="auto"/>
              <w:ind w:left="69" w:hanging="58"/>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1"/>
                <w:sz w:val="18"/>
                <w:szCs w:val="18"/>
                <w:highlight w:val="none"/>
                <w:lang w:eastAsia="zh-CN"/>
              </w:rPr>
              <w:t>3.做好养护统计工作，编制《养护月报》</w:t>
            </w:r>
            <w:r>
              <w:rPr>
                <w:rFonts w:hint="eastAsia" w:ascii="仿宋" w:hAnsi="仿宋" w:eastAsia="仿宋" w:cs="仿宋"/>
                <w:color w:val="auto"/>
                <w:spacing w:val="-4"/>
                <w:sz w:val="18"/>
                <w:szCs w:val="18"/>
                <w:highlight w:val="none"/>
                <w:lang w:eastAsia="zh-CN"/>
              </w:rPr>
              <w:t>并及时上报管理单位。</w:t>
            </w:r>
          </w:p>
        </w:tc>
        <w:tc>
          <w:tcPr>
            <w:tcW w:w="3420" w:type="dxa"/>
          </w:tcPr>
          <w:p w14:paraId="5B22EBB5">
            <w:pPr>
              <w:pStyle w:val="45"/>
              <w:spacing w:before="197" w:line="219" w:lineRule="auto"/>
              <w:ind w:left="9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统计工作不及时，扣0.2分/次。</w:t>
            </w:r>
          </w:p>
        </w:tc>
        <w:tc>
          <w:tcPr>
            <w:tcW w:w="870" w:type="dxa"/>
          </w:tcPr>
          <w:p w14:paraId="0E322556">
            <w:pPr>
              <w:rPr>
                <w:rFonts w:hint="eastAsia" w:ascii="仿宋" w:hAnsi="仿宋" w:eastAsia="仿宋" w:cs="仿宋"/>
                <w:color w:val="auto"/>
                <w:sz w:val="18"/>
                <w:szCs w:val="18"/>
                <w:highlight w:val="none"/>
              </w:rPr>
            </w:pPr>
          </w:p>
        </w:tc>
      </w:tr>
      <w:tr w14:paraId="1B68D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90" w:type="dxa"/>
            <w:vMerge w:val="restart"/>
            <w:tcBorders>
              <w:bottom w:val="nil"/>
            </w:tcBorders>
          </w:tcPr>
          <w:p w14:paraId="35682787">
            <w:pPr>
              <w:spacing w:line="262" w:lineRule="auto"/>
              <w:rPr>
                <w:rFonts w:hint="eastAsia" w:ascii="仿宋" w:hAnsi="仿宋" w:eastAsia="仿宋" w:cs="仿宋"/>
                <w:color w:val="auto"/>
                <w:sz w:val="18"/>
                <w:szCs w:val="18"/>
                <w:highlight w:val="none"/>
              </w:rPr>
            </w:pPr>
          </w:p>
          <w:p w14:paraId="28BCF238">
            <w:pPr>
              <w:spacing w:line="262" w:lineRule="auto"/>
              <w:rPr>
                <w:rFonts w:hint="eastAsia" w:ascii="仿宋" w:hAnsi="仿宋" w:eastAsia="仿宋" w:cs="仿宋"/>
                <w:color w:val="auto"/>
                <w:sz w:val="18"/>
                <w:szCs w:val="18"/>
                <w:highlight w:val="none"/>
              </w:rPr>
            </w:pPr>
          </w:p>
          <w:p w14:paraId="56183CC0">
            <w:pPr>
              <w:spacing w:line="263" w:lineRule="auto"/>
              <w:rPr>
                <w:rFonts w:hint="eastAsia" w:ascii="仿宋" w:hAnsi="仿宋" w:eastAsia="仿宋" w:cs="仿宋"/>
                <w:color w:val="auto"/>
                <w:sz w:val="18"/>
                <w:szCs w:val="18"/>
                <w:highlight w:val="none"/>
              </w:rPr>
            </w:pPr>
          </w:p>
          <w:p w14:paraId="288DFC6D">
            <w:pPr>
              <w:spacing w:line="263" w:lineRule="auto"/>
              <w:rPr>
                <w:rFonts w:hint="eastAsia" w:ascii="仿宋" w:hAnsi="仿宋" w:eastAsia="仿宋" w:cs="仿宋"/>
                <w:color w:val="auto"/>
                <w:sz w:val="18"/>
                <w:szCs w:val="18"/>
                <w:highlight w:val="none"/>
              </w:rPr>
            </w:pPr>
          </w:p>
          <w:p w14:paraId="39EDCEF4">
            <w:pPr>
              <w:pStyle w:val="45"/>
              <w:spacing w:before="42" w:line="220" w:lineRule="auto"/>
              <w:ind w:left="105"/>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清扫保</w:t>
            </w:r>
          </w:p>
          <w:p w14:paraId="28741632">
            <w:pPr>
              <w:pStyle w:val="45"/>
              <w:spacing w:before="56" w:line="221" w:lineRule="auto"/>
              <w:ind w:left="234"/>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洁</w:t>
            </w:r>
          </w:p>
          <w:p w14:paraId="2A162D6F">
            <w:pPr>
              <w:pStyle w:val="45"/>
              <w:spacing w:before="53" w:line="220" w:lineRule="auto"/>
              <w:ind w:left="105"/>
              <w:rPr>
                <w:rFonts w:hint="eastAsia" w:ascii="仿宋" w:hAnsi="仿宋" w:eastAsia="仿宋" w:cs="仿宋"/>
                <w:color w:val="auto"/>
                <w:sz w:val="18"/>
                <w:szCs w:val="18"/>
                <w:highlight w:val="none"/>
              </w:rPr>
            </w:pPr>
            <w:r>
              <w:rPr>
                <w:rFonts w:hint="eastAsia" w:ascii="仿宋" w:hAnsi="仿宋" w:eastAsia="仿宋" w:cs="仿宋"/>
                <w:color w:val="auto"/>
                <w:spacing w:val="5"/>
                <w:sz w:val="18"/>
                <w:szCs w:val="18"/>
                <w:highlight w:val="none"/>
              </w:rPr>
              <w:t>(15分)</w:t>
            </w:r>
          </w:p>
        </w:tc>
        <w:tc>
          <w:tcPr>
            <w:tcW w:w="3255" w:type="dxa"/>
          </w:tcPr>
          <w:p w14:paraId="7A297700">
            <w:pPr>
              <w:pStyle w:val="45"/>
              <w:spacing w:before="98" w:line="249" w:lineRule="auto"/>
              <w:ind w:left="51" w:hanging="4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4"/>
                <w:sz w:val="18"/>
                <w:szCs w:val="18"/>
                <w:highlight w:val="none"/>
                <w:lang w:eastAsia="zh-CN"/>
              </w:rPr>
              <w:t>1.及时清扫路面，做到路面无黄砂、煤</w:t>
            </w:r>
            <w:r>
              <w:rPr>
                <w:rFonts w:hint="eastAsia" w:ascii="仿宋" w:hAnsi="仿宋" w:eastAsia="仿宋" w:cs="仿宋"/>
                <w:color w:val="auto"/>
                <w:spacing w:val="-6"/>
                <w:sz w:val="18"/>
                <w:szCs w:val="18"/>
                <w:highlight w:val="none"/>
                <w:lang w:eastAsia="zh-CN"/>
              </w:rPr>
              <w:t>撒落。</w:t>
            </w:r>
          </w:p>
        </w:tc>
        <w:tc>
          <w:tcPr>
            <w:tcW w:w="3420" w:type="dxa"/>
          </w:tcPr>
          <w:p w14:paraId="2A22E4EF">
            <w:pPr>
              <w:pStyle w:val="45"/>
              <w:spacing w:before="188" w:line="219"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未按规定及时清扫，发现一次扣0.25分。</w:t>
            </w:r>
          </w:p>
        </w:tc>
        <w:tc>
          <w:tcPr>
            <w:tcW w:w="870" w:type="dxa"/>
          </w:tcPr>
          <w:p w14:paraId="6085ED57">
            <w:pPr>
              <w:rPr>
                <w:rFonts w:hint="eastAsia" w:ascii="仿宋" w:hAnsi="仿宋" w:eastAsia="仿宋" w:cs="仿宋"/>
                <w:color w:val="auto"/>
                <w:sz w:val="18"/>
                <w:szCs w:val="18"/>
                <w:highlight w:val="none"/>
              </w:rPr>
            </w:pPr>
          </w:p>
        </w:tc>
      </w:tr>
      <w:tr w14:paraId="7E77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990" w:type="dxa"/>
            <w:vMerge w:val="continue"/>
            <w:tcBorders>
              <w:top w:val="nil"/>
              <w:bottom w:val="nil"/>
            </w:tcBorders>
          </w:tcPr>
          <w:p w14:paraId="5A9F5D75">
            <w:pPr>
              <w:rPr>
                <w:rFonts w:hint="eastAsia" w:ascii="仿宋" w:hAnsi="仿宋" w:eastAsia="仿宋" w:cs="仿宋"/>
                <w:color w:val="auto"/>
                <w:sz w:val="18"/>
                <w:szCs w:val="18"/>
                <w:highlight w:val="none"/>
              </w:rPr>
            </w:pPr>
          </w:p>
        </w:tc>
        <w:tc>
          <w:tcPr>
            <w:tcW w:w="3255" w:type="dxa"/>
          </w:tcPr>
          <w:p w14:paraId="703644FC">
            <w:pPr>
              <w:pStyle w:val="45"/>
              <w:spacing w:before="190" w:line="302" w:lineRule="auto"/>
              <w:ind w:left="1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4"/>
                <w:sz w:val="18"/>
                <w:szCs w:val="18"/>
                <w:highlight w:val="none"/>
                <w:lang w:eastAsia="zh-CN"/>
              </w:rPr>
              <w:t>2.经常性巡回清扫，做到地面无生活垃圾、积雪、积雪、无落叶、无客井眼堵</w:t>
            </w:r>
            <w:r>
              <w:rPr>
                <w:rFonts w:hint="eastAsia" w:ascii="仿宋" w:hAnsi="仿宋" w:eastAsia="仿宋" w:cs="仿宋"/>
                <w:color w:val="auto"/>
                <w:spacing w:val="12"/>
                <w:sz w:val="18"/>
                <w:szCs w:val="18"/>
                <w:highlight w:val="none"/>
                <w:lang w:eastAsia="zh-CN"/>
              </w:rPr>
              <w:t>塞。</w:t>
            </w:r>
          </w:p>
        </w:tc>
        <w:tc>
          <w:tcPr>
            <w:tcW w:w="3420" w:type="dxa"/>
          </w:tcPr>
          <w:p w14:paraId="0EA47378">
            <w:pPr>
              <w:pStyle w:val="45"/>
              <w:spacing w:before="69" w:line="299" w:lineRule="auto"/>
              <w:ind w:left="1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3"/>
                <w:sz w:val="18"/>
                <w:szCs w:val="18"/>
                <w:highlight w:val="none"/>
                <w:lang w:eastAsia="zh-CN"/>
              </w:rPr>
              <w:t>出现果皮、纸屑、有色垃圾、烟蒂等垃圾及牛皮癣、喷涂在20分钟内未及时清理的，每起扣0.25分：硬地面有积水或积雪的，因客井未及时清理</w:t>
            </w:r>
            <w:r>
              <w:rPr>
                <w:rFonts w:hint="eastAsia" w:ascii="仿宋" w:hAnsi="仿宋" w:eastAsia="仿宋" w:cs="仿宋"/>
                <w:color w:val="auto"/>
                <w:spacing w:val="-2"/>
                <w:sz w:val="18"/>
                <w:szCs w:val="18"/>
                <w:highlight w:val="none"/>
                <w:lang w:eastAsia="zh-CN"/>
              </w:rPr>
              <w:t>疏通造成积水的，每起扣0.25分。</w:t>
            </w:r>
          </w:p>
        </w:tc>
        <w:tc>
          <w:tcPr>
            <w:tcW w:w="870" w:type="dxa"/>
          </w:tcPr>
          <w:p w14:paraId="6C508B3C">
            <w:pPr>
              <w:rPr>
                <w:rFonts w:hint="eastAsia" w:ascii="仿宋" w:hAnsi="仿宋" w:eastAsia="仿宋" w:cs="仿宋"/>
                <w:color w:val="auto"/>
                <w:sz w:val="18"/>
                <w:szCs w:val="18"/>
                <w:highlight w:val="none"/>
              </w:rPr>
            </w:pPr>
          </w:p>
        </w:tc>
      </w:tr>
      <w:tr w14:paraId="0BF3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90" w:type="dxa"/>
            <w:vMerge w:val="continue"/>
            <w:tcBorders>
              <w:top w:val="nil"/>
              <w:bottom w:val="nil"/>
            </w:tcBorders>
          </w:tcPr>
          <w:p w14:paraId="59EED348">
            <w:pPr>
              <w:rPr>
                <w:rFonts w:hint="eastAsia" w:ascii="仿宋" w:hAnsi="仿宋" w:eastAsia="仿宋" w:cs="仿宋"/>
                <w:color w:val="auto"/>
                <w:sz w:val="18"/>
                <w:szCs w:val="18"/>
                <w:highlight w:val="none"/>
              </w:rPr>
            </w:pPr>
          </w:p>
        </w:tc>
        <w:tc>
          <w:tcPr>
            <w:tcW w:w="3255" w:type="dxa"/>
          </w:tcPr>
          <w:p w14:paraId="72F47354">
            <w:pPr>
              <w:pStyle w:val="45"/>
              <w:spacing w:before="90" w:line="219" w:lineRule="auto"/>
              <w:ind w:left="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3.各项活动结束后及时进行清扫(含周</w:t>
            </w:r>
          </w:p>
          <w:p w14:paraId="54291933">
            <w:pPr>
              <w:pStyle w:val="45"/>
              <w:spacing w:before="76" w:line="210" w:lineRule="auto"/>
              <w:ind w:left="71"/>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边绿地)。</w:t>
            </w:r>
          </w:p>
        </w:tc>
        <w:tc>
          <w:tcPr>
            <w:tcW w:w="3420" w:type="dxa"/>
          </w:tcPr>
          <w:p w14:paraId="49834C4E">
            <w:pPr>
              <w:pStyle w:val="45"/>
              <w:spacing w:before="180" w:line="219" w:lineRule="auto"/>
              <w:ind w:left="6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未及时组织人员清扫，每起扣0.25分。</w:t>
            </w:r>
          </w:p>
        </w:tc>
        <w:tc>
          <w:tcPr>
            <w:tcW w:w="870" w:type="dxa"/>
          </w:tcPr>
          <w:p w14:paraId="10B40AB5">
            <w:pPr>
              <w:rPr>
                <w:rFonts w:hint="eastAsia" w:ascii="仿宋" w:hAnsi="仿宋" w:eastAsia="仿宋" w:cs="仿宋"/>
                <w:color w:val="auto"/>
                <w:sz w:val="18"/>
                <w:szCs w:val="18"/>
                <w:highlight w:val="none"/>
              </w:rPr>
            </w:pPr>
          </w:p>
        </w:tc>
      </w:tr>
      <w:tr w14:paraId="0AD6A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990" w:type="dxa"/>
            <w:vMerge w:val="continue"/>
            <w:tcBorders>
              <w:top w:val="nil"/>
            </w:tcBorders>
          </w:tcPr>
          <w:p w14:paraId="0FA128D2">
            <w:pPr>
              <w:rPr>
                <w:rFonts w:hint="eastAsia" w:ascii="仿宋" w:hAnsi="仿宋" w:eastAsia="仿宋" w:cs="仿宋"/>
                <w:color w:val="auto"/>
                <w:sz w:val="18"/>
                <w:szCs w:val="18"/>
                <w:highlight w:val="none"/>
              </w:rPr>
            </w:pPr>
          </w:p>
        </w:tc>
        <w:tc>
          <w:tcPr>
            <w:tcW w:w="3255" w:type="dxa"/>
          </w:tcPr>
          <w:p w14:paraId="030855EA">
            <w:pPr>
              <w:pStyle w:val="45"/>
              <w:spacing w:before="91" w:line="289" w:lineRule="auto"/>
              <w:ind w:left="1" w:firstLine="29"/>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4"/>
                <w:sz w:val="18"/>
                <w:szCs w:val="18"/>
                <w:highlight w:val="none"/>
                <w:lang w:eastAsia="zh-CN"/>
              </w:rPr>
              <w:t>4.清扫下来的垃圾须集中收集到垃圾袋中，集中堆放至不影响景观的地点，</w:t>
            </w:r>
            <w:r>
              <w:rPr>
                <w:rFonts w:hint="eastAsia" w:ascii="仿宋" w:hAnsi="仿宋" w:eastAsia="仿宋" w:cs="仿宋"/>
                <w:color w:val="auto"/>
                <w:spacing w:val="-6"/>
                <w:sz w:val="18"/>
                <w:szCs w:val="18"/>
                <w:highlight w:val="none"/>
                <w:lang w:eastAsia="zh-CN"/>
              </w:rPr>
              <w:t>并日产日清；果壳箱内无隔夜垃圾，痰</w:t>
            </w:r>
            <w:r>
              <w:rPr>
                <w:rFonts w:hint="eastAsia" w:ascii="仿宋" w:hAnsi="仿宋" w:eastAsia="仿宋" w:cs="仿宋"/>
                <w:color w:val="auto"/>
                <w:spacing w:val="-1"/>
                <w:sz w:val="18"/>
                <w:szCs w:val="18"/>
                <w:highlight w:val="none"/>
                <w:lang w:eastAsia="zh-CN"/>
              </w:rPr>
              <w:t>盂内水每天及时更换</w:t>
            </w:r>
          </w:p>
        </w:tc>
        <w:tc>
          <w:tcPr>
            <w:tcW w:w="3420" w:type="dxa"/>
          </w:tcPr>
          <w:p w14:paraId="75984400">
            <w:pPr>
              <w:spacing w:line="257" w:lineRule="auto"/>
              <w:rPr>
                <w:rFonts w:hint="eastAsia" w:ascii="仿宋" w:hAnsi="仿宋" w:eastAsia="仿宋" w:cs="仿宋"/>
                <w:color w:val="auto"/>
                <w:sz w:val="18"/>
                <w:szCs w:val="18"/>
                <w:highlight w:val="none"/>
              </w:rPr>
            </w:pPr>
          </w:p>
          <w:p w14:paraId="768AEC37">
            <w:pPr>
              <w:pStyle w:val="45"/>
              <w:spacing w:before="43" w:line="313" w:lineRule="auto"/>
              <w:ind w:left="75" w:right="48" w:hanging="3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未按规定收集乱倒垃圾的，每起扣0.25分，未按规定及时清理的每起扣0.25分。</w:t>
            </w:r>
          </w:p>
        </w:tc>
        <w:tc>
          <w:tcPr>
            <w:tcW w:w="870" w:type="dxa"/>
          </w:tcPr>
          <w:p w14:paraId="613DCD61">
            <w:pPr>
              <w:rPr>
                <w:rFonts w:hint="eastAsia" w:ascii="仿宋" w:hAnsi="仿宋" w:eastAsia="仿宋" w:cs="仿宋"/>
                <w:color w:val="auto"/>
                <w:sz w:val="18"/>
                <w:szCs w:val="18"/>
                <w:highlight w:val="none"/>
              </w:rPr>
            </w:pPr>
          </w:p>
        </w:tc>
      </w:tr>
      <w:tr w14:paraId="1EA9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90" w:type="dxa"/>
            <w:vMerge w:val="restart"/>
            <w:tcBorders>
              <w:bottom w:val="nil"/>
            </w:tcBorders>
          </w:tcPr>
          <w:p w14:paraId="3322EFA9">
            <w:pPr>
              <w:spacing w:line="276" w:lineRule="auto"/>
              <w:rPr>
                <w:rFonts w:hint="eastAsia" w:ascii="仿宋" w:hAnsi="仿宋" w:eastAsia="仿宋" w:cs="仿宋"/>
                <w:color w:val="auto"/>
                <w:sz w:val="18"/>
                <w:szCs w:val="18"/>
                <w:highlight w:val="none"/>
              </w:rPr>
            </w:pPr>
          </w:p>
          <w:p w14:paraId="2E076495">
            <w:pPr>
              <w:spacing w:line="276" w:lineRule="auto"/>
              <w:rPr>
                <w:rFonts w:hint="eastAsia" w:ascii="仿宋" w:hAnsi="仿宋" w:eastAsia="仿宋" w:cs="仿宋"/>
                <w:color w:val="auto"/>
                <w:sz w:val="18"/>
                <w:szCs w:val="18"/>
                <w:highlight w:val="none"/>
              </w:rPr>
            </w:pPr>
          </w:p>
          <w:p w14:paraId="2B9D84A5">
            <w:pPr>
              <w:spacing w:line="277" w:lineRule="auto"/>
              <w:rPr>
                <w:rFonts w:hint="eastAsia" w:ascii="仿宋" w:hAnsi="仿宋" w:eastAsia="仿宋" w:cs="仿宋"/>
                <w:color w:val="auto"/>
                <w:sz w:val="18"/>
                <w:szCs w:val="18"/>
                <w:highlight w:val="none"/>
              </w:rPr>
            </w:pPr>
          </w:p>
          <w:p w14:paraId="4192839E">
            <w:pPr>
              <w:spacing w:line="277" w:lineRule="auto"/>
              <w:rPr>
                <w:rFonts w:hint="eastAsia" w:ascii="仿宋" w:hAnsi="仿宋" w:eastAsia="仿宋" w:cs="仿宋"/>
                <w:color w:val="auto"/>
                <w:sz w:val="18"/>
                <w:szCs w:val="18"/>
                <w:highlight w:val="none"/>
              </w:rPr>
            </w:pPr>
          </w:p>
          <w:p w14:paraId="0F185B64">
            <w:pPr>
              <w:spacing w:line="277" w:lineRule="auto"/>
              <w:rPr>
                <w:rFonts w:hint="eastAsia" w:ascii="仿宋" w:hAnsi="仿宋" w:eastAsia="仿宋" w:cs="仿宋"/>
                <w:color w:val="auto"/>
                <w:sz w:val="18"/>
                <w:szCs w:val="18"/>
                <w:highlight w:val="none"/>
              </w:rPr>
            </w:pPr>
          </w:p>
          <w:p w14:paraId="69876FE6">
            <w:pPr>
              <w:spacing w:line="277" w:lineRule="auto"/>
              <w:rPr>
                <w:rFonts w:hint="eastAsia" w:ascii="仿宋" w:hAnsi="仿宋" w:eastAsia="仿宋" w:cs="仿宋"/>
                <w:color w:val="auto"/>
                <w:sz w:val="18"/>
                <w:szCs w:val="18"/>
                <w:highlight w:val="none"/>
              </w:rPr>
            </w:pPr>
          </w:p>
          <w:p w14:paraId="13F1F12E">
            <w:pPr>
              <w:pStyle w:val="45"/>
              <w:spacing w:before="42" w:line="304" w:lineRule="auto"/>
              <w:ind w:left="105" w:right="80" w:firstLine="60"/>
              <w:jc w:val="center"/>
              <w:rPr>
                <w:rFonts w:hint="eastAsia" w:ascii="仿宋" w:hAnsi="仿宋" w:eastAsia="仿宋" w:cs="仿宋"/>
                <w:color w:val="auto"/>
                <w:sz w:val="18"/>
                <w:szCs w:val="18"/>
                <w:highlight w:val="none"/>
              </w:rPr>
            </w:pPr>
            <w:r>
              <w:rPr>
                <w:rFonts w:hint="eastAsia" w:ascii="仿宋" w:hAnsi="仿宋" w:eastAsia="仿宋" w:cs="仿宋"/>
                <w:color w:val="auto"/>
                <w:spacing w:val="-4"/>
                <w:sz w:val="18"/>
                <w:szCs w:val="18"/>
                <w:highlight w:val="none"/>
              </w:rPr>
              <w:t>维修</w:t>
            </w:r>
            <w:r>
              <w:rPr>
                <w:rFonts w:hint="eastAsia" w:ascii="仿宋" w:hAnsi="仿宋" w:eastAsia="仿宋" w:cs="仿宋"/>
                <w:color w:val="auto"/>
                <w:spacing w:val="27"/>
                <w:sz w:val="18"/>
                <w:szCs w:val="18"/>
                <w:highlight w:val="none"/>
              </w:rPr>
              <w:t>保养</w:t>
            </w:r>
            <w:r>
              <w:rPr>
                <w:rFonts w:hint="eastAsia" w:ascii="仿宋" w:hAnsi="仿宋" w:eastAsia="仿宋" w:cs="仿宋"/>
                <w:color w:val="auto"/>
                <w:spacing w:val="5"/>
                <w:sz w:val="18"/>
                <w:szCs w:val="18"/>
                <w:highlight w:val="none"/>
              </w:rPr>
              <w:t>(30分)</w:t>
            </w:r>
          </w:p>
        </w:tc>
        <w:tc>
          <w:tcPr>
            <w:tcW w:w="3255" w:type="dxa"/>
          </w:tcPr>
          <w:p w14:paraId="767206B2">
            <w:pPr>
              <w:pStyle w:val="45"/>
              <w:spacing w:before="251" w:line="219" w:lineRule="auto"/>
              <w:ind w:left="6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1.机房设备的检查与维修。</w:t>
            </w:r>
          </w:p>
        </w:tc>
        <w:tc>
          <w:tcPr>
            <w:tcW w:w="3420" w:type="dxa"/>
          </w:tcPr>
          <w:p w14:paraId="7DC4771B">
            <w:pPr>
              <w:pStyle w:val="45"/>
              <w:spacing w:before="62" w:line="285" w:lineRule="auto"/>
              <w:ind w:left="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木按时到现场0.25分/次；设备检查记录不全扣0.25-0.5分：维修未完成或及时完成</w:t>
            </w:r>
            <w:r>
              <w:rPr>
                <w:rFonts w:hint="eastAsia" w:ascii="仿宋" w:hAnsi="仿宋" w:eastAsia="仿宋" w:cs="仿宋"/>
                <w:color w:val="auto"/>
                <w:spacing w:val="-1"/>
                <w:sz w:val="18"/>
                <w:szCs w:val="18"/>
                <w:highlight w:val="none"/>
                <w:lang w:eastAsia="zh-CN"/>
              </w:rPr>
              <w:t>扣0.5-1.5分；维修记录不全，扣0.25-0.5分。</w:t>
            </w:r>
          </w:p>
        </w:tc>
        <w:tc>
          <w:tcPr>
            <w:tcW w:w="870" w:type="dxa"/>
          </w:tcPr>
          <w:p w14:paraId="2BDC1A33">
            <w:pPr>
              <w:rPr>
                <w:rFonts w:hint="eastAsia" w:ascii="仿宋" w:hAnsi="仿宋" w:eastAsia="仿宋" w:cs="仿宋"/>
                <w:color w:val="auto"/>
                <w:sz w:val="18"/>
                <w:szCs w:val="18"/>
                <w:highlight w:val="none"/>
              </w:rPr>
            </w:pPr>
          </w:p>
        </w:tc>
      </w:tr>
      <w:tr w14:paraId="7D20E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90" w:type="dxa"/>
            <w:vMerge w:val="continue"/>
            <w:tcBorders>
              <w:top w:val="nil"/>
              <w:bottom w:val="nil"/>
            </w:tcBorders>
          </w:tcPr>
          <w:p w14:paraId="4F619F93">
            <w:pPr>
              <w:rPr>
                <w:rFonts w:hint="eastAsia" w:ascii="仿宋" w:hAnsi="仿宋" w:eastAsia="仿宋" w:cs="仿宋"/>
                <w:color w:val="auto"/>
                <w:sz w:val="18"/>
                <w:szCs w:val="18"/>
                <w:highlight w:val="none"/>
              </w:rPr>
            </w:pPr>
          </w:p>
        </w:tc>
        <w:tc>
          <w:tcPr>
            <w:tcW w:w="3255" w:type="dxa"/>
          </w:tcPr>
          <w:p w14:paraId="14764975">
            <w:pPr>
              <w:spacing w:line="329" w:lineRule="auto"/>
              <w:rPr>
                <w:rFonts w:hint="eastAsia" w:ascii="仿宋" w:hAnsi="仿宋" w:eastAsia="仿宋" w:cs="仿宋"/>
                <w:color w:val="auto"/>
                <w:sz w:val="18"/>
                <w:szCs w:val="18"/>
                <w:highlight w:val="none"/>
              </w:rPr>
            </w:pPr>
          </w:p>
          <w:p w14:paraId="52CB33D4">
            <w:pPr>
              <w:pStyle w:val="45"/>
              <w:spacing w:before="42" w:line="219" w:lineRule="auto"/>
              <w:ind w:left="4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2.桥上设备的检查与维修。</w:t>
            </w:r>
          </w:p>
        </w:tc>
        <w:tc>
          <w:tcPr>
            <w:tcW w:w="3420" w:type="dxa"/>
          </w:tcPr>
          <w:p w14:paraId="5058BA7B">
            <w:pPr>
              <w:pStyle w:val="45"/>
              <w:spacing w:before="73" w:line="299" w:lineRule="auto"/>
              <w:ind w:left="45" w:hanging="40"/>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未按时到现场扣0.25分/次：检查记录不全，扣</w:t>
            </w:r>
            <w:r>
              <w:rPr>
                <w:rFonts w:hint="eastAsia" w:ascii="仿宋" w:hAnsi="仿宋" w:eastAsia="仿宋" w:cs="仿宋"/>
                <w:color w:val="auto"/>
                <w:spacing w:val="-1"/>
                <w:sz w:val="18"/>
                <w:szCs w:val="18"/>
                <w:highlight w:val="none"/>
                <w:lang w:eastAsia="zh-CN"/>
              </w:rPr>
              <w:t>0.25分/项；检查未完成，扣0.25分/项；维修未完成或及时完成，扣0.25分/项：维修记录不</w:t>
            </w:r>
            <w:r>
              <w:rPr>
                <w:rFonts w:hint="eastAsia" w:ascii="仿宋" w:hAnsi="仿宋" w:eastAsia="仿宋" w:cs="仿宋"/>
                <w:color w:val="auto"/>
                <w:sz w:val="18"/>
                <w:szCs w:val="18"/>
                <w:highlight w:val="none"/>
                <w:lang w:eastAsia="zh-CN"/>
              </w:rPr>
              <w:t>完整，扣0.25分/项。</w:t>
            </w:r>
          </w:p>
        </w:tc>
        <w:tc>
          <w:tcPr>
            <w:tcW w:w="870" w:type="dxa"/>
          </w:tcPr>
          <w:p w14:paraId="27A3B491">
            <w:pPr>
              <w:rPr>
                <w:rFonts w:hint="eastAsia" w:ascii="仿宋" w:hAnsi="仿宋" w:eastAsia="仿宋" w:cs="仿宋"/>
                <w:color w:val="auto"/>
                <w:sz w:val="18"/>
                <w:szCs w:val="18"/>
                <w:highlight w:val="none"/>
              </w:rPr>
            </w:pPr>
          </w:p>
        </w:tc>
      </w:tr>
      <w:tr w14:paraId="4B63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990" w:type="dxa"/>
            <w:vMerge w:val="continue"/>
            <w:tcBorders>
              <w:top w:val="nil"/>
              <w:bottom w:val="nil"/>
            </w:tcBorders>
          </w:tcPr>
          <w:p w14:paraId="628692FD">
            <w:pPr>
              <w:rPr>
                <w:rFonts w:hint="eastAsia" w:ascii="仿宋" w:hAnsi="仿宋" w:eastAsia="仿宋" w:cs="仿宋"/>
                <w:color w:val="auto"/>
                <w:sz w:val="18"/>
                <w:szCs w:val="18"/>
                <w:highlight w:val="none"/>
              </w:rPr>
            </w:pPr>
          </w:p>
        </w:tc>
        <w:tc>
          <w:tcPr>
            <w:tcW w:w="3255" w:type="dxa"/>
          </w:tcPr>
          <w:p w14:paraId="4FEBD864">
            <w:pPr>
              <w:spacing w:line="330" w:lineRule="auto"/>
              <w:rPr>
                <w:rFonts w:hint="eastAsia" w:ascii="仿宋" w:hAnsi="仿宋" w:eastAsia="仿宋" w:cs="仿宋"/>
                <w:color w:val="auto"/>
                <w:sz w:val="18"/>
                <w:szCs w:val="18"/>
                <w:highlight w:val="none"/>
              </w:rPr>
            </w:pPr>
          </w:p>
          <w:p w14:paraId="679EDA0B">
            <w:pPr>
              <w:pStyle w:val="45"/>
              <w:spacing w:before="42" w:line="219" w:lineRule="auto"/>
              <w:ind w:left="3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3.大桥结构的检查与维修。</w:t>
            </w:r>
          </w:p>
        </w:tc>
        <w:tc>
          <w:tcPr>
            <w:tcW w:w="3420" w:type="dxa"/>
          </w:tcPr>
          <w:p w14:paraId="2475166C">
            <w:pPr>
              <w:pStyle w:val="45"/>
              <w:spacing w:before="84" w:line="299" w:lineRule="auto"/>
              <w:ind w:left="45" w:hanging="40"/>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未按时到现场扣0.25分/次；检查记录不全，扣</w:t>
            </w:r>
            <w:r>
              <w:rPr>
                <w:rFonts w:hint="eastAsia" w:ascii="仿宋" w:hAnsi="仿宋" w:eastAsia="仿宋" w:cs="仿宋"/>
                <w:color w:val="auto"/>
                <w:spacing w:val="-1"/>
                <w:sz w:val="18"/>
                <w:szCs w:val="18"/>
                <w:highlight w:val="none"/>
                <w:lang w:eastAsia="zh-CN"/>
              </w:rPr>
              <w:t>0.25分/项；检查未完成，扣0.25分/项；维修未完成或及时完成，扣0.25分/项：维修记录不</w:t>
            </w:r>
            <w:r>
              <w:rPr>
                <w:rFonts w:hint="eastAsia" w:ascii="仿宋" w:hAnsi="仿宋" w:eastAsia="仿宋" w:cs="仿宋"/>
                <w:color w:val="auto"/>
                <w:sz w:val="18"/>
                <w:szCs w:val="18"/>
                <w:highlight w:val="none"/>
                <w:lang w:eastAsia="zh-CN"/>
              </w:rPr>
              <w:t>完整，扣0.25分/项。</w:t>
            </w:r>
          </w:p>
        </w:tc>
        <w:tc>
          <w:tcPr>
            <w:tcW w:w="870" w:type="dxa"/>
          </w:tcPr>
          <w:p w14:paraId="18D4E0AD">
            <w:pPr>
              <w:rPr>
                <w:rFonts w:hint="eastAsia" w:ascii="仿宋" w:hAnsi="仿宋" w:eastAsia="仿宋" w:cs="仿宋"/>
                <w:color w:val="auto"/>
                <w:sz w:val="18"/>
                <w:szCs w:val="18"/>
                <w:highlight w:val="none"/>
              </w:rPr>
            </w:pPr>
          </w:p>
        </w:tc>
      </w:tr>
      <w:tr w14:paraId="446B1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0" w:type="dxa"/>
            <w:vMerge w:val="continue"/>
            <w:tcBorders>
              <w:top w:val="nil"/>
              <w:bottom w:val="nil"/>
            </w:tcBorders>
          </w:tcPr>
          <w:p w14:paraId="2DB05941">
            <w:pPr>
              <w:rPr>
                <w:rFonts w:hint="eastAsia" w:ascii="仿宋" w:hAnsi="仿宋" w:eastAsia="仿宋" w:cs="仿宋"/>
                <w:color w:val="auto"/>
                <w:sz w:val="18"/>
                <w:szCs w:val="18"/>
                <w:highlight w:val="none"/>
              </w:rPr>
            </w:pPr>
          </w:p>
        </w:tc>
        <w:tc>
          <w:tcPr>
            <w:tcW w:w="3255" w:type="dxa"/>
          </w:tcPr>
          <w:p w14:paraId="01AC1378">
            <w:pPr>
              <w:pStyle w:val="45"/>
              <w:spacing w:before="165" w:line="219" w:lineRule="auto"/>
              <w:ind w:left="5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2"/>
                <w:sz w:val="18"/>
                <w:szCs w:val="18"/>
                <w:highlight w:val="none"/>
                <w:lang w:eastAsia="zh-CN"/>
              </w:rPr>
              <w:t>4.维护计划的完成情况。</w:t>
            </w:r>
          </w:p>
        </w:tc>
        <w:tc>
          <w:tcPr>
            <w:tcW w:w="3420" w:type="dxa"/>
          </w:tcPr>
          <w:p w14:paraId="5039118D">
            <w:pPr>
              <w:pStyle w:val="45"/>
              <w:spacing w:before="145" w:line="219"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未能完成维护月计划的内容，扣0.5分/项。</w:t>
            </w:r>
          </w:p>
        </w:tc>
        <w:tc>
          <w:tcPr>
            <w:tcW w:w="870" w:type="dxa"/>
          </w:tcPr>
          <w:p w14:paraId="14A9214F">
            <w:pPr>
              <w:rPr>
                <w:rFonts w:hint="eastAsia" w:ascii="仿宋" w:hAnsi="仿宋" w:eastAsia="仿宋" w:cs="仿宋"/>
                <w:color w:val="auto"/>
                <w:sz w:val="18"/>
                <w:szCs w:val="18"/>
                <w:highlight w:val="none"/>
              </w:rPr>
            </w:pPr>
          </w:p>
        </w:tc>
      </w:tr>
      <w:tr w14:paraId="4C55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990" w:type="dxa"/>
            <w:vMerge w:val="continue"/>
            <w:tcBorders>
              <w:top w:val="nil"/>
              <w:bottom w:val="nil"/>
            </w:tcBorders>
          </w:tcPr>
          <w:p w14:paraId="431B1B6F">
            <w:pPr>
              <w:rPr>
                <w:rFonts w:hint="eastAsia" w:ascii="仿宋" w:hAnsi="仿宋" w:eastAsia="仿宋" w:cs="仿宋"/>
                <w:color w:val="auto"/>
                <w:sz w:val="18"/>
                <w:szCs w:val="18"/>
                <w:highlight w:val="none"/>
              </w:rPr>
            </w:pPr>
          </w:p>
        </w:tc>
        <w:tc>
          <w:tcPr>
            <w:tcW w:w="3255" w:type="dxa"/>
          </w:tcPr>
          <w:p w14:paraId="00E00F2D">
            <w:pPr>
              <w:spacing w:line="321" w:lineRule="auto"/>
              <w:rPr>
                <w:rFonts w:hint="eastAsia" w:ascii="仿宋" w:hAnsi="仿宋" w:eastAsia="仿宋" w:cs="仿宋"/>
                <w:color w:val="auto"/>
                <w:sz w:val="18"/>
                <w:szCs w:val="18"/>
                <w:highlight w:val="none"/>
              </w:rPr>
            </w:pPr>
          </w:p>
          <w:p w14:paraId="1051A304">
            <w:pPr>
              <w:pStyle w:val="45"/>
              <w:spacing w:before="42" w:line="219" w:lineRule="auto"/>
              <w:ind w:left="4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5.主要设备每月故障率。</w:t>
            </w:r>
          </w:p>
        </w:tc>
        <w:tc>
          <w:tcPr>
            <w:tcW w:w="3420" w:type="dxa"/>
          </w:tcPr>
          <w:p w14:paraId="437DB0F0">
            <w:pPr>
              <w:pStyle w:val="45"/>
              <w:spacing w:before="75" w:line="252" w:lineRule="auto"/>
              <w:ind w:left="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3"/>
                <w:sz w:val="18"/>
                <w:szCs w:val="18"/>
                <w:highlight w:val="none"/>
                <w:lang w:eastAsia="zh-CN"/>
              </w:rPr>
              <w:t>摄像头故障率不超过2路，路灯、雾灯景观灯故障率不超过1%,航空障碍灯故障每塔不多于2只。</w:t>
            </w:r>
          </w:p>
          <w:p w14:paraId="7DA23BC8">
            <w:pPr>
              <w:pStyle w:val="45"/>
              <w:spacing w:before="42" w:line="260" w:lineRule="auto"/>
              <w:ind w:left="85" w:right="21" w:hanging="8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其他各类型设备故障率不超过2%,超过标准一个或每一个百分点扣1分</w:t>
            </w:r>
          </w:p>
        </w:tc>
        <w:tc>
          <w:tcPr>
            <w:tcW w:w="870" w:type="dxa"/>
          </w:tcPr>
          <w:p w14:paraId="6D1585B2">
            <w:pPr>
              <w:rPr>
                <w:rFonts w:hint="eastAsia" w:ascii="仿宋" w:hAnsi="仿宋" w:eastAsia="仿宋" w:cs="仿宋"/>
                <w:color w:val="auto"/>
                <w:sz w:val="18"/>
                <w:szCs w:val="18"/>
                <w:highlight w:val="none"/>
              </w:rPr>
            </w:pPr>
          </w:p>
        </w:tc>
      </w:tr>
      <w:tr w14:paraId="75465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90" w:type="dxa"/>
            <w:vMerge w:val="continue"/>
            <w:tcBorders>
              <w:top w:val="nil"/>
            </w:tcBorders>
          </w:tcPr>
          <w:p w14:paraId="47E40E12">
            <w:pPr>
              <w:rPr>
                <w:rFonts w:hint="eastAsia" w:ascii="仿宋" w:hAnsi="仿宋" w:eastAsia="仿宋" w:cs="仿宋"/>
                <w:color w:val="auto"/>
                <w:sz w:val="18"/>
                <w:szCs w:val="18"/>
                <w:highlight w:val="none"/>
              </w:rPr>
            </w:pPr>
          </w:p>
        </w:tc>
        <w:tc>
          <w:tcPr>
            <w:tcW w:w="3255" w:type="dxa"/>
          </w:tcPr>
          <w:p w14:paraId="02FEEC5F">
            <w:pPr>
              <w:pStyle w:val="45"/>
              <w:spacing w:before="136" w:line="219" w:lineRule="auto"/>
              <w:ind w:left="61"/>
              <w:rPr>
                <w:rFonts w:hint="eastAsia" w:ascii="仿宋" w:hAnsi="仿宋" w:eastAsia="仿宋" w:cs="仿宋"/>
                <w:color w:val="auto"/>
                <w:sz w:val="18"/>
                <w:szCs w:val="18"/>
                <w:highlight w:val="none"/>
              </w:rPr>
            </w:pPr>
            <w:r>
              <w:rPr>
                <w:rFonts w:hint="eastAsia" w:ascii="仿宋" w:hAnsi="仿宋" w:eastAsia="仿宋" w:cs="仿宋"/>
                <w:color w:val="auto"/>
                <w:spacing w:val="-3"/>
                <w:sz w:val="18"/>
                <w:szCs w:val="18"/>
                <w:highlight w:val="none"/>
              </w:rPr>
              <w:t>6.备品备件的使用。</w:t>
            </w:r>
          </w:p>
        </w:tc>
        <w:tc>
          <w:tcPr>
            <w:tcW w:w="3420" w:type="dxa"/>
          </w:tcPr>
          <w:p w14:paraId="17DC082A">
            <w:pPr>
              <w:pStyle w:val="45"/>
              <w:spacing w:before="116" w:line="219" w:lineRule="auto"/>
              <w:jc w:val="left"/>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2"/>
                <w:sz w:val="18"/>
                <w:szCs w:val="18"/>
                <w:highlight w:val="none"/>
                <w:lang w:eastAsia="zh-CN"/>
              </w:rPr>
              <w:t>使用不当或造成不必要的浪费，扣0.5-1分</w:t>
            </w:r>
            <w:r>
              <w:rPr>
                <w:rFonts w:hint="eastAsia" w:ascii="仿宋" w:hAnsi="仿宋" w:eastAsia="仿宋" w:cs="仿宋"/>
                <w:color w:val="auto"/>
                <w:spacing w:val="-3"/>
                <w:sz w:val="18"/>
                <w:szCs w:val="18"/>
                <w:highlight w:val="none"/>
                <w:lang w:eastAsia="zh-CN"/>
              </w:rPr>
              <w:t>/次。</w:t>
            </w:r>
          </w:p>
        </w:tc>
        <w:tc>
          <w:tcPr>
            <w:tcW w:w="870" w:type="dxa"/>
          </w:tcPr>
          <w:p w14:paraId="70B6AD70">
            <w:pPr>
              <w:rPr>
                <w:rFonts w:hint="eastAsia" w:ascii="仿宋" w:hAnsi="仿宋" w:eastAsia="仿宋" w:cs="仿宋"/>
                <w:color w:val="auto"/>
                <w:sz w:val="18"/>
                <w:szCs w:val="18"/>
                <w:highlight w:val="none"/>
              </w:rPr>
            </w:pPr>
          </w:p>
        </w:tc>
      </w:tr>
      <w:tr w14:paraId="5FE38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90" w:type="dxa"/>
            <w:vMerge w:val="restart"/>
            <w:tcBorders>
              <w:bottom w:val="nil"/>
            </w:tcBorders>
          </w:tcPr>
          <w:p w14:paraId="25BAA64B">
            <w:pPr>
              <w:spacing w:line="252" w:lineRule="auto"/>
              <w:rPr>
                <w:rFonts w:hint="eastAsia" w:ascii="仿宋" w:hAnsi="仿宋" w:eastAsia="仿宋" w:cs="仿宋"/>
                <w:color w:val="auto"/>
                <w:sz w:val="18"/>
                <w:szCs w:val="18"/>
                <w:highlight w:val="none"/>
              </w:rPr>
            </w:pPr>
          </w:p>
          <w:p w14:paraId="40EE763A">
            <w:pPr>
              <w:spacing w:line="253" w:lineRule="auto"/>
              <w:rPr>
                <w:rFonts w:hint="eastAsia" w:ascii="仿宋" w:hAnsi="仿宋" w:eastAsia="仿宋" w:cs="仿宋"/>
                <w:color w:val="auto"/>
                <w:sz w:val="18"/>
                <w:szCs w:val="18"/>
                <w:highlight w:val="none"/>
              </w:rPr>
            </w:pPr>
          </w:p>
          <w:p w14:paraId="07E855B3">
            <w:pPr>
              <w:spacing w:line="253" w:lineRule="auto"/>
              <w:rPr>
                <w:rFonts w:hint="eastAsia" w:ascii="仿宋" w:hAnsi="仿宋" w:eastAsia="仿宋" w:cs="仿宋"/>
                <w:color w:val="auto"/>
                <w:sz w:val="18"/>
                <w:szCs w:val="18"/>
                <w:highlight w:val="none"/>
              </w:rPr>
            </w:pPr>
          </w:p>
          <w:p w14:paraId="1B77A768">
            <w:pPr>
              <w:spacing w:line="253" w:lineRule="auto"/>
              <w:rPr>
                <w:rFonts w:hint="eastAsia" w:ascii="仿宋" w:hAnsi="仿宋" w:eastAsia="仿宋" w:cs="仿宋"/>
                <w:color w:val="auto"/>
                <w:sz w:val="18"/>
                <w:szCs w:val="18"/>
                <w:highlight w:val="none"/>
              </w:rPr>
            </w:pPr>
          </w:p>
          <w:p w14:paraId="1C89B451">
            <w:pPr>
              <w:spacing w:line="253" w:lineRule="auto"/>
              <w:rPr>
                <w:rFonts w:hint="eastAsia" w:ascii="仿宋" w:hAnsi="仿宋" w:eastAsia="仿宋" w:cs="仿宋"/>
                <w:color w:val="auto"/>
                <w:sz w:val="18"/>
                <w:szCs w:val="18"/>
                <w:highlight w:val="none"/>
              </w:rPr>
            </w:pPr>
          </w:p>
          <w:p w14:paraId="46512A7B">
            <w:pPr>
              <w:spacing w:line="253" w:lineRule="auto"/>
              <w:rPr>
                <w:rFonts w:hint="eastAsia" w:ascii="仿宋" w:hAnsi="仿宋" w:eastAsia="仿宋" w:cs="仿宋"/>
                <w:color w:val="auto"/>
                <w:sz w:val="18"/>
                <w:szCs w:val="18"/>
                <w:highlight w:val="none"/>
              </w:rPr>
            </w:pPr>
          </w:p>
          <w:p w14:paraId="5D67C9B0">
            <w:pPr>
              <w:spacing w:line="253" w:lineRule="auto"/>
              <w:rPr>
                <w:rFonts w:hint="eastAsia" w:ascii="仿宋" w:hAnsi="仿宋" w:eastAsia="仿宋" w:cs="仿宋"/>
                <w:color w:val="auto"/>
                <w:sz w:val="18"/>
                <w:szCs w:val="18"/>
                <w:highlight w:val="none"/>
              </w:rPr>
            </w:pPr>
          </w:p>
          <w:p w14:paraId="79A234D1">
            <w:pPr>
              <w:spacing w:line="253" w:lineRule="auto"/>
              <w:rPr>
                <w:rFonts w:hint="eastAsia" w:ascii="仿宋" w:hAnsi="仿宋" w:eastAsia="仿宋" w:cs="仿宋"/>
                <w:color w:val="auto"/>
                <w:sz w:val="18"/>
                <w:szCs w:val="18"/>
                <w:highlight w:val="none"/>
              </w:rPr>
            </w:pPr>
          </w:p>
          <w:p w14:paraId="038F4A62">
            <w:pPr>
              <w:spacing w:line="253" w:lineRule="auto"/>
              <w:rPr>
                <w:rFonts w:hint="eastAsia" w:ascii="仿宋" w:hAnsi="仿宋" w:eastAsia="仿宋" w:cs="仿宋"/>
                <w:color w:val="auto"/>
                <w:sz w:val="18"/>
                <w:szCs w:val="18"/>
                <w:highlight w:val="none"/>
              </w:rPr>
            </w:pPr>
          </w:p>
          <w:p w14:paraId="0B477F41">
            <w:pPr>
              <w:spacing w:line="253" w:lineRule="auto"/>
              <w:rPr>
                <w:rFonts w:hint="eastAsia" w:ascii="仿宋" w:hAnsi="仿宋" w:eastAsia="仿宋" w:cs="仿宋"/>
                <w:color w:val="auto"/>
                <w:sz w:val="18"/>
                <w:szCs w:val="18"/>
                <w:highlight w:val="none"/>
              </w:rPr>
            </w:pPr>
          </w:p>
          <w:p w14:paraId="00BFC362">
            <w:pPr>
              <w:spacing w:line="253" w:lineRule="auto"/>
              <w:rPr>
                <w:rFonts w:hint="eastAsia" w:ascii="仿宋" w:hAnsi="仿宋" w:eastAsia="仿宋" w:cs="仿宋"/>
                <w:color w:val="auto"/>
                <w:sz w:val="18"/>
                <w:szCs w:val="18"/>
                <w:highlight w:val="none"/>
              </w:rPr>
            </w:pPr>
          </w:p>
          <w:p w14:paraId="4D3A2550">
            <w:pPr>
              <w:spacing w:line="253" w:lineRule="auto"/>
              <w:rPr>
                <w:rFonts w:hint="eastAsia" w:ascii="仿宋" w:hAnsi="仿宋" w:eastAsia="仿宋" w:cs="仿宋"/>
                <w:color w:val="auto"/>
                <w:sz w:val="18"/>
                <w:szCs w:val="18"/>
                <w:highlight w:val="none"/>
              </w:rPr>
            </w:pPr>
          </w:p>
          <w:p w14:paraId="30FDA841">
            <w:pPr>
              <w:spacing w:line="253" w:lineRule="auto"/>
              <w:rPr>
                <w:rFonts w:hint="eastAsia" w:ascii="仿宋" w:hAnsi="仿宋" w:eastAsia="仿宋" w:cs="仿宋"/>
                <w:color w:val="auto"/>
                <w:sz w:val="18"/>
                <w:szCs w:val="18"/>
                <w:highlight w:val="none"/>
              </w:rPr>
            </w:pPr>
          </w:p>
          <w:p w14:paraId="1812702E">
            <w:pPr>
              <w:pStyle w:val="45"/>
              <w:spacing w:before="43" w:line="303" w:lineRule="auto"/>
              <w:ind w:left="165" w:right="154"/>
              <w:rPr>
                <w:rFonts w:hint="eastAsia" w:ascii="仿宋" w:hAnsi="仿宋" w:eastAsia="仿宋" w:cs="仿宋"/>
                <w:color w:val="auto"/>
                <w:sz w:val="18"/>
                <w:szCs w:val="18"/>
                <w:highlight w:val="none"/>
              </w:rPr>
            </w:pPr>
            <w:r>
              <w:rPr>
                <w:rFonts w:hint="eastAsia" w:ascii="仿宋" w:hAnsi="仿宋" w:eastAsia="仿宋" w:cs="仿宋"/>
                <w:color w:val="auto"/>
                <w:spacing w:val="-3"/>
                <w:sz w:val="18"/>
                <w:szCs w:val="18"/>
                <w:highlight w:val="none"/>
              </w:rPr>
              <w:t>养护</w:t>
            </w:r>
            <w:r>
              <w:rPr>
                <w:rFonts w:hint="eastAsia" w:ascii="仿宋" w:hAnsi="仿宋" w:eastAsia="仿宋" w:cs="仿宋"/>
                <w:color w:val="auto"/>
                <w:spacing w:val="-4"/>
                <w:sz w:val="18"/>
                <w:szCs w:val="18"/>
                <w:highlight w:val="none"/>
              </w:rPr>
              <w:t>安全</w:t>
            </w:r>
            <w:r>
              <w:rPr>
                <w:rFonts w:hint="eastAsia" w:ascii="仿宋" w:hAnsi="仿宋" w:eastAsia="仿宋" w:cs="仿宋"/>
                <w:color w:val="auto"/>
                <w:spacing w:val="7"/>
                <w:sz w:val="18"/>
                <w:szCs w:val="18"/>
                <w:highlight w:val="none"/>
              </w:rPr>
              <w:t>文明</w:t>
            </w:r>
            <w:r>
              <w:rPr>
                <w:rFonts w:hint="eastAsia" w:ascii="仿宋" w:hAnsi="仿宋" w:eastAsia="仿宋" w:cs="仿宋"/>
                <w:color w:val="auto"/>
                <w:spacing w:val="-4"/>
                <w:sz w:val="18"/>
                <w:szCs w:val="18"/>
                <w:highlight w:val="none"/>
              </w:rPr>
              <w:t>生产</w:t>
            </w:r>
            <w:r>
              <w:rPr>
                <w:rFonts w:hint="eastAsia" w:ascii="仿宋" w:hAnsi="仿宋" w:eastAsia="仿宋" w:cs="仿宋"/>
                <w:color w:val="auto"/>
                <w:spacing w:val="5"/>
                <w:sz w:val="18"/>
                <w:szCs w:val="18"/>
                <w:highlight w:val="none"/>
              </w:rPr>
              <w:t>(20分)</w:t>
            </w:r>
          </w:p>
        </w:tc>
        <w:tc>
          <w:tcPr>
            <w:tcW w:w="3255" w:type="dxa"/>
          </w:tcPr>
          <w:p w14:paraId="45DDB1F4">
            <w:pPr>
              <w:pStyle w:val="45"/>
              <w:spacing w:before="101" w:line="292" w:lineRule="auto"/>
              <w:ind w:left="11" w:firstLine="29"/>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1.建立健全安全管理保证体系和安全</w:t>
            </w:r>
            <w:r>
              <w:rPr>
                <w:rFonts w:hint="eastAsia" w:ascii="仿宋" w:hAnsi="仿宋" w:eastAsia="仿宋" w:cs="仿宋"/>
                <w:color w:val="auto"/>
                <w:spacing w:val="1"/>
                <w:sz w:val="18"/>
                <w:szCs w:val="18"/>
                <w:highlight w:val="none"/>
                <w:lang w:eastAsia="zh-CN"/>
              </w:rPr>
              <w:t xml:space="preserve">  </w:t>
            </w:r>
            <w:r>
              <w:rPr>
                <w:rFonts w:hint="eastAsia" w:ascii="仿宋" w:hAnsi="仿宋" w:eastAsia="仿宋" w:cs="仿宋"/>
                <w:color w:val="auto"/>
                <w:spacing w:val="-3"/>
                <w:sz w:val="18"/>
                <w:szCs w:val="18"/>
                <w:highlight w:val="none"/>
                <w:lang w:eastAsia="zh-CN"/>
              </w:rPr>
              <w:t>生产机构，安全生产规章制度齐全并得到落实，做到制度上墙。配有合格的专</w:t>
            </w:r>
            <w:r>
              <w:rPr>
                <w:rFonts w:hint="eastAsia" w:ascii="仿宋" w:hAnsi="仿宋" w:eastAsia="仿宋" w:cs="仿宋"/>
                <w:color w:val="auto"/>
                <w:spacing w:val="3"/>
                <w:sz w:val="18"/>
                <w:szCs w:val="18"/>
                <w:highlight w:val="none"/>
                <w:lang w:eastAsia="zh-CN"/>
              </w:rPr>
              <w:t>职安全员。</w:t>
            </w:r>
          </w:p>
        </w:tc>
        <w:tc>
          <w:tcPr>
            <w:tcW w:w="3420" w:type="dxa"/>
          </w:tcPr>
          <w:p w14:paraId="3F2480CB">
            <w:pPr>
              <w:pStyle w:val="45"/>
              <w:spacing w:before="59" w:line="301" w:lineRule="auto"/>
              <w:ind w:left="45" w:firstLine="59"/>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2"/>
                <w:sz w:val="18"/>
                <w:szCs w:val="18"/>
                <w:highlight w:val="none"/>
                <w:lang w:eastAsia="zh-CN"/>
              </w:rPr>
              <w:t>安全管理保证体系和安全管理机构不健全扣</w:t>
            </w:r>
            <w:r>
              <w:rPr>
                <w:rFonts w:hint="eastAsia" w:ascii="仿宋" w:hAnsi="仿宋" w:eastAsia="仿宋" w:cs="仿宋"/>
                <w:color w:val="auto"/>
                <w:spacing w:val="-1"/>
                <w:sz w:val="18"/>
                <w:szCs w:val="18"/>
                <w:highlight w:val="none"/>
                <w:lang w:eastAsia="zh-CN"/>
              </w:rPr>
              <w:t>0.25分：安全生产规章制度不全扣0.25分/项：</w:t>
            </w:r>
            <w:r>
              <w:rPr>
                <w:rFonts w:hint="eastAsia" w:ascii="仿宋" w:hAnsi="仿宋" w:eastAsia="仿宋" w:cs="仿宋"/>
                <w:color w:val="auto"/>
                <w:spacing w:val="-2"/>
                <w:sz w:val="18"/>
                <w:szCs w:val="18"/>
                <w:highlight w:val="none"/>
                <w:lang w:eastAsia="zh-CN"/>
              </w:rPr>
              <w:t>制度未上墙扣0.25分。无专职安全员或相应的</w:t>
            </w:r>
            <w:r>
              <w:rPr>
                <w:rFonts w:hint="eastAsia" w:ascii="仿宋" w:hAnsi="仿宋" w:eastAsia="仿宋" w:cs="仿宋"/>
                <w:color w:val="auto"/>
                <w:spacing w:val="2"/>
                <w:sz w:val="18"/>
                <w:szCs w:val="18"/>
                <w:highlight w:val="none"/>
                <w:lang w:eastAsia="zh-CN"/>
              </w:rPr>
              <w:t>安全证书，扣0.5分。</w:t>
            </w:r>
          </w:p>
        </w:tc>
        <w:tc>
          <w:tcPr>
            <w:tcW w:w="870" w:type="dxa"/>
          </w:tcPr>
          <w:p w14:paraId="167B7518">
            <w:pPr>
              <w:rPr>
                <w:rFonts w:hint="eastAsia" w:ascii="仿宋" w:hAnsi="仿宋" w:eastAsia="仿宋" w:cs="仿宋"/>
                <w:color w:val="auto"/>
                <w:sz w:val="18"/>
                <w:szCs w:val="18"/>
                <w:highlight w:val="none"/>
              </w:rPr>
            </w:pPr>
          </w:p>
        </w:tc>
      </w:tr>
      <w:tr w14:paraId="68B1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90" w:type="dxa"/>
            <w:vMerge w:val="continue"/>
            <w:tcBorders>
              <w:top w:val="nil"/>
              <w:bottom w:val="nil"/>
            </w:tcBorders>
          </w:tcPr>
          <w:p w14:paraId="64BC9A4D">
            <w:pPr>
              <w:rPr>
                <w:rFonts w:hint="eastAsia" w:ascii="仿宋" w:hAnsi="仿宋" w:eastAsia="仿宋" w:cs="仿宋"/>
                <w:color w:val="auto"/>
                <w:sz w:val="18"/>
                <w:szCs w:val="18"/>
                <w:highlight w:val="none"/>
              </w:rPr>
            </w:pPr>
          </w:p>
        </w:tc>
        <w:tc>
          <w:tcPr>
            <w:tcW w:w="3255" w:type="dxa"/>
          </w:tcPr>
          <w:p w14:paraId="2828595F">
            <w:pPr>
              <w:pStyle w:val="45"/>
              <w:spacing w:before="65" w:line="278" w:lineRule="auto"/>
              <w:ind w:left="1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3"/>
                <w:sz w:val="18"/>
                <w:szCs w:val="18"/>
                <w:highlight w:val="none"/>
                <w:lang w:eastAsia="zh-CN"/>
              </w:rPr>
              <w:t>2.养护方案中有相应的安全技术措施，</w:t>
            </w:r>
            <w:r>
              <w:rPr>
                <w:rFonts w:hint="eastAsia" w:ascii="仿宋" w:hAnsi="仿宋" w:eastAsia="仿宋" w:cs="仿宋"/>
                <w:color w:val="auto"/>
                <w:spacing w:val="-5"/>
                <w:sz w:val="18"/>
                <w:szCs w:val="18"/>
                <w:highlight w:val="none"/>
                <w:lang w:eastAsia="zh-CN"/>
              </w:rPr>
              <w:t>并通过相关部门的审批，建立、落实安全教育培训制度，及时对上岗人员进行</w:t>
            </w:r>
            <w:r>
              <w:rPr>
                <w:rFonts w:hint="eastAsia" w:ascii="仿宋" w:hAnsi="仿宋" w:eastAsia="仿宋" w:cs="仿宋"/>
                <w:color w:val="auto"/>
                <w:spacing w:val="1"/>
                <w:sz w:val="18"/>
                <w:szCs w:val="18"/>
                <w:highlight w:val="none"/>
                <w:lang w:eastAsia="zh-CN"/>
              </w:rPr>
              <w:t>安全技术交底和专项安全技术交底。</w:t>
            </w:r>
          </w:p>
        </w:tc>
        <w:tc>
          <w:tcPr>
            <w:tcW w:w="3420" w:type="dxa"/>
          </w:tcPr>
          <w:p w14:paraId="26841DA8">
            <w:pPr>
              <w:pStyle w:val="45"/>
              <w:spacing w:before="67" w:line="303" w:lineRule="auto"/>
              <w:ind w:left="5" w:right="22" w:firstLine="4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未作论证或审批扣1分；无对应措施扣1分；对</w:t>
            </w:r>
            <w:r>
              <w:rPr>
                <w:rFonts w:hint="eastAsia" w:ascii="仿宋" w:hAnsi="仿宋" w:eastAsia="仿宋" w:cs="仿宋"/>
                <w:color w:val="auto"/>
                <w:spacing w:val="1"/>
                <w:sz w:val="18"/>
                <w:szCs w:val="18"/>
                <w:highlight w:val="none"/>
                <w:lang w:eastAsia="zh-CN"/>
              </w:rPr>
              <w:t>应措施不力酌情扣分：无书面安全技术交底扣</w:t>
            </w:r>
            <w:r>
              <w:rPr>
                <w:rFonts w:hint="eastAsia" w:ascii="仿宋" w:hAnsi="仿宋" w:eastAsia="仿宋" w:cs="仿宋"/>
                <w:color w:val="auto"/>
                <w:spacing w:val="-1"/>
                <w:sz w:val="18"/>
                <w:szCs w:val="18"/>
                <w:highlight w:val="none"/>
                <w:lang w:eastAsia="zh-CN"/>
              </w:rPr>
              <w:t>0.5分；未按规定培训扣0.25分；交底未履行签</w:t>
            </w:r>
            <w:r>
              <w:rPr>
                <w:rFonts w:hint="eastAsia" w:ascii="仿宋" w:hAnsi="仿宋" w:eastAsia="仿宋" w:cs="仿宋"/>
                <w:color w:val="auto"/>
                <w:spacing w:val="-2"/>
                <w:sz w:val="18"/>
                <w:szCs w:val="18"/>
                <w:highlight w:val="none"/>
                <w:lang w:eastAsia="zh-CN"/>
              </w:rPr>
              <w:t>字手续扣0.25分。</w:t>
            </w:r>
          </w:p>
        </w:tc>
        <w:tc>
          <w:tcPr>
            <w:tcW w:w="870" w:type="dxa"/>
          </w:tcPr>
          <w:p w14:paraId="04BF2ACE">
            <w:pPr>
              <w:rPr>
                <w:rFonts w:hint="eastAsia" w:ascii="仿宋" w:hAnsi="仿宋" w:eastAsia="仿宋" w:cs="仿宋"/>
                <w:color w:val="auto"/>
                <w:sz w:val="18"/>
                <w:szCs w:val="18"/>
                <w:highlight w:val="none"/>
              </w:rPr>
            </w:pPr>
          </w:p>
        </w:tc>
      </w:tr>
      <w:tr w14:paraId="491BC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990" w:type="dxa"/>
            <w:vMerge w:val="continue"/>
            <w:tcBorders>
              <w:top w:val="nil"/>
              <w:bottom w:val="nil"/>
            </w:tcBorders>
          </w:tcPr>
          <w:p w14:paraId="1C5CE2E4">
            <w:pPr>
              <w:rPr>
                <w:rFonts w:hint="eastAsia" w:ascii="仿宋" w:hAnsi="仿宋" w:eastAsia="仿宋" w:cs="仿宋"/>
                <w:color w:val="auto"/>
                <w:sz w:val="18"/>
                <w:szCs w:val="18"/>
                <w:highlight w:val="none"/>
              </w:rPr>
            </w:pPr>
          </w:p>
        </w:tc>
        <w:tc>
          <w:tcPr>
            <w:tcW w:w="3255" w:type="dxa"/>
          </w:tcPr>
          <w:p w14:paraId="5CEE860B">
            <w:pPr>
              <w:pStyle w:val="45"/>
              <w:spacing w:before="67" w:line="289" w:lineRule="auto"/>
              <w:ind w:left="60" w:hanging="19"/>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3.养护作业人员的安全生产用品配备</w:t>
            </w:r>
            <w:r>
              <w:rPr>
                <w:rFonts w:hint="eastAsia" w:ascii="仿宋" w:hAnsi="仿宋" w:eastAsia="仿宋" w:cs="仿宋"/>
                <w:color w:val="auto"/>
                <w:spacing w:val="-6"/>
                <w:sz w:val="18"/>
                <w:szCs w:val="18"/>
                <w:highlight w:val="none"/>
                <w:lang w:eastAsia="zh-CN"/>
              </w:rPr>
              <w:t>齐全，使用规范；现场按规定做好安全示警措施，作业人员进入作业区按规定着安全标志服，穿戴好防护用品；按规定向管理单位上报施工计划，未因施工</w:t>
            </w:r>
            <w:r>
              <w:rPr>
                <w:rFonts w:hint="eastAsia" w:ascii="仿宋" w:hAnsi="仿宋" w:eastAsia="仿宋" w:cs="仿宋"/>
                <w:color w:val="auto"/>
                <w:spacing w:val="-1"/>
                <w:sz w:val="18"/>
                <w:szCs w:val="18"/>
                <w:highlight w:val="none"/>
                <w:lang w:eastAsia="zh-CN"/>
              </w:rPr>
              <w:t>组织不善引起堵车或交通事故。</w:t>
            </w:r>
          </w:p>
        </w:tc>
        <w:tc>
          <w:tcPr>
            <w:tcW w:w="3420" w:type="dxa"/>
          </w:tcPr>
          <w:p w14:paraId="346CD4F5">
            <w:pPr>
              <w:pStyle w:val="45"/>
              <w:spacing w:before="87" w:line="256" w:lineRule="auto"/>
              <w:ind w:left="75" w:right="475" w:hanging="1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安全生产用品配备不齐全，扣0.5分。</w:t>
            </w:r>
            <w:r>
              <w:rPr>
                <w:rFonts w:hint="eastAsia" w:ascii="仿宋" w:hAnsi="仿宋" w:eastAsia="仿宋" w:cs="仿宋"/>
                <w:color w:val="auto"/>
                <w:spacing w:val="16"/>
                <w:w w:val="101"/>
                <w:sz w:val="18"/>
                <w:szCs w:val="18"/>
                <w:highlight w:val="none"/>
                <w:lang w:eastAsia="zh-CN"/>
              </w:rPr>
              <w:t xml:space="preserve"> </w:t>
            </w:r>
            <w:r>
              <w:rPr>
                <w:rFonts w:hint="eastAsia" w:ascii="仿宋" w:hAnsi="仿宋" w:eastAsia="仿宋" w:cs="仿宋"/>
                <w:color w:val="auto"/>
                <w:spacing w:val="4"/>
                <w:sz w:val="18"/>
                <w:szCs w:val="18"/>
                <w:highlight w:val="none"/>
                <w:lang w:eastAsia="zh-CN"/>
              </w:rPr>
              <w:t>安全示警不符合规定，扣0.5分；</w:t>
            </w:r>
          </w:p>
          <w:p w14:paraId="211ACAEF">
            <w:pPr>
              <w:pStyle w:val="45"/>
              <w:spacing w:before="69" w:line="219" w:lineRule="auto"/>
              <w:jc w:val="left"/>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3"/>
                <w:sz w:val="18"/>
                <w:szCs w:val="18"/>
                <w:highlight w:val="none"/>
                <w:lang w:eastAsia="zh-CN"/>
              </w:rPr>
              <w:t>作业人员未着安全标志服或穿戴安全标志服，扣</w:t>
            </w:r>
            <w:r>
              <w:rPr>
                <w:rFonts w:hint="eastAsia" w:ascii="仿宋" w:hAnsi="仿宋" w:eastAsia="仿宋" w:cs="仿宋"/>
                <w:color w:val="auto"/>
                <w:spacing w:val="-1"/>
                <w:sz w:val="18"/>
                <w:szCs w:val="18"/>
                <w:highlight w:val="none"/>
                <w:lang w:eastAsia="zh-CN"/>
              </w:rPr>
              <w:t>0.25分/人.次：未及时上报施工计划的扣0.25</w:t>
            </w:r>
            <w:r>
              <w:rPr>
                <w:rFonts w:hint="eastAsia" w:ascii="仿宋" w:hAnsi="仿宋" w:eastAsia="仿宋" w:cs="仿宋"/>
                <w:color w:val="auto"/>
                <w:sz w:val="18"/>
                <w:szCs w:val="18"/>
                <w:highlight w:val="none"/>
                <w:lang w:eastAsia="zh-CN"/>
              </w:rPr>
              <w:t>分/次：引起堵车或交通事故，扣0.5分/次。</w:t>
            </w:r>
          </w:p>
        </w:tc>
        <w:tc>
          <w:tcPr>
            <w:tcW w:w="870" w:type="dxa"/>
          </w:tcPr>
          <w:p w14:paraId="73CAB69F">
            <w:pPr>
              <w:rPr>
                <w:rFonts w:hint="eastAsia" w:ascii="仿宋" w:hAnsi="仿宋" w:eastAsia="仿宋" w:cs="仿宋"/>
                <w:color w:val="auto"/>
                <w:sz w:val="18"/>
                <w:szCs w:val="18"/>
                <w:highlight w:val="none"/>
              </w:rPr>
            </w:pPr>
          </w:p>
        </w:tc>
      </w:tr>
      <w:tr w14:paraId="3A8F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990" w:type="dxa"/>
            <w:vMerge w:val="continue"/>
            <w:tcBorders>
              <w:top w:val="nil"/>
              <w:bottom w:val="nil"/>
            </w:tcBorders>
          </w:tcPr>
          <w:p w14:paraId="4ACAB9A5">
            <w:pPr>
              <w:rPr>
                <w:rFonts w:hint="eastAsia" w:ascii="仿宋" w:hAnsi="仿宋" w:eastAsia="仿宋" w:cs="仿宋"/>
                <w:color w:val="auto"/>
                <w:sz w:val="18"/>
                <w:szCs w:val="18"/>
                <w:highlight w:val="none"/>
              </w:rPr>
            </w:pPr>
          </w:p>
        </w:tc>
        <w:tc>
          <w:tcPr>
            <w:tcW w:w="3255" w:type="dxa"/>
          </w:tcPr>
          <w:p w14:paraId="4E7CA17A">
            <w:pPr>
              <w:pStyle w:val="45"/>
              <w:spacing w:before="79" w:line="265" w:lineRule="auto"/>
              <w:ind w:left="41" w:hanging="3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3"/>
                <w:sz w:val="18"/>
                <w:szCs w:val="18"/>
                <w:highlight w:val="none"/>
                <w:lang w:eastAsia="zh-CN"/>
              </w:rPr>
              <w:t>4.进行定期全面检查和不良季节、危险</w:t>
            </w:r>
            <w:r>
              <w:rPr>
                <w:rFonts w:hint="eastAsia" w:ascii="仿宋" w:hAnsi="仿宋" w:eastAsia="仿宋" w:cs="仿宋"/>
                <w:color w:val="auto"/>
                <w:spacing w:val="-1"/>
                <w:sz w:val="18"/>
                <w:szCs w:val="18"/>
                <w:highlight w:val="none"/>
                <w:lang w:eastAsia="zh-CN"/>
              </w:rPr>
              <w:t>作业等针对性检查，安全工作台帐齐</w:t>
            </w:r>
            <w:r>
              <w:rPr>
                <w:rFonts w:hint="eastAsia" w:ascii="仿宋" w:hAnsi="仿宋" w:eastAsia="仿宋" w:cs="仿宋"/>
                <w:color w:val="auto"/>
                <w:sz w:val="18"/>
                <w:szCs w:val="18"/>
                <w:highlight w:val="none"/>
                <w:lang w:eastAsia="zh-CN"/>
              </w:rPr>
              <w:t>全、记录真实清晰。</w:t>
            </w:r>
          </w:p>
        </w:tc>
        <w:tc>
          <w:tcPr>
            <w:tcW w:w="3420" w:type="dxa"/>
          </w:tcPr>
          <w:p w14:paraId="7DBB9687">
            <w:pPr>
              <w:pStyle w:val="45"/>
              <w:spacing w:before="78" w:line="299" w:lineRule="auto"/>
              <w:ind w:left="4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未执行定期检查或针对性检查，扣0.25分</w:t>
            </w:r>
            <w:r>
              <w:rPr>
                <w:rFonts w:hint="eastAsia" w:ascii="仿宋" w:hAnsi="仿宋" w:eastAsia="仿宋" w:cs="仿宋"/>
                <w:color w:val="auto"/>
                <w:spacing w:val="-2"/>
                <w:sz w:val="18"/>
                <w:szCs w:val="18"/>
                <w:highlight w:val="none"/>
                <w:lang w:eastAsia="zh-CN"/>
              </w:rPr>
              <w:t>/次：</w:t>
            </w:r>
            <w:r>
              <w:rPr>
                <w:rFonts w:hint="eastAsia" w:ascii="仿宋" w:hAnsi="仿宋" w:eastAsia="仿宋" w:cs="仿宋"/>
                <w:color w:val="auto"/>
                <w:spacing w:val="-1"/>
                <w:sz w:val="18"/>
                <w:szCs w:val="18"/>
                <w:highlight w:val="none"/>
                <w:lang w:eastAsia="zh-CN"/>
              </w:rPr>
              <w:t>台帐不全扣0.25分；记录内容不真实扣0.5</w:t>
            </w:r>
            <w:r>
              <w:rPr>
                <w:rFonts w:hint="eastAsia" w:ascii="仿宋" w:hAnsi="仿宋" w:eastAsia="仿宋" w:cs="仿宋"/>
                <w:color w:val="auto"/>
                <w:spacing w:val="-2"/>
                <w:sz w:val="18"/>
                <w:szCs w:val="18"/>
                <w:highlight w:val="none"/>
                <w:lang w:eastAsia="zh-CN"/>
              </w:rPr>
              <w:t>分。</w:t>
            </w:r>
          </w:p>
        </w:tc>
        <w:tc>
          <w:tcPr>
            <w:tcW w:w="870" w:type="dxa"/>
          </w:tcPr>
          <w:p w14:paraId="56EFA968">
            <w:pPr>
              <w:rPr>
                <w:rFonts w:hint="eastAsia" w:ascii="仿宋" w:hAnsi="仿宋" w:eastAsia="仿宋" w:cs="仿宋"/>
                <w:color w:val="auto"/>
                <w:sz w:val="18"/>
                <w:szCs w:val="18"/>
                <w:highlight w:val="none"/>
              </w:rPr>
            </w:pPr>
          </w:p>
        </w:tc>
      </w:tr>
      <w:tr w14:paraId="007D0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0" w:type="dxa"/>
            <w:vMerge w:val="continue"/>
            <w:tcBorders>
              <w:top w:val="nil"/>
              <w:bottom w:val="nil"/>
            </w:tcBorders>
          </w:tcPr>
          <w:p w14:paraId="2D509314">
            <w:pPr>
              <w:rPr>
                <w:rFonts w:hint="eastAsia" w:ascii="仿宋" w:hAnsi="仿宋" w:eastAsia="仿宋" w:cs="仿宋"/>
                <w:color w:val="auto"/>
                <w:sz w:val="18"/>
                <w:szCs w:val="18"/>
                <w:highlight w:val="none"/>
              </w:rPr>
            </w:pPr>
          </w:p>
        </w:tc>
        <w:tc>
          <w:tcPr>
            <w:tcW w:w="3255" w:type="dxa"/>
          </w:tcPr>
          <w:p w14:paraId="5016AD73">
            <w:pPr>
              <w:pStyle w:val="45"/>
              <w:spacing w:before="69" w:line="265" w:lineRule="auto"/>
              <w:ind w:left="41" w:hanging="3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3"/>
                <w:sz w:val="18"/>
                <w:szCs w:val="18"/>
                <w:highlight w:val="none"/>
                <w:lang w:eastAsia="zh-CN"/>
              </w:rPr>
              <w:t>5.制定了应对重特大事故、恶劣气候条</w:t>
            </w:r>
            <w:r>
              <w:rPr>
                <w:rFonts w:hint="eastAsia" w:ascii="仿宋" w:hAnsi="仿宋" w:eastAsia="仿宋" w:cs="仿宋"/>
                <w:color w:val="auto"/>
                <w:spacing w:val="-1"/>
                <w:sz w:val="18"/>
                <w:szCs w:val="18"/>
                <w:highlight w:val="none"/>
                <w:lang w:eastAsia="zh-CN"/>
              </w:rPr>
              <w:t>件等情况的应急预案及各种必要的应</w:t>
            </w:r>
            <w:r>
              <w:rPr>
                <w:rFonts w:hint="eastAsia" w:ascii="仿宋" w:hAnsi="仿宋" w:eastAsia="仿宋" w:cs="仿宋"/>
                <w:color w:val="auto"/>
                <w:spacing w:val="4"/>
                <w:sz w:val="18"/>
                <w:szCs w:val="18"/>
                <w:highlight w:val="none"/>
                <w:lang w:eastAsia="zh-CN"/>
              </w:rPr>
              <w:t>急抢修预案。</w:t>
            </w:r>
          </w:p>
        </w:tc>
        <w:tc>
          <w:tcPr>
            <w:tcW w:w="3420" w:type="dxa"/>
          </w:tcPr>
          <w:p w14:paraId="19EC6ADA">
            <w:pPr>
              <w:pStyle w:val="45"/>
              <w:spacing w:before="169" w:line="219" w:lineRule="auto"/>
              <w:jc w:val="left"/>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未制定应急预案或预案可操作性不强，扣0.5-1</w:t>
            </w:r>
            <w:r>
              <w:rPr>
                <w:rFonts w:hint="eastAsia" w:ascii="仿宋" w:hAnsi="仿宋" w:eastAsia="仿宋" w:cs="仿宋"/>
                <w:color w:val="auto"/>
                <w:spacing w:val="-2"/>
                <w:sz w:val="18"/>
                <w:szCs w:val="18"/>
                <w:highlight w:val="none"/>
                <w:lang w:eastAsia="zh-CN"/>
              </w:rPr>
              <w:t>分。</w:t>
            </w:r>
          </w:p>
        </w:tc>
        <w:tc>
          <w:tcPr>
            <w:tcW w:w="870" w:type="dxa"/>
          </w:tcPr>
          <w:p w14:paraId="6C6B8872">
            <w:pPr>
              <w:rPr>
                <w:rFonts w:hint="eastAsia" w:ascii="仿宋" w:hAnsi="仿宋" w:eastAsia="仿宋" w:cs="仿宋"/>
                <w:color w:val="auto"/>
                <w:sz w:val="18"/>
                <w:szCs w:val="18"/>
                <w:highlight w:val="none"/>
              </w:rPr>
            </w:pPr>
          </w:p>
        </w:tc>
      </w:tr>
      <w:tr w14:paraId="48CD8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90" w:type="dxa"/>
            <w:vMerge w:val="continue"/>
            <w:tcBorders>
              <w:top w:val="nil"/>
              <w:bottom w:val="nil"/>
            </w:tcBorders>
          </w:tcPr>
          <w:p w14:paraId="6DCDF014">
            <w:pPr>
              <w:rPr>
                <w:rFonts w:hint="eastAsia" w:ascii="仿宋" w:hAnsi="仿宋" w:eastAsia="仿宋" w:cs="仿宋"/>
                <w:color w:val="auto"/>
                <w:sz w:val="18"/>
                <w:szCs w:val="18"/>
                <w:highlight w:val="none"/>
              </w:rPr>
            </w:pPr>
          </w:p>
        </w:tc>
        <w:tc>
          <w:tcPr>
            <w:tcW w:w="3255" w:type="dxa"/>
          </w:tcPr>
          <w:p w14:paraId="2DC69A1A">
            <w:pPr>
              <w:pStyle w:val="45"/>
              <w:spacing w:before="69" w:line="255" w:lineRule="auto"/>
              <w:ind w:left="51" w:right="61" w:hanging="1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6.应急抢修(包括冬季除冰雪等)及时</w:t>
            </w:r>
            <w:r>
              <w:rPr>
                <w:rFonts w:hint="eastAsia" w:ascii="仿宋" w:hAnsi="仿宋" w:eastAsia="仿宋" w:cs="仿宋"/>
                <w:color w:val="auto"/>
                <w:spacing w:val="-6"/>
                <w:sz w:val="18"/>
                <w:szCs w:val="18"/>
                <w:highlight w:val="none"/>
                <w:lang w:eastAsia="zh-CN"/>
              </w:rPr>
              <w:t>有效。</w:t>
            </w:r>
          </w:p>
        </w:tc>
        <w:tc>
          <w:tcPr>
            <w:tcW w:w="3420" w:type="dxa"/>
          </w:tcPr>
          <w:p w14:paraId="6CD3D656">
            <w:pPr>
              <w:pStyle w:val="45"/>
              <w:spacing w:before="69" w:line="255" w:lineRule="auto"/>
              <w:ind w:left="65" w:right="45" w:hanging="2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在发包人规定的时间内抢修不及时，扣1-2分/</w:t>
            </w:r>
            <w:r>
              <w:rPr>
                <w:rFonts w:hint="eastAsia" w:ascii="仿宋" w:hAnsi="仿宋" w:eastAsia="仿宋" w:cs="仿宋"/>
                <w:color w:val="auto"/>
                <w:spacing w:val="-2"/>
                <w:sz w:val="18"/>
                <w:szCs w:val="18"/>
                <w:highlight w:val="none"/>
                <w:lang w:eastAsia="zh-CN"/>
              </w:rPr>
              <w:t>次。</w:t>
            </w:r>
          </w:p>
        </w:tc>
        <w:tc>
          <w:tcPr>
            <w:tcW w:w="870" w:type="dxa"/>
          </w:tcPr>
          <w:p w14:paraId="68F8DA62">
            <w:pPr>
              <w:rPr>
                <w:rFonts w:hint="eastAsia" w:ascii="仿宋" w:hAnsi="仿宋" w:eastAsia="仿宋" w:cs="仿宋"/>
                <w:color w:val="auto"/>
                <w:sz w:val="18"/>
                <w:szCs w:val="18"/>
                <w:highlight w:val="none"/>
              </w:rPr>
            </w:pPr>
          </w:p>
        </w:tc>
      </w:tr>
      <w:tr w14:paraId="0F02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990" w:type="dxa"/>
            <w:vMerge w:val="continue"/>
            <w:tcBorders>
              <w:top w:val="nil"/>
            </w:tcBorders>
          </w:tcPr>
          <w:p w14:paraId="5BDBF348">
            <w:pPr>
              <w:rPr>
                <w:rFonts w:hint="eastAsia" w:ascii="仿宋" w:hAnsi="仿宋" w:eastAsia="仿宋" w:cs="仿宋"/>
                <w:color w:val="auto"/>
                <w:sz w:val="18"/>
                <w:szCs w:val="18"/>
                <w:highlight w:val="none"/>
              </w:rPr>
            </w:pPr>
          </w:p>
        </w:tc>
        <w:tc>
          <w:tcPr>
            <w:tcW w:w="3255" w:type="dxa"/>
          </w:tcPr>
          <w:p w14:paraId="5D06987A">
            <w:pPr>
              <w:pStyle w:val="45"/>
              <w:spacing w:before="60" w:line="280" w:lineRule="auto"/>
              <w:ind w:left="41" w:right="6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7.无重伤及以上伤亡事故和经济损失50万元及以上的其他事故，发生安全事故应迅速处置并按有关规定和程序及时报告。</w:t>
            </w:r>
          </w:p>
        </w:tc>
        <w:tc>
          <w:tcPr>
            <w:tcW w:w="3420" w:type="dxa"/>
          </w:tcPr>
          <w:p w14:paraId="57EA9396">
            <w:pPr>
              <w:pStyle w:val="45"/>
              <w:spacing w:before="71" w:line="219" w:lineRule="auto"/>
              <w:ind w:left="7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发生死亡事故，每死亡1人扣10分；重伤每人次扣2分：经济损失每50万元扣1分；此项不</w:t>
            </w:r>
            <w:r>
              <w:rPr>
                <w:rFonts w:hint="eastAsia" w:ascii="仿宋" w:hAnsi="仿宋" w:eastAsia="仿宋" w:cs="仿宋"/>
                <w:color w:val="auto"/>
                <w:spacing w:val="-5"/>
                <w:sz w:val="18"/>
                <w:szCs w:val="18"/>
                <w:highlight w:val="none"/>
                <w:lang w:eastAsia="zh-CN"/>
              </w:rPr>
              <w:t>受底分限制；不及时传递信息每次扣0.2-0.5分。</w:t>
            </w:r>
          </w:p>
        </w:tc>
        <w:tc>
          <w:tcPr>
            <w:tcW w:w="870" w:type="dxa"/>
          </w:tcPr>
          <w:p w14:paraId="6179A762">
            <w:pPr>
              <w:rPr>
                <w:rFonts w:hint="eastAsia" w:ascii="仿宋" w:hAnsi="仿宋" w:eastAsia="仿宋" w:cs="仿宋"/>
                <w:color w:val="auto"/>
                <w:sz w:val="18"/>
                <w:szCs w:val="18"/>
                <w:highlight w:val="none"/>
              </w:rPr>
            </w:pPr>
          </w:p>
        </w:tc>
      </w:tr>
      <w:tr w14:paraId="6ADE8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90" w:type="dxa"/>
            <w:vMerge w:val="restart"/>
            <w:tcBorders>
              <w:bottom w:val="nil"/>
            </w:tcBorders>
          </w:tcPr>
          <w:p w14:paraId="555915AA">
            <w:pPr>
              <w:pStyle w:val="45"/>
              <w:spacing w:before="273" w:line="301" w:lineRule="auto"/>
              <w:ind w:left="125" w:right="110" w:firstLine="40"/>
              <w:jc w:val="center"/>
              <w:rPr>
                <w:rFonts w:hint="eastAsia" w:ascii="仿宋" w:hAnsi="仿宋" w:eastAsia="仿宋" w:cs="仿宋"/>
                <w:color w:val="auto"/>
                <w:sz w:val="18"/>
                <w:szCs w:val="18"/>
                <w:highlight w:val="none"/>
              </w:rPr>
            </w:pPr>
            <w:r>
              <w:rPr>
                <w:rFonts w:hint="eastAsia" w:ascii="仿宋" w:hAnsi="仿宋" w:eastAsia="仿宋" w:cs="仿宋"/>
                <w:color w:val="auto"/>
                <w:spacing w:val="-3"/>
                <w:sz w:val="18"/>
                <w:szCs w:val="18"/>
                <w:highlight w:val="none"/>
              </w:rPr>
              <w:t>应急</w:t>
            </w:r>
            <w:r>
              <w:rPr>
                <w:rFonts w:hint="eastAsia" w:ascii="仿宋" w:hAnsi="仿宋" w:eastAsia="仿宋" w:cs="仿宋"/>
                <w:color w:val="auto"/>
                <w:spacing w:val="17"/>
                <w:sz w:val="18"/>
                <w:szCs w:val="18"/>
                <w:highlight w:val="none"/>
              </w:rPr>
              <w:t>清障抢险</w:t>
            </w:r>
            <w:r>
              <w:rPr>
                <w:rFonts w:hint="eastAsia" w:ascii="仿宋" w:hAnsi="仿宋" w:eastAsia="仿宋" w:cs="仿宋"/>
                <w:color w:val="auto"/>
                <w:spacing w:val="8"/>
                <w:sz w:val="18"/>
                <w:szCs w:val="18"/>
                <w:highlight w:val="none"/>
              </w:rPr>
              <w:t>(5分)</w:t>
            </w:r>
          </w:p>
        </w:tc>
        <w:tc>
          <w:tcPr>
            <w:tcW w:w="3255" w:type="dxa"/>
          </w:tcPr>
          <w:p w14:paraId="1EE88B58">
            <w:pPr>
              <w:pStyle w:val="45"/>
              <w:spacing w:before="162" w:line="219" w:lineRule="auto"/>
              <w:ind w:left="4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1.值班电话需24小时有人接听。</w:t>
            </w:r>
          </w:p>
        </w:tc>
        <w:tc>
          <w:tcPr>
            <w:tcW w:w="3420" w:type="dxa"/>
          </w:tcPr>
          <w:p w14:paraId="6592C4DF">
            <w:pPr>
              <w:pStyle w:val="45"/>
              <w:spacing w:before="192" w:line="219"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抽查，不在岗扣0.25分/次。</w:t>
            </w:r>
          </w:p>
        </w:tc>
        <w:tc>
          <w:tcPr>
            <w:tcW w:w="870" w:type="dxa"/>
          </w:tcPr>
          <w:p w14:paraId="52B0E349">
            <w:pPr>
              <w:rPr>
                <w:rFonts w:hint="eastAsia" w:ascii="仿宋" w:hAnsi="仿宋" w:eastAsia="仿宋" w:cs="仿宋"/>
                <w:color w:val="auto"/>
                <w:sz w:val="18"/>
                <w:szCs w:val="18"/>
                <w:highlight w:val="none"/>
              </w:rPr>
            </w:pPr>
          </w:p>
        </w:tc>
      </w:tr>
      <w:tr w14:paraId="3F72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90" w:type="dxa"/>
            <w:vMerge w:val="continue"/>
            <w:tcBorders>
              <w:top w:val="nil"/>
              <w:bottom w:val="nil"/>
            </w:tcBorders>
          </w:tcPr>
          <w:p w14:paraId="64E87E4E">
            <w:pPr>
              <w:rPr>
                <w:rFonts w:hint="eastAsia" w:ascii="仿宋" w:hAnsi="仿宋" w:eastAsia="仿宋" w:cs="仿宋"/>
                <w:color w:val="auto"/>
                <w:sz w:val="18"/>
                <w:szCs w:val="18"/>
                <w:highlight w:val="none"/>
              </w:rPr>
            </w:pPr>
          </w:p>
        </w:tc>
        <w:tc>
          <w:tcPr>
            <w:tcW w:w="3255" w:type="dxa"/>
          </w:tcPr>
          <w:p w14:paraId="31A45B00">
            <w:pPr>
              <w:pStyle w:val="45"/>
              <w:spacing w:before="62" w:line="247" w:lineRule="auto"/>
              <w:ind w:left="31" w:hanging="2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3"/>
                <w:sz w:val="18"/>
                <w:szCs w:val="18"/>
                <w:highlight w:val="none"/>
                <w:lang w:eastAsia="zh-CN"/>
              </w:rPr>
              <w:t>2.接到指令后，须在规定时间内到达现</w:t>
            </w:r>
            <w:r>
              <w:rPr>
                <w:rFonts w:hint="eastAsia" w:ascii="仿宋" w:hAnsi="仿宋" w:eastAsia="仿宋" w:cs="仿宋"/>
                <w:color w:val="auto"/>
                <w:spacing w:val="-6"/>
                <w:sz w:val="18"/>
                <w:szCs w:val="18"/>
                <w:highlight w:val="none"/>
                <w:lang w:eastAsia="zh-CN"/>
              </w:rPr>
              <w:t>场。</w:t>
            </w:r>
          </w:p>
        </w:tc>
        <w:tc>
          <w:tcPr>
            <w:tcW w:w="3420" w:type="dxa"/>
          </w:tcPr>
          <w:p w14:paraId="7CF48C8E">
            <w:pPr>
              <w:pStyle w:val="45"/>
              <w:spacing w:before="192" w:line="219"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不能及时到达现场，扣0.5分/次。</w:t>
            </w:r>
          </w:p>
        </w:tc>
        <w:tc>
          <w:tcPr>
            <w:tcW w:w="870" w:type="dxa"/>
          </w:tcPr>
          <w:p w14:paraId="4A584B64">
            <w:pPr>
              <w:rPr>
                <w:rFonts w:hint="eastAsia" w:ascii="仿宋" w:hAnsi="仿宋" w:eastAsia="仿宋" w:cs="仿宋"/>
                <w:color w:val="auto"/>
                <w:sz w:val="18"/>
                <w:szCs w:val="18"/>
                <w:highlight w:val="none"/>
              </w:rPr>
            </w:pPr>
          </w:p>
        </w:tc>
      </w:tr>
      <w:tr w14:paraId="14F7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90" w:type="dxa"/>
            <w:vMerge w:val="continue"/>
            <w:tcBorders>
              <w:top w:val="nil"/>
            </w:tcBorders>
          </w:tcPr>
          <w:p w14:paraId="2E629049">
            <w:pPr>
              <w:rPr>
                <w:rFonts w:hint="eastAsia" w:ascii="仿宋" w:hAnsi="仿宋" w:eastAsia="仿宋" w:cs="仿宋"/>
                <w:color w:val="auto"/>
                <w:sz w:val="18"/>
                <w:szCs w:val="18"/>
                <w:highlight w:val="none"/>
              </w:rPr>
            </w:pPr>
          </w:p>
        </w:tc>
        <w:tc>
          <w:tcPr>
            <w:tcW w:w="3255" w:type="dxa"/>
          </w:tcPr>
          <w:p w14:paraId="0AB70C37">
            <w:pPr>
              <w:pStyle w:val="45"/>
              <w:spacing w:before="92" w:line="232" w:lineRule="auto"/>
              <w:ind w:left="50" w:hanging="39"/>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3"/>
                <w:sz w:val="18"/>
                <w:szCs w:val="18"/>
                <w:highlight w:val="none"/>
                <w:lang w:eastAsia="zh-CN"/>
              </w:rPr>
              <w:t>3.积极应对突发事件，及时采取有效措</w:t>
            </w:r>
            <w:r>
              <w:rPr>
                <w:rFonts w:hint="eastAsia" w:ascii="仿宋" w:hAnsi="仿宋" w:eastAsia="仿宋" w:cs="仿宋"/>
                <w:color w:val="auto"/>
                <w:spacing w:val="-6"/>
                <w:sz w:val="18"/>
                <w:szCs w:val="18"/>
                <w:highlight w:val="none"/>
                <w:lang w:eastAsia="zh-CN"/>
              </w:rPr>
              <w:t>施。</w:t>
            </w:r>
          </w:p>
        </w:tc>
        <w:tc>
          <w:tcPr>
            <w:tcW w:w="3420" w:type="dxa"/>
          </w:tcPr>
          <w:p w14:paraId="09956DD7">
            <w:pPr>
              <w:pStyle w:val="45"/>
              <w:spacing w:before="72" w:line="246" w:lineRule="auto"/>
              <w:ind w:left="85" w:right="47" w:hanging="4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现场未设置临时安全措施或相关人员未及时到</w:t>
            </w:r>
            <w:r>
              <w:rPr>
                <w:rFonts w:hint="eastAsia" w:ascii="仿宋" w:hAnsi="仿宋" w:eastAsia="仿宋" w:cs="仿宋"/>
                <w:color w:val="auto"/>
                <w:spacing w:val="1"/>
                <w:sz w:val="18"/>
                <w:szCs w:val="18"/>
                <w:highlight w:val="none"/>
                <w:lang w:eastAsia="zh-CN"/>
              </w:rPr>
              <w:t>达现场的扣0.5分：</w:t>
            </w:r>
          </w:p>
        </w:tc>
        <w:tc>
          <w:tcPr>
            <w:tcW w:w="870" w:type="dxa"/>
          </w:tcPr>
          <w:p w14:paraId="4502D8C6">
            <w:pPr>
              <w:rPr>
                <w:rFonts w:hint="eastAsia" w:ascii="仿宋" w:hAnsi="仿宋" w:eastAsia="仿宋" w:cs="仿宋"/>
                <w:color w:val="auto"/>
                <w:sz w:val="18"/>
                <w:szCs w:val="18"/>
                <w:highlight w:val="none"/>
              </w:rPr>
            </w:pPr>
          </w:p>
        </w:tc>
      </w:tr>
      <w:tr w14:paraId="1F029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990" w:type="dxa"/>
            <w:vMerge w:val="restart"/>
            <w:tcBorders>
              <w:bottom w:val="nil"/>
            </w:tcBorders>
          </w:tcPr>
          <w:p w14:paraId="6690C536">
            <w:pPr>
              <w:spacing w:line="263" w:lineRule="auto"/>
              <w:rPr>
                <w:rFonts w:hint="eastAsia" w:ascii="仿宋" w:hAnsi="仿宋" w:eastAsia="仿宋" w:cs="仿宋"/>
                <w:color w:val="auto"/>
                <w:sz w:val="18"/>
                <w:szCs w:val="18"/>
                <w:highlight w:val="none"/>
              </w:rPr>
            </w:pPr>
          </w:p>
          <w:p w14:paraId="4D744A08">
            <w:pPr>
              <w:spacing w:line="263" w:lineRule="auto"/>
              <w:rPr>
                <w:rFonts w:hint="eastAsia" w:ascii="仿宋" w:hAnsi="仿宋" w:eastAsia="仿宋" w:cs="仿宋"/>
                <w:color w:val="auto"/>
                <w:sz w:val="18"/>
                <w:szCs w:val="18"/>
                <w:highlight w:val="none"/>
              </w:rPr>
            </w:pPr>
          </w:p>
          <w:p w14:paraId="6F652A75">
            <w:pPr>
              <w:spacing w:line="264" w:lineRule="auto"/>
              <w:rPr>
                <w:rFonts w:hint="eastAsia" w:ascii="仿宋" w:hAnsi="仿宋" w:eastAsia="仿宋" w:cs="仿宋"/>
                <w:color w:val="auto"/>
                <w:sz w:val="18"/>
                <w:szCs w:val="18"/>
                <w:highlight w:val="none"/>
              </w:rPr>
            </w:pPr>
          </w:p>
          <w:p w14:paraId="36FB8CBC">
            <w:pPr>
              <w:spacing w:line="264" w:lineRule="auto"/>
              <w:rPr>
                <w:rFonts w:hint="eastAsia" w:ascii="仿宋" w:hAnsi="仿宋" w:eastAsia="仿宋" w:cs="仿宋"/>
                <w:color w:val="auto"/>
                <w:sz w:val="18"/>
                <w:szCs w:val="18"/>
                <w:highlight w:val="none"/>
              </w:rPr>
            </w:pPr>
          </w:p>
          <w:p w14:paraId="205A9778">
            <w:pPr>
              <w:pStyle w:val="45"/>
              <w:spacing w:before="42" w:line="219" w:lineRule="auto"/>
              <w:jc w:val="center"/>
              <w:rPr>
                <w:rFonts w:hint="eastAsia" w:ascii="仿宋" w:hAnsi="仿宋" w:eastAsia="仿宋" w:cs="仿宋"/>
                <w:color w:val="auto"/>
                <w:sz w:val="18"/>
                <w:szCs w:val="18"/>
                <w:highlight w:val="none"/>
              </w:rPr>
            </w:pPr>
            <w:r>
              <w:rPr>
                <w:rFonts w:hint="eastAsia" w:ascii="仿宋" w:hAnsi="仿宋" w:eastAsia="仿宋" w:cs="仿宋"/>
                <w:color w:val="auto"/>
                <w:spacing w:val="3"/>
                <w:sz w:val="18"/>
                <w:szCs w:val="18"/>
                <w:highlight w:val="none"/>
              </w:rPr>
              <w:t>内部</w:t>
            </w:r>
            <w:r>
              <w:rPr>
                <w:rFonts w:hint="eastAsia" w:ascii="仿宋" w:hAnsi="仿宋" w:eastAsia="仿宋" w:cs="仿宋"/>
                <w:color w:val="auto"/>
                <w:spacing w:val="-5"/>
                <w:sz w:val="18"/>
                <w:szCs w:val="18"/>
                <w:highlight w:val="none"/>
              </w:rPr>
              <w:t>管理</w:t>
            </w:r>
            <w:r>
              <w:rPr>
                <w:rFonts w:hint="eastAsia" w:ascii="仿宋" w:hAnsi="仿宋" w:eastAsia="仿宋" w:cs="仿宋"/>
                <w:color w:val="auto"/>
                <w:spacing w:val="5"/>
                <w:sz w:val="18"/>
                <w:szCs w:val="18"/>
                <w:highlight w:val="none"/>
              </w:rPr>
              <w:t>(15分)</w:t>
            </w:r>
          </w:p>
        </w:tc>
        <w:tc>
          <w:tcPr>
            <w:tcW w:w="3255" w:type="dxa"/>
          </w:tcPr>
          <w:p w14:paraId="60DF0A4E">
            <w:pPr>
              <w:pStyle w:val="45"/>
              <w:spacing w:before="72" w:line="268" w:lineRule="auto"/>
              <w:ind w:left="11" w:firstLine="3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1.项目负责人部应建立完善的组织机</w:t>
            </w:r>
            <w:r>
              <w:rPr>
                <w:rFonts w:hint="eastAsia" w:ascii="仿宋" w:hAnsi="仿宋" w:eastAsia="仿宋" w:cs="仿宋"/>
                <w:color w:val="auto"/>
                <w:spacing w:val="-3"/>
                <w:sz w:val="18"/>
                <w:szCs w:val="18"/>
                <w:highlight w:val="none"/>
                <w:lang w:eastAsia="zh-CN"/>
              </w:rPr>
              <w:t>构和规章制度，有清楚的工作流程，并</w:t>
            </w:r>
            <w:r>
              <w:rPr>
                <w:rFonts w:hint="eastAsia" w:ascii="仿宋" w:hAnsi="仿宋" w:eastAsia="仿宋" w:cs="仿宋"/>
                <w:color w:val="auto"/>
                <w:spacing w:val="7"/>
                <w:sz w:val="18"/>
                <w:szCs w:val="18"/>
                <w:highlight w:val="none"/>
                <w:lang w:eastAsia="zh-CN"/>
              </w:rPr>
              <w:t>严格执行。</w:t>
            </w:r>
          </w:p>
        </w:tc>
        <w:tc>
          <w:tcPr>
            <w:tcW w:w="3420" w:type="dxa"/>
          </w:tcPr>
          <w:p w14:paraId="26071DD7">
            <w:pPr>
              <w:pStyle w:val="45"/>
              <w:spacing w:before="72" w:line="219" w:lineRule="auto"/>
              <w:ind w:left="7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4"/>
                <w:sz w:val="18"/>
                <w:szCs w:val="18"/>
                <w:highlight w:val="none"/>
                <w:lang w:eastAsia="zh-CN"/>
              </w:rPr>
              <w:t>项目部组织机构不全，扣0.5分；</w:t>
            </w:r>
          </w:p>
          <w:p w14:paraId="2CD16C42">
            <w:pPr>
              <w:pStyle w:val="45"/>
              <w:spacing w:before="55" w:line="219" w:lineRule="auto"/>
              <w:ind w:left="7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规章制度不全或未上墙，扣0.5-1分。</w:t>
            </w:r>
          </w:p>
        </w:tc>
        <w:tc>
          <w:tcPr>
            <w:tcW w:w="870" w:type="dxa"/>
          </w:tcPr>
          <w:p w14:paraId="7421FA4C">
            <w:pPr>
              <w:rPr>
                <w:rFonts w:hint="eastAsia" w:ascii="仿宋" w:hAnsi="仿宋" w:eastAsia="仿宋" w:cs="仿宋"/>
                <w:color w:val="auto"/>
                <w:sz w:val="18"/>
                <w:szCs w:val="18"/>
                <w:highlight w:val="none"/>
              </w:rPr>
            </w:pPr>
          </w:p>
        </w:tc>
      </w:tr>
      <w:tr w14:paraId="741DA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0" w:type="dxa"/>
            <w:vMerge w:val="continue"/>
            <w:tcBorders>
              <w:top w:val="nil"/>
              <w:bottom w:val="nil"/>
            </w:tcBorders>
          </w:tcPr>
          <w:p w14:paraId="5F741CC6">
            <w:pPr>
              <w:rPr>
                <w:rFonts w:hint="eastAsia" w:ascii="仿宋" w:hAnsi="仿宋" w:eastAsia="仿宋" w:cs="仿宋"/>
                <w:color w:val="auto"/>
                <w:sz w:val="18"/>
                <w:szCs w:val="18"/>
                <w:highlight w:val="none"/>
              </w:rPr>
            </w:pPr>
          </w:p>
        </w:tc>
        <w:tc>
          <w:tcPr>
            <w:tcW w:w="3255" w:type="dxa"/>
          </w:tcPr>
          <w:p w14:paraId="15291AC2">
            <w:pPr>
              <w:pStyle w:val="45"/>
              <w:spacing w:before="174" w:line="327" w:lineRule="auto"/>
              <w:ind w:left="11" w:firstLine="29"/>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2"/>
                <w:sz w:val="18"/>
                <w:szCs w:val="18"/>
                <w:highlight w:val="none"/>
                <w:lang w:eastAsia="zh-CN"/>
              </w:rPr>
              <w:t>2.养护主要人员和施工班组按合同要</w:t>
            </w:r>
            <w:r>
              <w:rPr>
                <w:rFonts w:hint="eastAsia" w:ascii="仿宋" w:hAnsi="仿宋" w:eastAsia="仿宋" w:cs="仿宋"/>
                <w:color w:val="auto"/>
                <w:spacing w:val="-3"/>
                <w:sz w:val="18"/>
                <w:szCs w:val="18"/>
                <w:highlight w:val="none"/>
                <w:lang w:eastAsia="zh-CN"/>
              </w:rPr>
              <w:t>求承诺到位，合同期间严格到岗上班。</w:t>
            </w:r>
          </w:p>
        </w:tc>
        <w:tc>
          <w:tcPr>
            <w:tcW w:w="3420" w:type="dxa"/>
          </w:tcPr>
          <w:p w14:paraId="016E3B06">
            <w:pPr>
              <w:pStyle w:val="45"/>
              <w:spacing w:before="74" w:line="219" w:lineRule="auto"/>
              <w:jc w:val="left"/>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未按规定程序办理，擅自变动或不到位的，扣1</w:t>
            </w:r>
            <w:r>
              <w:rPr>
                <w:rFonts w:hint="eastAsia" w:ascii="仿宋" w:hAnsi="仿宋" w:eastAsia="仿宋" w:cs="仿宋"/>
                <w:color w:val="auto"/>
                <w:spacing w:val="-1"/>
                <w:sz w:val="18"/>
                <w:szCs w:val="18"/>
                <w:highlight w:val="none"/>
                <w:lang w:eastAsia="zh-CN"/>
              </w:rPr>
              <w:t>分/次；未按规定到岗上班，每缺岗一天扣0.5分/次。</w:t>
            </w:r>
          </w:p>
        </w:tc>
        <w:tc>
          <w:tcPr>
            <w:tcW w:w="870" w:type="dxa"/>
          </w:tcPr>
          <w:p w14:paraId="3B811031">
            <w:pPr>
              <w:rPr>
                <w:rFonts w:hint="eastAsia" w:ascii="仿宋" w:hAnsi="仿宋" w:eastAsia="仿宋" w:cs="仿宋"/>
                <w:color w:val="auto"/>
                <w:sz w:val="18"/>
                <w:szCs w:val="18"/>
                <w:highlight w:val="none"/>
              </w:rPr>
            </w:pPr>
          </w:p>
        </w:tc>
      </w:tr>
      <w:tr w14:paraId="4B3DF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90" w:type="dxa"/>
            <w:vMerge w:val="continue"/>
            <w:tcBorders>
              <w:top w:val="nil"/>
              <w:bottom w:val="nil"/>
            </w:tcBorders>
          </w:tcPr>
          <w:p w14:paraId="1917F8F3">
            <w:pPr>
              <w:rPr>
                <w:rFonts w:hint="eastAsia" w:ascii="仿宋" w:hAnsi="仿宋" w:eastAsia="仿宋" w:cs="仿宋"/>
                <w:color w:val="auto"/>
                <w:sz w:val="18"/>
                <w:szCs w:val="18"/>
                <w:highlight w:val="none"/>
              </w:rPr>
            </w:pPr>
          </w:p>
        </w:tc>
        <w:tc>
          <w:tcPr>
            <w:tcW w:w="3255" w:type="dxa"/>
          </w:tcPr>
          <w:p w14:paraId="698083A8">
            <w:pPr>
              <w:pStyle w:val="45"/>
              <w:spacing w:before="155" w:line="220" w:lineRule="auto"/>
              <w:ind w:left="5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3.质保体系建立及运行情况。</w:t>
            </w:r>
          </w:p>
        </w:tc>
        <w:tc>
          <w:tcPr>
            <w:tcW w:w="3420" w:type="dxa"/>
          </w:tcPr>
          <w:p w14:paraId="5641165D">
            <w:pPr>
              <w:pStyle w:val="45"/>
              <w:spacing w:before="65" w:line="252" w:lineRule="auto"/>
              <w:ind w:left="65" w:right="46" w:hanging="2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质保体系不全，扣0.5-1分，运行不正常，扣1</w:t>
            </w:r>
            <w:r>
              <w:rPr>
                <w:rFonts w:hint="eastAsia" w:ascii="仿宋" w:hAnsi="仿宋" w:eastAsia="仿宋" w:cs="仿宋"/>
                <w:color w:val="auto"/>
                <w:spacing w:val="-2"/>
                <w:sz w:val="18"/>
                <w:szCs w:val="18"/>
                <w:highlight w:val="none"/>
                <w:lang w:eastAsia="zh-CN"/>
              </w:rPr>
              <w:t>分。</w:t>
            </w:r>
          </w:p>
        </w:tc>
        <w:tc>
          <w:tcPr>
            <w:tcW w:w="870" w:type="dxa"/>
          </w:tcPr>
          <w:p w14:paraId="4CC5D998">
            <w:pPr>
              <w:rPr>
                <w:rFonts w:hint="eastAsia" w:ascii="仿宋" w:hAnsi="仿宋" w:eastAsia="仿宋" w:cs="仿宋"/>
                <w:color w:val="auto"/>
                <w:sz w:val="18"/>
                <w:szCs w:val="18"/>
                <w:highlight w:val="none"/>
              </w:rPr>
            </w:pPr>
          </w:p>
        </w:tc>
      </w:tr>
      <w:tr w14:paraId="2BC9E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0" w:type="dxa"/>
            <w:vMerge w:val="continue"/>
            <w:tcBorders>
              <w:top w:val="nil"/>
              <w:bottom w:val="nil"/>
            </w:tcBorders>
          </w:tcPr>
          <w:p w14:paraId="5F2819EE">
            <w:pPr>
              <w:rPr>
                <w:rFonts w:hint="eastAsia" w:ascii="仿宋" w:hAnsi="仿宋" w:eastAsia="仿宋" w:cs="仿宋"/>
                <w:color w:val="auto"/>
                <w:sz w:val="18"/>
                <w:szCs w:val="18"/>
                <w:highlight w:val="none"/>
              </w:rPr>
            </w:pPr>
          </w:p>
        </w:tc>
        <w:tc>
          <w:tcPr>
            <w:tcW w:w="3255" w:type="dxa"/>
          </w:tcPr>
          <w:p w14:paraId="2C4548CD">
            <w:pPr>
              <w:pStyle w:val="45"/>
              <w:spacing w:before="105" w:line="219" w:lineRule="auto"/>
              <w:ind w:left="5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2"/>
                <w:sz w:val="18"/>
                <w:szCs w:val="18"/>
                <w:highlight w:val="none"/>
                <w:lang w:eastAsia="zh-CN"/>
              </w:rPr>
              <w:t>4.应急物资、设备按规定管理。</w:t>
            </w:r>
          </w:p>
        </w:tc>
        <w:tc>
          <w:tcPr>
            <w:tcW w:w="3420" w:type="dxa"/>
          </w:tcPr>
          <w:p w14:paraId="7A9C4FE9">
            <w:pPr>
              <w:pStyle w:val="45"/>
              <w:spacing w:before="125" w:line="205" w:lineRule="auto"/>
              <w:ind w:left="8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未按规定管理，扣0.5-1分/次。</w:t>
            </w:r>
          </w:p>
        </w:tc>
        <w:tc>
          <w:tcPr>
            <w:tcW w:w="870" w:type="dxa"/>
          </w:tcPr>
          <w:p w14:paraId="2DC2B40F">
            <w:pPr>
              <w:rPr>
                <w:rFonts w:hint="eastAsia" w:ascii="仿宋" w:hAnsi="仿宋" w:eastAsia="仿宋" w:cs="仿宋"/>
                <w:color w:val="auto"/>
                <w:sz w:val="18"/>
                <w:szCs w:val="18"/>
                <w:highlight w:val="none"/>
              </w:rPr>
            </w:pPr>
          </w:p>
        </w:tc>
      </w:tr>
      <w:tr w14:paraId="72BBA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90" w:type="dxa"/>
            <w:vMerge w:val="continue"/>
            <w:tcBorders>
              <w:top w:val="nil"/>
              <w:bottom w:val="nil"/>
            </w:tcBorders>
          </w:tcPr>
          <w:p w14:paraId="30194D87">
            <w:pPr>
              <w:rPr>
                <w:rFonts w:hint="eastAsia" w:ascii="仿宋" w:hAnsi="仿宋" w:eastAsia="仿宋" w:cs="仿宋"/>
                <w:color w:val="auto"/>
                <w:sz w:val="18"/>
                <w:szCs w:val="18"/>
                <w:highlight w:val="none"/>
              </w:rPr>
            </w:pPr>
          </w:p>
        </w:tc>
        <w:tc>
          <w:tcPr>
            <w:tcW w:w="3255" w:type="dxa"/>
          </w:tcPr>
          <w:p w14:paraId="1595F109">
            <w:pPr>
              <w:pStyle w:val="45"/>
              <w:spacing w:before="95" w:line="219" w:lineRule="auto"/>
              <w:ind w:left="5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5.养护合同计量款专款专用。</w:t>
            </w:r>
          </w:p>
        </w:tc>
        <w:tc>
          <w:tcPr>
            <w:tcW w:w="3420" w:type="dxa"/>
          </w:tcPr>
          <w:p w14:paraId="71D9884C">
            <w:pPr>
              <w:pStyle w:val="45"/>
              <w:spacing w:before="95" w:line="219" w:lineRule="auto"/>
              <w:ind w:left="7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未专款专用或员工工资发放不及时，1分/次。</w:t>
            </w:r>
          </w:p>
        </w:tc>
        <w:tc>
          <w:tcPr>
            <w:tcW w:w="870" w:type="dxa"/>
          </w:tcPr>
          <w:p w14:paraId="4C147F2F">
            <w:pPr>
              <w:rPr>
                <w:rFonts w:hint="eastAsia" w:ascii="仿宋" w:hAnsi="仿宋" w:eastAsia="仿宋" w:cs="仿宋"/>
                <w:color w:val="auto"/>
                <w:sz w:val="18"/>
                <w:szCs w:val="18"/>
                <w:highlight w:val="none"/>
              </w:rPr>
            </w:pPr>
          </w:p>
        </w:tc>
      </w:tr>
      <w:tr w14:paraId="3ECCE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90" w:type="dxa"/>
            <w:vMerge w:val="continue"/>
            <w:tcBorders>
              <w:top w:val="nil"/>
            </w:tcBorders>
          </w:tcPr>
          <w:p w14:paraId="76647EDB">
            <w:pPr>
              <w:rPr>
                <w:rFonts w:hint="eastAsia" w:ascii="仿宋" w:hAnsi="仿宋" w:eastAsia="仿宋" w:cs="仿宋"/>
                <w:color w:val="auto"/>
                <w:sz w:val="18"/>
                <w:szCs w:val="18"/>
                <w:highlight w:val="none"/>
              </w:rPr>
            </w:pPr>
          </w:p>
        </w:tc>
        <w:tc>
          <w:tcPr>
            <w:tcW w:w="3255" w:type="dxa"/>
          </w:tcPr>
          <w:p w14:paraId="34BC8AB0">
            <w:pPr>
              <w:pStyle w:val="45"/>
              <w:spacing w:before="115" w:line="219"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3"/>
                <w:sz w:val="18"/>
                <w:szCs w:val="18"/>
                <w:highlight w:val="none"/>
                <w:lang w:eastAsia="zh-CN"/>
              </w:rPr>
              <w:t>6.无有效投诉，无因管理不到位出现的</w:t>
            </w:r>
            <w:r>
              <w:rPr>
                <w:rFonts w:hint="eastAsia" w:ascii="仿宋" w:hAnsi="仿宋" w:eastAsia="仿宋" w:cs="仿宋"/>
                <w:color w:val="auto"/>
                <w:spacing w:val="-1"/>
                <w:sz w:val="18"/>
                <w:szCs w:val="18"/>
                <w:highlight w:val="none"/>
                <w:lang w:eastAsia="zh-CN"/>
              </w:rPr>
              <w:t>责任事故。</w:t>
            </w:r>
          </w:p>
        </w:tc>
        <w:tc>
          <w:tcPr>
            <w:tcW w:w="3420" w:type="dxa"/>
          </w:tcPr>
          <w:p w14:paraId="5C3E8B60">
            <w:pPr>
              <w:pStyle w:val="45"/>
              <w:spacing w:before="135" w:line="219" w:lineRule="auto"/>
              <w:ind w:left="95"/>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发生责任事故，扣1-2分/次。</w:t>
            </w:r>
          </w:p>
        </w:tc>
        <w:tc>
          <w:tcPr>
            <w:tcW w:w="870" w:type="dxa"/>
          </w:tcPr>
          <w:p w14:paraId="3559679A">
            <w:pPr>
              <w:rPr>
                <w:rFonts w:hint="eastAsia" w:ascii="仿宋" w:hAnsi="仿宋" w:eastAsia="仿宋" w:cs="仿宋"/>
                <w:color w:val="auto"/>
                <w:sz w:val="18"/>
                <w:szCs w:val="18"/>
                <w:highlight w:val="none"/>
              </w:rPr>
            </w:pPr>
          </w:p>
        </w:tc>
      </w:tr>
    </w:tbl>
    <w:p w14:paraId="53257987">
      <w:pPr>
        <w:spacing w:before="1"/>
        <w:rPr>
          <w:rFonts w:hint="eastAsia" w:ascii="仿宋" w:hAnsi="仿宋" w:eastAsia="仿宋" w:cs="仿宋"/>
          <w:color w:val="auto"/>
          <w:highlight w:val="none"/>
        </w:rPr>
      </w:pPr>
    </w:p>
    <w:tbl>
      <w:tblPr>
        <w:tblStyle w:val="44"/>
        <w:tblW w:w="8595"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3240"/>
        <w:gridCol w:w="3405"/>
        <w:gridCol w:w="975"/>
      </w:tblGrid>
      <w:tr w14:paraId="19890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75" w:type="dxa"/>
            <w:vMerge w:val="restart"/>
            <w:tcBorders>
              <w:bottom w:val="nil"/>
            </w:tcBorders>
          </w:tcPr>
          <w:p w14:paraId="54B243B6">
            <w:pPr>
              <w:spacing w:line="282" w:lineRule="auto"/>
              <w:rPr>
                <w:rFonts w:hint="eastAsia" w:ascii="仿宋" w:hAnsi="仿宋" w:eastAsia="仿宋" w:cs="仿宋"/>
                <w:color w:val="auto"/>
                <w:sz w:val="18"/>
                <w:szCs w:val="18"/>
                <w:highlight w:val="none"/>
              </w:rPr>
            </w:pPr>
          </w:p>
          <w:p w14:paraId="54D27EB0">
            <w:pPr>
              <w:spacing w:line="283" w:lineRule="auto"/>
              <w:rPr>
                <w:rFonts w:hint="eastAsia" w:ascii="仿宋" w:hAnsi="仿宋" w:eastAsia="仿宋" w:cs="仿宋"/>
                <w:color w:val="auto"/>
                <w:sz w:val="18"/>
                <w:szCs w:val="18"/>
                <w:highlight w:val="none"/>
              </w:rPr>
            </w:pPr>
          </w:p>
          <w:p w14:paraId="0D6E46A6">
            <w:pPr>
              <w:spacing w:line="283" w:lineRule="auto"/>
              <w:rPr>
                <w:rFonts w:hint="eastAsia" w:ascii="仿宋" w:hAnsi="仿宋" w:eastAsia="仿宋" w:cs="仿宋"/>
                <w:color w:val="auto"/>
                <w:sz w:val="18"/>
                <w:szCs w:val="18"/>
                <w:highlight w:val="none"/>
              </w:rPr>
            </w:pPr>
          </w:p>
          <w:p w14:paraId="63ED0361">
            <w:pPr>
              <w:pStyle w:val="45"/>
              <w:spacing w:before="43" w:line="219" w:lineRule="auto"/>
              <w:ind w:left="165"/>
              <w:jc w:val="center"/>
              <w:rPr>
                <w:rFonts w:hint="eastAsia" w:ascii="仿宋" w:hAnsi="仿宋" w:eastAsia="仿宋" w:cs="仿宋"/>
                <w:color w:val="auto"/>
                <w:sz w:val="18"/>
                <w:szCs w:val="18"/>
                <w:highlight w:val="none"/>
              </w:rPr>
            </w:pPr>
            <w:r>
              <w:rPr>
                <w:rFonts w:hint="eastAsia" w:ascii="仿宋" w:hAnsi="仿宋" w:eastAsia="仿宋" w:cs="仿宋"/>
                <w:color w:val="auto"/>
                <w:spacing w:val="2"/>
                <w:sz w:val="18"/>
                <w:szCs w:val="18"/>
                <w:highlight w:val="none"/>
              </w:rPr>
              <w:t>内业</w:t>
            </w:r>
            <w:r>
              <w:rPr>
                <w:rFonts w:hint="eastAsia" w:ascii="仿宋" w:hAnsi="仿宋" w:eastAsia="仿宋" w:cs="仿宋"/>
                <w:color w:val="auto"/>
                <w:spacing w:val="-2"/>
                <w:sz w:val="18"/>
                <w:szCs w:val="18"/>
                <w:highlight w:val="none"/>
              </w:rPr>
              <w:t>信息</w:t>
            </w:r>
            <w:r>
              <w:rPr>
                <w:rFonts w:hint="eastAsia" w:ascii="仿宋" w:hAnsi="仿宋" w:eastAsia="仿宋" w:cs="仿宋"/>
                <w:color w:val="auto"/>
                <w:spacing w:val="-5"/>
                <w:sz w:val="18"/>
                <w:szCs w:val="18"/>
                <w:highlight w:val="none"/>
              </w:rPr>
              <w:t>管理</w:t>
            </w:r>
            <w:r>
              <w:rPr>
                <w:rFonts w:hint="eastAsia" w:ascii="仿宋" w:hAnsi="仿宋" w:eastAsia="仿宋" w:cs="仿宋"/>
                <w:color w:val="auto"/>
                <w:spacing w:val="5"/>
                <w:sz w:val="18"/>
                <w:szCs w:val="18"/>
                <w:highlight w:val="none"/>
              </w:rPr>
              <w:t>(10分)</w:t>
            </w:r>
          </w:p>
        </w:tc>
        <w:tc>
          <w:tcPr>
            <w:tcW w:w="3240" w:type="dxa"/>
          </w:tcPr>
          <w:p w14:paraId="0F636A6F">
            <w:pPr>
              <w:pStyle w:val="45"/>
              <w:spacing w:before="76" w:line="243" w:lineRule="auto"/>
              <w:ind w:left="6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1.养护档案编制办法符合有关规定，养</w:t>
            </w:r>
            <w:r>
              <w:rPr>
                <w:rFonts w:hint="eastAsia" w:ascii="仿宋" w:hAnsi="仿宋" w:eastAsia="仿宋" w:cs="仿宋"/>
                <w:color w:val="auto"/>
                <w:spacing w:val="-2"/>
                <w:sz w:val="18"/>
                <w:szCs w:val="18"/>
                <w:highlight w:val="none"/>
                <w:lang w:eastAsia="zh-CN"/>
              </w:rPr>
              <w:t>护台帐齐全，整理规范，归档及时。</w:t>
            </w:r>
          </w:p>
        </w:tc>
        <w:tc>
          <w:tcPr>
            <w:tcW w:w="3405" w:type="dxa"/>
          </w:tcPr>
          <w:p w14:paraId="68345CE8">
            <w:pPr>
              <w:pStyle w:val="45"/>
              <w:spacing w:before="65" w:line="251" w:lineRule="auto"/>
              <w:ind w:left="75" w:right="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台帐欠齐全，扣0.1分/项；不规范，扣0.1分/项；归档不及时，扣0.1分/项。</w:t>
            </w:r>
          </w:p>
        </w:tc>
        <w:tc>
          <w:tcPr>
            <w:tcW w:w="975" w:type="dxa"/>
          </w:tcPr>
          <w:p w14:paraId="022DD712">
            <w:pPr>
              <w:rPr>
                <w:rFonts w:hint="eastAsia" w:ascii="仿宋" w:hAnsi="仿宋" w:eastAsia="仿宋" w:cs="仿宋"/>
                <w:color w:val="auto"/>
                <w:sz w:val="18"/>
                <w:szCs w:val="18"/>
                <w:highlight w:val="none"/>
              </w:rPr>
            </w:pPr>
          </w:p>
        </w:tc>
      </w:tr>
      <w:tr w14:paraId="3A243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75" w:type="dxa"/>
            <w:vMerge w:val="continue"/>
            <w:tcBorders>
              <w:top w:val="nil"/>
              <w:bottom w:val="nil"/>
            </w:tcBorders>
          </w:tcPr>
          <w:p w14:paraId="39E30A69">
            <w:pPr>
              <w:rPr>
                <w:rFonts w:hint="eastAsia" w:ascii="仿宋" w:hAnsi="仿宋" w:eastAsia="仿宋" w:cs="仿宋"/>
                <w:color w:val="auto"/>
                <w:sz w:val="18"/>
                <w:szCs w:val="18"/>
                <w:highlight w:val="none"/>
              </w:rPr>
            </w:pPr>
          </w:p>
        </w:tc>
        <w:tc>
          <w:tcPr>
            <w:tcW w:w="3240" w:type="dxa"/>
          </w:tcPr>
          <w:p w14:paraId="5007319D">
            <w:pPr>
              <w:pStyle w:val="45"/>
              <w:spacing w:before="87" w:line="219" w:lineRule="auto"/>
              <w:ind w:left="6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2.养护资料、档案有专人负责。</w:t>
            </w:r>
          </w:p>
        </w:tc>
        <w:tc>
          <w:tcPr>
            <w:tcW w:w="3405" w:type="dxa"/>
          </w:tcPr>
          <w:p w14:paraId="05CEEB18">
            <w:pPr>
              <w:pStyle w:val="45"/>
              <w:spacing w:before="87" w:line="219" w:lineRule="auto"/>
              <w:ind w:left="75"/>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无专人负责，扣2分。</w:t>
            </w:r>
          </w:p>
        </w:tc>
        <w:tc>
          <w:tcPr>
            <w:tcW w:w="975" w:type="dxa"/>
          </w:tcPr>
          <w:p w14:paraId="453E09AD">
            <w:pPr>
              <w:rPr>
                <w:rFonts w:hint="eastAsia" w:ascii="仿宋" w:hAnsi="仿宋" w:eastAsia="仿宋" w:cs="仿宋"/>
                <w:color w:val="auto"/>
                <w:sz w:val="18"/>
                <w:szCs w:val="18"/>
                <w:highlight w:val="none"/>
              </w:rPr>
            </w:pPr>
          </w:p>
        </w:tc>
      </w:tr>
      <w:tr w14:paraId="4F5B0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75" w:type="dxa"/>
            <w:vMerge w:val="continue"/>
            <w:tcBorders>
              <w:top w:val="nil"/>
              <w:bottom w:val="nil"/>
            </w:tcBorders>
          </w:tcPr>
          <w:p w14:paraId="3C45AD98">
            <w:pPr>
              <w:rPr>
                <w:rFonts w:hint="eastAsia" w:ascii="仿宋" w:hAnsi="仿宋" w:eastAsia="仿宋" w:cs="仿宋"/>
                <w:color w:val="auto"/>
                <w:sz w:val="18"/>
                <w:szCs w:val="18"/>
                <w:highlight w:val="none"/>
              </w:rPr>
            </w:pPr>
          </w:p>
        </w:tc>
        <w:tc>
          <w:tcPr>
            <w:tcW w:w="3240" w:type="dxa"/>
          </w:tcPr>
          <w:p w14:paraId="75FD2DEC">
            <w:pPr>
              <w:pStyle w:val="45"/>
              <w:spacing w:before="78" w:line="242" w:lineRule="auto"/>
              <w:ind w:left="6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3.及时、实事求是地上报周、月报和各</w:t>
            </w:r>
            <w:r>
              <w:rPr>
                <w:rFonts w:hint="eastAsia" w:ascii="仿宋" w:hAnsi="仿宋" w:eastAsia="仿宋" w:cs="仿宋"/>
                <w:color w:val="auto"/>
                <w:spacing w:val="-4"/>
                <w:sz w:val="18"/>
                <w:szCs w:val="18"/>
                <w:highlight w:val="none"/>
                <w:lang w:eastAsia="zh-CN"/>
              </w:rPr>
              <w:t>类检查报告。</w:t>
            </w:r>
          </w:p>
        </w:tc>
        <w:tc>
          <w:tcPr>
            <w:tcW w:w="3405" w:type="dxa"/>
          </w:tcPr>
          <w:p w14:paraId="48BB290E">
            <w:pPr>
              <w:pStyle w:val="45"/>
              <w:spacing w:before="148" w:line="219" w:lineRule="auto"/>
              <w:ind w:left="7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未及时上报，扣0.1分/次。</w:t>
            </w:r>
          </w:p>
        </w:tc>
        <w:tc>
          <w:tcPr>
            <w:tcW w:w="975" w:type="dxa"/>
          </w:tcPr>
          <w:p w14:paraId="72441256">
            <w:pPr>
              <w:rPr>
                <w:rFonts w:hint="eastAsia" w:ascii="仿宋" w:hAnsi="仿宋" w:eastAsia="仿宋" w:cs="仿宋"/>
                <w:color w:val="auto"/>
                <w:sz w:val="18"/>
                <w:szCs w:val="18"/>
                <w:highlight w:val="none"/>
              </w:rPr>
            </w:pPr>
          </w:p>
        </w:tc>
      </w:tr>
      <w:tr w14:paraId="716D3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75" w:type="dxa"/>
            <w:vMerge w:val="continue"/>
            <w:tcBorders>
              <w:top w:val="nil"/>
              <w:bottom w:val="nil"/>
            </w:tcBorders>
          </w:tcPr>
          <w:p w14:paraId="58B2A9A8">
            <w:pPr>
              <w:rPr>
                <w:rFonts w:hint="eastAsia" w:ascii="仿宋" w:hAnsi="仿宋" w:eastAsia="仿宋" w:cs="仿宋"/>
                <w:color w:val="auto"/>
                <w:sz w:val="18"/>
                <w:szCs w:val="18"/>
                <w:highlight w:val="none"/>
              </w:rPr>
            </w:pPr>
          </w:p>
        </w:tc>
        <w:tc>
          <w:tcPr>
            <w:tcW w:w="3240" w:type="dxa"/>
          </w:tcPr>
          <w:p w14:paraId="2476B4D4">
            <w:pPr>
              <w:pStyle w:val="45"/>
              <w:spacing w:before="78" w:line="241" w:lineRule="auto"/>
              <w:ind w:left="6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4.按管理单位文件、联系单等要求及时</w:t>
            </w:r>
            <w:r>
              <w:rPr>
                <w:rFonts w:hint="eastAsia" w:ascii="仿宋" w:hAnsi="仿宋" w:eastAsia="仿宋" w:cs="仿宋"/>
                <w:color w:val="auto"/>
                <w:spacing w:val="-4"/>
                <w:sz w:val="18"/>
                <w:szCs w:val="18"/>
                <w:highlight w:val="none"/>
                <w:lang w:eastAsia="zh-CN"/>
              </w:rPr>
              <w:t>落实、回复。</w:t>
            </w:r>
          </w:p>
        </w:tc>
        <w:tc>
          <w:tcPr>
            <w:tcW w:w="3405" w:type="dxa"/>
          </w:tcPr>
          <w:p w14:paraId="48453FC1">
            <w:pPr>
              <w:pStyle w:val="45"/>
              <w:spacing w:before="149" w:line="219" w:lineRule="auto"/>
              <w:ind w:left="7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未及时落实、回复，扣0.25分/次。</w:t>
            </w:r>
          </w:p>
        </w:tc>
        <w:tc>
          <w:tcPr>
            <w:tcW w:w="975" w:type="dxa"/>
          </w:tcPr>
          <w:p w14:paraId="39E7BB14">
            <w:pPr>
              <w:rPr>
                <w:rFonts w:hint="eastAsia" w:ascii="仿宋" w:hAnsi="仿宋" w:eastAsia="仿宋" w:cs="仿宋"/>
                <w:color w:val="auto"/>
                <w:sz w:val="18"/>
                <w:szCs w:val="18"/>
                <w:highlight w:val="none"/>
              </w:rPr>
            </w:pPr>
          </w:p>
        </w:tc>
      </w:tr>
      <w:tr w14:paraId="16969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75" w:type="dxa"/>
            <w:vMerge w:val="continue"/>
            <w:tcBorders>
              <w:top w:val="nil"/>
            </w:tcBorders>
          </w:tcPr>
          <w:p w14:paraId="56FC46A5">
            <w:pPr>
              <w:rPr>
                <w:rFonts w:hint="eastAsia" w:ascii="仿宋" w:hAnsi="仿宋" w:eastAsia="仿宋" w:cs="仿宋"/>
                <w:color w:val="auto"/>
                <w:sz w:val="18"/>
                <w:szCs w:val="18"/>
                <w:highlight w:val="none"/>
              </w:rPr>
            </w:pPr>
          </w:p>
        </w:tc>
        <w:tc>
          <w:tcPr>
            <w:tcW w:w="3240" w:type="dxa"/>
          </w:tcPr>
          <w:p w14:paraId="54CE7EBB">
            <w:pPr>
              <w:pStyle w:val="45"/>
              <w:spacing w:before="80" w:line="264" w:lineRule="auto"/>
              <w:ind w:left="6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5.严格执行管理单位及上级部门有关</w:t>
            </w:r>
            <w:r>
              <w:rPr>
                <w:rFonts w:hint="eastAsia" w:ascii="仿宋" w:hAnsi="仿宋" w:eastAsia="仿宋" w:cs="仿宋"/>
                <w:color w:val="auto"/>
                <w:spacing w:val="-8"/>
                <w:sz w:val="18"/>
                <w:szCs w:val="18"/>
                <w:highlight w:val="none"/>
                <w:lang w:eastAsia="zh-CN"/>
              </w:rPr>
              <w:t>保</w:t>
            </w:r>
            <w:r>
              <w:rPr>
                <w:rFonts w:hint="eastAsia" w:ascii="仿宋" w:hAnsi="仿宋" w:eastAsia="仿宋" w:cs="仿宋"/>
                <w:color w:val="auto"/>
                <w:spacing w:val="-7"/>
                <w:sz w:val="18"/>
                <w:szCs w:val="18"/>
                <w:highlight w:val="none"/>
                <w:lang w:eastAsia="zh-CN"/>
              </w:rPr>
              <w:t>密制度，不对外泄漏信息，做好大</w:t>
            </w:r>
            <w:r>
              <w:rPr>
                <w:rFonts w:hint="eastAsia" w:ascii="仿宋" w:hAnsi="仿宋" w:eastAsia="仿宋" w:cs="仿宋"/>
                <w:color w:val="auto"/>
                <w:spacing w:val="-6"/>
                <w:sz w:val="18"/>
                <w:szCs w:val="18"/>
                <w:highlight w:val="none"/>
                <w:lang w:eastAsia="zh-CN"/>
              </w:rPr>
              <w:t>桥</w:t>
            </w:r>
            <w:r>
              <w:rPr>
                <w:rFonts w:hint="eastAsia" w:ascii="仿宋" w:hAnsi="仿宋" w:eastAsia="仿宋" w:cs="仿宋"/>
                <w:color w:val="auto"/>
                <w:spacing w:val="-3"/>
                <w:sz w:val="18"/>
                <w:szCs w:val="18"/>
                <w:highlight w:val="none"/>
                <w:lang w:eastAsia="zh-CN"/>
              </w:rPr>
              <w:t>信息保密工作。</w:t>
            </w:r>
          </w:p>
        </w:tc>
        <w:tc>
          <w:tcPr>
            <w:tcW w:w="3405" w:type="dxa"/>
          </w:tcPr>
          <w:p w14:paraId="7795B044">
            <w:pPr>
              <w:pStyle w:val="45"/>
              <w:spacing w:before="261" w:line="219" w:lineRule="auto"/>
              <w:ind w:left="75"/>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未按规定保密，泄漏信息的，扣1-2分/次。</w:t>
            </w:r>
          </w:p>
        </w:tc>
        <w:tc>
          <w:tcPr>
            <w:tcW w:w="975" w:type="dxa"/>
          </w:tcPr>
          <w:p w14:paraId="554B6545">
            <w:pPr>
              <w:rPr>
                <w:rFonts w:hint="eastAsia" w:ascii="仿宋" w:hAnsi="仿宋" w:eastAsia="仿宋" w:cs="仿宋"/>
                <w:color w:val="auto"/>
                <w:sz w:val="18"/>
                <w:szCs w:val="18"/>
                <w:highlight w:val="none"/>
              </w:rPr>
            </w:pPr>
          </w:p>
        </w:tc>
      </w:tr>
      <w:tr w14:paraId="476F3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975" w:type="dxa"/>
            <w:vMerge w:val="restart"/>
            <w:tcBorders>
              <w:bottom w:val="nil"/>
            </w:tcBorders>
          </w:tcPr>
          <w:p w14:paraId="36D2EF99">
            <w:pPr>
              <w:pStyle w:val="45"/>
              <w:spacing w:before="272" w:line="301" w:lineRule="auto"/>
              <w:ind w:left="125" w:right="103" w:hanging="30"/>
              <w:jc w:val="center"/>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附加分</w:t>
            </w:r>
            <w:r>
              <w:rPr>
                <w:rFonts w:hint="eastAsia" w:ascii="仿宋" w:hAnsi="仿宋" w:eastAsia="仿宋" w:cs="仿宋"/>
                <w:color w:val="auto"/>
                <w:spacing w:val="8"/>
                <w:sz w:val="18"/>
                <w:szCs w:val="18"/>
                <w:highlight w:val="none"/>
              </w:rPr>
              <w:t>(5分)</w:t>
            </w:r>
          </w:p>
        </w:tc>
        <w:tc>
          <w:tcPr>
            <w:tcW w:w="3240" w:type="dxa"/>
          </w:tcPr>
          <w:p w14:paraId="409DF948">
            <w:pPr>
              <w:pStyle w:val="45"/>
              <w:spacing w:before="103" w:line="219" w:lineRule="auto"/>
              <w:ind w:left="61"/>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1"/>
                <w:sz w:val="18"/>
                <w:szCs w:val="18"/>
                <w:highlight w:val="none"/>
                <w:lang w:eastAsia="zh-CN"/>
              </w:rPr>
              <w:t>受行业主管部门或上级部门表扬。</w:t>
            </w:r>
          </w:p>
        </w:tc>
        <w:tc>
          <w:tcPr>
            <w:tcW w:w="3405" w:type="dxa"/>
          </w:tcPr>
          <w:p w14:paraId="4D5B9523">
            <w:pPr>
              <w:pStyle w:val="45"/>
              <w:spacing w:before="103" w:line="219" w:lineRule="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市级表扬加1分/次，省级表扬加2分/次。</w:t>
            </w:r>
          </w:p>
        </w:tc>
        <w:tc>
          <w:tcPr>
            <w:tcW w:w="975" w:type="dxa"/>
          </w:tcPr>
          <w:p w14:paraId="0EF9BE98">
            <w:pPr>
              <w:rPr>
                <w:rFonts w:hint="eastAsia" w:ascii="仿宋" w:hAnsi="仿宋" w:eastAsia="仿宋" w:cs="仿宋"/>
                <w:color w:val="auto"/>
                <w:sz w:val="18"/>
                <w:szCs w:val="18"/>
                <w:highlight w:val="none"/>
              </w:rPr>
            </w:pPr>
          </w:p>
        </w:tc>
      </w:tr>
      <w:tr w14:paraId="408E8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75" w:type="dxa"/>
            <w:vMerge w:val="continue"/>
            <w:tcBorders>
              <w:top w:val="nil"/>
            </w:tcBorders>
          </w:tcPr>
          <w:p w14:paraId="1920B687">
            <w:pPr>
              <w:rPr>
                <w:rFonts w:hint="eastAsia" w:ascii="仿宋" w:hAnsi="仿宋" w:eastAsia="仿宋" w:cs="仿宋"/>
                <w:color w:val="auto"/>
                <w:sz w:val="18"/>
                <w:szCs w:val="18"/>
                <w:highlight w:val="none"/>
              </w:rPr>
            </w:pPr>
          </w:p>
        </w:tc>
        <w:tc>
          <w:tcPr>
            <w:tcW w:w="3240" w:type="dxa"/>
          </w:tcPr>
          <w:p w14:paraId="71E1002A">
            <w:pPr>
              <w:pStyle w:val="45"/>
              <w:spacing w:before="113" w:line="255" w:lineRule="auto"/>
              <w:ind w:left="61" w:hanging="20"/>
              <w:rPr>
                <w:rFonts w:hint="eastAsia" w:ascii="仿宋" w:hAnsi="仿宋" w:eastAsia="仿宋" w:cs="仿宋"/>
                <w:color w:val="auto"/>
                <w:sz w:val="18"/>
                <w:szCs w:val="18"/>
                <w:highlight w:val="none"/>
                <w:lang w:eastAsia="zh-CN"/>
              </w:rPr>
            </w:pPr>
            <w:r>
              <w:rPr>
                <w:rFonts w:hint="eastAsia" w:ascii="仿宋" w:hAnsi="仿宋" w:eastAsia="仿宋" w:cs="仿宋"/>
                <w:color w:val="auto"/>
                <w:spacing w:val="-6"/>
                <w:sz w:val="18"/>
                <w:szCs w:val="18"/>
                <w:highlight w:val="none"/>
                <w:lang w:eastAsia="zh-CN"/>
              </w:rPr>
              <w:t>提出合理化建议，有利于提高养护质量</w:t>
            </w:r>
            <w:r>
              <w:rPr>
                <w:rFonts w:hint="eastAsia" w:ascii="仿宋" w:hAnsi="仿宋" w:eastAsia="仿宋" w:cs="仿宋"/>
                <w:color w:val="auto"/>
                <w:spacing w:val="-3"/>
                <w:sz w:val="18"/>
                <w:szCs w:val="18"/>
                <w:highlight w:val="none"/>
                <w:lang w:eastAsia="zh-CN"/>
              </w:rPr>
              <w:t>和畅通管理的。</w:t>
            </w:r>
          </w:p>
        </w:tc>
        <w:tc>
          <w:tcPr>
            <w:tcW w:w="3405" w:type="dxa"/>
          </w:tcPr>
          <w:p w14:paraId="76C499F5">
            <w:pPr>
              <w:pStyle w:val="45"/>
              <w:spacing w:before="183" w:line="219" w:lineRule="auto"/>
              <w:ind w:left="75"/>
              <w:rPr>
                <w:rFonts w:hint="eastAsia" w:ascii="仿宋" w:hAnsi="仿宋" w:eastAsia="仿宋" w:cs="仿宋"/>
                <w:color w:val="auto"/>
                <w:sz w:val="18"/>
                <w:szCs w:val="18"/>
                <w:highlight w:val="none"/>
              </w:rPr>
            </w:pPr>
            <w:r>
              <w:rPr>
                <w:rFonts w:hint="eastAsia" w:ascii="仿宋" w:hAnsi="仿宋" w:eastAsia="仿宋" w:cs="仿宋"/>
                <w:color w:val="auto"/>
                <w:spacing w:val="-1"/>
                <w:sz w:val="18"/>
                <w:szCs w:val="18"/>
                <w:highlight w:val="none"/>
              </w:rPr>
              <w:t>每次采用加1分。</w:t>
            </w:r>
          </w:p>
        </w:tc>
        <w:tc>
          <w:tcPr>
            <w:tcW w:w="975" w:type="dxa"/>
          </w:tcPr>
          <w:p w14:paraId="3A208751">
            <w:pPr>
              <w:rPr>
                <w:rFonts w:hint="eastAsia" w:ascii="仿宋" w:hAnsi="仿宋" w:eastAsia="仿宋" w:cs="仿宋"/>
                <w:color w:val="auto"/>
                <w:sz w:val="18"/>
                <w:szCs w:val="18"/>
                <w:highlight w:val="none"/>
              </w:rPr>
            </w:pPr>
          </w:p>
        </w:tc>
      </w:tr>
    </w:tbl>
    <w:p w14:paraId="70BD1E23">
      <w:pPr>
        <w:spacing w:before="38" w:line="219" w:lineRule="auto"/>
        <w:ind w:firstLine="207" w:firstLineChars="100"/>
        <w:rPr>
          <w:rFonts w:hint="eastAsia" w:ascii="仿宋" w:hAnsi="仿宋" w:eastAsia="仿宋" w:cs="仿宋"/>
          <w:color w:val="auto"/>
          <w:szCs w:val="21"/>
          <w:highlight w:val="none"/>
        </w:rPr>
      </w:pPr>
      <w:r>
        <w:rPr>
          <w:rFonts w:hint="eastAsia" w:ascii="仿宋" w:hAnsi="仿宋" w:eastAsia="仿宋" w:cs="仿宋"/>
          <w:b/>
          <w:bCs/>
          <w:color w:val="auto"/>
          <w:spacing w:val="-2"/>
          <w:szCs w:val="21"/>
          <w:highlight w:val="none"/>
        </w:rPr>
        <w:t>备注：上述考核办法可根据城市管理部门或上级政府的文件进行调整。</w:t>
      </w:r>
    </w:p>
    <w:p w14:paraId="0CB7930B">
      <w:pPr>
        <w:rPr>
          <w:rFonts w:hint="eastAsia" w:ascii="仿宋" w:hAnsi="仿宋" w:eastAsia="仿宋" w:cs="仿宋"/>
          <w:b/>
          <w:bCs/>
          <w:color w:val="auto"/>
          <w:szCs w:val="21"/>
          <w:highlight w:val="none"/>
        </w:rPr>
      </w:pPr>
    </w:p>
    <w:p w14:paraId="60860F43">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附件十七、绍兴滨海新区袍江区域绿化养护每季度作业频次</w:t>
      </w:r>
    </w:p>
    <w:tbl>
      <w:tblPr>
        <w:tblStyle w:val="28"/>
        <w:tblW w:w="4998" w:type="pct"/>
        <w:tblInd w:w="0" w:type="dxa"/>
        <w:tblLayout w:type="autofit"/>
        <w:tblCellMar>
          <w:top w:w="0" w:type="dxa"/>
          <w:left w:w="108" w:type="dxa"/>
          <w:bottom w:w="0" w:type="dxa"/>
          <w:right w:w="108" w:type="dxa"/>
        </w:tblCellMar>
      </w:tblPr>
      <w:tblGrid>
        <w:gridCol w:w="1656"/>
        <w:gridCol w:w="1510"/>
        <w:gridCol w:w="1510"/>
        <w:gridCol w:w="1510"/>
        <w:gridCol w:w="1510"/>
        <w:gridCol w:w="1384"/>
      </w:tblGrid>
      <w:tr w14:paraId="42F3ECFA">
        <w:tblPrEx>
          <w:tblCellMar>
            <w:top w:w="0" w:type="dxa"/>
            <w:left w:w="108" w:type="dxa"/>
            <w:bottom w:w="0" w:type="dxa"/>
            <w:right w:w="108" w:type="dxa"/>
          </w:tblCellMar>
        </w:tblPrEx>
        <w:trPr>
          <w:trHeight w:val="495"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334A6835">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项目</w:t>
            </w:r>
          </w:p>
        </w:tc>
        <w:tc>
          <w:tcPr>
            <w:tcW w:w="875" w:type="pct"/>
            <w:tcBorders>
              <w:top w:val="single" w:color="000000" w:sz="4" w:space="0"/>
              <w:left w:val="single" w:color="000000" w:sz="4" w:space="0"/>
              <w:bottom w:val="single" w:color="000000" w:sz="4" w:space="0"/>
              <w:right w:val="single" w:color="000000" w:sz="4" w:space="0"/>
            </w:tcBorders>
            <w:vAlign w:val="center"/>
          </w:tcPr>
          <w:p w14:paraId="0429E874">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第一季度</w:t>
            </w:r>
          </w:p>
        </w:tc>
        <w:tc>
          <w:tcPr>
            <w:tcW w:w="875" w:type="pct"/>
            <w:tcBorders>
              <w:top w:val="single" w:color="000000" w:sz="4" w:space="0"/>
              <w:left w:val="single" w:color="000000" w:sz="4" w:space="0"/>
              <w:bottom w:val="single" w:color="000000" w:sz="4" w:space="0"/>
              <w:right w:val="single" w:color="000000" w:sz="4" w:space="0"/>
            </w:tcBorders>
            <w:vAlign w:val="center"/>
          </w:tcPr>
          <w:p w14:paraId="7889FCB4">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第二季度</w:t>
            </w:r>
          </w:p>
        </w:tc>
        <w:tc>
          <w:tcPr>
            <w:tcW w:w="875" w:type="pct"/>
            <w:tcBorders>
              <w:top w:val="single" w:color="000000" w:sz="4" w:space="0"/>
              <w:left w:val="single" w:color="000000" w:sz="4" w:space="0"/>
              <w:bottom w:val="single" w:color="000000" w:sz="4" w:space="0"/>
              <w:right w:val="single" w:color="000000" w:sz="4" w:space="0"/>
            </w:tcBorders>
            <w:vAlign w:val="center"/>
          </w:tcPr>
          <w:p w14:paraId="28D65F42">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第三季度</w:t>
            </w:r>
          </w:p>
        </w:tc>
        <w:tc>
          <w:tcPr>
            <w:tcW w:w="875" w:type="pct"/>
            <w:tcBorders>
              <w:top w:val="single" w:color="000000" w:sz="4" w:space="0"/>
              <w:left w:val="single" w:color="000000" w:sz="4" w:space="0"/>
              <w:bottom w:val="single" w:color="000000" w:sz="4" w:space="0"/>
              <w:right w:val="single" w:color="000000" w:sz="4" w:space="0"/>
            </w:tcBorders>
            <w:vAlign w:val="center"/>
          </w:tcPr>
          <w:p w14:paraId="71A8FB9F">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第四季度</w:t>
            </w:r>
          </w:p>
        </w:tc>
        <w:tc>
          <w:tcPr>
            <w:tcW w:w="806" w:type="pct"/>
            <w:tcBorders>
              <w:top w:val="single" w:color="000000" w:sz="4" w:space="0"/>
              <w:left w:val="single" w:color="000000" w:sz="4" w:space="0"/>
              <w:bottom w:val="single" w:color="000000" w:sz="4" w:space="0"/>
              <w:right w:val="single" w:color="000000" w:sz="4" w:space="0"/>
            </w:tcBorders>
            <w:vAlign w:val="center"/>
          </w:tcPr>
          <w:p w14:paraId="334749FA">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备注</w:t>
            </w:r>
          </w:p>
        </w:tc>
      </w:tr>
      <w:tr w14:paraId="5076FA4B">
        <w:tblPrEx>
          <w:tblCellMar>
            <w:top w:w="0" w:type="dxa"/>
            <w:left w:w="108" w:type="dxa"/>
            <w:bottom w:w="0" w:type="dxa"/>
            <w:right w:w="108" w:type="dxa"/>
          </w:tblCellMar>
        </w:tblPrEx>
        <w:trPr>
          <w:trHeight w:val="467"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2E26B3CE">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拔草</w:t>
            </w:r>
          </w:p>
        </w:tc>
        <w:tc>
          <w:tcPr>
            <w:tcW w:w="875" w:type="pct"/>
            <w:tcBorders>
              <w:top w:val="single" w:color="000000" w:sz="4" w:space="0"/>
              <w:left w:val="single" w:color="000000" w:sz="4" w:space="0"/>
              <w:bottom w:val="single" w:color="000000" w:sz="4" w:space="0"/>
              <w:right w:val="single" w:color="000000" w:sz="4" w:space="0"/>
            </w:tcBorders>
            <w:vAlign w:val="center"/>
          </w:tcPr>
          <w:p w14:paraId="73BC03FC">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3遍</w:t>
            </w:r>
          </w:p>
        </w:tc>
        <w:tc>
          <w:tcPr>
            <w:tcW w:w="875" w:type="pct"/>
            <w:tcBorders>
              <w:top w:val="single" w:color="000000" w:sz="4" w:space="0"/>
              <w:left w:val="single" w:color="000000" w:sz="4" w:space="0"/>
              <w:bottom w:val="single" w:color="000000" w:sz="4" w:space="0"/>
              <w:right w:val="single" w:color="000000" w:sz="4" w:space="0"/>
            </w:tcBorders>
            <w:vAlign w:val="center"/>
          </w:tcPr>
          <w:p w14:paraId="3D5E30F7">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7遍</w:t>
            </w:r>
          </w:p>
        </w:tc>
        <w:tc>
          <w:tcPr>
            <w:tcW w:w="875" w:type="pct"/>
            <w:tcBorders>
              <w:top w:val="single" w:color="000000" w:sz="4" w:space="0"/>
              <w:left w:val="single" w:color="000000" w:sz="4" w:space="0"/>
              <w:bottom w:val="single" w:color="000000" w:sz="4" w:space="0"/>
              <w:right w:val="single" w:color="000000" w:sz="4" w:space="0"/>
            </w:tcBorders>
            <w:vAlign w:val="center"/>
          </w:tcPr>
          <w:p w14:paraId="6EEFF8CB">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6遍</w:t>
            </w:r>
          </w:p>
        </w:tc>
        <w:tc>
          <w:tcPr>
            <w:tcW w:w="875" w:type="pct"/>
            <w:tcBorders>
              <w:top w:val="single" w:color="000000" w:sz="4" w:space="0"/>
              <w:left w:val="single" w:color="000000" w:sz="4" w:space="0"/>
              <w:bottom w:val="single" w:color="000000" w:sz="4" w:space="0"/>
              <w:right w:val="single" w:color="000000" w:sz="4" w:space="0"/>
            </w:tcBorders>
            <w:vAlign w:val="center"/>
          </w:tcPr>
          <w:p w14:paraId="036A13A6">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3遍</w:t>
            </w:r>
          </w:p>
        </w:tc>
        <w:tc>
          <w:tcPr>
            <w:tcW w:w="806" w:type="pct"/>
            <w:tcBorders>
              <w:top w:val="single" w:color="000000" w:sz="4" w:space="0"/>
              <w:left w:val="single" w:color="000000" w:sz="4" w:space="0"/>
              <w:bottom w:val="single" w:color="000000" w:sz="4" w:space="0"/>
              <w:right w:val="single" w:color="000000" w:sz="4" w:space="0"/>
            </w:tcBorders>
            <w:vAlign w:val="center"/>
          </w:tcPr>
          <w:p w14:paraId="6802F3E9">
            <w:pPr>
              <w:spacing w:line="324" w:lineRule="auto"/>
              <w:jc w:val="center"/>
              <w:rPr>
                <w:rFonts w:hint="eastAsia" w:ascii="仿宋" w:hAnsi="仿宋" w:eastAsia="仿宋" w:cs="仿宋"/>
                <w:color w:val="auto"/>
                <w:sz w:val="18"/>
                <w:szCs w:val="18"/>
                <w:highlight w:val="none"/>
                <w:lang w:eastAsia="en-US"/>
              </w:rPr>
            </w:pPr>
          </w:p>
        </w:tc>
      </w:tr>
      <w:tr w14:paraId="709F9FA9">
        <w:tblPrEx>
          <w:tblCellMar>
            <w:top w:w="0" w:type="dxa"/>
            <w:left w:w="108" w:type="dxa"/>
            <w:bottom w:w="0" w:type="dxa"/>
            <w:right w:w="108" w:type="dxa"/>
          </w:tblCellMar>
        </w:tblPrEx>
        <w:trPr>
          <w:trHeight w:val="765"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512BECC6">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选择性除草剂喷施</w:t>
            </w:r>
          </w:p>
        </w:tc>
        <w:tc>
          <w:tcPr>
            <w:tcW w:w="875" w:type="pct"/>
            <w:tcBorders>
              <w:top w:val="single" w:color="000000" w:sz="4" w:space="0"/>
              <w:left w:val="single" w:color="000000" w:sz="4" w:space="0"/>
              <w:bottom w:val="single" w:color="000000" w:sz="4" w:space="0"/>
              <w:right w:val="single" w:color="000000" w:sz="4" w:space="0"/>
            </w:tcBorders>
            <w:vAlign w:val="center"/>
          </w:tcPr>
          <w:p w14:paraId="34AE81BE">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3遍</w:t>
            </w:r>
          </w:p>
        </w:tc>
        <w:tc>
          <w:tcPr>
            <w:tcW w:w="875" w:type="pct"/>
            <w:tcBorders>
              <w:top w:val="single" w:color="000000" w:sz="4" w:space="0"/>
              <w:left w:val="single" w:color="000000" w:sz="4" w:space="0"/>
              <w:bottom w:val="single" w:color="000000" w:sz="4" w:space="0"/>
              <w:right w:val="single" w:color="000000" w:sz="4" w:space="0"/>
            </w:tcBorders>
            <w:vAlign w:val="center"/>
          </w:tcPr>
          <w:p w14:paraId="76069243">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5遍</w:t>
            </w:r>
          </w:p>
        </w:tc>
        <w:tc>
          <w:tcPr>
            <w:tcW w:w="875" w:type="pct"/>
            <w:tcBorders>
              <w:top w:val="single" w:color="000000" w:sz="4" w:space="0"/>
              <w:left w:val="single" w:color="000000" w:sz="4" w:space="0"/>
              <w:bottom w:val="single" w:color="000000" w:sz="4" w:space="0"/>
              <w:right w:val="single" w:color="000000" w:sz="4" w:space="0"/>
            </w:tcBorders>
            <w:vAlign w:val="center"/>
          </w:tcPr>
          <w:p w14:paraId="21B7459D">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4遍</w:t>
            </w:r>
          </w:p>
        </w:tc>
        <w:tc>
          <w:tcPr>
            <w:tcW w:w="875" w:type="pct"/>
            <w:tcBorders>
              <w:top w:val="single" w:color="000000" w:sz="4" w:space="0"/>
              <w:left w:val="single" w:color="000000" w:sz="4" w:space="0"/>
              <w:bottom w:val="single" w:color="000000" w:sz="4" w:space="0"/>
              <w:right w:val="single" w:color="000000" w:sz="4" w:space="0"/>
            </w:tcBorders>
            <w:vAlign w:val="center"/>
          </w:tcPr>
          <w:p w14:paraId="22265836">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3遍</w:t>
            </w:r>
          </w:p>
        </w:tc>
        <w:tc>
          <w:tcPr>
            <w:tcW w:w="806" w:type="pct"/>
            <w:tcBorders>
              <w:top w:val="single" w:color="000000" w:sz="4" w:space="0"/>
              <w:left w:val="single" w:color="000000" w:sz="4" w:space="0"/>
              <w:bottom w:val="single" w:color="000000" w:sz="4" w:space="0"/>
              <w:right w:val="single" w:color="000000" w:sz="4" w:space="0"/>
            </w:tcBorders>
            <w:vAlign w:val="center"/>
          </w:tcPr>
          <w:p w14:paraId="0DB49CC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选择性除草剂在人工拔除杂草后喷施</w:t>
            </w:r>
          </w:p>
        </w:tc>
      </w:tr>
      <w:tr w14:paraId="17B52973">
        <w:tblPrEx>
          <w:tblCellMar>
            <w:top w:w="0" w:type="dxa"/>
            <w:left w:w="108" w:type="dxa"/>
            <w:bottom w:w="0" w:type="dxa"/>
            <w:right w:w="108" w:type="dxa"/>
          </w:tblCellMar>
        </w:tblPrEx>
        <w:trPr>
          <w:trHeight w:val="54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5D2EC5AB">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非常绿草坪修剪</w:t>
            </w:r>
          </w:p>
        </w:tc>
        <w:tc>
          <w:tcPr>
            <w:tcW w:w="875" w:type="pct"/>
            <w:tcBorders>
              <w:top w:val="single" w:color="000000" w:sz="4" w:space="0"/>
              <w:left w:val="single" w:color="000000" w:sz="4" w:space="0"/>
              <w:bottom w:val="single" w:color="000000" w:sz="4" w:space="0"/>
              <w:right w:val="single" w:color="000000" w:sz="4" w:space="0"/>
            </w:tcBorders>
            <w:vAlign w:val="center"/>
          </w:tcPr>
          <w:p w14:paraId="5DD55327">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2501F4A8">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3遍</w:t>
            </w:r>
          </w:p>
        </w:tc>
        <w:tc>
          <w:tcPr>
            <w:tcW w:w="875" w:type="pct"/>
            <w:tcBorders>
              <w:top w:val="single" w:color="000000" w:sz="4" w:space="0"/>
              <w:left w:val="single" w:color="000000" w:sz="4" w:space="0"/>
              <w:bottom w:val="single" w:color="000000" w:sz="4" w:space="0"/>
              <w:right w:val="single" w:color="000000" w:sz="4" w:space="0"/>
            </w:tcBorders>
            <w:vAlign w:val="center"/>
          </w:tcPr>
          <w:p w14:paraId="7701F060">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3遍</w:t>
            </w:r>
          </w:p>
        </w:tc>
        <w:tc>
          <w:tcPr>
            <w:tcW w:w="875" w:type="pct"/>
            <w:tcBorders>
              <w:top w:val="single" w:color="000000" w:sz="4" w:space="0"/>
              <w:left w:val="single" w:color="000000" w:sz="4" w:space="0"/>
              <w:bottom w:val="single" w:color="000000" w:sz="4" w:space="0"/>
              <w:right w:val="single" w:color="000000" w:sz="4" w:space="0"/>
            </w:tcBorders>
            <w:vAlign w:val="center"/>
          </w:tcPr>
          <w:p w14:paraId="08E902DE">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06" w:type="pct"/>
            <w:tcBorders>
              <w:top w:val="single" w:color="000000" w:sz="4" w:space="0"/>
              <w:left w:val="single" w:color="000000" w:sz="4" w:space="0"/>
              <w:bottom w:val="single" w:color="000000" w:sz="4" w:space="0"/>
              <w:right w:val="single" w:color="000000" w:sz="4" w:space="0"/>
            </w:tcBorders>
            <w:vAlign w:val="center"/>
          </w:tcPr>
          <w:p w14:paraId="5E3BFBC0">
            <w:pPr>
              <w:spacing w:line="324" w:lineRule="auto"/>
              <w:jc w:val="center"/>
              <w:rPr>
                <w:rFonts w:hint="eastAsia" w:ascii="仿宋" w:hAnsi="仿宋" w:eastAsia="仿宋" w:cs="仿宋"/>
                <w:color w:val="auto"/>
                <w:sz w:val="18"/>
                <w:szCs w:val="18"/>
                <w:highlight w:val="none"/>
                <w:lang w:eastAsia="en-US"/>
              </w:rPr>
            </w:pPr>
          </w:p>
        </w:tc>
      </w:tr>
      <w:tr w14:paraId="7FFB4C29">
        <w:tblPrEx>
          <w:tblCellMar>
            <w:top w:w="0" w:type="dxa"/>
            <w:left w:w="108" w:type="dxa"/>
            <w:bottom w:w="0" w:type="dxa"/>
            <w:right w:w="108" w:type="dxa"/>
          </w:tblCellMar>
        </w:tblPrEx>
        <w:trPr>
          <w:trHeight w:val="54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1989CCC8">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常绿草坪修剪</w:t>
            </w:r>
          </w:p>
        </w:tc>
        <w:tc>
          <w:tcPr>
            <w:tcW w:w="875" w:type="pct"/>
            <w:tcBorders>
              <w:top w:val="single" w:color="000000" w:sz="4" w:space="0"/>
              <w:left w:val="single" w:color="000000" w:sz="4" w:space="0"/>
              <w:bottom w:val="single" w:color="000000" w:sz="4" w:space="0"/>
              <w:right w:val="single" w:color="000000" w:sz="4" w:space="0"/>
            </w:tcBorders>
            <w:vAlign w:val="center"/>
          </w:tcPr>
          <w:p w14:paraId="389C78C2">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2遍</w:t>
            </w:r>
          </w:p>
        </w:tc>
        <w:tc>
          <w:tcPr>
            <w:tcW w:w="875" w:type="pct"/>
            <w:tcBorders>
              <w:top w:val="single" w:color="000000" w:sz="4" w:space="0"/>
              <w:left w:val="single" w:color="000000" w:sz="4" w:space="0"/>
              <w:bottom w:val="single" w:color="000000" w:sz="4" w:space="0"/>
              <w:right w:val="single" w:color="000000" w:sz="4" w:space="0"/>
            </w:tcBorders>
            <w:vAlign w:val="center"/>
          </w:tcPr>
          <w:p w14:paraId="51D3C186">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4遍</w:t>
            </w:r>
          </w:p>
        </w:tc>
        <w:tc>
          <w:tcPr>
            <w:tcW w:w="875" w:type="pct"/>
            <w:tcBorders>
              <w:top w:val="single" w:color="000000" w:sz="4" w:space="0"/>
              <w:left w:val="single" w:color="000000" w:sz="4" w:space="0"/>
              <w:bottom w:val="single" w:color="000000" w:sz="4" w:space="0"/>
              <w:right w:val="single" w:color="000000" w:sz="4" w:space="0"/>
            </w:tcBorders>
            <w:vAlign w:val="center"/>
          </w:tcPr>
          <w:p w14:paraId="58856FE8">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3遍</w:t>
            </w:r>
          </w:p>
        </w:tc>
        <w:tc>
          <w:tcPr>
            <w:tcW w:w="875" w:type="pct"/>
            <w:tcBorders>
              <w:top w:val="single" w:color="000000" w:sz="4" w:space="0"/>
              <w:left w:val="single" w:color="000000" w:sz="4" w:space="0"/>
              <w:bottom w:val="single" w:color="000000" w:sz="4" w:space="0"/>
              <w:right w:val="single" w:color="000000" w:sz="4" w:space="0"/>
            </w:tcBorders>
            <w:vAlign w:val="center"/>
          </w:tcPr>
          <w:p w14:paraId="044B615D">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2遍</w:t>
            </w:r>
          </w:p>
        </w:tc>
        <w:tc>
          <w:tcPr>
            <w:tcW w:w="806" w:type="pct"/>
            <w:tcBorders>
              <w:top w:val="single" w:color="000000" w:sz="4" w:space="0"/>
              <w:left w:val="single" w:color="000000" w:sz="4" w:space="0"/>
              <w:bottom w:val="single" w:color="000000" w:sz="4" w:space="0"/>
              <w:right w:val="single" w:color="000000" w:sz="4" w:space="0"/>
            </w:tcBorders>
            <w:vAlign w:val="center"/>
          </w:tcPr>
          <w:p w14:paraId="17616E07">
            <w:pPr>
              <w:spacing w:line="324" w:lineRule="auto"/>
              <w:jc w:val="center"/>
              <w:rPr>
                <w:rFonts w:hint="eastAsia" w:ascii="仿宋" w:hAnsi="仿宋" w:eastAsia="仿宋" w:cs="仿宋"/>
                <w:color w:val="auto"/>
                <w:sz w:val="18"/>
                <w:szCs w:val="18"/>
                <w:highlight w:val="none"/>
                <w:lang w:eastAsia="en-US"/>
              </w:rPr>
            </w:pPr>
          </w:p>
        </w:tc>
      </w:tr>
      <w:tr w14:paraId="5A3FF95C">
        <w:tblPrEx>
          <w:tblCellMar>
            <w:top w:w="0" w:type="dxa"/>
            <w:left w:w="108" w:type="dxa"/>
            <w:bottom w:w="0" w:type="dxa"/>
            <w:right w:w="108" w:type="dxa"/>
          </w:tblCellMar>
        </w:tblPrEx>
        <w:trPr>
          <w:trHeight w:val="705"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23D4034A">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草坪打孔与复沙</w:t>
            </w:r>
          </w:p>
        </w:tc>
        <w:tc>
          <w:tcPr>
            <w:tcW w:w="875" w:type="pct"/>
            <w:tcBorders>
              <w:top w:val="single" w:color="000000" w:sz="4" w:space="0"/>
              <w:left w:val="single" w:color="000000" w:sz="4" w:space="0"/>
              <w:bottom w:val="single" w:color="000000" w:sz="4" w:space="0"/>
              <w:right w:val="single" w:color="000000" w:sz="4" w:space="0"/>
            </w:tcBorders>
            <w:vAlign w:val="center"/>
          </w:tcPr>
          <w:p w14:paraId="7FA6E2D0">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3月，重要地段及踩踏严重的草坪打结合孔进行覆沙1遍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6D9BC72F">
            <w:pPr>
              <w:spacing w:line="324" w:lineRule="auto"/>
              <w:jc w:val="center"/>
              <w:rPr>
                <w:rFonts w:hint="eastAsia" w:ascii="仿宋" w:hAnsi="仿宋" w:eastAsia="仿宋" w:cs="仿宋"/>
                <w:color w:val="auto"/>
                <w:sz w:val="18"/>
                <w:szCs w:val="18"/>
                <w:highlight w:val="none"/>
              </w:rPr>
            </w:pPr>
          </w:p>
        </w:tc>
        <w:tc>
          <w:tcPr>
            <w:tcW w:w="875" w:type="pct"/>
            <w:tcBorders>
              <w:top w:val="single" w:color="000000" w:sz="4" w:space="0"/>
              <w:left w:val="single" w:color="000000" w:sz="4" w:space="0"/>
              <w:bottom w:val="single" w:color="000000" w:sz="4" w:space="0"/>
              <w:right w:val="single" w:color="000000" w:sz="4" w:space="0"/>
            </w:tcBorders>
            <w:vAlign w:val="center"/>
          </w:tcPr>
          <w:p w14:paraId="694A5E17">
            <w:pPr>
              <w:spacing w:line="324" w:lineRule="auto"/>
              <w:jc w:val="center"/>
              <w:rPr>
                <w:rFonts w:hint="eastAsia" w:ascii="仿宋" w:hAnsi="仿宋" w:eastAsia="仿宋" w:cs="仿宋"/>
                <w:color w:val="auto"/>
                <w:sz w:val="18"/>
                <w:szCs w:val="18"/>
                <w:highlight w:val="none"/>
              </w:rPr>
            </w:pPr>
          </w:p>
        </w:tc>
        <w:tc>
          <w:tcPr>
            <w:tcW w:w="875" w:type="pct"/>
            <w:tcBorders>
              <w:top w:val="single" w:color="000000" w:sz="4" w:space="0"/>
              <w:left w:val="single" w:color="000000" w:sz="4" w:space="0"/>
              <w:bottom w:val="single" w:color="000000" w:sz="4" w:space="0"/>
              <w:right w:val="single" w:color="000000" w:sz="4" w:space="0"/>
            </w:tcBorders>
            <w:vAlign w:val="center"/>
          </w:tcPr>
          <w:p w14:paraId="7C089E8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10月，重要地段及踩踏严重的草坪打结合孔进行覆沙1遍</w:t>
            </w:r>
          </w:p>
        </w:tc>
        <w:tc>
          <w:tcPr>
            <w:tcW w:w="806" w:type="pct"/>
            <w:tcBorders>
              <w:top w:val="single" w:color="000000" w:sz="4" w:space="0"/>
              <w:left w:val="single" w:color="000000" w:sz="4" w:space="0"/>
              <w:bottom w:val="single" w:color="000000" w:sz="4" w:space="0"/>
              <w:right w:val="single" w:color="000000" w:sz="4" w:space="0"/>
            </w:tcBorders>
            <w:vAlign w:val="center"/>
          </w:tcPr>
          <w:p w14:paraId="7CE7F778">
            <w:pPr>
              <w:spacing w:line="324" w:lineRule="auto"/>
              <w:jc w:val="center"/>
              <w:rPr>
                <w:rFonts w:hint="eastAsia" w:ascii="仿宋" w:hAnsi="仿宋" w:eastAsia="仿宋" w:cs="仿宋"/>
                <w:color w:val="auto"/>
                <w:sz w:val="18"/>
                <w:szCs w:val="18"/>
                <w:highlight w:val="none"/>
              </w:rPr>
            </w:pPr>
          </w:p>
        </w:tc>
      </w:tr>
      <w:tr w14:paraId="71674597">
        <w:tblPrEx>
          <w:tblCellMar>
            <w:top w:w="0" w:type="dxa"/>
            <w:left w:w="108" w:type="dxa"/>
            <w:bottom w:w="0" w:type="dxa"/>
            <w:right w:w="108" w:type="dxa"/>
          </w:tblCellMar>
        </w:tblPrEx>
        <w:trPr>
          <w:trHeight w:val="525"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109989CA">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病虫害防治</w:t>
            </w:r>
          </w:p>
        </w:tc>
        <w:tc>
          <w:tcPr>
            <w:tcW w:w="875" w:type="pct"/>
            <w:tcBorders>
              <w:top w:val="single" w:color="000000" w:sz="4" w:space="0"/>
              <w:left w:val="single" w:color="000000" w:sz="4" w:space="0"/>
              <w:bottom w:val="single" w:color="000000" w:sz="4" w:space="0"/>
              <w:right w:val="single" w:color="000000" w:sz="4" w:space="0"/>
            </w:tcBorders>
            <w:vAlign w:val="center"/>
          </w:tcPr>
          <w:p w14:paraId="300B38AB">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3783F295">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3遍</w:t>
            </w:r>
          </w:p>
        </w:tc>
        <w:tc>
          <w:tcPr>
            <w:tcW w:w="875" w:type="pct"/>
            <w:tcBorders>
              <w:top w:val="single" w:color="000000" w:sz="4" w:space="0"/>
              <w:left w:val="single" w:color="000000" w:sz="4" w:space="0"/>
              <w:bottom w:val="single" w:color="000000" w:sz="4" w:space="0"/>
              <w:right w:val="single" w:color="000000" w:sz="4" w:space="0"/>
            </w:tcBorders>
            <w:vAlign w:val="center"/>
          </w:tcPr>
          <w:p w14:paraId="43A7A151">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3遍</w:t>
            </w:r>
          </w:p>
        </w:tc>
        <w:tc>
          <w:tcPr>
            <w:tcW w:w="875" w:type="pct"/>
            <w:tcBorders>
              <w:top w:val="single" w:color="000000" w:sz="4" w:space="0"/>
              <w:left w:val="single" w:color="000000" w:sz="4" w:space="0"/>
              <w:bottom w:val="single" w:color="000000" w:sz="4" w:space="0"/>
              <w:right w:val="single" w:color="000000" w:sz="4" w:space="0"/>
            </w:tcBorders>
            <w:vAlign w:val="center"/>
          </w:tcPr>
          <w:p w14:paraId="152E0256">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06" w:type="pct"/>
            <w:tcBorders>
              <w:top w:val="single" w:color="000000" w:sz="4" w:space="0"/>
              <w:left w:val="single" w:color="000000" w:sz="4" w:space="0"/>
              <w:bottom w:val="single" w:color="000000" w:sz="4" w:space="0"/>
              <w:right w:val="single" w:color="000000" w:sz="4" w:space="0"/>
            </w:tcBorders>
            <w:vAlign w:val="center"/>
          </w:tcPr>
          <w:p w14:paraId="041BCDC4">
            <w:pPr>
              <w:spacing w:line="324" w:lineRule="auto"/>
              <w:jc w:val="center"/>
              <w:rPr>
                <w:rFonts w:hint="eastAsia" w:ascii="仿宋" w:hAnsi="仿宋" w:eastAsia="仿宋" w:cs="仿宋"/>
                <w:color w:val="auto"/>
                <w:sz w:val="18"/>
                <w:szCs w:val="18"/>
                <w:highlight w:val="none"/>
                <w:lang w:eastAsia="en-US"/>
              </w:rPr>
            </w:pPr>
          </w:p>
        </w:tc>
      </w:tr>
      <w:tr w14:paraId="058F4753">
        <w:tblPrEx>
          <w:tblCellMar>
            <w:top w:w="0" w:type="dxa"/>
            <w:left w:w="108" w:type="dxa"/>
            <w:bottom w:w="0" w:type="dxa"/>
            <w:right w:w="108" w:type="dxa"/>
          </w:tblCellMar>
        </w:tblPrEx>
        <w:trPr>
          <w:trHeight w:val="87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7AFAFCF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灌木及分车绿带绿篱修剪</w:t>
            </w:r>
          </w:p>
        </w:tc>
        <w:tc>
          <w:tcPr>
            <w:tcW w:w="875" w:type="pct"/>
            <w:tcBorders>
              <w:top w:val="single" w:color="000000" w:sz="4" w:space="0"/>
              <w:left w:val="single" w:color="000000" w:sz="4" w:space="0"/>
              <w:bottom w:val="single" w:color="000000" w:sz="4" w:space="0"/>
              <w:right w:val="single" w:color="000000" w:sz="4" w:space="0"/>
            </w:tcBorders>
            <w:vAlign w:val="center"/>
          </w:tcPr>
          <w:p w14:paraId="545B1D4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2遍（分车绿带每月1遍）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26BC70F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4遍（分车绿带每月2遍）</w:t>
            </w:r>
          </w:p>
        </w:tc>
        <w:tc>
          <w:tcPr>
            <w:tcW w:w="875" w:type="pct"/>
            <w:tcBorders>
              <w:top w:val="single" w:color="000000" w:sz="4" w:space="0"/>
              <w:left w:val="single" w:color="000000" w:sz="4" w:space="0"/>
              <w:bottom w:val="single" w:color="000000" w:sz="4" w:space="0"/>
              <w:right w:val="single" w:color="000000" w:sz="4" w:space="0"/>
            </w:tcBorders>
            <w:vAlign w:val="center"/>
          </w:tcPr>
          <w:p w14:paraId="3890CEE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4遍（分车绿带每月2遍）</w:t>
            </w:r>
          </w:p>
        </w:tc>
        <w:tc>
          <w:tcPr>
            <w:tcW w:w="875" w:type="pct"/>
            <w:tcBorders>
              <w:top w:val="single" w:color="000000" w:sz="4" w:space="0"/>
              <w:left w:val="single" w:color="000000" w:sz="4" w:space="0"/>
              <w:bottom w:val="single" w:color="000000" w:sz="4" w:space="0"/>
              <w:right w:val="single" w:color="000000" w:sz="4" w:space="0"/>
            </w:tcBorders>
            <w:vAlign w:val="center"/>
          </w:tcPr>
          <w:p w14:paraId="27D627F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2遍（分车绿带每月1遍）</w:t>
            </w:r>
          </w:p>
        </w:tc>
        <w:tc>
          <w:tcPr>
            <w:tcW w:w="806" w:type="pct"/>
            <w:tcBorders>
              <w:top w:val="single" w:color="000000" w:sz="4" w:space="0"/>
              <w:left w:val="single" w:color="000000" w:sz="4" w:space="0"/>
              <w:bottom w:val="single" w:color="000000" w:sz="4" w:space="0"/>
              <w:right w:val="single" w:color="000000" w:sz="4" w:space="0"/>
            </w:tcBorders>
            <w:vAlign w:val="center"/>
          </w:tcPr>
          <w:p w14:paraId="3C1C235D">
            <w:pPr>
              <w:spacing w:line="324" w:lineRule="auto"/>
              <w:jc w:val="center"/>
              <w:rPr>
                <w:rFonts w:hint="eastAsia" w:ascii="仿宋" w:hAnsi="仿宋" w:eastAsia="仿宋" w:cs="仿宋"/>
                <w:color w:val="auto"/>
                <w:sz w:val="18"/>
                <w:szCs w:val="18"/>
                <w:highlight w:val="none"/>
              </w:rPr>
            </w:pPr>
          </w:p>
        </w:tc>
      </w:tr>
      <w:tr w14:paraId="5541D89B">
        <w:tblPrEx>
          <w:tblCellMar>
            <w:top w:w="0" w:type="dxa"/>
            <w:left w:w="108" w:type="dxa"/>
            <w:bottom w:w="0" w:type="dxa"/>
            <w:right w:w="108" w:type="dxa"/>
          </w:tblCellMar>
        </w:tblPrEx>
        <w:trPr>
          <w:trHeight w:val="60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3119E842">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乔木修剪</w:t>
            </w:r>
          </w:p>
        </w:tc>
        <w:tc>
          <w:tcPr>
            <w:tcW w:w="875" w:type="pct"/>
            <w:tcBorders>
              <w:top w:val="single" w:color="000000" w:sz="4" w:space="0"/>
              <w:left w:val="single" w:color="000000" w:sz="4" w:space="0"/>
              <w:bottom w:val="single" w:color="000000" w:sz="4" w:space="0"/>
              <w:right w:val="single" w:color="000000" w:sz="4" w:space="0"/>
            </w:tcBorders>
            <w:vAlign w:val="center"/>
          </w:tcPr>
          <w:p w14:paraId="7B9D6EAD">
            <w:pPr>
              <w:spacing w:line="324" w:lineRule="auto"/>
              <w:jc w:val="center"/>
              <w:rPr>
                <w:rFonts w:hint="eastAsia" w:ascii="仿宋" w:hAnsi="仿宋" w:eastAsia="仿宋" w:cs="仿宋"/>
                <w:color w:val="auto"/>
                <w:sz w:val="18"/>
                <w:szCs w:val="18"/>
                <w:highlight w:val="none"/>
                <w:lang w:eastAsia="en-US"/>
              </w:rPr>
            </w:pPr>
          </w:p>
        </w:tc>
        <w:tc>
          <w:tcPr>
            <w:tcW w:w="875" w:type="pct"/>
            <w:tcBorders>
              <w:top w:val="single" w:color="000000" w:sz="4" w:space="0"/>
              <w:left w:val="single" w:color="000000" w:sz="4" w:space="0"/>
              <w:bottom w:val="single" w:color="000000" w:sz="4" w:space="0"/>
              <w:right w:val="single" w:color="000000" w:sz="4" w:space="0"/>
            </w:tcBorders>
            <w:vAlign w:val="center"/>
          </w:tcPr>
          <w:p w14:paraId="361268E4">
            <w:pPr>
              <w:spacing w:line="324" w:lineRule="auto"/>
              <w:jc w:val="center"/>
              <w:rPr>
                <w:rFonts w:hint="eastAsia" w:ascii="仿宋" w:hAnsi="仿宋" w:eastAsia="仿宋" w:cs="仿宋"/>
                <w:color w:val="auto"/>
                <w:sz w:val="18"/>
                <w:szCs w:val="18"/>
                <w:highlight w:val="none"/>
                <w:lang w:eastAsia="en-US"/>
              </w:rPr>
            </w:pPr>
          </w:p>
        </w:tc>
        <w:tc>
          <w:tcPr>
            <w:tcW w:w="875" w:type="pct"/>
            <w:tcBorders>
              <w:top w:val="single" w:color="000000" w:sz="4" w:space="0"/>
              <w:left w:val="single" w:color="000000" w:sz="4" w:space="0"/>
              <w:bottom w:val="single" w:color="000000" w:sz="4" w:space="0"/>
              <w:right w:val="single" w:color="000000" w:sz="4" w:space="0"/>
            </w:tcBorders>
            <w:vAlign w:val="center"/>
          </w:tcPr>
          <w:p w14:paraId="6ECE3D81">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w:t>
            </w:r>
          </w:p>
        </w:tc>
        <w:tc>
          <w:tcPr>
            <w:tcW w:w="875" w:type="pct"/>
            <w:tcBorders>
              <w:top w:val="single" w:color="000000" w:sz="4" w:space="0"/>
              <w:left w:val="single" w:color="000000" w:sz="4" w:space="0"/>
              <w:bottom w:val="single" w:color="000000" w:sz="4" w:space="0"/>
              <w:right w:val="single" w:color="000000" w:sz="4" w:space="0"/>
            </w:tcBorders>
            <w:vAlign w:val="center"/>
          </w:tcPr>
          <w:p w14:paraId="0C8A2C9C">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修剪共1遍</w:t>
            </w:r>
          </w:p>
        </w:tc>
        <w:tc>
          <w:tcPr>
            <w:tcW w:w="806" w:type="pct"/>
            <w:tcBorders>
              <w:top w:val="single" w:color="000000" w:sz="4" w:space="0"/>
              <w:left w:val="single" w:color="000000" w:sz="4" w:space="0"/>
              <w:bottom w:val="single" w:color="000000" w:sz="4" w:space="0"/>
              <w:right w:val="single" w:color="000000" w:sz="4" w:space="0"/>
            </w:tcBorders>
            <w:vAlign w:val="center"/>
          </w:tcPr>
          <w:p w14:paraId="6EC37F04">
            <w:pPr>
              <w:spacing w:line="324" w:lineRule="auto"/>
              <w:jc w:val="center"/>
              <w:rPr>
                <w:rFonts w:hint="eastAsia" w:ascii="仿宋" w:hAnsi="仿宋" w:eastAsia="仿宋" w:cs="仿宋"/>
                <w:color w:val="auto"/>
                <w:sz w:val="18"/>
                <w:szCs w:val="18"/>
                <w:highlight w:val="none"/>
                <w:lang w:eastAsia="en-US"/>
              </w:rPr>
            </w:pPr>
          </w:p>
        </w:tc>
      </w:tr>
      <w:tr w14:paraId="048CF388">
        <w:tblPrEx>
          <w:tblCellMar>
            <w:top w:w="0" w:type="dxa"/>
            <w:left w:w="108" w:type="dxa"/>
            <w:bottom w:w="0" w:type="dxa"/>
            <w:right w:w="108" w:type="dxa"/>
          </w:tblCellMar>
        </w:tblPrEx>
        <w:trPr>
          <w:trHeight w:val="60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130AFA45">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浇水与排水</w:t>
            </w:r>
          </w:p>
        </w:tc>
        <w:tc>
          <w:tcPr>
            <w:tcW w:w="875" w:type="pct"/>
            <w:tcBorders>
              <w:top w:val="single" w:color="000000" w:sz="4" w:space="0"/>
              <w:left w:val="single" w:color="000000" w:sz="4" w:space="0"/>
              <w:bottom w:val="single" w:color="000000" w:sz="4" w:space="0"/>
              <w:right w:val="single" w:color="000000" w:sz="4" w:space="0"/>
            </w:tcBorders>
            <w:vAlign w:val="center"/>
          </w:tcPr>
          <w:p w14:paraId="6D0A3D2E">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w:t>
            </w:r>
          </w:p>
        </w:tc>
        <w:tc>
          <w:tcPr>
            <w:tcW w:w="875" w:type="pct"/>
            <w:tcBorders>
              <w:top w:val="single" w:color="000000" w:sz="4" w:space="0"/>
              <w:left w:val="single" w:color="000000" w:sz="4" w:space="0"/>
              <w:bottom w:val="single" w:color="000000" w:sz="4" w:space="0"/>
              <w:right w:val="single" w:color="000000" w:sz="4" w:space="0"/>
            </w:tcBorders>
            <w:vAlign w:val="center"/>
          </w:tcPr>
          <w:p w14:paraId="30D33667">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雨季排水4遍以上</w:t>
            </w:r>
          </w:p>
        </w:tc>
        <w:tc>
          <w:tcPr>
            <w:tcW w:w="875" w:type="pct"/>
            <w:tcBorders>
              <w:top w:val="single" w:color="000000" w:sz="4" w:space="0"/>
              <w:left w:val="single" w:color="000000" w:sz="4" w:space="0"/>
              <w:bottom w:val="single" w:color="000000" w:sz="4" w:space="0"/>
              <w:right w:val="single" w:color="000000" w:sz="4" w:space="0"/>
            </w:tcBorders>
            <w:vAlign w:val="center"/>
          </w:tcPr>
          <w:p w14:paraId="20BB1D17">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浇水45遍以上</w:t>
            </w:r>
          </w:p>
        </w:tc>
        <w:tc>
          <w:tcPr>
            <w:tcW w:w="875" w:type="pct"/>
            <w:tcBorders>
              <w:top w:val="single" w:color="000000" w:sz="4" w:space="0"/>
              <w:left w:val="single" w:color="000000" w:sz="4" w:space="0"/>
              <w:bottom w:val="single" w:color="000000" w:sz="4" w:space="0"/>
              <w:right w:val="single" w:color="000000" w:sz="4" w:space="0"/>
            </w:tcBorders>
            <w:vAlign w:val="center"/>
          </w:tcPr>
          <w:p w14:paraId="3A00A21E">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10月份浇水4遍以上</w:t>
            </w:r>
          </w:p>
        </w:tc>
        <w:tc>
          <w:tcPr>
            <w:tcW w:w="806" w:type="pct"/>
            <w:tcBorders>
              <w:top w:val="single" w:color="000000" w:sz="4" w:space="0"/>
              <w:left w:val="single" w:color="000000" w:sz="4" w:space="0"/>
              <w:bottom w:val="single" w:color="000000" w:sz="4" w:space="0"/>
              <w:right w:val="single" w:color="000000" w:sz="4" w:space="0"/>
            </w:tcBorders>
            <w:vAlign w:val="center"/>
          </w:tcPr>
          <w:p w14:paraId="7B47C767">
            <w:pPr>
              <w:spacing w:line="324" w:lineRule="auto"/>
              <w:jc w:val="center"/>
              <w:rPr>
                <w:rFonts w:hint="eastAsia" w:ascii="仿宋" w:hAnsi="仿宋" w:eastAsia="仿宋" w:cs="仿宋"/>
                <w:color w:val="auto"/>
                <w:sz w:val="18"/>
                <w:szCs w:val="18"/>
                <w:highlight w:val="none"/>
                <w:lang w:eastAsia="en-US"/>
              </w:rPr>
            </w:pPr>
          </w:p>
        </w:tc>
      </w:tr>
      <w:tr w14:paraId="3104A0D9">
        <w:tblPrEx>
          <w:tblCellMar>
            <w:top w:w="0" w:type="dxa"/>
            <w:left w:w="108" w:type="dxa"/>
            <w:bottom w:w="0" w:type="dxa"/>
            <w:right w:w="108" w:type="dxa"/>
          </w:tblCellMar>
        </w:tblPrEx>
        <w:trPr>
          <w:trHeight w:val="87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562C0D2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道路分车绿带、道路退让带绿地、行道树冲洗蒙尘</w:t>
            </w:r>
          </w:p>
        </w:tc>
        <w:tc>
          <w:tcPr>
            <w:tcW w:w="875" w:type="pct"/>
            <w:tcBorders>
              <w:top w:val="single" w:color="000000" w:sz="4" w:space="0"/>
              <w:left w:val="single" w:color="000000" w:sz="4" w:space="0"/>
              <w:bottom w:val="single" w:color="000000" w:sz="4" w:space="0"/>
              <w:right w:val="single" w:color="000000" w:sz="4" w:space="0"/>
            </w:tcBorders>
            <w:vAlign w:val="center"/>
          </w:tcPr>
          <w:p w14:paraId="52273811">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每月1遍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06061E53">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每月1遍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61DC3E85">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每月1遍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75C13439">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每月1遍</w:t>
            </w:r>
          </w:p>
        </w:tc>
        <w:tc>
          <w:tcPr>
            <w:tcW w:w="806" w:type="pct"/>
            <w:tcBorders>
              <w:top w:val="single" w:color="000000" w:sz="4" w:space="0"/>
              <w:left w:val="single" w:color="000000" w:sz="4" w:space="0"/>
              <w:bottom w:val="single" w:color="000000" w:sz="4" w:space="0"/>
              <w:right w:val="single" w:color="000000" w:sz="4" w:space="0"/>
            </w:tcBorders>
            <w:vAlign w:val="center"/>
          </w:tcPr>
          <w:p w14:paraId="3F0322AB">
            <w:pPr>
              <w:spacing w:line="324" w:lineRule="auto"/>
              <w:jc w:val="center"/>
              <w:rPr>
                <w:rFonts w:hint="eastAsia" w:ascii="仿宋" w:hAnsi="仿宋" w:eastAsia="仿宋" w:cs="仿宋"/>
                <w:color w:val="auto"/>
                <w:sz w:val="18"/>
                <w:szCs w:val="18"/>
                <w:highlight w:val="none"/>
                <w:lang w:eastAsia="en-US"/>
              </w:rPr>
            </w:pPr>
          </w:p>
        </w:tc>
      </w:tr>
      <w:tr w14:paraId="55039C41">
        <w:tblPrEx>
          <w:tblCellMar>
            <w:top w:w="0" w:type="dxa"/>
            <w:left w:w="108" w:type="dxa"/>
            <w:bottom w:w="0" w:type="dxa"/>
            <w:right w:w="108" w:type="dxa"/>
          </w:tblCellMar>
        </w:tblPrEx>
        <w:trPr>
          <w:trHeight w:val="705"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793D6123">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施肥</w:t>
            </w:r>
          </w:p>
        </w:tc>
        <w:tc>
          <w:tcPr>
            <w:tcW w:w="875" w:type="pct"/>
            <w:tcBorders>
              <w:top w:val="single" w:color="000000" w:sz="4" w:space="0"/>
              <w:left w:val="single" w:color="000000" w:sz="4" w:space="0"/>
              <w:bottom w:val="single" w:color="000000" w:sz="4" w:space="0"/>
              <w:right w:val="single" w:color="000000" w:sz="4" w:space="0"/>
            </w:tcBorders>
            <w:vAlign w:val="center"/>
          </w:tcPr>
          <w:p w14:paraId="55DDFC36">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3A295A4F">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晚春、初夏开花灌木或多年生花卉要求花前花后追肥</w:t>
            </w:r>
          </w:p>
        </w:tc>
        <w:tc>
          <w:tcPr>
            <w:tcW w:w="875" w:type="pct"/>
            <w:tcBorders>
              <w:top w:val="single" w:color="000000" w:sz="4" w:space="0"/>
              <w:left w:val="single" w:color="000000" w:sz="4" w:space="0"/>
              <w:bottom w:val="single" w:color="000000" w:sz="4" w:space="0"/>
              <w:right w:val="single" w:color="000000" w:sz="4" w:space="0"/>
            </w:tcBorders>
            <w:vAlign w:val="center"/>
          </w:tcPr>
          <w:p w14:paraId="6BDCA11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夏季开花灌木或多年生花卉要求花前花后追肥</w:t>
            </w:r>
          </w:p>
        </w:tc>
        <w:tc>
          <w:tcPr>
            <w:tcW w:w="875" w:type="pct"/>
            <w:tcBorders>
              <w:top w:val="single" w:color="000000" w:sz="4" w:space="0"/>
              <w:left w:val="single" w:color="000000" w:sz="4" w:space="0"/>
              <w:bottom w:val="single" w:color="000000" w:sz="4" w:space="0"/>
              <w:right w:val="single" w:color="000000" w:sz="4" w:space="0"/>
            </w:tcBorders>
            <w:vAlign w:val="center"/>
          </w:tcPr>
          <w:p w14:paraId="7F2D9526">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秋、冬季开花灌木或多年生花卉要求花前花后追肥</w:t>
            </w:r>
          </w:p>
        </w:tc>
        <w:tc>
          <w:tcPr>
            <w:tcW w:w="806" w:type="pct"/>
            <w:tcBorders>
              <w:top w:val="single" w:color="000000" w:sz="4" w:space="0"/>
              <w:left w:val="single" w:color="000000" w:sz="4" w:space="0"/>
              <w:bottom w:val="single" w:color="000000" w:sz="4" w:space="0"/>
              <w:right w:val="single" w:color="000000" w:sz="4" w:space="0"/>
            </w:tcBorders>
            <w:vAlign w:val="center"/>
          </w:tcPr>
          <w:p w14:paraId="34CDD3F8">
            <w:pPr>
              <w:spacing w:line="324" w:lineRule="auto"/>
              <w:jc w:val="center"/>
              <w:rPr>
                <w:rFonts w:hint="eastAsia" w:ascii="仿宋" w:hAnsi="仿宋" w:eastAsia="仿宋" w:cs="仿宋"/>
                <w:color w:val="auto"/>
                <w:sz w:val="18"/>
                <w:szCs w:val="18"/>
                <w:highlight w:val="none"/>
              </w:rPr>
            </w:pPr>
          </w:p>
        </w:tc>
      </w:tr>
      <w:tr w14:paraId="0CAE22FD">
        <w:tblPrEx>
          <w:tblCellMar>
            <w:top w:w="0" w:type="dxa"/>
            <w:left w:w="108" w:type="dxa"/>
            <w:bottom w:w="0" w:type="dxa"/>
            <w:right w:w="108" w:type="dxa"/>
          </w:tblCellMar>
        </w:tblPrEx>
        <w:trPr>
          <w:trHeight w:val="795"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3CDF582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开花的多年生花卉，球、宿根植物养护</w:t>
            </w:r>
          </w:p>
        </w:tc>
        <w:tc>
          <w:tcPr>
            <w:tcW w:w="875" w:type="pct"/>
            <w:tcBorders>
              <w:top w:val="single" w:color="000000" w:sz="4" w:space="0"/>
              <w:left w:val="single" w:color="000000" w:sz="4" w:space="0"/>
              <w:bottom w:val="single" w:color="000000" w:sz="4" w:space="0"/>
              <w:right w:val="single" w:color="000000" w:sz="4" w:space="0"/>
            </w:tcBorders>
            <w:vAlign w:val="center"/>
          </w:tcPr>
          <w:p w14:paraId="2A612F49">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松土1遍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42537109">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松土、修剪枯枝黄叶1遍，摘除残花（如开花）每月1遍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7560B9C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松土、修剪枯枝黄叶1遍，摘除残花（如开花）每月1遍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117800E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松土、修剪枯枝黄叶1遍，摘除残花（如开花）每月1遍</w:t>
            </w:r>
          </w:p>
        </w:tc>
        <w:tc>
          <w:tcPr>
            <w:tcW w:w="806" w:type="pct"/>
            <w:tcBorders>
              <w:top w:val="single" w:color="000000" w:sz="4" w:space="0"/>
              <w:left w:val="single" w:color="000000" w:sz="4" w:space="0"/>
              <w:bottom w:val="single" w:color="000000" w:sz="4" w:space="0"/>
              <w:right w:val="single" w:color="000000" w:sz="4" w:space="0"/>
            </w:tcBorders>
            <w:vAlign w:val="center"/>
          </w:tcPr>
          <w:p w14:paraId="0291445D">
            <w:pPr>
              <w:spacing w:line="324" w:lineRule="auto"/>
              <w:jc w:val="center"/>
              <w:rPr>
                <w:rFonts w:hint="eastAsia" w:ascii="仿宋" w:hAnsi="仿宋" w:eastAsia="仿宋" w:cs="仿宋"/>
                <w:color w:val="auto"/>
                <w:sz w:val="18"/>
                <w:szCs w:val="18"/>
                <w:highlight w:val="none"/>
              </w:rPr>
            </w:pPr>
          </w:p>
        </w:tc>
      </w:tr>
      <w:tr w14:paraId="17890D0E">
        <w:tblPrEx>
          <w:tblCellMar>
            <w:top w:w="0" w:type="dxa"/>
            <w:left w:w="108" w:type="dxa"/>
            <w:bottom w:w="0" w:type="dxa"/>
            <w:right w:w="108" w:type="dxa"/>
          </w:tblCellMar>
        </w:tblPrEx>
        <w:trPr>
          <w:trHeight w:val="57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271673DD">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抹芽及除萌</w:t>
            </w:r>
          </w:p>
        </w:tc>
        <w:tc>
          <w:tcPr>
            <w:tcW w:w="875" w:type="pct"/>
            <w:tcBorders>
              <w:top w:val="single" w:color="000000" w:sz="4" w:space="0"/>
              <w:left w:val="single" w:color="000000" w:sz="4" w:space="0"/>
              <w:bottom w:val="single" w:color="000000" w:sz="4" w:space="0"/>
              <w:right w:val="single" w:color="000000" w:sz="4" w:space="0"/>
            </w:tcBorders>
            <w:vAlign w:val="center"/>
          </w:tcPr>
          <w:p w14:paraId="67209360">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053AE501">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2遍</w:t>
            </w:r>
          </w:p>
        </w:tc>
        <w:tc>
          <w:tcPr>
            <w:tcW w:w="875" w:type="pct"/>
            <w:tcBorders>
              <w:top w:val="single" w:color="000000" w:sz="4" w:space="0"/>
              <w:left w:val="single" w:color="000000" w:sz="4" w:space="0"/>
              <w:bottom w:val="single" w:color="000000" w:sz="4" w:space="0"/>
              <w:right w:val="single" w:color="000000" w:sz="4" w:space="0"/>
            </w:tcBorders>
            <w:vAlign w:val="center"/>
          </w:tcPr>
          <w:p w14:paraId="48A0AEE3">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2遍</w:t>
            </w:r>
          </w:p>
        </w:tc>
        <w:tc>
          <w:tcPr>
            <w:tcW w:w="875" w:type="pct"/>
            <w:tcBorders>
              <w:top w:val="single" w:color="000000" w:sz="4" w:space="0"/>
              <w:left w:val="single" w:color="000000" w:sz="4" w:space="0"/>
              <w:bottom w:val="single" w:color="000000" w:sz="4" w:space="0"/>
              <w:right w:val="single" w:color="000000" w:sz="4" w:space="0"/>
            </w:tcBorders>
            <w:vAlign w:val="center"/>
          </w:tcPr>
          <w:p w14:paraId="7E0BBEB8">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2遍</w:t>
            </w:r>
          </w:p>
        </w:tc>
        <w:tc>
          <w:tcPr>
            <w:tcW w:w="806" w:type="pct"/>
            <w:tcBorders>
              <w:top w:val="single" w:color="000000" w:sz="4" w:space="0"/>
              <w:left w:val="single" w:color="000000" w:sz="4" w:space="0"/>
              <w:bottom w:val="single" w:color="000000" w:sz="4" w:space="0"/>
              <w:right w:val="single" w:color="000000" w:sz="4" w:space="0"/>
            </w:tcBorders>
            <w:vAlign w:val="center"/>
          </w:tcPr>
          <w:p w14:paraId="39C20C9F">
            <w:pPr>
              <w:spacing w:line="324" w:lineRule="auto"/>
              <w:jc w:val="center"/>
              <w:rPr>
                <w:rFonts w:hint="eastAsia" w:ascii="仿宋" w:hAnsi="仿宋" w:eastAsia="仿宋" w:cs="仿宋"/>
                <w:color w:val="auto"/>
                <w:sz w:val="18"/>
                <w:szCs w:val="18"/>
                <w:highlight w:val="none"/>
                <w:lang w:eastAsia="en-US"/>
              </w:rPr>
            </w:pPr>
          </w:p>
        </w:tc>
      </w:tr>
      <w:tr w14:paraId="365AB120">
        <w:tblPrEx>
          <w:tblCellMar>
            <w:top w:w="0" w:type="dxa"/>
            <w:left w:w="108" w:type="dxa"/>
            <w:bottom w:w="0" w:type="dxa"/>
            <w:right w:w="108" w:type="dxa"/>
          </w:tblCellMar>
        </w:tblPrEx>
        <w:trPr>
          <w:trHeight w:val="57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6E1AAF09">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乔木涂白</w:t>
            </w:r>
          </w:p>
        </w:tc>
        <w:tc>
          <w:tcPr>
            <w:tcW w:w="875" w:type="pct"/>
            <w:tcBorders>
              <w:top w:val="single" w:color="000000" w:sz="4" w:space="0"/>
              <w:left w:val="single" w:color="000000" w:sz="4" w:space="0"/>
              <w:bottom w:val="single" w:color="000000" w:sz="4" w:space="0"/>
              <w:right w:val="single" w:color="000000" w:sz="4" w:space="0"/>
            </w:tcBorders>
            <w:vAlign w:val="center"/>
          </w:tcPr>
          <w:p w14:paraId="3F91CF47">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w:t>
            </w:r>
          </w:p>
        </w:tc>
        <w:tc>
          <w:tcPr>
            <w:tcW w:w="875" w:type="pct"/>
            <w:tcBorders>
              <w:top w:val="single" w:color="000000" w:sz="4" w:space="0"/>
              <w:left w:val="single" w:color="000000" w:sz="4" w:space="0"/>
              <w:bottom w:val="single" w:color="000000" w:sz="4" w:space="0"/>
              <w:right w:val="single" w:color="000000" w:sz="4" w:space="0"/>
            </w:tcBorders>
            <w:vAlign w:val="center"/>
          </w:tcPr>
          <w:p w14:paraId="29B2FA40">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w:t>
            </w:r>
          </w:p>
        </w:tc>
        <w:tc>
          <w:tcPr>
            <w:tcW w:w="875" w:type="pct"/>
            <w:tcBorders>
              <w:top w:val="single" w:color="000000" w:sz="4" w:space="0"/>
              <w:left w:val="single" w:color="000000" w:sz="4" w:space="0"/>
              <w:bottom w:val="single" w:color="000000" w:sz="4" w:space="0"/>
              <w:right w:val="single" w:color="000000" w:sz="4" w:space="0"/>
            </w:tcBorders>
            <w:vAlign w:val="center"/>
          </w:tcPr>
          <w:p w14:paraId="3DBBCAF0">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w:t>
            </w:r>
          </w:p>
        </w:tc>
        <w:tc>
          <w:tcPr>
            <w:tcW w:w="875" w:type="pct"/>
            <w:tcBorders>
              <w:top w:val="single" w:color="000000" w:sz="4" w:space="0"/>
              <w:left w:val="single" w:color="000000" w:sz="4" w:space="0"/>
              <w:bottom w:val="single" w:color="000000" w:sz="4" w:space="0"/>
              <w:right w:val="single" w:color="000000" w:sz="4" w:space="0"/>
            </w:tcBorders>
            <w:vAlign w:val="center"/>
          </w:tcPr>
          <w:p w14:paraId="6C29162C">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06" w:type="pct"/>
            <w:tcBorders>
              <w:top w:val="single" w:color="000000" w:sz="4" w:space="0"/>
              <w:left w:val="single" w:color="000000" w:sz="4" w:space="0"/>
              <w:bottom w:val="single" w:color="000000" w:sz="4" w:space="0"/>
              <w:right w:val="single" w:color="000000" w:sz="4" w:space="0"/>
            </w:tcBorders>
            <w:vAlign w:val="center"/>
          </w:tcPr>
          <w:p w14:paraId="45859C6A">
            <w:pPr>
              <w:spacing w:line="324" w:lineRule="auto"/>
              <w:jc w:val="center"/>
              <w:rPr>
                <w:rFonts w:hint="eastAsia" w:ascii="仿宋" w:hAnsi="仿宋" w:eastAsia="仿宋" w:cs="仿宋"/>
                <w:color w:val="auto"/>
                <w:sz w:val="18"/>
                <w:szCs w:val="18"/>
                <w:highlight w:val="none"/>
                <w:lang w:eastAsia="en-US"/>
              </w:rPr>
            </w:pPr>
          </w:p>
        </w:tc>
      </w:tr>
      <w:tr w14:paraId="55A9ED48">
        <w:tblPrEx>
          <w:tblCellMar>
            <w:top w:w="0" w:type="dxa"/>
            <w:left w:w="108" w:type="dxa"/>
            <w:bottom w:w="0" w:type="dxa"/>
            <w:right w:w="108" w:type="dxa"/>
          </w:tblCellMar>
        </w:tblPrEx>
        <w:trPr>
          <w:trHeight w:val="57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60A42D7F">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抗雪抗台</w:t>
            </w:r>
          </w:p>
        </w:tc>
        <w:tc>
          <w:tcPr>
            <w:tcW w:w="875" w:type="pct"/>
            <w:tcBorders>
              <w:top w:val="single" w:color="000000" w:sz="4" w:space="0"/>
              <w:left w:val="single" w:color="000000" w:sz="4" w:space="0"/>
              <w:bottom w:val="single" w:color="000000" w:sz="4" w:space="0"/>
              <w:right w:val="single" w:color="000000" w:sz="4" w:space="0"/>
            </w:tcBorders>
            <w:vAlign w:val="center"/>
          </w:tcPr>
          <w:p w14:paraId="42E5E5F1">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做好抗雪工作</w:t>
            </w:r>
          </w:p>
        </w:tc>
        <w:tc>
          <w:tcPr>
            <w:tcW w:w="875" w:type="pct"/>
            <w:tcBorders>
              <w:top w:val="single" w:color="000000" w:sz="4" w:space="0"/>
              <w:left w:val="single" w:color="000000" w:sz="4" w:space="0"/>
              <w:bottom w:val="single" w:color="000000" w:sz="4" w:space="0"/>
              <w:right w:val="single" w:color="000000" w:sz="4" w:space="0"/>
            </w:tcBorders>
            <w:vAlign w:val="center"/>
          </w:tcPr>
          <w:p w14:paraId="57E2B284">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w:t>
            </w:r>
          </w:p>
        </w:tc>
        <w:tc>
          <w:tcPr>
            <w:tcW w:w="875" w:type="pct"/>
            <w:tcBorders>
              <w:top w:val="single" w:color="000000" w:sz="4" w:space="0"/>
              <w:left w:val="single" w:color="000000" w:sz="4" w:space="0"/>
              <w:bottom w:val="single" w:color="000000" w:sz="4" w:space="0"/>
              <w:right w:val="single" w:color="000000" w:sz="4" w:space="0"/>
            </w:tcBorders>
            <w:vAlign w:val="center"/>
          </w:tcPr>
          <w:p w14:paraId="41FF92F5">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做好抗台工作</w:t>
            </w:r>
          </w:p>
        </w:tc>
        <w:tc>
          <w:tcPr>
            <w:tcW w:w="875" w:type="pct"/>
            <w:tcBorders>
              <w:top w:val="single" w:color="000000" w:sz="4" w:space="0"/>
              <w:left w:val="single" w:color="000000" w:sz="4" w:space="0"/>
              <w:bottom w:val="single" w:color="000000" w:sz="4" w:space="0"/>
              <w:right w:val="single" w:color="000000" w:sz="4" w:space="0"/>
            </w:tcBorders>
            <w:vAlign w:val="center"/>
          </w:tcPr>
          <w:p w14:paraId="0D1B4BA2">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做好抗雪工作</w:t>
            </w:r>
          </w:p>
        </w:tc>
        <w:tc>
          <w:tcPr>
            <w:tcW w:w="806" w:type="pct"/>
            <w:tcBorders>
              <w:top w:val="single" w:color="000000" w:sz="4" w:space="0"/>
              <w:left w:val="single" w:color="000000" w:sz="4" w:space="0"/>
              <w:bottom w:val="single" w:color="000000" w:sz="4" w:space="0"/>
              <w:right w:val="single" w:color="000000" w:sz="4" w:space="0"/>
            </w:tcBorders>
            <w:vAlign w:val="center"/>
          </w:tcPr>
          <w:p w14:paraId="021E9ADF">
            <w:pPr>
              <w:spacing w:line="324" w:lineRule="auto"/>
              <w:jc w:val="center"/>
              <w:rPr>
                <w:rFonts w:hint="eastAsia" w:ascii="仿宋" w:hAnsi="仿宋" w:eastAsia="仿宋" w:cs="仿宋"/>
                <w:color w:val="auto"/>
                <w:sz w:val="18"/>
                <w:szCs w:val="18"/>
                <w:highlight w:val="none"/>
                <w:lang w:eastAsia="en-US"/>
              </w:rPr>
            </w:pPr>
          </w:p>
        </w:tc>
      </w:tr>
      <w:tr w14:paraId="0C342FA9">
        <w:tblPrEx>
          <w:tblCellMar>
            <w:top w:w="0" w:type="dxa"/>
            <w:left w:w="108" w:type="dxa"/>
            <w:bottom w:w="0" w:type="dxa"/>
            <w:right w:w="108" w:type="dxa"/>
          </w:tblCellMar>
        </w:tblPrEx>
        <w:trPr>
          <w:trHeight w:val="570"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5CFC60FE">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松土与切边</w:t>
            </w:r>
          </w:p>
        </w:tc>
        <w:tc>
          <w:tcPr>
            <w:tcW w:w="875" w:type="pct"/>
            <w:tcBorders>
              <w:top w:val="single" w:color="000000" w:sz="4" w:space="0"/>
              <w:left w:val="single" w:color="000000" w:sz="4" w:space="0"/>
              <w:bottom w:val="single" w:color="000000" w:sz="4" w:space="0"/>
              <w:right w:val="single" w:color="000000" w:sz="4" w:space="0"/>
            </w:tcBorders>
            <w:vAlign w:val="center"/>
          </w:tcPr>
          <w:p w14:paraId="24690465">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5BB65000">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427837A6">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75" w:type="pct"/>
            <w:tcBorders>
              <w:top w:val="single" w:color="000000" w:sz="4" w:space="0"/>
              <w:left w:val="single" w:color="000000" w:sz="4" w:space="0"/>
              <w:bottom w:val="single" w:color="000000" w:sz="4" w:space="0"/>
              <w:right w:val="single" w:color="000000" w:sz="4" w:space="0"/>
            </w:tcBorders>
            <w:vAlign w:val="center"/>
          </w:tcPr>
          <w:p w14:paraId="6D46A916">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1遍</w:t>
            </w:r>
          </w:p>
        </w:tc>
        <w:tc>
          <w:tcPr>
            <w:tcW w:w="806" w:type="pct"/>
            <w:tcBorders>
              <w:top w:val="single" w:color="000000" w:sz="4" w:space="0"/>
              <w:left w:val="single" w:color="000000" w:sz="4" w:space="0"/>
              <w:bottom w:val="single" w:color="000000" w:sz="4" w:space="0"/>
              <w:right w:val="single" w:color="000000" w:sz="4" w:space="0"/>
            </w:tcBorders>
            <w:vAlign w:val="center"/>
          </w:tcPr>
          <w:p w14:paraId="1BFE9156">
            <w:pPr>
              <w:spacing w:line="324" w:lineRule="auto"/>
              <w:jc w:val="center"/>
              <w:rPr>
                <w:rFonts w:hint="eastAsia" w:ascii="仿宋" w:hAnsi="仿宋" w:eastAsia="仿宋" w:cs="仿宋"/>
                <w:color w:val="auto"/>
                <w:sz w:val="18"/>
                <w:szCs w:val="18"/>
                <w:highlight w:val="none"/>
                <w:lang w:eastAsia="en-US"/>
              </w:rPr>
            </w:pPr>
          </w:p>
        </w:tc>
      </w:tr>
      <w:tr w14:paraId="46D0C3C7">
        <w:tblPrEx>
          <w:tblCellMar>
            <w:top w:w="0" w:type="dxa"/>
            <w:left w:w="108" w:type="dxa"/>
            <w:bottom w:w="0" w:type="dxa"/>
            <w:right w:w="108" w:type="dxa"/>
          </w:tblCellMar>
        </w:tblPrEx>
        <w:trPr>
          <w:trHeight w:val="795"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7A914DC8">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枯死植物清理及补种</w:t>
            </w:r>
          </w:p>
        </w:tc>
        <w:tc>
          <w:tcPr>
            <w:tcW w:w="875" w:type="pct"/>
            <w:tcBorders>
              <w:top w:val="single" w:color="000000" w:sz="4" w:space="0"/>
              <w:left w:val="single" w:color="000000" w:sz="4" w:space="0"/>
              <w:bottom w:val="single" w:color="000000" w:sz="4" w:space="0"/>
              <w:right w:val="single" w:color="000000" w:sz="4" w:space="0"/>
            </w:tcBorders>
            <w:vAlign w:val="center"/>
          </w:tcPr>
          <w:p w14:paraId="52415457">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每月2次</w:t>
            </w:r>
          </w:p>
        </w:tc>
        <w:tc>
          <w:tcPr>
            <w:tcW w:w="875" w:type="pct"/>
            <w:tcBorders>
              <w:top w:val="single" w:color="000000" w:sz="4" w:space="0"/>
              <w:left w:val="single" w:color="000000" w:sz="4" w:space="0"/>
              <w:bottom w:val="single" w:color="000000" w:sz="4" w:space="0"/>
              <w:right w:val="single" w:color="000000" w:sz="4" w:space="0"/>
            </w:tcBorders>
            <w:vAlign w:val="center"/>
          </w:tcPr>
          <w:p w14:paraId="0868BBEF">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4－8月，每月2次</w:t>
            </w:r>
          </w:p>
        </w:tc>
        <w:tc>
          <w:tcPr>
            <w:tcW w:w="875" w:type="pct"/>
            <w:tcBorders>
              <w:top w:val="single" w:color="000000" w:sz="4" w:space="0"/>
              <w:left w:val="single" w:color="000000" w:sz="4" w:space="0"/>
              <w:bottom w:val="single" w:color="000000" w:sz="4" w:space="0"/>
              <w:right w:val="single" w:color="000000" w:sz="4" w:space="0"/>
            </w:tcBorders>
            <w:vAlign w:val="center"/>
          </w:tcPr>
          <w:p w14:paraId="24E23AB2">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清理死株每月3次</w:t>
            </w:r>
          </w:p>
        </w:tc>
        <w:tc>
          <w:tcPr>
            <w:tcW w:w="875" w:type="pct"/>
            <w:tcBorders>
              <w:top w:val="single" w:color="000000" w:sz="4" w:space="0"/>
              <w:left w:val="single" w:color="000000" w:sz="4" w:space="0"/>
              <w:bottom w:val="single" w:color="000000" w:sz="4" w:space="0"/>
              <w:right w:val="single" w:color="000000" w:sz="4" w:space="0"/>
            </w:tcBorders>
            <w:vAlign w:val="center"/>
          </w:tcPr>
          <w:p w14:paraId="0CC35A73">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每月2次</w:t>
            </w:r>
          </w:p>
        </w:tc>
        <w:tc>
          <w:tcPr>
            <w:tcW w:w="806" w:type="pct"/>
            <w:tcBorders>
              <w:top w:val="single" w:color="000000" w:sz="4" w:space="0"/>
              <w:left w:val="single" w:color="000000" w:sz="4" w:space="0"/>
              <w:bottom w:val="single" w:color="000000" w:sz="4" w:space="0"/>
              <w:right w:val="single" w:color="000000" w:sz="4" w:space="0"/>
            </w:tcBorders>
            <w:vAlign w:val="center"/>
          </w:tcPr>
          <w:p w14:paraId="031BC0BE">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重要路段的行道树补种，春夏季须用树杆注入营养液。</w:t>
            </w:r>
          </w:p>
        </w:tc>
      </w:tr>
      <w:tr w14:paraId="154B01EF">
        <w:tblPrEx>
          <w:tblCellMar>
            <w:top w:w="0" w:type="dxa"/>
            <w:left w:w="108" w:type="dxa"/>
            <w:bottom w:w="0" w:type="dxa"/>
            <w:right w:w="108" w:type="dxa"/>
          </w:tblCellMar>
        </w:tblPrEx>
        <w:trPr>
          <w:trHeight w:val="795" w:hRule="atLeast"/>
        </w:trPr>
        <w:tc>
          <w:tcPr>
            <w:tcW w:w="692" w:type="pct"/>
            <w:tcBorders>
              <w:top w:val="single" w:color="000000" w:sz="4" w:space="0"/>
              <w:left w:val="single" w:color="000000" w:sz="4" w:space="0"/>
              <w:bottom w:val="single" w:color="000000" w:sz="4" w:space="0"/>
              <w:right w:val="single" w:color="000000" w:sz="4" w:space="0"/>
            </w:tcBorders>
            <w:vAlign w:val="center"/>
          </w:tcPr>
          <w:p w14:paraId="131FC6D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支撑、护篱、绳缚等修复、拆除与更换</w:t>
            </w:r>
          </w:p>
        </w:tc>
        <w:tc>
          <w:tcPr>
            <w:tcW w:w="875" w:type="pct"/>
            <w:tcBorders>
              <w:top w:val="single" w:color="000000" w:sz="4" w:space="0"/>
              <w:left w:val="single" w:color="000000" w:sz="4" w:space="0"/>
              <w:bottom w:val="single" w:color="000000" w:sz="4" w:space="0"/>
              <w:right w:val="single" w:color="000000" w:sz="4" w:space="0"/>
            </w:tcBorders>
            <w:vAlign w:val="center"/>
          </w:tcPr>
          <w:p w14:paraId="1AAAB0C0">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每月巡查，发现破损修复或拆除</w:t>
            </w:r>
          </w:p>
        </w:tc>
        <w:tc>
          <w:tcPr>
            <w:tcW w:w="875" w:type="pct"/>
            <w:tcBorders>
              <w:top w:val="single" w:color="000000" w:sz="4" w:space="0"/>
              <w:left w:val="single" w:color="000000" w:sz="4" w:space="0"/>
              <w:bottom w:val="single" w:color="000000" w:sz="4" w:space="0"/>
              <w:right w:val="single" w:color="000000" w:sz="4" w:space="0"/>
            </w:tcBorders>
            <w:vAlign w:val="center"/>
          </w:tcPr>
          <w:p w14:paraId="0FBE470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每月巡查，发现破损修复或拆除</w:t>
            </w:r>
          </w:p>
        </w:tc>
        <w:tc>
          <w:tcPr>
            <w:tcW w:w="875" w:type="pct"/>
            <w:tcBorders>
              <w:top w:val="single" w:color="000000" w:sz="4" w:space="0"/>
              <w:left w:val="single" w:color="000000" w:sz="4" w:space="0"/>
              <w:bottom w:val="single" w:color="000000" w:sz="4" w:space="0"/>
              <w:right w:val="single" w:color="000000" w:sz="4" w:space="0"/>
            </w:tcBorders>
            <w:vAlign w:val="center"/>
          </w:tcPr>
          <w:p w14:paraId="47EDA39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每月巡查，发现破损修复或拆除</w:t>
            </w:r>
          </w:p>
        </w:tc>
        <w:tc>
          <w:tcPr>
            <w:tcW w:w="875" w:type="pct"/>
            <w:tcBorders>
              <w:top w:val="single" w:color="000000" w:sz="4" w:space="0"/>
              <w:left w:val="single" w:color="000000" w:sz="4" w:space="0"/>
              <w:bottom w:val="single" w:color="000000" w:sz="4" w:space="0"/>
              <w:right w:val="single" w:color="000000" w:sz="4" w:space="0"/>
            </w:tcBorders>
            <w:vAlign w:val="center"/>
          </w:tcPr>
          <w:p w14:paraId="4788C6B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每月巡查，发现破损修复或拆除</w:t>
            </w:r>
          </w:p>
        </w:tc>
        <w:tc>
          <w:tcPr>
            <w:tcW w:w="806" w:type="pct"/>
            <w:tcBorders>
              <w:top w:val="single" w:color="000000" w:sz="4" w:space="0"/>
              <w:left w:val="single" w:color="000000" w:sz="4" w:space="0"/>
              <w:bottom w:val="single" w:color="000000" w:sz="4" w:space="0"/>
              <w:right w:val="single" w:color="000000" w:sz="4" w:space="0"/>
            </w:tcBorders>
            <w:vAlign w:val="center"/>
          </w:tcPr>
          <w:p w14:paraId="5B0EECDE">
            <w:pPr>
              <w:spacing w:line="324" w:lineRule="auto"/>
              <w:jc w:val="center"/>
              <w:rPr>
                <w:rFonts w:hint="eastAsia" w:ascii="仿宋" w:hAnsi="仿宋" w:eastAsia="仿宋" w:cs="仿宋"/>
                <w:color w:val="auto"/>
                <w:sz w:val="18"/>
                <w:szCs w:val="18"/>
                <w:highlight w:val="none"/>
              </w:rPr>
            </w:pPr>
          </w:p>
        </w:tc>
      </w:tr>
      <w:tr w14:paraId="0D11E65A">
        <w:tblPrEx>
          <w:tblCellMar>
            <w:top w:w="0" w:type="dxa"/>
            <w:left w:w="108" w:type="dxa"/>
            <w:bottom w:w="0" w:type="dxa"/>
            <w:right w:w="108" w:type="dxa"/>
          </w:tblCellMar>
        </w:tblPrEx>
        <w:trPr>
          <w:trHeight w:val="615" w:hRule="atLeast"/>
        </w:trPr>
        <w:tc>
          <w:tcPr>
            <w:tcW w:w="692" w:type="pct"/>
            <w:tcBorders>
              <w:top w:val="single" w:color="000000" w:sz="4" w:space="0"/>
              <w:left w:val="single" w:color="000000" w:sz="4" w:space="0"/>
              <w:bottom w:val="single" w:color="000000" w:sz="4" w:space="0"/>
              <w:right w:val="single" w:color="000000" w:sz="4" w:space="0"/>
            </w:tcBorders>
            <w:noWrap/>
            <w:vAlign w:val="center"/>
          </w:tcPr>
          <w:p w14:paraId="62C1FC33">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四季花草（地栽）</w:t>
            </w:r>
          </w:p>
        </w:tc>
        <w:tc>
          <w:tcPr>
            <w:tcW w:w="875" w:type="pct"/>
            <w:tcBorders>
              <w:top w:val="single" w:color="000000" w:sz="4" w:space="0"/>
              <w:left w:val="single" w:color="000000" w:sz="4" w:space="0"/>
              <w:bottom w:val="single" w:color="000000" w:sz="4" w:space="0"/>
              <w:right w:val="single" w:color="000000" w:sz="4" w:space="0"/>
            </w:tcBorders>
            <w:noWrap/>
            <w:vAlign w:val="center"/>
          </w:tcPr>
          <w:p w14:paraId="4A9BA1E4">
            <w:pPr>
              <w:spacing w:line="324" w:lineRule="auto"/>
              <w:jc w:val="center"/>
              <w:rPr>
                <w:rFonts w:hint="eastAsia" w:ascii="仿宋" w:hAnsi="仿宋" w:eastAsia="仿宋" w:cs="仿宋"/>
                <w:color w:val="auto"/>
                <w:sz w:val="18"/>
                <w:szCs w:val="18"/>
                <w:highlight w:val="none"/>
                <w:lang w:eastAsia="en-US"/>
              </w:rPr>
            </w:pPr>
          </w:p>
        </w:tc>
        <w:tc>
          <w:tcPr>
            <w:tcW w:w="875" w:type="pct"/>
            <w:tcBorders>
              <w:top w:val="single" w:color="000000" w:sz="4" w:space="0"/>
              <w:left w:val="single" w:color="000000" w:sz="4" w:space="0"/>
              <w:bottom w:val="single" w:color="000000" w:sz="4" w:space="0"/>
              <w:right w:val="single" w:color="000000" w:sz="4" w:space="0"/>
            </w:tcBorders>
            <w:noWrap/>
            <w:vAlign w:val="center"/>
          </w:tcPr>
          <w:p w14:paraId="2CAAEB54">
            <w:pPr>
              <w:spacing w:line="324" w:lineRule="auto"/>
              <w:jc w:val="center"/>
              <w:rPr>
                <w:rFonts w:hint="eastAsia" w:ascii="仿宋" w:hAnsi="仿宋" w:eastAsia="仿宋" w:cs="仿宋"/>
                <w:color w:val="auto"/>
                <w:sz w:val="18"/>
                <w:szCs w:val="18"/>
                <w:highlight w:val="none"/>
                <w:lang w:eastAsia="en-US"/>
              </w:rPr>
            </w:pPr>
          </w:p>
        </w:tc>
        <w:tc>
          <w:tcPr>
            <w:tcW w:w="875" w:type="pct"/>
            <w:tcBorders>
              <w:top w:val="single" w:color="000000" w:sz="4" w:space="0"/>
              <w:left w:val="single" w:color="000000" w:sz="4" w:space="0"/>
              <w:bottom w:val="single" w:color="000000" w:sz="4" w:space="0"/>
              <w:right w:val="single" w:color="000000" w:sz="4" w:space="0"/>
            </w:tcBorders>
            <w:noWrap/>
            <w:vAlign w:val="center"/>
          </w:tcPr>
          <w:p w14:paraId="5CDE6932">
            <w:pPr>
              <w:spacing w:line="324" w:lineRule="auto"/>
              <w:jc w:val="center"/>
              <w:rPr>
                <w:rFonts w:hint="eastAsia" w:ascii="仿宋" w:hAnsi="仿宋" w:eastAsia="仿宋" w:cs="仿宋"/>
                <w:color w:val="auto"/>
                <w:sz w:val="18"/>
                <w:szCs w:val="18"/>
                <w:highlight w:val="none"/>
                <w:lang w:eastAsia="en-US"/>
              </w:rPr>
            </w:pPr>
          </w:p>
        </w:tc>
        <w:tc>
          <w:tcPr>
            <w:tcW w:w="875" w:type="pct"/>
            <w:tcBorders>
              <w:top w:val="single" w:color="000000" w:sz="4" w:space="0"/>
              <w:left w:val="single" w:color="000000" w:sz="4" w:space="0"/>
              <w:bottom w:val="single" w:color="000000" w:sz="4" w:space="0"/>
              <w:right w:val="single" w:color="000000" w:sz="4" w:space="0"/>
            </w:tcBorders>
            <w:noWrap/>
            <w:vAlign w:val="center"/>
          </w:tcPr>
          <w:p w14:paraId="26E9742B">
            <w:pPr>
              <w:spacing w:line="324" w:lineRule="auto"/>
              <w:jc w:val="center"/>
              <w:rPr>
                <w:rFonts w:hint="eastAsia" w:ascii="仿宋" w:hAnsi="仿宋" w:eastAsia="仿宋" w:cs="仿宋"/>
                <w:color w:val="auto"/>
                <w:sz w:val="18"/>
                <w:szCs w:val="18"/>
                <w:highlight w:val="none"/>
                <w:lang w:eastAsia="en-US"/>
              </w:rPr>
            </w:pPr>
          </w:p>
        </w:tc>
        <w:tc>
          <w:tcPr>
            <w:tcW w:w="806" w:type="pct"/>
            <w:tcBorders>
              <w:top w:val="single" w:color="000000" w:sz="4" w:space="0"/>
              <w:left w:val="single" w:color="000000" w:sz="4" w:space="0"/>
              <w:bottom w:val="single" w:color="000000" w:sz="4" w:space="0"/>
              <w:right w:val="single" w:color="000000" w:sz="4" w:space="0"/>
            </w:tcBorders>
            <w:noWrap/>
            <w:vAlign w:val="center"/>
          </w:tcPr>
          <w:p w14:paraId="59CDE2DF">
            <w:pPr>
              <w:spacing w:line="324" w:lineRule="auto"/>
              <w:jc w:val="center"/>
              <w:rPr>
                <w:rFonts w:hint="eastAsia" w:ascii="仿宋" w:hAnsi="仿宋" w:eastAsia="仿宋" w:cs="仿宋"/>
                <w:color w:val="auto"/>
                <w:sz w:val="18"/>
                <w:szCs w:val="18"/>
                <w:highlight w:val="none"/>
                <w:lang w:eastAsia="en-US"/>
              </w:rPr>
            </w:pPr>
            <w:r>
              <w:rPr>
                <w:rFonts w:hint="eastAsia" w:ascii="仿宋" w:hAnsi="仿宋" w:eastAsia="仿宋" w:cs="仿宋"/>
                <w:color w:val="auto"/>
                <w:sz w:val="18"/>
                <w:szCs w:val="18"/>
                <w:highlight w:val="none"/>
              </w:rPr>
              <w:t>共六次</w:t>
            </w:r>
          </w:p>
        </w:tc>
      </w:tr>
    </w:tbl>
    <w:p w14:paraId="292FAEED">
      <w:pPr>
        <w:widowControl/>
        <w:snapToGrid w:val="0"/>
        <w:spacing w:line="480" w:lineRule="exact"/>
        <w:rPr>
          <w:rFonts w:hint="eastAsia" w:ascii="仿宋" w:hAnsi="仿宋" w:eastAsia="仿宋" w:cs="仿宋"/>
          <w:color w:val="auto"/>
          <w:kern w:val="0"/>
          <w:sz w:val="24"/>
          <w:szCs w:val="24"/>
          <w:highlight w:val="none"/>
        </w:rPr>
      </w:pPr>
    </w:p>
    <w:p w14:paraId="521B8EA0">
      <w:pPr>
        <w:widowControl/>
        <w:snapToGrid w:val="0"/>
        <w:spacing w:line="480" w:lineRule="exact"/>
        <w:rPr>
          <w:rFonts w:hint="eastAsia" w:ascii="仿宋" w:hAnsi="仿宋" w:eastAsia="仿宋" w:cs="仿宋"/>
          <w:color w:val="auto"/>
          <w:kern w:val="0"/>
          <w:sz w:val="24"/>
          <w:szCs w:val="24"/>
          <w:highlight w:val="none"/>
        </w:rPr>
      </w:pPr>
    </w:p>
    <w:p w14:paraId="077CB9B7">
      <w:pPr>
        <w:widowControl/>
        <w:snapToGrid w:val="0"/>
        <w:spacing w:line="480" w:lineRule="exact"/>
        <w:rPr>
          <w:rFonts w:hint="eastAsia" w:ascii="仿宋" w:hAnsi="仿宋" w:eastAsia="仿宋" w:cs="仿宋"/>
          <w:color w:val="auto"/>
          <w:kern w:val="0"/>
          <w:sz w:val="24"/>
          <w:szCs w:val="24"/>
          <w:highlight w:val="none"/>
        </w:rPr>
      </w:pPr>
    </w:p>
    <w:p w14:paraId="1CE89940">
      <w:pPr>
        <w:widowControl/>
        <w:snapToGrid w:val="0"/>
        <w:spacing w:line="480" w:lineRule="exact"/>
        <w:rPr>
          <w:rFonts w:hint="eastAsia" w:ascii="仿宋" w:hAnsi="仿宋" w:eastAsia="仿宋" w:cs="仿宋"/>
          <w:color w:val="auto"/>
          <w:kern w:val="0"/>
          <w:sz w:val="24"/>
          <w:szCs w:val="24"/>
          <w:highlight w:val="none"/>
        </w:rPr>
      </w:pPr>
    </w:p>
    <w:p w14:paraId="6CA76B4F">
      <w:pPr>
        <w:widowControl/>
        <w:snapToGrid w:val="0"/>
        <w:spacing w:line="480" w:lineRule="exact"/>
        <w:rPr>
          <w:rFonts w:hint="eastAsia" w:ascii="仿宋" w:hAnsi="仿宋" w:eastAsia="仿宋" w:cs="仿宋"/>
          <w:color w:val="auto"/>
          <w:kern w:val="0"/>
          <w:sz w:val="24"/>
          <w:szCs w:val="24"/>
          <w:highlight w:val="none"/>
        </w:rPr>
      </w:pPr>
    </w:p>
    <w:p w14:paraId="4125418D">
      <w:pPr>
        <w:widowControl/>
        <w:snapToGrid w:val="0"/>
        <w:spacing w:line="480" w:lineRule="exact"/>
        <w:rPr>
          <w:rFonts w:hint="eastAsia" w:ascii="仿宋" w:hAnsi="仿宋" w:eastAsia="仿宋" w:cs="仿宋"/>
          <w:color w:val="auto"/>
          <w:kern w:val="0"/>
          <w:sz w:val="24"/>
          <w:szCs w:val="24"/>
          <w:highlight w:val="none"/>
        </w:rPr>
      </w:pPr>
    </w:p>
    <w:p w14:paraId="66E334AD">
      <w:pPr>
        <w:widowControl/>
        <w:snapToGrid w:val="0"/>
        <w:spacing w:line="480" w:lineRule="exact"/>
        <w:rPr>
          <w:rFonts w:hint="eastAsia" w:ascii="仿宋" w:hAnsi="仿宋" w:eastAsia="仿宋" w:cs="仿宋"/>
          <w:color w:val="auto"/>
          <w:kern w:val="0"/>
          <w:sz w:val="24"/>
          <w:szCs w:val="24"/>
          <w:highlight w:val="none"/>
        </w:rPr>
      </w:pPr>
    </w:p>
    <w:p w14:paraId="09520D74">
      <w:pPr>
        <w:widowControl/>
        <w:snapToGrid w:val="0"/>
        <w:spacing w:line="480" w:lineRule="exact"/>
        <w:rPr>
          <w:rFonts w:hint="eastAsia" w:ascii="仿宋" w:hAnsi="仿宋" w:eastAsia="仿宋" w:cs="仿宋"/>
          <w:color w:val="auto"/>
          <w:kern w:val="0"/>
          <w:sz w:val="24"/>
          <w:szCs w:val="24"/>
          <w:highlight w:val="none"/>
        </w:rPr>
      </w:pPr>
    </w:p>
    <w:p w14:paraId="7F4CE6F5">
      <w:pPr>
        <w:widowControl/>
        <w:snapToGrid w:val="0"/>
        <w:spacing w:line="480" w:lineRule="exact"/>
        <w:rPr>
          <w:rFonts w:hint="eastAsia" w:ascii="仿宋" w:hAnsi="仿宋" w:eastAsia="仿宋" w:cs="仿宋"/>
          <w:color w:val="auto"/>
          <w:kern w:val="0"/>
          <w:sz w:val="24"/>
          <w:szCs w:val="24"/>
          <w:highlight w:val="none"/>
        </w:rPr>
      </w:pPr>
    </w:p>
    <w:p w14:paraId="73972FF8">
      <w:pPr>
        <w:widowControl/>
        <w:snapToGrid w:val="0"/>
        <w:spacing w:line="480" w:lineRule="exact"/>
        <w:rPr>
          <w:rFonts w:hint="eastAsia" w:ascii="仿宋" w:hAnsi="仿宋" w:eastAsia="仿宋" w:cs="仿宋"/>
          <w:color w:val="auto"/>
          <w:kern w:val="0"/>
          <w:sz w:val="24"/>
          <w:szCs w:val="24"/>
          <w:highlight w:val="none"/>
        </w:rPr>
      </w:pPr>
    </w:p>
    <w:p w14:paraId="626E7ECF">
      <w:pPr>
        <w:widowControl/>
        <w:snapToGrid w:val="0"/>
        <w:spacing w:line="480" w:lineRule="exact"/>
        <w:rPr>
          <w:rFonts w:hint="eastAsia" w:ascii="仿宋" w:hAnsi="仿宋" w:eastAsia="仿宋" w:cs="仿宋"/>
          <w:color w:val="auto"/>
          <w:kern w:val="0"/>
          <w:sz w:val="24"/>
          <w:szCs w:val="24"/>
          <w:highlight w:val="none"/>
        </w:rPr>
      </w:pPr>
    </w:p>
    <w:p w14:paraId="6D85E414">
      <w:pPr>
        <w:widowControl/>
        <w:snapToGrid w:val="0"/>
        <w:spacing w:line="480" w:lineRule="exact"/>
        <w:rPr>
          <w:rFonts w:hint="eastAsia" w:ascii="仿宋" w:hAnsi="仿宋" w:eastAsia="仿宋" w:cs="仿宋"/>
          <w:color w:val="auto"/>
          <w:kern w:val="0"/>
          <w:sz w:val="24"/>
          <w:szCs w:val="24"/>
          <w:highlight w:val="none"/>
        </w:rPr>
      </w:pPr>
    </w:p>
    <w:p w14:paraId="12E270DD">
      <w:pPr>
        <w:widowControl/>
        <w:snapToGrid w:val="0"/>
        <w:spacing w:line="480" w:lineRule="exact"/>
        <w:rPr>
          <w:rFonts w:hint="eastAsia" w:ascii="仿宋" w:hAnsi="仿宋" w:eastAsia="仿宋" w:cs="仿宋"/>
          <w:color w:val="auto"/>
          <w:kern w:val="0"/>
          <w:sz w:val="24"/>
          <w:szCs w:val="24"/>
          <w:highlight w:val="none"/>
        </w:rPr>
      </w:pPr>
    </w:p>
    <w:p w14:paraId="3CE32ADA">
      <w:pPr>
        <w:widowControl/>
        <w:snapToGrid w:val="0"/>
        <w:spacing w:line="480" w:lineRule="exact"/>
        <w:rPr>
          <w:rFonts w:hint="eastAsia" w:ascii="仿宋" w:hAnsi="仿宋" w:eastAsia="仿宋" w:cs="仿宋"/>
          <w:color w:val="auto"/>
          <w:kern w:val="0"/>
          <w:sz w:val="24"/>
          <w:szCs w:val="24"/>
          <w:highlight w:val="none"/>
        </w:rPr>
      </w:pPr>
    </w:p>
    <w:p w14:paraId="2B285C6E">
      <w:pPr>
        <w:widowControl/>
        <w:snapToGrid w:val="0"/>
        <w:spacing w:line="480" w:lineRule="exact"/>
        <w:rPr>
          <w:rFonts w:hint="eastAsia" w:ascii="仿宋" w:hAnsi="仿宋" w:eastAsia="仿宋" w:cs="仿宋"/>
          <w:color w:val="auto"/>
          <w:kern w:val="0"/>
          <w:sz w:val="24"/>
          <w:szCs w:val="24"/>
          <w:highlight w:val="none"/>
        </w:rPr>
      </w:pPr>
    </w:p>
    <w:p w14:paraId="560E761B">
      <w:pPr>
        <w:widowControl/>
        <w:snapToGrid w:val="0"/>
        <w:spacing w:line="480" w:lineRule="exact"/>
        <w:rPr>
          <w:rFonts w:hint="eastAsia" w:ascii="仿宋" w:hAnsi="仿宋" w:eastAsia="仿宋" w:cs="仿宋"/>
          <w:color w:val="auto"/>
          <w:kern w:val="0"/>
          <w:sz w:val="24"/>
          <w:szCs w:val="24"/>
          <w:highlight w:val="none"/>
        </w:rPr>
      </w:pPr>
    </w:p>
    <w:p w14:paraId="38B09424">
      <w:pPr>
        <w:widowControl/>
        <w:snapToGrid w:val="0"/>
        <w:spacing w:line="480" w:lineRule="exact"/>
        <w:rPr>
          <w:rFonts w:hint="eastAsia" w:ascii="仿宋" w:hAnsi="仿宋" w:eastAsia="仿宋" w:cs="仿宋"/>
          <w:color w:val="auto"/>
          <w:kern w:val="0"/>
          <w:sz w:val="24"/>
          <w:szCs w:val="24"/>
          <w:highlight w:val="none"/>
        </w:rPr>
      </w:pPr>
    </w:p>
    <w:p w14:paraId="6AE85976">
      <w:pPr>
        <w:tabs>
          <w:tab w:val="left" w:pos="0"/>
        </w:tabs>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附件十八：绍兴滨海新区袍江区域市政设施养护管理考核及支付方式</w:t>
      </w:r>
    </w:p>
    <w:p w14:paraId="53CF9703">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（一）本市政设施养护项目一律不付预付款。</w:t>
      </w:r>
    </w:p>
    <w:p w14:paraId="6C6DFAA7">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（二）等级划分</w:t>
      </w:r>
    </w:p>
    <w:p w14:paraId="741EA477">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考核综合得分等级划分：A—优秀（A≥95）、B—良好（95＞B≥85）、C—合格（85＞C≥75）,D—不合格（D＜75）。</w:t>
      </w:r>
    </w:p>
    <w:p w14:paraId="0240FB91">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（三）考核扣款及养护经费的支付</w:t>
      </w:r>
    </w:p>
    <w:p w14:paraId="39436AD9">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1.考核综合得分等级为优秀时，全额支付当月养护经费；</w:t>
      </w:r>
    </w:p>
    <w:p w14:paraId="33819883">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2.考核综合得分等级为良好时，每下降0.01分（95分以下部分）扣除0.02%养护经费后，支付剩余当月养护经费；</w:t>
      </w:r>
    </w:p>
    <w:p w14:paraId="6BF96994">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3.考核综合得分等级为合格时，每下降0.01分（95分以下部分）扣除0.04%养护经费后，即双倍扣款后，支付剩余当月养护经费；</w:t>
      </w:r>
    </w:p>
    <w:p w14:paraId="3C087185">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4.每次考核通过的，每个季度支付一次养护款，乙方应在每个月满后上报养护款报表，经审核后支付。</w:t>
      </w:r>
    </w:p>
    <w:p w14:paraId="7975EC35">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5.考核综合得分等级为不合格时，不予支付当月养护经费。</w:t>
      </w:r>
    </w:p>
    <w:p w14:paraId="63428A44">
      <w:pPr>
        <w:pStyle w:val="17"/>
        <w:spacing w:line="360" w:lineRule="auto"/>
        <w:rPr>
          <w:rFonts w:hint="eastAsia" w:ascii="仿宋" w:hAnsi="仿宋" w:eastAsia="仿宋" w:cs="仿宋"/>
          <w:color w:val="auto"/>
          <w:szCs w:val="21"/>
          <w:highlight w:val="none"/>
          <w:lang w:bidi="en-US"/>
        </w:rPr>
      </w:pPr>
    </w:p>
    <w:p w14:paraId="38D39AB2">
      <w:pPr>
        <w:pStyle w:val="17"/>
        <w:spacing w:line="360" w:lineRule="auto"/>
        <w:rPr>
          <w:rFonts w:hint="eastAsia" w:ascii="仿宋" w:hAnsi="仿宋" w:eastAsia="仿宋" w:cs="仿宋"/>
          <w:color w:val="auto"/>
          <w:szCs w:val="21"/>
          <w:highlight w:val="none"/>
          <w:lang w:bidi="en-US"/>
        </w:rPr>
      </w:pPr>
    </w:p>
    <w:p w14:paraId="002FA9C6">
      <w:pPr>
        <w:pStyle w:val="17"/>
        <w:spacing w:line="360" w:lineRule="auto"/>
        <w:rPr>
          <w:rFonts w:hint="eastAsia" w:ascii="仿宋" w:hAnsi="仿宋" w:eastAsia="仿宋" w:cs="仿宋"/>
          <w:color w:val="auto"/>
          <w:szCs w:val="21"/>
          <w:highlight w:val="none"/>
          <w:lang w:bidi="en-US"/>
        </w:rPr>
      </w:pPr>
    </w:p>
    <w:p w14:paraId="4C42ADE6">
      <w:pPr>
        <w:pStyle w:val="17"/>
        <w:spacing w:line="360" w:lineRule="auto"/>
        <w:rPr>
          <w:rFonts w:hint="eastAsia" w:ascii="仿宋" w:hAnsi="仿宋" w:eastAsia="仿宋" w:cs="仿宋"/>
          <w:color w:val="auto"/>
          <w:szCs w:val="21"/>
          <w:highlight w:val="none"/>
          <w:lang w:bidi="en-US"/>
        </w:rPr>
      </w:pPr>
    </w:p>
    <w:p w14:paraId="0F192B0A">
      <w:pPr>
        <w:pStyle w:val="17"/>
        <w:spacing w:line="360" w:lineRule="auto"/>
        <w:rPr>
          <w:rFonts w:hint="eastAsia" w:ascii="仿宋" w:hAnsi="仿宋" w:eastAsia="仿宋" w:cs="仿宋"/>
          <w:color w:val="auto"/>
          <w:szCs w:val="21"/>
          <w:highlight w:val="none"/>
          <w:lang w:bidi="en-US"/>
        </w:rPr>
      </w:pPr>
    </w:p>
    <w:p w14:paraId="6393C4AE">
      <w:pPr>
        <w:pStyle w:val="17"/>
        <w:spacing w:line="360" w:lineRule="auto"/>
        <w:rPr>
          <w:rFonts w:hint="eastAsia" w:ascii="仿宋" w:hAnsi="仿宋" w:eastAsia="仿宋" w:cs="仿宋"/>
          <w:color w:val="auto"/>
          <w:szCs w:val="21"/>
          <w:highlight w:val="none"/>
          <w:lang w:bidi="en-US"/>
        </w:rPr>
      </w:pPr>
    </w:p>
    <w:p w14:paraId="2F4FAFB8">
      <w:pPr>
        <w:pStyle w:val="17"/>
        <w:spacing w:line="360" w:lineRule="auto"/>
        <w:rPr>
          <w:rFonts w:hint="eastAsia" w:ascii="仿宋" w:hAnsi="仿宋" w:eastAsia="仿宋" w:cs="仿宋"/>
          <w:color w:val="auto"/>
          <w:szCs w:val="21"/>
          <w:highlight w:val="none"/>
          <w:lang w:bidi="en-US"/>
        </w:rPr>
      </w:pPr>
    </w:p>
    <w:p w14:paraId="106034B2">
      <w:pPr>
        <w:pStyle w:val="17"/>
        <w:spacing w:line="360" w:lineRule="auto"/>
        <w:rPr>
          <w:rFonts w:hint="eastAsia" w:ascii="仿宋" w:hAnsi="仿宋" w:eastAsia="仿宋" w:cs="仿宋"/>
          <w:color w:val="auto"/>
          <w:szCs w:val="21"/>
          <w:highlight w:val="none"/>
          <w:lang w:bidi="en-US"/>
        </w:rPr>
      </w:pPr>
    </w:p>
    <w:p w14:paraId="291CB2F4">
      <w:pPr>
        <w:pStyle w:val="17"/>
        <w:spacing w:line="360" w:lineRule="auto"/>
        <w:rPr>
          <w:rFonts w:hint="eastAsia" w:ascii="仿宋" w:hAnsi="仿宋" w:eastAsia="仿宋" w:cs="仿宋"/>
          <w:color w:val="auto"/>
          <w:szCs w:val="21"/>
          <w:highlight w:val="none"/>
          <w:lang w:bidi="en-US"/>
        </w:rPr>
      </w:pPr>
    </w:p>
    <w:p w14:paraId="7CE651F8">
      <w:pPr>
        <w:pStyle w:val="17"/>
        <w:spacing w:line="360" w:lineRule="auto"/>
        <w:rPr>
          <w:rFonts w:hint="eastAsia" w:ascii="仿宋" w:hAnsi="仿宋" w:eastAsia="仿宋" w:cs="仿宋"/>
          <w:color w:val="auto"/>
          <w:szCs w:val="21"/>
          <w:highlight w:val="none"/>
          <w:lang w:bidi="en-US"/>
        </w:rPr>
      </w:pPr>
    </w:p>
    <w:p w14:paraId="41B1FF74">
      <w:pPr>
        <w:pStyle w:val="17"/>
        <w:spacing w:line="360" w:lineRule="auto"/>
        <w:rPr>
          <w:rFonts w:hint="eastAsia" w:ascii="仿宋" w:hAnsi="仿宋" w:eastAsia="仿宋" w:cs="仿宋"/>
          <w:color w:val="auto"/>
          <w:szCs w:val="21"/>
          <w:highlight w:val="none"/>
          <w:lang w:bidi="en-US"/>
        </w:rPr>
      </w:pPr>
    </w:p>
    <w:p w14:paraId="0FE8E0FA">
      <w:pPr>
        <w:pStyle w:val="17"/>
        <w:spacing w:line="360" w:lineRule="auto"/>
        <w:rPr>
          <w:rFonts w:hint="eastAsia" w:ascii="仿宋" w:hAnsi="仿宋" w:eastAsia="仿宋" w:cs="仿宋"/>
          <w:color w:val="auto"/>
          <w:szCs w:val="21"/>
          <w:highlight w:val="none"/>
          <w:lang w:bidi="en-US"/>
        </w:rPr>
      </w:pPr>
    </w:p>
    <w:p w14:paraId="56CDD18B">
      <w:pPr>
        <w:pStyle w:val="17"/>
        <w:spacing w:line="360" w:lineRule="auto"/>
        <w:rPr>
          <w:rFonts w:hint="eastAsia" w:ascii="仿宋" w:hAnsi="仿宋" w:eastAsia="仿宋" w:cs="仿宋"/>
          <w:color w:val="auto"/>
          <w:szCs w:val="21"/>
          <w:highlight w:val="none"/>
          <w:lang w:bidi="en-US"/>
        </w:rPr>
      </w:pPr>
    </w:p>
    <w:p w14:paraId="75CD614B">
      <w:pPr>
        <w:pStyle w:val="17"/>
        <w:spacing w:line="360" w:lineRule="auto"/>
        <w:rPr>
          <w:rFonts w:hint="eastAsia" w:ascii="仿宋" w:hAnsi="仿宋" w:eastAsia="仿宋" w:cs="仿宋"/>
          <w:color w:val="auto"/>
          <w:szCs w:val="21"/>
          <w:highlight w:val="none"/>
          <w:lang w:bidi="en-US"/>
        </w:rPr>
      </w:pPr>
    </w:p>
    <w:p w14:paraId="52048198">
      <w:pPr>
        <w:pStyle w:val="17"/>
        <w:spacing w:line="360" w:lineRule="auto"/>
        <w:rPr>
          <w:rFonts w:hint="eastAsia" w:ascii="仿宋" w:hAnsi="仿宋" w:eastAsia="仿宋" w:cs="仿宋"/>
          <w:color w:val="auto"/>
          <w:szCs w:val="21"/>
          <w:highlight w:val="none"/>
          <w:lang w:bidi="en-US"/>
        </w:rPr>
      </w:pPr>
    </w:p>
    <w:tbl>
      <w:tblPr>
        <w:tblStyle w:val="28"/>
        <w:tblW w:w="5000" w:type="pct"/>
        <w:tblInd w:w="0" w:type="dxa"/>
        <w:tblLayout w:type="autofit"/>
        <w:tblCellMar>
          <w:top w:w="0" w:type="dxa"/>
          <w:left w:w="108" w:type="dxa"/>
          <w:bottom w:w="0" w:type="dxa"/>
          <w:right w:w="108" w:type="dxa"/>
        </w:tblCellMar>
      </w:tblPr>
      <w:tblGrid>
        <w:gridCol w:w="576"/>
        <w:gridCol w:w="576"/>
        <w:gridCol w:w="1248"/>
        <w:gridCol w:w="3781"/>
        <w:gridCol w:w="454"/>
        <w:gridCol w:w="576"/>
        <w:gridCol w:w="454"/>
        <w:gridCol w:w="705"/>
        <w:gridCol w:w="714"/>
      </w:tblGrid>
      <w:tr w14:paraId="455A063A">
        <w:trPr>
          <w:trHeight w:val="500" w:hRule="atLeast"/>
        </w:trPr>
        <w:tc>
          <w:tcPr>
            <w:tcW w:w="5000" w:type="pct"/>
            <w:gridSpan w:val="9"/>
            <w:tcBorders>
              <w:top w:val="nil"/>
              <w:left w:val="nil"/>
              <w:bottom w:val="nil"/>
              <w:right w:val="nil"/>
            </w:tcBorders>
            <w:vAlign w:val="center"/>
          </w:tcPr>
          <w:p w14:paraId="4FCCC55F">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bidi="ar"/>
              </w:rPr>
              <w:t xml:space="preserve">市政设施养护管理考核表  </w:t>
            </w:r>
          </w:p>
        </w:tc>
      </w:tr>
      <w:tr w14:paraId="208759B2">
        <w:tblPrEx>
          <w:tblCellMar>
            <w:top w:w="0" w:type="dxa"/>
            <w:left w:w="108" w:type="dxa"/>
            <w:bottom w:w="0" w:type="dxa"/>
            <w:right w:w="108" w:type="dxa"/>
          </w:tblCellMar>
        </w:tblPrEx>
        <w:trPr>
          <w:trHeight w:val="500" w:hRule="atLeast"/>
        </w:trPr>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38F2EBC7">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考核月份</w:t>
            </w:r>
          </w:p>
        </w:tc>
        <w:tc>
          <w:tcPr>
            <w:tcW w:w="4365" w:type="pct"/>
            <w:gridSpan w:val="7"/>
            <w:tcBorders>
              <w:top w:val="single" w:color="000000" w:sz="4" w:space="0"/>
              <w:left w:val="single" w:color="000000" w:sz="4" w:space="0"/>
              <w:bottom w:val="single" w:color="000000" w:sz="4" w:space="0"/>
              <w:right w:val="single" w:color="000000" w:sz="4" w:space="0"/>
            </w:tcBorders>
            <w:vAlign w:val="center"/>
          </w:tcPr>
          <w:p w14:paraId="43F5BC18">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202X年X月份</w:t>
            </w:r>
          </w:p>
        </w:tc>
      </w:tr>
      <w:tr w14:paraId="5020B646">
        <w:tblPrEx>
          <w:tblCellMar>
            <w:top w:w="0" w:type="dxa"/>
            <w:left w:w="108" w:type="dxa"/>
            <w:bottom w:w="0" w:type="dxa"/>
            <w:right w:w="108" w:type="dxa"/>
          </w:tblCellMar>
        </w:tblPrEx>
        <w:trPr>
          <w:trHeight w:val="500" w:hRule="atLeast"/>
        </w:trPr>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1F885D57">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片区   （类别）</w:t>
            </w:r>
          </w:p>
        </w:tc>
        <w:tc>
          <w:tcPr>
            <w:tcW w:w="4365" w:type="pct"/>
            <w:gridSpan w:val="7"/>
            <w:tcBorders>
              <w:top w:val="single" w:color="000000" w:sz="4" w:space="0"/>
              <w:left w:val="single" w:color="000000" w:sz="4" w:space="0"/>
              <w:bottom w:val="single" w:color="000000" w:sz="4" w:space="0"/>
              <w:right w:val="single" w:color="000000" w:sz="4" w:space="0"/>
            </w:tcBorders>
            <w:vAlign w:val="center"/>
          </w:tcPr>
          <w:p w14:paraId="16D7D77A">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XX片区（道路）</w:t>
            </w:r>
          </w:p>
        </w:tc>
      </w:tr>
      <w:tr w14:paraId="5301B11C">
        <w:tblPrEx>
          <w:tblCellMar>
            <w:top w:w="0" w:type="dxa"/>
            <w:left w:w="108" w:type="dxa"/>
            <w:bottom w:w="0" w:type="dxa"/>
            <w:right w:w="108" w:type="dxa"/>
          </w:tblCellMar>
        </w:tblPrEx>
        <w:trPr>
          <w:trHeight w:val="500" w:hRule="atLeas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5D99D0F1">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月度定期考核情况（权重70%）</w:t>
            </w:r>
          </w:p>
        </w:tc>
      </w:tr>
      <w:tr w14:paraId="3F5479F5">
        <w:tblPrEx>
          <w:tblCellMar>
            <w:top w:w="0" w:type="dxa"/>
            <w:left w:w="108" w:type="dxa"/>
            <w:bottom w:w="0" w:type="dxa"/>
            <w:right w:w="108" w:type="dxa"/>
          </w:tblCellMar>
        </w:tblPrEx>
        <w:trPr>
          <w:trHeight w:val="500" w:hRule="atLeast"/>
        </w:trPr>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47F2FB80">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定期考核抽检点位</w:t>
            </w:r>
          </w:p>
        </w:tc>
        <w:tc>
          <w:tcPr>
            <w:tcW w:w="4365" w:type="pct"/>
            <w:gridSpan w:val="7"/>
            <w:tcBorders>
              <w:top w:val="single" w:color="000000" w:sz="4" w:space="0"/>
              <w:left w:val="single" w:color="000000" w:sz="4" w:space="0"/>
              <w:bottom w:val="single" w:color="000000" w:sz="4" w:space="0"/>
              <w:right w:val="single" w:color="000000" w:sz="4" w:space="0"/>
            </w:tcBorders>
            <w:vAlign w:val="center"/>
          </w:tcPr>
          <w:p w14:paraId="3771AC27">
            <w:pPr>
              <w:jc w:val="center"/>
              <w:rPr>
                <w:rFonts w:hint="eastAsia" w:ascii="仿宋" w:hAnsi="仿宋" w:eastAsia="仿宋" w:cs="仿宋"/>
                <w:color w:val="auto"/>
                <w:sz w:val="20"/>
                <w:highlight w:val="none"/>
              </w:rPr>
            </w:pPr>
          </w:p>
        </w:tc>
      </w:tr>
      <w:tr w14:paraId="793F1AAE">
        <w:tblPrEx>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vAlign w:val="center"/>
          </w:tcPr>
          <w:p w14:paraId="24B9EBC4">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类别</w:t>
            </w:r>
          </w:p>
        </w:tc>
        <w:tc>
          <w:tcPr>
            <w:tcW w:w="317" w:type="pct"/>
            <w:tcBorders>
              <w:top w:val="single" w:color="000000" w:sz="4" w:space="0"/>
              <w:left w:val="single" w:color="000000" w:sz="4" w:space="0"/>
              <w:bottom w:val="single" w:color="000000" w:sz="4" w:space="0"/>
              <w:right w:val="single" w:color="000000" w:sz="4" w:space="0"/>
            </w:tcBorders>
            <w:vAlign w:val="center"/>
          </w:tcPr>
          <w:p w14:paraId="0C31C417">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部位</w:t>
            </w:r>
          </w:p>
        </w:tc>
        <w:tc>
          <w:tcPr>
            <w:tcW w:w="687" w:type="pct"/>
            <w:tcBorders>
              <w:top w:val="single" w:color="000000" w:sz="4" w:space="0"/>
              <w:left w:val="single" w:color="000000" w:sz="4" w:space="0"/>
              <w:bottom w:val="single" w:color="000000" w:sz="4" w:space="0"/>
              <w:right w:val="single" w:color="000000" w:sz="4" w:space="0"/>
            </w:tcBorders>
            <w:vAlign w:val="center"/>
          </w:tcPr>
          <w:p w14:paraId="764AA3E3">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评分内容</w:t>
            </w:r>
          </w:p>
        </w:tc>
        <w:tc>
          <w:tcPr>
            <w:tcW w:w="2081" w:type="pct"/>
            <w:tcBorders>
              <w:top w:val="single" w:color="000000" w:sz="4" w:space="0"/>
              <w:left w:val="single" w:color="000000" w:sz="4" w:space="0"/>
              <w:bottom w:val="single" w:color="000000" w:sz="4" w:space="0"/>
              <w:right w:val="single" w:color="000000" w:sz="4" w:space="0"/>
            </w:tcBorders>
            <w:vAlign w:val="center"/>
          </w:tcPr>
          <w:p w14:paraId="6FFE46A6">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评分标准</w:t>
            </w:r>
          </w:p>
        </w:tc>
        <w:tc>
          <w:tcPr>
            <w:tcW w:w="250" w:type="pct"/>
            <w:tcBorders>
              <w:top w:val="single" w:color="000000" w:sz="4" w:space="0"/>
              <w:left w:val="single" w:color="000000" w:sz="4" w:space="0"/>
              <w:bottom w:val="single" w:color="000000" w:sz="4" w:space="0"/>
              <w:right w:val="single" w:color="000000" w:sz="4" w:space="0"/>
            </w:tcBorders>
            <w:vAlign w:val="center"/>
          </w:tcPr>
          <w:p w14:paraId="29DDEB7A">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单位</w:t>
            </w:r>
          </w:p>
        </w:tc>
        <w:tc>
          <w:tcPr>
            <w:tcW w:w="317" w:type="pct"/>
            <w:tcBorders>
              <w:top w:val="single" w:color="000000" w:sz="4" w:space="0"/>
              <w:left w:val="single" w:color="000000" w:sz="4" w:space="0"/>
              <w:bottom w:val="single" w:color="000000" w:sz="4" w:space="0"/>
              <w:right w:val="single" w:color="000000" w:sz="4" w:space="0"/>
            </w:tcBorders>
            <w:vAlign w:val="center"/>
          </w:tcPr>
          <w:p w14:paraId="7C0BD32E">
            <w:pPr>
              <w:widowControl/>
              <w:jc w:val="left"/>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扣分标准</w:t>
            </w:r>
          </w:p>
        </w:tc>
        <w:tc>
          <w:tcPr>
            <w:tcW w:w="250" w:type="pct"/>
            <w:tcBorders>
              <w:top w:val="single" w:color="000000" w:sz="4" w:space="0"/>
              <w:left w:val="single" w:color="000000" w:sz="4" w:space="0"/>
              <w:bottom w:val="single" w:color="000000" w:sz="4" w:space="0"/>
              <w:right w:val="single" w:color="000000" w:sz="4" w:space="0"/>
            </w:tcBorders>
            <w:vAlign w:val="center"/>
          </w:tcPr>
          <w:p w14:paraId="7C15A43B">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存在问题</w:t>
            </w:r>
          </w:p>
        </w:tc>
        <w:tc>
          <w:tcPr>
            <w:tcW w:w="388" w:type="pct"/>
            <w:tcBorders>
              <w:top w:val="single" w:color="000000" w:sz="4" w:space="0"/>
              <w:left w:val="single" w:color="000000" w:sz="4" w:space="0"/>
              <w:bottom w:val="single" w:color="000000" w:sz="4" w:space="0"/>
              <w:right w:val="single" w:color="000000" w:sz="4" w:space="0"/>
            </w:tcBorders>
            <w:vAlign w:val="center"/>
          </w:tcPr>
          <w:p w14:paraId="0F40EB63">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考核扣分</w:t>
            </w:r>
          </w:p>
        </w:tc>
        <w:tc>
          <w:tcPr>
            <w:tcW w:w="390" w:type="pct"/>
            <w:tcBorders>
              <w:top w:val="single" w:color="000000" w:sz="4" w:space="0"/>
              <w:left w:val="single" w:color="000000" w:sz="4" w:space="0"/>
              <w:bottom w:val="single" w:color="000000" w:sz="4" w:space="0"/>
              <w:right w:val="single" w:color="000000" w:sz="4" w:space="0"/>
            </w:tcBorders>
            <w:vAlign w:val="center"/>
          </w:tcPr>
          <w:p w14:paraId="5AAF8AB3">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考核得分</w:t>
            </w:r>
          </w:p>
        </w:tc>
      </w:tr>
      <w:tr w14:paraId="4F2D3A49">
        <w:tblPrEx>
          <w:tblCellMar>
            <w:top w:w="0" w:type="dxa"/>
            <w:left w:w="108" w:type="dxa"/>
            <w:bottom w:w="0" w:type="dxa"/>
            <w:right w:w="108" w:type="dxa"/>
          </w:tblCellMar>
        </w:tblPrEx>
        <w:trPr>
          <w:trHeight w:val="480" w:hRule="atLeast"/>
        </w:trPr>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64E0E34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道路</w:t>
            </w:r>
          </w:p>
        </w:tc>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12AFFE1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沥青路面</w:t>
            </w:r>
          </w:p>
        </w:tc>
        <w:tc>
          <w:tcPr>
            <w:tcW w:w="687" w:type="pct"/>
            <w:tcBorders>
              <w:top w:val="single" w:color="000000" w:sz="4" w:space="0"/>
              <w:left w:val="single" w:color="000000" w:sz="4" w:space="0"/>
              <w:bottom w:val="single" w:color="000000" w:sz="4" w:space="0"/>
              <w:right w:val="single" w:color="000000" w:sz="4" w:space="0"/>
            </w:tcBorders>
            <w:vAlign w:val="center"/>
          </w:tcPr>
          <w:p w14:paraId="75D94FB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线裂</w:t>
            </w:r>
          </w:p>
        </w:tc>
        <w:tc>
          <w:tcPr>
            <w:tcW w:w="2081" w:type="pct"/>
            <w:tcBorders>
              <w:top w:val="single" w:color="000000" w:sz="4" w:space="0"/>
              <w:left w:val="single" w:color="000000" w:sz="4" w:space="0"/>
              <w:bottom w:val="single" w:color="000000" w:sz="4" w:space="0"/>
              <w:right w:val="single" w:color="000000" w:sz="4" w:space="0"/>
            </w:tcBorders>
            <w:vAlign w:val="center"/>
          </w:tcPr>
          <w:p w14:paraId="167899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裂缝长度大于或等于1m，宽度大于或等于3mm的单根/条裂缝，包括横缝、纵缝以及斜缝等。</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14:paraId="4DE5A03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tcBorders>
              <w:top w:val="single" w:color="000000" w:sz="4" w:space="0"/>
              <w:left w:val="single" w:color="000000" w:sz="4" w:space="0"/>
              <w:bottom w:val="single" w:color="000000" w:sz="4" w:space="0"/>
              <w:right w:val="single" w:color="000000" w:sz="4" w:space="0"/>
            </w:tcBorders>
            <w:vAlign w:val="center"/>
          </w:tcPr>
          <w:p w14:paraId="3AA4537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2DA00864">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1F981EDC">
            <w:pPr>
              <w:jc w:val="center"/>
              <w:rPr>
                <w:rFonts w:hint="eastAsia" w:ascii="仿宋" w:hAnsi="仿宋" w:eastAsia="仿宋" w:cs="仿宋"/>
                <w:color w:val="auto"/>
                <w:sz w:val="18"/>
                <w:szCs w:val="18"/>
                <w:highlight w:val="none"/>
              </w:rPr>
            </w:pPr>
          </w:p>
        </w:tc>
        <w:tc>
          <w:tcPr>
            <w:tcW w:w="390" w:type="pct"/>
            <w:vMerge w:val="restart"/>
            <w:tcBorders>
              <w:top w:val="single" w:color="000000" w:sz="4" w:space="0"/>
              <w:left w:val="single" w:color="000000" w:sz="4" w:space="0"/>
              <w:bottom w:val="single" w:color="000000" w:sz="4" w:space="0"/>
              <w:right w:val="single" w:color="000000" w:sz="4" w:space="0"/>
            </w:tcBorders>
            <w:noWrap/>
            <w:vAlign w:val="center"/>
          </w:tcPr>
          <w:p w14:paraId="1DCA8EC8">
            <w:pPr>
              <w:jc w:val="center"/>
              <w:rPr>
                <w:rFonts w:hint="eastAsia" w:ascii="仿宋" w:hAnsi="仿宋" w:eastAsia="仿宋" w:cs="仿宋"/>
                <w:color w:val="auto"/>
                <w:sz w:val="18"/>
                <w:szCs w:val="18"/>
                <w:highlight w:val="none"/>
              </w:rPr>
            </w:pPr>
          </w:p>
        </w:tc>
      </w:tr>
      <w:tr w14:paraId="2D8EBECE">
        <w:tblPrEx>
          <w:tblCellMar>
            <w:top w:w="0" w:type="dxa"/>
            <w:left w:w="108" w:type="dxa"/>
            <w:bottom w:w="0" w:type="dxa"/>
            <w:right w:w="108" w:type="dxa"/>
          </w:tblCellMar>
        </w:tblPrEx>
        <w:trPr>
          <w:trHeight w:val="72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12EAB86">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FB8D6D5">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93BD74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网裂</w:t>
            </w:r>
          </w:p>
        </w:tc>
        <w:tc>
          <w:tcPr>
            <w:tcW w:w="2081" w:type="pct"/>
            <w:tcBorders>
              <w:top w:val="single" w:color="000000" w:sz="4" w:space="0"/>
              <w:left w:val="single" w:color="000000" w:sz="4" w:space="0"/>
              <w:bottom w:val="single" w:color="000000" w:sz="4" w:space="0"/>
              <w:right w:val="single" w:color="000000" w:sz="4" w:space="0"/>
            </w:tcBorders>
            <w:vAlign w:val="center"/>
          </w:tcPr>
          <w:p w14:paraId="6FB74A3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缝宽1mm以上或缝距O.4m以下，面积在1m上的网状裂缝;路面上出现的长度1m以上、缝宽1mm以上的单条裂缝或深度在5mm以上的划痕也应纳人网裂病害中。</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40FE4E15">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7FC325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7C19FFCA">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DD1D3AF">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23FB82CA">
            <w:pPr>
              <w:jc w:val="center"/>
              <w:rPr>
                <w:rFonts w:hint="eastAsia" w:ascii="仿宋" w:hAnsi="仿宋" w:eastAsia="仿宋" w:cs="仿宋"/>
                <w:color w:val="auto"/>
                <w:sz w:val="18"/>
                <w:szCs w:val="18"/>
                <w:highlight w:val="none"/>
              </w:rPr>
            </w:pPr>
          </w:p>
        </w:tc>
      </w:tr>
      <w:tr w14:paraId="34C48D47">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0983544">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2763702">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7D1B8E0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龟裂</w:t>
            </w:r>
          </w:p>
        </w:tc>
        <w:tc>
          <w:tcPr>
            <w:tcW w:w="2081" w:type="pct"/>
            <w:tcBorders>
              <w:top w:val="single" w:color="000000" w:sz="4" w:space="0"/>
              <w:left w:val="single" w:color="000000" w:sz="4" w:space="0"/>
              <w:bottom w:val="single" w:color="000000" w:sz="4" w:space="0"/>
              <w:right w:val="single" w:color="000000" w:sz="4" w:space="0"/>
            </w:tcBorders>
            <w:vAlign w:val="center"/>
          </w:tcPr>
          <w:p w14:paraId="7D94497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缝宽3mm以上，且多数缝距100mm以内，面积1m以上的块状不规则裂缝。</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405D9247">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9B4B85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07DFFB14">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10B66D71">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12EE20DC">
            <w:pPr>
              <w:jc w:val="center"/>
              <w:rPr>
                <w:rFonts w:hint="eastAsia" w:ascii="仿宋" w:hAnsi="仿宋" w:eastAsia="仿宋" w:cs="仿宋"/>
                <w:color w:val="auto"/>
                <w:sz w:val="18"/>
                <w:szCs w:val="18"/>
                <w:highlight w:val="none"/>
              </w:rPr>
            </w:pPr>
          </w:p>
        </w:tc>
      </w:tr>
      <w:tr w14:paraId="25D3EBF5">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102879A">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59BEEAF">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3E1CEA5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拥包或波浪</w:t>
            </w:r>
          </w:p>
        </w:tc>
        <w:tc>
          <w:tcPr>
            <w:tcW w:w="2081" w:type="pct"/>
            <w:tcBorders>
              <w:top w:val="single" w:color="000000" w:sz="4" w:space="0"/>
              <w:left w:val="single" w:color="000000" w:sz="4" w:space="0"/>
              <w:bottom w:val="single" w:color="000000" w:sz="4" w:space="0"/>
              <w:right w:val="single" w:color="000000" w:sz="4" w:space="0"/>
            </w:tcBorders>
            <w:vAlign w:val="center"/>
          </w:tcPr>
          <w:p w14:paraId="54C729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路面局部隆起(或纵向连续起伏），其峰谷高差在15mm以上。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24F34DAB">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416324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005FDDFB">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26523EA0">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7B432C2B">
            <w:pPr>
              <w:jc w:val="center"/>
              <w:rPr>
                <w:rFonts w:hint="eastAsia" w:ascii="仿宋" w:hAnsi="仿宋" w:eastAsia="仿宋" w:cs="仿宋"/>
                <w:color w:val="auto"/>
                <w:sz w:val="18"/>
                <w:szCs w:val="18"/>
                <w:highlight w:val="none"/>
              </w:rPr>
            </w:pPr>
          </w:p>
        </w:tc>
      </w:tr>
      <w:tr w14:paraId="07E12675">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BCCD2CC">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B4F5527">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37F3E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车辙</w:t>
            </w:r>
          </w:p>
        </w:tc>
        <w:tc>
          <w:tcPr>
            <w:tcW w:w="2081" w:type="pct"/>
            <w:tcBorders>
              <w:top w:val="single" w:color="000000" w:sz="4" w:space="0"/>
              <w:left w:val="single" w:color="000000" w:sz="4" w:space="0"/>
              <w:bottom w:val="single" w:color="000000" w:sz="4" w:space="0"/>
              <w:right w:val="single" w:color="000000" w:sz="4" w:space="0"/>
            </w:tcBorders>
            <w:vAlign w:val="center"/>
          </w:tcPr>
          <w:p w14:paraId="5B08D6D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路面土沿行车轮迹产生的纵向带状凹槽，深度15mm以上。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1FBE3F12">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56FE2A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7DD001F2">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1D0D00FF">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7B0B32D2">
            <w:pPr>
              <w:jc w:val="center"/>
              <w:rPr>
                <w:rFonts w:hint="eastAsia" w:ascii="仿宋" w:hAnsi="仿宋" w:eastAsia="仿宋" w:cs="仿宋"/>
                <w:color w:val="auto"/>
                <w:sz w:val="18"/>
                <w:szCs w:val="18"/>
                <w:highlight w:val="none"/>
              </w:rPr>
            </w:pPr>
          </w:p>
        </w:tc>
      </w:tr>
      <w:tr w14:paraId="022EACC9">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2443B4D">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7374C4E">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376DCF9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沉陷</w:t>
            </w:r>
          </w:p>
        </w:tc>
        <w:tc>
          <w:tcPr>
            <w:tcW w:w="2081" w:type="pct"/>
            <w:tcBorders>
              <w:top w:val="single" w:color="000000" w:sz="4" w:space="0"/>
              <w:left w:val="single" w:color="000000" w:sz="4" w:space="0"/>
              <w:bottom w:val="single" w:color="000000" w:sz="4" w:space="0"/>
              <w:right w:val="single" w:color="000000" w:sz="4" w:space="0"/>
            </w:tcBorders>
            <w:vAlign w:val="center"/>
          </w:tcPr>
          <w:p w14:paraId="47F9E3D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路面、路基有坚向变形，路面下凹，深度10mm以上。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5DF8889E">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D356A2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109981A2">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72134EFF">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2922FBCE">
            <w:pPr>
              <w:jc w:val="center"/>
              <w:rPr>
                <w:rFonts w:hint="eastAsia" w:ascii="仿宋" w:hAnsi="仿宋" w:eastAsia="仿宋" w:cs="仿宋"/>
                <w:color w:val="auto"/>
                <w:sz w:val="18"/>
                <w:szCs w:val="18"/>
                <w:highlight w:val="none"/>
              </w:rPr>
            </w:pPr>
          </w:p>
        </w:tc>
      </w:tr>
      <w:tr w14:paraId="63697937">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E321BAD">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EB73F0B">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6B76C0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翻浆</w:t>
            </w:r>
          </w:p>
        </w:tc>
        <w:tc>
          <w:tcPr>
            <w:tcW w:w="2081" w:type="pct"/>
            <w:tcBorders>
              <w:top w:val="single" w:color="000000" w:sz="4" w:space="0"/>
              <w:left w:val="single" w:color="000000" w:sz="4" w:space="0"/>
              <w:bottom w:val="single" w:color="000000" w:sz="4" w:space="0"/>
              <w:right w:val="single" w:color="000000" w:sz="4" w:space="0"/>
            </w:tcBorders>
            <w:vAlign w:val="center"/>
          </w:tcPr>
          <w:p w14:paraId="5C45779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路面、路基湿软出现弹簧、破裂、冒泥浆现象。</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14F34DBF">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FED9DE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6C68C3E8">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7C6B300E">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F8AE6E8">
            <w:pPr>
              <w:jc w:val="center"/>
              <w:rPr>
                <w:rFonts w:hint="eastAsia" w:ascii="仿宋" w:hAnsi="仿宋" w:eastAsia="仿宋" w:cs="仿宋"/>
                <w:color w:val="auto"/>
                <w:sz w:val="18"/>
                <w:szCs w:val="18"/>
                <w:highlight w:val="none"/>
              </w:rPr>
            </w:pPr>
          </w:p>
        </w:tc>
      </w:tr>
      <w:tr w14:paraId="26B4D1E0">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BF3D053">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23C2A4B">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F087AB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剥落</w:t>
            </w:r>
          </w:p>
        </w:tc>
        <w:tc>
          <w:tcPr>
            <w:tcW w:w="2081" w:type="pct"/>
            <w:tcBorders>
              <w:top w:val="single" w:color="000000" w:sz="4" w:space="0"/>
              <w:left w:val="single" w:color="000000" w:sz="4" w:space="0"/>
              <w:bottom w:val="single" w:color="000000" w:sz="4" w:space="0"/>
              <w:right w:val="single" w:color="000000" w:sz="4" w:space="0"/>
            </w:tcBorders>
            <w:vAlign w:val="center"/>
          </w:tcPr>
          <w:p w14:paraId="2336FDA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路面面层层状脱落或结合料失去粘结力、集料松动，面积O.1㎡以上。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6809AA81">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7986BB8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1EA9569B">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13D95C7">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5A90E1A8">
            <w:pPr>
              <w:jc w:val="center"/>
              <w:rPr>
                <w:rFonts w:hint="eastAsia" w:ascii="仿宋" w:hAnsi="仿宋" w:eastAsia="仿宋" w:cs="仿宋"/>
                <w:color w:val="auto"/>
                <w:sz w:val="18"/>
                <w:szCs w:val="18"/>
                <w:highlight w:val="none"/>
              </w:rPr>
            </w:pPr>
          </w:p>
        </w:tc>
      </w:tr>
      <w:tr w14:paraId="03BB0744">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9F4D1A3">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AFAE57F">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3D6E62A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坑槽</w:t>
            </w:r>
          </w:p>
        </w:tc>
        <w:tc>
          <w:tcPr>
            <w:tcW w:w="2081" w:type="pct"/>
            <w:tcBorders>
              <w:top w:val="single" w:color="000000" w:sz="4" w:space="0"/>
              <w:left w:val="single" w:color="000000" w:sz="4" w:space="0"/>
              <w:bottom w:val="single" w:color="000000" w:sz="4" w:space="0"/>
              <w:right w:val="single" w:color="000000" w:sz="4" w:space="0"/>
            </w:tcBorders>
            <w:vAlign w:val="center"/>
          </w:tcPr>
          <w:p w14:paraId="0CBE353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路面破坏成坑洼深度大于20mm，面积在O.04㎡以上。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1D23C138">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455EB8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1173B0F7">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5F134EC">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426E67B9">
            <w:pPr>
              <w:jc w:val="center"/>
              <w:rPr>
                <w:rFonts w:hint="eastAsia" w:ascii="仿宋" w:hAnsi="仿宋" w:eastAsia="仿宋" w:cs="仿宋"/>
                <w:color w:val="auto"/>
                <w:sz w:val="18"/>
                <w:szCs w:val="18"/>
                <w:highlight w:val="none"/>
              </w:rPr>
            </w:pPr>
          </w:p>
        </w:tc>
      </w:tr>
      <w:tr w14:paraId="50B4EF25">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F78553E">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F027D8E">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40D414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啃边</w:t>
            </w:r>
          </w:p>
        </w:tc>
        <w:tc>
          <w:tcPr>
            <w:tcW w:w="2081" w:type="pct"/>
            <w:tcBorders>
              <w:top w:val="single" w:color="000000" w:sz="4" w:space="0"/>
              <w:left w:val="single" w:color="000000" w:sz="4" w:space="0"/>
              <w:bottom w:val="single" w:color="000000" w:sz="4" w:space="0"/>
              <w:right w:val="single" w:color="000000" w:sz="4" w:space="0"/>
            </w:tcBorders>
            <w:vAlign w:val="center"/>
          </w:tcPr>
          <w:p w14:paraId="29B4038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路面边缘破碎脱落，宽度O.1m以上。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696D7515">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523ADB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0E3DCA78">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B3BD269">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1F83BC53">
            <w:pPr>
              <w:jc w:val="center"/>
              <w:rPr>
                <w:rFonts w:hint="eastAsia" w:ascii="仿宋" w:hAnsi="仿宋" w:eastAsia="仿宋" w:cs="仿宋"/>
                <w:color w:val="auto"/>
                <w:sz w:val="18"/>
                <w:szCs w:val="18"/>
                <w:highlight w:val="none"/>
              </w:rPr>
            </w:pPr>
          </w:p>
        </w:tc>
      </w:tr>
      <w:tr w14:paraId="5F36F0B3">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76AE987">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51CE9BA">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2CAB7B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路框差</w:t>
            </w:r>
          </w:p>
        </w:tc>
        <w:tc>
          <w:tcPr>
            <w:tcW w:w="2081" w:type="pct"/>
            <w:tcBorders>
              <w:top w:val="single" w:color="000000" w:sz="4" w:space="0"/>
              <w:left w:val="single" w:color="000000" w:sz="4" w:space="0"/>
              <w:bottom w:val="single" w:color="000000" w:sz="4" w:space="0"/>
              <w:right w:val="single" w:color="000000" w:sz="4" w:space="0"/>
            </w:tcBorders>
            <w:vAlign w:val="center"/>
          </w:tcPr>
          <w:p w14:paraId="4DEBD5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路表与检查井框顶面的相对高差(高或低)，路面与路框差大于或等于15mm。</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0152062A">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4E95CF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651A6958">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6B8C767C">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26FA9FA2">
            <w:pPr>
              <w:jc w:val="center"/>
              <w:rPr>
                <w:rFonts w:hint="eastAsia" w:ascii="仿宋" w:hAnsi="仿宋" w:eastAsia="仿宋" w:cs="仿宋"/>
                <w:color w:val="auto"/>
                <w:sz w:val="18"/>
                <w:szCs w:val="18"/>
                <w:highlight w:val="none"/>
              </w:rPr>
            </w:pPr>
          </w:p>
        </w:tc>
      </w:tr>
      <w:tr w14:paraId="667C3183">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B3BE0CF">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FEAD79D">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4E2185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唧浆</w:t>
            </w:r>
          </w:p>
        </w:tc>
        <w:tc>
          <w:tcPr>
            <w:tcW w:w="2081" w:type="pct"/>
            <w:tcBorders>
              <w:top w:val="single" w:color="000000" w:sz="4" w:space="0"/>
              <w:left w:val="single" w:color="000000" w:sz="4" w:space="0"/>
              <w:bottom w:val="single" w:color="000000" w:sz="4" w:space="0"/>
              <w:right w:val="single" w:color="000000" w:sz="4" w:space="0"/>
            </w:tcBorders>
            <w:vAlign w:val="center"/>
          </w:tcPr>
          <w:p w14:paraId="307DAE9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缝宽1mm以上，面层渗水进人基层，基层中细小颗粒从面层空隙喷薄出来，面积O.1㎡以上。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3DF28554">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5E933C9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21F59FFD">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6912F1AF">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3D21F7E1">
            <w:pPr>
              <w:jc w:val="center"/>
              <w:rPr>
                <w:rFonts w:hint="eastAsia" w:ascii="仿宋" w:hAnsi="仿宋" w:eastAsia="仿宋" w:cs="仿宋"/>
                <w:color w:val="auto"/>
                <w:sz w:val="18"/>
                <w:szCs w:val="18"/>
                <w:highlight w:val="none"/>
              </w:rPr>
            </w:pPr>
          </w:p>
        </w:tc>
      </w:tr>
      <w:tr w14:paraId="1099EC6D">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EFEF39D">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4B369D9">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787C9B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泛油</w:t>
            </w:r>
          </w:p>
        </w:tc>
        <w:tc>
          <w:tcPr>
            <w:tcW w:w="2081" w:type="pct"/>
            <w:tcBorders>
              <w:top w:val="single" w:color="000000" w:sz="4" w:space="0"/>
              <w:left w:val="single" w:color="000000" w:sz="4" w:space="0"/>
              <w:bottom w:val="single" w:color="000000" w:sz="4" w:space="0"/>
              <w:right w:val="single" w:color="000000" w:sz="4" w:space="0"/>
            </w:tcBorders>
            <w:vAlign w:val="center"/>
          </w:tcPr>
          <w:p w14:paraId="52F5A92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高温季节沥青被挤出，表面形成薄油层，行车出现轮迹。</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443971C3">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DC1C84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1563D3F4">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6CF733DD">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E2D409B">
            <w:pPr>
              <w:jc w:val="center"/>
              <w:rPr>
                <w:rFonts w:hint="eastAsia" w:ascii="仿宋" w:hAnsi="仿宋" w:eastAsia="仿宋" w:cs="仿宋"/>
                <w:color w:val="auto"/>
                <w:sz w:val="18"/>
                <w:szCs w:val="18"/>
                <w:highlight w:val="none"/>
              </w:rPr>
            </w:pPr>
          </w:p>
        </w:tc>
      </w:tr>
      <w:tr w14:paraId="55D7EA67">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38D33CA">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E0BD602">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CF3D36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横坡不适</w:t>
            </w:r>
          </w:p>
        </w:tc>
        <w:tc>
          <w:tcPr>
            <w:tcW w:w="2081" w:type="pct"/>
            <w:tcBorders>
              <w:top w:val="single" w:color="000000" w:sz="4" w:space="0"/>
              <w:left w:val="single" w:color="000000" w:sz="4" w:space="0"/>
              <w:bottom w:val="single" w:color="000000" w:sz="4" w:space="0"/>
              <w:right w:val="single" w:color="000000" w:sz="4" w:space="0"/>
            </w:tcBorders>
            <w:vAlign w:val="center"/>
          </w:tcPr>
          <w:p w14:paraId="130B130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路面横坡小于1%或大于3%，或中线偏移，以及应设超高而无超高或出现反超高的。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5722FACE">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1590DA8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263EA3E9">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6558D69B">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21DC371D">
            <w:pPr>
              <w:jc w:val="center"/>
              <w:rPr>
                <w:rFonts w:hint="eastAsia" w:ascii="仿宋" w:hAnsi="仿宋" w:eastAsia="仿宋" w:cs="仿宋"/>
                <w:color w:val="auto"/>
                <w:sz w:val="18"/>
                <w:szCs w:val="18"/>
                <w:highlight w:val="none"/>
              </w:rPr>
            </w:pPr>
          </w:p>
        </w:tc>
      </w:tr>
      <w:tr w14:paraId="03862303">
        <w:tblPrEx>
          <w:tblCellMar>
            <w:top w:w="0" w:type="dxa"/>
            <w:left w:w="108" w:type="dxa"/>
            <w:bottom w:w="0" w:type="dxa"/>
            <w:right w:w="108" w:type="dxa"/>
          </w:tblCellMar>
        </w:tblPrEx>
        <w:trPr>
          <w:trHeight w:val="72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E05B423">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E692095">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D375AE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平整度差</w:t>
            </w:r>
          </w:p>
        </w:tc>
        <w:tc>
          <w:tcPr>
            <w:tcW w:w="2081" w:type="pct"/>
            <w:tcBorders>
              <w:top w:val="single" w:color="000000" w:sz="4" w:space="0"/>
              <w:left w:val="single" w:color="000000" w:sz="4" w:space="0"/>
              <w:bottom w:val="single" w:color="000000" w:sz="4" w:space="0"/>
              <w:right w:val="single" w:color="000000" w:sz="4" w:space="0"/>
            </w:tcBorders>
            <w:vAlign w:val="center"/>
          </w:tcPr>
          <w:p w14:paraId="75FD178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用3m直尺沿路面纵向量。尺底间隙:沥青表面处治路面12mm以上，沥青贯人式路面10mm以上，沥青混凝土及沥青碎石路面8mm以上的。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361B1AC8">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6710AD1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1794A93C">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087EB0FD">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C2FD618">
            <w:pPr>
              <w:jc w:val="center"/>
              <w:rPr>
                <w:rFonts w:hint="eastAsia" w:ascii="仿宋" w:hAnsi="仿宋" w:eastAsia="仿宋" w:cs="仿宋"/>
                <w:color w:val="auto"/>
                <w:sz w:val="18"/>
                <w:szCs w:val="18"/>
                <w:highlight w:val="none"/>
              </w:rPr>
            </w:pPr>
          </w:p>
        </w:tc>
      </w:tr>
      <w:tr w14:paraId="72712A7D">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A3C2CB2">
            <w:pPr>
              <w:jc w:val="center"/>
              <w:rPr>
                <w:rFonts w:hint="eastAsia" w:ascii="仿宋" w:hAnsi="仿宋" w:eastAsia="仿宋" w:cs="仿宋"/>
                <w:color w:val="auto"/>
                <w:sz w:val="18"/>
                <w:szCs w:val="18"/>
                <w:highlight w:val="none"/>
              </w:rPr>
            </w:pPr>
          </w:p>
        </w:tc>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5FBA233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水泥混凝土路面</w:t>
            </w:r>
          </w:p>
        </w:tc>
        <w:tc>
          <w:tcPr>
            <w:tcW w:w="687" w:type="pct"/>
            <w:tcBorders>
              <w:top w:val="single" w:color="000000" w:sz="4" w:space="0"/>
              <w:left w:val="single" w:color="000000" w:sz="4" w:space="0"/>
              <w:bottom w:val="single" w:color="000000" w:sz="4" w:space="0"/>
              <w:right w:val="single" w:color="000000" w:sz="4" w:space="0"/>
            </w:tcBorders>
            <w:vAlign w:val="center"/>
          </w:tcPr>
          <w:p w14:paraId="6E0D1E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裂缝</w:t>
            </w:r>
          </w:p>
        </w:tc>
        <w:tc>
          <w:tcPr>
            <w:tcW w:w="2081" w:type="pct"/>
            <w:tcBorders>
              <w:top w:val="single" w:color="000000" w:sz="4" w:space="0"/>
              <w:left w:val="single" w:color="000000" w:sz="4" w:space="0"/>
              <w:bottom w:val="single" w:color="000000" w:sz="4" w:space="0"/>
              <w:right w:val="single" w:color="000000" w:sz="4" w:space="0"/>
            </w:tcBorders>
            <w:vAlign w:val="center"/>
          </w:tcPr>
          <w:p w14:paraId="0885FD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面板内长度1m以上的各种开裂。</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14:paraId="2B105AB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tcBorders>
              <w:top w:val="single" w:color="000000" w:sz="4" w:space="0"/>
              <w:left w:val="single" w:color="000000" w:sz="4" w:space="0"/>
              <w:bottom w:val="single" w:color="000000" w:sz="4" w:space="0"/>
              <w:right w:val="single" w:color="000000" w:sz="4" w:space="0"/>
            </w:tcBorders>
            <w:vAlign w:val="center"/>
          </w:tcPr>
          <w:p w14:paraId="2AF6D9A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0C914B16">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0730D7AE">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4861F190">
            <w:pPr>
              <w:jc w:val="center"/>
              <w:rPr>
                <w:rFonts w:hint="eastAsia" w:ascii="仿宋" w:hAnsi="仿宋" w:eastAsia="仿宋" w:cs="仿宋"/>
                <w:color w:val="auto"/>
                <w:sz w:val="18"/>
                <w:szCs w:val="18"/>
                <w:highlight w:val="none"/>
              </w:rPr>
            </w:pPr>
          </w:p>
        </w:tc>
      </w:tr>
      <w:tr w14:paraId="5E8DC37F">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05EAFE5">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3DF3195">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0C8B20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板角断裂</w:t>
            </w:r>
          </w:p>
        </w:tc>
        <w:tc>
          <w:tcPr>
            <w:tcW w:w="2081" w:type="pct"/>
            <w:tcBorders>
              <w:top w:val="single" w:color="000000" w:sz="4" w:space="0"/>
              <w:left w:val="single" w:color="000000" w:sz="4" w:space="0"/>
              <w:bottom w:val="single" w:color="000000" w:sz="4" w:space="0"/>
              <w:right w:val="single" w:color="000000" w:sz="4" w:space="0"/>
            </w:tcBorders>
            <w:vAlign w:val="center"/>
          </w:tcPr>
          <w:p w14:paraId="4CC5371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裂缝与纵横缝相交将板角切断，或边长一半有沉陷或碎裂。</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1B1C12C4">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9C67F2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33F490B3">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0F89485">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7A59A938">
            <w:pPr>
              <w:jc w:val="center"/>
              <w:rPr>
                <w:rFonts w:hint="eastAsia" w:ascii="仿宋" w:hAnsi="仿宋" w:eastAsia="仿宋" w:cs="仿宋"/>
                <w:color w:val="auto"/>
                <w:sz w:val="18"/>
                <w:szCs w:val="18"/>
                <w:highlight w:val="none"/>
              </w:rPr>
            </w:pPr>
          </w:p>
        </w:tc>
      </w:tr>
      <w:tr w14:paraId="6DE8BB86">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3C92EC2">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B7991BD">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9C7390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严重破碎板</w:t>
            </w:r>
          </w:p>
        </w:tc>
        <w:tc>
          <w:tcPr>
            <w:tcW w:w="2081" w:type="pct"/>
            <w:tcBorders>
              <w:top w:val="single" w:color="000000" w:sz="4" w:space="0"/>
              <w:left w:val="single" w:color="000000" w:sz="4" w:space="0"/>
              <w:bottom w:val="single" w:color="000000" w:sz="4" w:space="0"/>
              <w:right w:val="single" w:color="000000" w:sz="4" w:space="0"/>
            </w:tcBorders>
            <w:vAlign w:val="center"/>
          </w:tcPr>
          <w:p w14:paraId="4145C80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裂缝将整块面板分割开，并有严重剥落或沉陷。</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3CDDB90D">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80644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1FA7E421">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756BBCF9">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314A318C">
            <w:pPr>
              <w:jc w:val="center"/>
              <w:rPr>
                <w:rFonts w:hint="eastAsia" w:ascii="仿宋" w:hAnsi="仿宋" w:eastAsia="仿宋" w:cs="仿宋"/>
                <w:color w:val="auto"/>
                <w:sz w:val="18"/>
                <w:szCs w:val="18"/>
                <w:highlight w:val="none"/>
              </w:rPr>
            </w:pPr>
          </w:p>
        </w:tc>
      </w:tr>
      <w:tr w14:paraId="1F02C4AE">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A3090E2">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C908C0B">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F11BFD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坑洞</w:t>
            </w:r>
          </w:p>
        </w:tc>
        <w:tc>
          <w:tcPr>
            <w:tcW w:w="2081" w:type="pct"/>
            <w:tcBorders>
              <w:top w:val="single" w:color="000000" w:sz="4" w:space="0"/>
              <w:left w:val="single" w:color="000000" w:sz="4" w:space="0"/>
              <w:bottom w:val="single" w:color="000000" w:sz="4" w:space="0"/>
              <w:right w:val="single" w:color="000000" w:sz="4" w:space="0"/>
            </w:tcBorders>
            <w:vAlign w:val="center"/>
          </w:tcPr>
          <w:p w14:paraId="715D9CC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路面板粗集料脱落形成局部凹坑，面积在O.O1㎡以上。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7D4EA6EA">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804DD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3C639342">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6E022048">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152E27F">
            <w:pPr>
              <w:jc w:val="center"/>
              <w:rPr>
                <w:rFonts w:hint="eastAsia" w:ascii="仿宋" w:hAnsi="仿宋" w:eastAsia="仿宋" w:cs="仿宋"/>
                <w:color w:val="auto"/>
                <w:sz w:val="18"/>
                <w:szCs w:val="18"/>
                <w:highlight w:val="none"/>
              </w:rPr>
            </w:pPr>
          </w:p>
        </w:tc>
      </w:tr>
      <w:tr w14:paraId="583E192E">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BE81F1F">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FCC0F56">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32BF8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表面纹裂</w:t>
            </w:r>
          </w:p>
        </w:tc>
        <w:tc>
          <w:tcPr>
            <w:tcW w:w="2081" w:type="pct"/>
            <w:tcBorders>
              <w:top w:val="single" w:color="000000" w:sz="4" w:space="0"/>
              <w:left w:val="single" w:color="000000" w:sz="4" w:space="0"/>
              <w:bottom w:val="single" w:color="000000" w:sz="4" w:space="0"/>
              <w:right w:val="single" w:color="000000" w:sz="4" w:space="0"/>
            </w:tcBorders>
            <w:vAlign w:val="center"/>
          </w:tcPr>
          <w:p w14:paraId="106B20D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路面表面有网状浅而细的裂纹。</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51AF69B1">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151BB20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65FC5C96">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6ACA171E">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743233F7">
            <w:pPr>
              <w:jc w:val="center"/>
              <w:rPr>
                <w:rFonts w:hint="eastAsia" w:ascii="仿宋" w:hAnsi="仿宋" w:eastAsia="仿宋" w:cs="仿宋"/>
                <w:color w:val="auto"/>
                <w:sz w:val="18"/>
                <w:szCs w:val="18"/>
                <w:highlight w:val="none"/>
              </w:rPr>
            </w:pPr>
          </w:p>
        </w:tc>
      </w:tr>
      <w:tr w14:paraId="18F27E17">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C3404EB">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899C64B">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3468C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层状剥落</w:t>
            </w:r>
          </w:p>
        </w:tc>
        <w:tc>
          <w:tcPr>
            <w:tcW w:w="2081" w:type="pct"/>
            <w:tcBorders>
              <w:top w:val="single" w:color="000000" w:sz="4" w:space="0"/>
              <w:left w:val="single" w:color="000000" w:sz="4" w:space="0"/>
              <w:bottom w:val="single" w:color="000000" w:sz="4" w:space="0"/>
              <w:right w:val="single" w:color="000000" w:sz="4" w:space="0"/>
            </w:tcBorders>
            <w:vAlign w:val="center"/>
          </w:tcPr>
          <w:p w14:paraId="0E01D53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路面表面有层状剥落。</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126CC3DC">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5621B6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716B704E">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7A8C51AD">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55798447">
            <w:pPr>
              <w:jc w:val="center"/>
              <w:rPr>
                <w:rFonts w:hint="eastAsia" w:ascii="仿宋" w:hAnsi="仿宋" w:eastAsia="仿宋" w:cs="仿宋"/>
                <w:color w:val="auto"/>
                <w:sz w:val="18"/>
                <w:szCs w:val="18"/>
                <w:highlight w:val="none"/>
              </w:rPr>
            </w:pPr>
          </w:p>
        </w:tc>
      </w:tr>
      <w:tr w14:paraId="77A13B95">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B265651">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6FF0EA5">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B7BE3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露骨</w:t>
            </w:r>
          </w:p>
        </w:tc>
        <w:tc>
          <w:tcPr>
            <w:tcW w:w="2081" w:type="pct"/>
            <w:tcBorders>
              <w:top w:val="single" w:color="000000" w:sz="4" w:space="0"/>
              <w:left w:val="single" w:color="000000" w:sz="4" w:space="0"/>
              <w:bottom w:val="single" w:color="000000" w:sz="4" w:space="0"/>
              <w:right w:val="single" w:color="000000" w:sz="4" w:space="0"/>
            </w:tcBorders>
            <w:vAlign w:val="center"/>
          </w:tcPr>
          <w:p w14:paraId="69A8161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路面板表面细集料散失、粗集料暴露，面积在0.01㎡以上的。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4488709D">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F1B6F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4DE4BE52">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116BCA15">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C376FD6">
            <w:pPr>
              <w:jc w:val="center"/>
              <w:rPr>
                <w:rFonts w:hint="eastAsia" w:ascii="仿宋" w:hAnsi="仿宋" w:eastAsia="仿宋" w:cs="仿宋"/>
                <w:color w:val="auto"/>
                <w:sz w:val="18"/>
                <w:szCs w:val="18"/>
                <w:highlight w:val="none"/>
              </w:rPr>
            </w:pPr>
          </w:p>
        </w:tc>
      </w:tr>
      <w:tr w14:paraId="62F91C82">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36097C2">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958ABA5">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837F79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错台</w:t>
            </w:r>
          </w:p>
        </w:tc>
        <w:tc>
          <w:tcPr>
            <w:tcW w:w="2081" w:type="pct"/>
            <w:tcBorders>
              <w:top w:val="single" w:color="000000" w:sz="4" w:space="0"/>
              <w:left w:val="single" w:color="000000" w:sz="4" w:space="0"/>
              <w:bottom w:val="single" w:color="000000" w:sz="4" w:space="0"/>
              <w:right w:val="single" w:color="000000" w:sz="4" w:space="0"/>
            </w:tcBorders>
            <w:vAlign w:val="center"/>
          </w:tcPr>
          <w:p w14:paraId="52A68C1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接缝处相邻两块板垂直高度差在15mm以上。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606BB29E">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4C24FC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3ED3A424">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1910CC8">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284E917">
            <w:pPr>
              <w:jc w:val="center"/>
              <w:rPr>
                <w:rFonts w:hint="eastAsia" w:ascii="仿宋" w:hAnsi="仿宋" w:eastAsia="仿宋" w:cs="仿宋"/>
                <w:color w:val="auto"/>
                <w:sz w:val="18"/>
                <w:szCs w:val="18"/>
                <w:highlight w:val="none"/>
              </w:rPr>
            </w:pPr>
          </w:p>
        </w:tc>
      </w:tr>
      <w:tr w14:paraId="509062B0">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B6D7246">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0DDC7D1">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6A394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拱胀</w:t>
            </w:r>
          </w:p>
        </w:tc>
        <w:tc>
          <w:tcPr>
            <w:tcW w:w="2081" w:type="pct"/>
            <w:tcBorders>
              <w:top w:val="single" w:color="000000" w:sz="4" w:space="0"/>
              <w:left w:val="single" w:color="000000" w:sz="4" w:space="0"/>
              <w:bottom w:val="single" w:color="000000" w:sz="4" w:space="0"/>
              <w:right w:val="single" w:color="000000" w:sz="4" w:space="0"/>
            </w:tcBorders>
            <w:vAlign w:val="center"/>
          </w:tcPr>
          <w:p w14:paraId="0F060E7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纵向相邻两块板或多块板相对其邻近板向上突起在30mm以上的。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54741C08">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6F326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3D4AF3F6">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015F764C">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1CC830AE">
            <w:pPr>
              <w:jc w:val="center"/>
              <w:rPr>
                <w:rFonts w:hint="eastAsia" w:ascii="仿宋" w:hAnsi="仿宋" w:eastAsia="仿宋" w:cs="仿宋"/>
                <w:color w:val="auto"/>
                <w:sz w:val="18"/>
                <w:szCs w:val="18"/>
                <w:highlight w:val="none"/>
              </w:rPr>
            </w:pPr>
          </w:p>
        </w:tc>
      </w:tr>
      <w:tr w14:paraId="5CF3F0D5">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2CACBDE">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9CFA131">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8705A7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唧浆</w:t>
            </w:r>
          </w:p>
        </w:tc>
        <w:tc>
          <w:tcPr>
            <w:tcW w:w="2081" w:type="pct"/>
            <w:tcBorders>
              <w:top w:val="single" w:color="000000" w:sz="4" w:space="0"/>
              <w:left w:val="single" w:color="000000" w:sz="4" w:space="0"/>
              <w:bottom w:val="single" w:color="000000" w:sz="4" w:space="0"/>
              <w:right w:val="single" w:color="000000" w:sz="4" w:space="0"/>
            </w:tcBorders>
            <w:vAlign w:val="center"/>
          </w:tcPr>
          <w:p w14:paraId="5997F4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基层材料形成泥浆从接缝处或板边缘挤出，板底出现脱空。</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5725CF1D">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421815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2A883DCA">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36277BF">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17CF57B7">
            <w:pPr>
              <w:jc w:val="center"/>
              <w:rPr>
                <w:rFonts w:hint="eastAsia" w:ascii="仿宋" w:hAnsi="仿宋" w:eastAsia="仿宋" w:cs="仿宋"/>
                <w:color w:val="auto"/>
                <w:sz w:val="18"/>
                <w:szCs w:val="18"/>
                <w:highlight w:val="none"/>
              </w:rPr>
            </w:pPr>
          </w:p>
        </w:tc>
      </w:tr>
      <w:tr w14:paraId="03F11193">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0A16DC9">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7909193">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ADEAD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路框差</w:t>
            </w:r>
          </w:p>
        </w:tc>
        <w:tc>
          <w:tcPr>
            <w:tcW w:w="2081" w:type="pct"/>
            <w:tcBorders>
              <w:top w:val="single" w:color="000000" w:sz="4" w:space="0"/>
              <w:left w:val="single" w:color="000000" w:sz="4" w:space="0"/>
              <w:bottom w:val="single" w:color="000000" w:sz="4" w:space="0"/>
              <w:right w:val="single" w:color="000000" w:sz="4" w:space="0"/>
            </w:tcBorders>
            <w:vAlign w:val="center"/>
          </w:tcPr>
          <w:p w14:paraId="5A443E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路表与检查井框顶面的相对高差(高或低) ,路面与路框差大于或等于15mm。</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6FD9C0AC">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5B73847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44ADDE57">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06942196">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15D09986">
            <w:pPr>
              <w:jc w:val="center"/>
              <w:rPr>
                <w:rFonts w:hint="eastAsia" w:ascii="仿宋" w:hAnsi="仿宋" w:eastAsia="仿宋" w:cs="仿宋"/>
                <w:color w:val="auto"/>
                <w:sz w:val="18"/>
                <w:szCs w:val="18"/>
                <w:highlight w:val="none"/>
              </w:rPr>
            </w:pPr>
          </w:p>
        </w:tc>
      </w:tr>
      <w:tr w14:paraId="0F144903">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061B648">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3873F04">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75340C7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沉陷</w:t>
            </w:r>
          </w:p>
        </w:tc>
        <w:tc>
          <w:tcPr>
            <w:tcW w:w="2081" w:type="pct"/>
            <w:tcBorders>
              <w:top w:val="single" w:color="000000" w:sz="4" w:space="0"/>
              <w:left w:val="single" w:color="000000" w:sz="4" w:space="0"/>
              <w:bottom w:val="single" w:color="000000" w:sz="4" w:space="0"/>
              <w:right w:val="single" w:color="000000" w:sz="4" w:space="0"/>
            </w:tcBorders>
            <w:vAlign w:val="center"/>
          </w:tcPr>
          <w:p w14:paraId="00A5B8C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路面连续数块板下沉，低于相邻路面板平面(或设计高程)、深度在30mm以上的。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2C814C5F">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2C04D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3F0D99E7">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945F758">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523D725A">
            <w:pPr>
              <w:jc w:val="center"/>
              <w:rPr>
                <w:rFonts w:hint="eastAsia" w:ascii="仿宋" w:hAnsi="仿宋" w:eastAsia="仿宋" w:cs="仿宋"/>
                <w:color w:val="auto"/>
                <w:sz w:val="18"/>
                <w:szCs w:val="18"/>
                <w:highlight w:val="none"/>
              </w:rPr>
            </w:pPr>
          </w:p>
        </w:tc>
      </w:tr>
      <w:tr w14:paraId="3F0B5982">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A539F13">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32B2FB0">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7CA00B7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接缝养护差</w:t>
            </w:r>
          </w:p>
        </w:tc>
        <w:tc>
          <w:tcPr>
            <w:tcW w:w="2081" w:type="pct"/>
            <w:tcBorders>
              <w:top w:val="single" w:color="000000" w:sz="4" w:space="0"/>
              <w:left w:val="single" w:color="000000" w:sz="4" w:space="0"/>
              <w:bottom w:val="single" w:color="000000" w:sz="4" w:space="0"/>
              <w:right w:val="single" w:color="000000" w:sz="4" w:space="0"/>
            </w:tcBorders>
            <w:vAlign w:val="center"/>
          </w:tcPr>
          <w:p w14:paraId="1E32C49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接缝内无填缝料，或出现填缝料与板边脱离、凹陷(凸出)在10mm以上的。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40290447">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75661FD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106C9CE4">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5138CD8">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25B67653">
            <w:pPr>
              <w:jc w:val="center"/>
              <w:rPr>
                <w:rFonts w:hint="eastAsia" w:ascii="仿宋" w:hAnsi="仿宋" w:eastAsia="仿宋" w:cs="仿宋"/>
                <w:color w:val="auto"/>
                <w:sz w:val="18"/>
                <w:szCs w:val="18"/>
                <w:highlight w:val="none"/>
              </w:rPr>
            </w:pPr>
          </w:p>
        </w:tc>
      </w:tr>
      <w:tr w14:paraId="0A461F70">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CB56051">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8DD0F32">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4A13787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平整度差</w:t>
            </w:r>
          </w:p>
        </w:tc>
        <w:tc>
          <w:tcPr>
            <w:tcW w:w="2081" w:type="pct"/>
            <w:tcBorders>
              <w:top w:val="single" w:color="000000" w:sz="4" w:space="0"/>
              <w:left w:val="single" w:color="000000" w:sz="4" w:space="0"/>
              <w:bottom w:val="single" w:color="000000" w:sz="4" w:space="0"/>
              <w:right w:val="single" w:color="000000" w:sz="4" w:space="0"/>
            </w:tcBorders>
            <w:vAlign w:val="center"/>
          </w:tcPr>
          <w:p w14:paraId="21657BD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用3m直尺沿路面纵向量，尺底空隙在8mm以上的。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616A2FF2">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221EA46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4006221E">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023F05C0">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14FFEC87">
            <w:pPr>
              <w:jc w:val="center"/>
              <w:rPr>
                <w:rFonts w:hint="eastAsia" w:ascii="仿宋" w:hAnsi="仿宋" w:eastAsia="仿宋" w:cs="仿宋"/>
                <w:color w:val="auto"/>
                <w:sz w:val="18"/>
                <w:szCs w:val="18"/>
                <w:highlight w:val="none"/>
              </w:rPr>
            </w:pPr>
          </w:p>
        </w:tc>
      </w:tr>
      <w:tr w14:paraId="488A089F">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2C70B3C">
            <w:pPr>
              <w:jc w:val="center"/>
              <w:rPr>
                <w:rFonts w:hint="eastAsia" w:ascii="仿宋" w:hAnsi="仿宋" w:eastAsia="仿宋" w:cs="仿宋"/>
                <w:color w:val="auto"/>
                <w:sz w:val="18"/>
                <w:szCs w:val="18"/>
                <w:highlight w:val="none"/>
              </w:rPr>
            </w:pPr>
          </w:p>
        </w:tc>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56B37B1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人行道</w:t>
            </w:r>
          </w:p>
        </w:tc>
        <w:tc>
          <w:tcPr>
            <w:tcW w:w="687" w:type="pct"/>
            <w:tcBorders>
              <w:top w:val="single" w:color="000000" w:sz="4" w:space="0"/>
              <w:left w:val="single" w:color="000000" w:sz="4" w:space="0"/>
              <w:bottom w:val="single" w:color="000000" w:sz="4" w:space="0"/>
              <w:right w:val="single" w:color="000000" w:sz="4" w:space="0"/>
            </w:tcBorders>
            <w:vAlign w:val="center"/>
          </w:tcPr>
          <w:p w14:paraId="5FA250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坑洞</w:t>
            </w:r>
          </w:p>
        </w:tc>
        <w:tc>
          <w:tcPr>
            <w:tcW w:w="2081" w:type="pct"/>
            <w:tcBorders>
              <w:top w:val="single" w:color="000000" w:sz="4" w:space="0"/>
              <w:left w:val="single" w:color="000000" w:sz="4" w:space="0"/>
              <w:bottom w:val="single" w:color="000000" w:sz="4" w:space="0"/>
              <w:right w:val="single" w:color="000000" w:sz="4" w:space="0"/>
            </w:tcBorders>
            <w:vAlign w:val="center"/>
          </w:tcPr>
          <w:p w14:paraId="6C59E6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人行道及其他构造物(含路缘石)的破损深度大20mm。</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14:paraId="061BF4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tcBorders>
              <w:top w:val="single" w:color="000000" w:sz="4" w:space="0"/>
              <w:left w:val="single" w:color="000000" w:sz="4" w:space="0"/>
              <w:bottom w:val="single" w:color="000000" w:sz="4" w:space="0"/>
              <w:right w:val="single" w:color="000000" w:sz="4" w:space="0"/>
            </w:tcBorders>
            <w:vAlign w:val="center"/>
          </w:tcPr>
          <w:p w14:paraId="502263A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02FDE220">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B6A3570">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F23F6E6">
            <w:pPr>
              <w:jc w:val="center"/>
              <w:rPr>
                <w:rFonts w:hint="eastAsia" w:ascii="仿宋" w:hAnsi="仿宋" w:eastAsia="仿宋" w:cs="仿宋"/>
                <w:color w:val="auto"/>
                <w:sz w:val="18"/>
                <w:szCs w:val="18"/>
                <w:highlight w:val="none"/>
              </w:rPr>
            </w:pPr>
          </w:p>
        </w:tc>
      </w:tr>
      <w:tr w14:paraId="547A260B">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F271E92">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DC31442">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7794EBC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错台</w:t>
            </w:r>
          </w:p>
        </w:tc>
        <w:tc>
          <w:tcPr>
            <w:tcW w:w="2081" w:type="pct"/>
            <w:tcBorders>
              <w:top w:val="single" w:color="000000" w:sz="4" w:space="0"/>
              <w:left w:val="single" w:color="000000" w:sz="4" w:space="0"/>
              <w:bottom w:val="single" w:color="000000" w:sz="4" w:space="0"/>
              <w:right w:val="single" w:color="000000" w:sz="4" w:space="0"/>
            </w:tcBorders>
            <w:vAlign w:val="center"/>
          </w:tcPr>
          <w:p w14:paraId="5E0136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铺装接缝处相邻板垂直高差大于6mm。</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2AAE4E02">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29F3AB2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009EE318">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AB447EF">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2A9A3347">
            <w:pPr>
              <w:jc w:val="center"/>
              <w:rPr>
                <w:rFonts w:hint="eastAsia" w:ascii="仿宋" w:hAnsi="仿宋" w:eastAsia="仿宋" w:cs="仿宋"/>
                <w:color w:val="auto"/>
                <w:sz w:val="18"/>
                <w:szCs w:val="18"/>
                <w:highlight w:val="none"/>
              </w:rPr>
            </w:pPr>
          </w:p>
        </w:tc>
      </w:tr>
      <w:tr w14:paraId="00225A24">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3F8E198">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A1DF5B8">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6E15C9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拱起</w:t>
            </w:r>
          </w:p>
        </w:tc>
        <w:tc>
          <w:tcPr>
            <w:tcW w:w="2081" w:type="pct"/>
            <w:tcBorders>
              <w:top w:val="single" w:color="000000" w:sz="4" w:space="0"/>
              <w:left w:val="single" w:color="000000" w:sz="4" w:space="0"/>
              <w:bottom w:val="single" w:color="000000" w:sz="4" w:space="0"/>
              <w:right w:val="single" w:color="000000" w:sz="4" w:space="0"/>
            </w:tcBorders>
            <w:vAlign w:val="center"/>
          </w:tcPr>
          <w:p w14:paraId="792E34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多块板相对周围板向上突起，最大突起量在30mm以上。</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13747657">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2D2207E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5D487BA9">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9E21784">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10254518">
            <w:pPr>
              <w:jc w:val="center"/>
              <w:rPr>
                <w:rFonts w:hint="eastAsia" w:ascii="仿宋" w:hAnsi="仿宋" w:eastAsia="仿宋" w:cs="仿宋"/>
                <w:color w:val="auto"/>
                <w:sz w:val="18"/>
                <w:szCs w:val="18"/>
                <w:highlight w:val="none"/>
              </w:rPr>
            </w:pPr>
          </w:p>
        </w:tc>
      </w:tr>
      <w:tr w14:paraId="3D7E5D31">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464C2A8">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4AB23A1">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443A8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沉陷</w:t>
            </w:r>
          </w:p>
        </w:tc>
        <w:tc>
          <w:tcPr>
            <w:tcW w:w="2081" w:type="pct"/>
            <w:tcBorders>
              <w:top w:val="single" w:color="000000" w:sz="4" w:space="0"/>
              <w:left w:val="single" w:color="000000" w:sz="4" w:space="0"/>
              <w:bottom w:val="single" w:color="000000" w:sz="4" w:space="0"/>
              <w:right w:val="single" w:color="000000" w:sz="4" w:space="0"/>
            </w:tcBorders>
            <w:vAlign w:val="center"/>
          </w:tcPr>
          <w:p w14:paraId="55D4359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铺装连续数块下沉低于相邻块(或设计高程)深度大于20mm，面积在1m内。</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32E4DEC2">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2B0280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396F9720">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175B11C">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54AD04D">
            <w:pPr>
              <w:jc w:val="center"/>
              <w:rPr>
                <w:rFonts w:hint="eastAsia" w:ascii="仿宋" w:hAnsi="仿宋" w:eastAsia="仿宋" w:cs="仿宋"/>
                <w:color w:val="auto"/>
                <w:sz w:val="18"/>
                <w:szCs w:val="18"/>
                <w:highlight w:val="none"/>
              </w:rPr>
            </w:pPr>
          </w:p>
        </w:tc>
      </w:tr>
      <w:tr w14:paraId="20AEA18F">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4260659">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684B44A">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647A5F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缺失</w:t>
            </w:r>
          </w:p>
        </w:tc>
        <w:tc>
          <w:tcPr>
            <w:tcW w:w="2081" w:type="pct"/>
            <w:tcBorders>
              <w:top w:val="single" w:color="000000" w:sz="4" w:space="0"/>
              <w:left w:val="single" w:color="000000" w:sz="4" w:space="0"/>
              <w:bottom w:val="single" w:color="000000" w:sz="4" w:space="0"/>
              <w:right w:val="single" w:color="000000" w:sz="4" w:space="0"/>
            </w:tcBorders>
            <w:vAlign w:val="center"/>
          </w:tcPr>
          <w:p w14:paraId="775825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铺装的预制块或路缘石缺损。</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7C103C49">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4F4EFD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0A611B53">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42E1750">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E2C8BF3">
            <w:pPr>
              <w:jc w:val="center"/>
              <w:rPr>
                <w:rFonts w:hint="eastAsia" w:ascii="仿宋" w:hAnsi="仿宋" w:eastAsia="仿宋" w:cs="仿宋"/>
                <w:color w:val="auto"/>
                <w:sz w:val="18"/>
                <w:szCs w:val="18"/>
                <w:highlight w:val="none"/>
              </w:rPr>
            </w:pPr>
          </w:p>
        </w:tc>
      </w:tr>
      <w:tr w14:paraId="3A6BE1BB">
        <w:tblPrEx>
          <w:tblCellMar>
            <w:top w:w="0" w:type="dxa"/>
            <w:left w:w="108" w:type="dxa"/>
            <w:bottom w:w="0" w:type="dxa"/>
            <w:right w:w="108" w:type="dxa"/>
          </w:tblCellMar>
        </w:tblPrEx>
        <w:trPr>
          <w:trHeight w:val="96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E4F501E">
            <w:pPr>
              <w:jc w:val="center"/>
              <w:rPr>
                <w:rFonts w:hint="eastAsia" w:ascii="仿宋" w:hAnsi="仿宋" w:eastAsia="仿宋" w:cs="仿宋"/>
                <w:color w:val="auto"/>
                <w:sz w:val="18"/>
                <w:szCs w:val="18"/>
                <w:highlight w:val="none"/>
              </w:rPr>
            </w:pPr>
          </w:p>
        </w:tc>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2056014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路基与排水设施</w:t>
            </w:r>
          </w:p>
        </w:tc>
        <w:tc>
          <w:tcPr>
            <w:tcW w:w="687" w:type="pct"/>
            <w:tcBorders>
              <w:top w:val="single" w:color="000000" w:sz="4" w:space="0"/>
              <w:left w:val="single" w:color="000000" w:sz="4" w:space="0"/>
              <w:bottom w:val="single" w:color="000000" w:sz="4" w:space="0"/>
              <w:right w:val="single" w:color="000000" w:sz="4" w:space="0"/>
            </w:tcBorders>
            <w:vAlign w:val="center"/>
          </w:tcPr>
          <w:p w14:paraId="56B5A4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路肩不整</w:t>
            </w:r>
          </w:p>
        </w:tc>
        <w:tc>
          <w:tcPr>
            <w:tcW w:w="2081" w:type="pct"/>
            <w:tcBorders>
              <w:top w:val="single" w:color="000000" w:sz="4" w:space="0"/>
              <w:left w:val="single" w:color="000000" w:sz="4" w:space="0"/>
              <w:bottom w:val="single" w:color="000000" w:sz="4" w:space="0"/>
              <w:right w:val="single" w:color="000000" w:sz="4" w:space="0"/>
            </w:tcBorders>
            <w:vAlign w:val="center"/>
          </w:tcPr>
          <w:p w14:paraId="6047C63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路肩与路面衔接不平顺，低于路面20mm以上(黑色硬化路肩低于1Omm) 或高于路面;横坡小于路面横坡;不平整、不密实影响横向排水;路肩宽度小于设计宽度;路肩外缘不顺适，宽度差大于O.2m以上。</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14:paraId="27CD840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tcBorders>
              <w:top w:val="single" w:color="000000" w:sz="4" w:space="0"/>
              <w:left w:val="single" w:color="000000" w:sz="4" w:space="0"/>
              <w:bottom w:val="single" w:color="000000" w:sz="4" w:space="0"/>
              <w:right w:val="single" w:color="000000" w:sz="4" w:space="0"/>
            </w:tcBorders>
            <w:vAlign w:val="center"/>
          </w:tcPr>
          <w:p w14:paraId="2E1907F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2F41C3D7">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77C2AFB9">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20838058">
            <w:pPr>
              <w:jc w:val="center"/>
              <w:rPr>
                <w:rFonts w:hint="eastAsia" w:ascii="仿宋" w:hAnsi="仿宋" w:eastAsia="仿宋" w:cs="仿宋"/>
                <w:color w:val="auto"/>
                <w:sz w:val="18"/>
                <w:szCs w:val="18"/>
                <w:highlight w:val="none"/>
              </w:rPr>
            </w:pPr>
          </w:p>
        </w:tc>
      </w:tr>
      <w:tr w14:paraId="3B492B19">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44C8968">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6B6F3ED">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62C48C5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边坡破损</w:t>
            </w:r>
          </w:p>
        </w:tc>
        <w:tc>
          <w:tcPr>
            <w:tcW w:w="2081" w:type="pct"/>
            <w:tcBorders>
              <w:top w:val="single" w:color="000000" w:sz="4" w:space="0"/>
              <w:left w:val="single" w:color="000000" w:sz="4" w:space="0"/>
              <w:bottom w:val="single" w:color="000000" w:sz="4" w:space="0"/>
              <w:right w:val="single" w:color="000000" w:sz="4" w:space="0"/>
            </w:tcBorders>
            <w:vAlign w:val="center"/>
          </w:tcPr>
          <w:p w14:paraId="5C79A97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边坡坍方3m³以上;边坡有冲沟、缺口宽O.3m以上;溜坡使边坡坡度陡于设计坡度。</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7284E75C">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A5773C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78813F9E">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1E3F858">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D3816C1">
            <w:pPr>
              <w:jc w:val="center"/>
              <w:rPr>
                <w:rFonts w:hint="eastAsia" w:ascii="仿宋" w:hAnsi="仿宋" w:eastAsia="仿宋" w:cs="仿宋"/>
                <w:color w:val="auto"/>
                <w:sz w:val="18"/>
                <w:szCs w:val="18"/>
                <w:highlight w:val="none"/>
              </w:rPr>
            </w:pPr>
          </w:p>
        </w:tc>
      </w:tr>
      <w:tr w14:paraId="3BA2A6B4">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296A7DA">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768DD72">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7778826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构造物损坏</w:t>
            </w:r>
          </w:p>
        </w:tc>
        <w:tc>
          <w:tcPr>
            <w:tcW w:w="2081" w:type="pct"/>
            <w:tcBorders>
              <w:top w:val="single" w:color="000000" w:sz="4" w:space="0"/>
              <w:left w:val="single" w:color="000000" w:sz="4" w:space="0"/>
              <w:bottom w:val="single" w:color="000000" w:sz="4" w:space="0"/>
              <w:right w:val="single" w:color="000000" w:sz="4" w:space="0"/>
            </w:tcBorders>
            <w:vAlign w:val="center"/>
          </w:tcPr>
          <w:p w14:paraId="254187C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挡墙、护坡等圬工体断裂、沉陷、倾斜、局部塌陷、错位、松动，较大面积勾缝脱落。</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58D2CC54">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68B83F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0541EB3B">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18CD64BF">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426E6E38">
            <w:pPr>
              <w:jc w:val="center"/>
              <w:rPr>
                <w:rFonts w:hint="eastAsia" w:ascii="仿宋" w:hAnsi="仿宋" w:eastAsia="仿宋" w:cs="仿宋"/>
                <w:color w:val="auto"/>
                <w:sz w:val="18"/>
                <w:szCs w:val="18"/>
                <w:highlight w:val="none"/>
              </w:rPr>
            </w:pPr>
          </w:p>
        </w:tc>
      </w:tr>
      <w:tr w14:paraId="378EC8A5">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ED37BC3">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5F00CD5">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A2F82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排水设施破损</w:t>
            </w:r>
          </w:p>
        </w:tc>
        <w:tc>
          <w:tcPr>
            <w:tcW w:w="2081" w:type="pct"/>
            <w:tcBorders>
              <w:top w:val="single" w:color="000000" w:sz="4" w:space="0"/>
              <w:left w:val="single" w:color="000000" w:sz="4" w:space="0"/>
              <w:bottom w:val="single" w:color="000000" w:sz="4" w:space="0"/>
              <w:right w:val="single" w:color="000000" w:sz="4" w:space="0"/>
            </w:tcBorders>
            <w:vAlign w:val="center"/>
          </w:tcPr>
          <w:p w14:paraId="0A7D2A1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雨水口、检查井产生断裂、沉陷、倾斜、局部塌陷、松动、较大面积勾缝脱落或井盖、篦子残缺的。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00457E9A">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1EF0C5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177F3682">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2A98B60D">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7968B5BE">
            <w:pPr>
              <w:jc w:val="center"/>
              <w:rPr>
                <w:rFonts w:hint="eastAsia" w:ascii="仿宋" w:hAnsi="仿宋" w:eastAsia="仿宋" w:cs="仿宋"/>
                <w:color w:val="auto"/>
                <w:sz w:val="18"/>
                <w:szCs w:val="18"/>
                <w:highlight w:val="none"/>
              </w:rPr>
            </w:pPr>
          </w:p>
        </w:tc>
      </w:tr>
      <w:tr w14:paraId="7E506960">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A63C1FF">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D79F9CD">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D34500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淤塞</w:t>
            </w:r>
          </w:p>
        </w:tc>
        <w:tc>
          <w:tcPr>
            <w:tcW w:w="2081" w:type="pct"/>
            <w:tcBorders>
              <w:top w:val="single" w:color="000000" w:sz="4" w:space="0"/>
              <w:left w:val="single" w:color="000000" w:sz="4" w:space="0"/>
              <w:bottom w:val="single" w:color="000000" w:sz="4" w:space="0"/>
              <w:right w:val="single" w:color="000000" w:sz="4" w:space="0"/>
            </w:tcBorders>
            <w:vAlign w:val="center"/>
          </w:tcPr>
          <w:p w14:paraId="3C48DF3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边沟、截水沟、排水沟、雨水井有淤积影响排水者，以及应有排水沟渠而缺少者。</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284AB9D7">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04EAC1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479785E5">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670A03E9">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50883101">
            <w:pPr>
              <w:jc w:val="center"/>
              <w:rPr>
                <w:rFonts w:hint="eastAsia" w:ascii="仿宋" w:hAnsi="仿宋" w:eastAsia="仿宋" w:cs="仿宋"/>
                <w:color w:val="auto"/>
                <w:sz w:val="18"/>
                <w:szCs w:val="18"/>
                <w:highlight w:val="none"/>
              </w:rPr>
            </w:pPr>
          </w:p>
        </w:tc>
      </w:tr>
      <w:tr w14:paraId="11248F36">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31374BE">
            <w:pPr>
              <w:jc w:val="center"/>
              <w:rPr>
                <w:rFonts w:hint="eastAsia" w:ascii="仿宋" w:hAnsi="仿宋" w:eastAsia="仿宋" w:cs="仿宋"/>
                <w:color w:val="auto"/>
                <w:sz w:val="18"/>
                <w:szCs w:val="18"/>
                <w:highlight w:val="none"/>
              </w:rPr>
            </w:pPr>
          </w:p>
        </w:tc>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13D08F2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附属构筑物、标志、防护等其他设施</w:t>
            </w:r>
          </w:p>
        </w:tc>
        <w:tc>
          <w:tcPr>
            <w:tcW w:w="687" w:type="pct"/>
            <w:tcBorders>
              <w:top w:val="single" w:color="000000" w:sz="4" w:space="0"/>
              <w:left w:val="single" w:color="000000" w:sz="4" w:space="0"/>
              <w:bottom w:val="single" w:color="000000" w:sz="4" w:space="0"/>
              <w:right w:val="single" w:color="000000" w:sz="4" w:space="0"/>
            </w:tcBorders>
            <w:vAlign w:val="center"/>
          </w:tcPr>
          <w:p w14:paraId="4192B20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设施变形、缺损</w:t>
            </w:r>
          </w:p>
        </w:tc>
        <w:tc>
          <w:tcPr>
            <w:tcW w:w="2081" w:type="pct"/>
            <w:tcBorders>
              <w:top w:val="single" w:color="000000" w:sz="4" w:space="0"/>
              <w:left w:val="single" w:color="000000" w:sz="4" w:space="0"/>
              <w:bottom w:val="single" w:color="000000" w:sz="4" w:space="0"/>
              <w:right w:val="single" w:color="000000" w:sz="4" w:space="0"/>
            </w:tcBorders>
            <w:vAlign w:val="center"/>
          </w:tcPr>
          <w:p w14:paraId="015C822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设施残缺、位置不当、式样尺寸颜色不规范、不鲜明等。</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14:paraId="3E6ECE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tcBorders>
              <w:top w:val="single" w:color="000000" w:sz="4" w:space="0"/>
              <w:left w:val="single" w:color="000000" w:sz="4" w:space="0"/>
              <w:bottom w:val="single" w:color="000000" w:sz="4" w:space="0"/>
              <w:right w:val="single" w:color="000000" w:sz="4" w:space="0"/>
            </w:tcBorders>
            <w:vAlign w:val="center"/>
          </w:tcPr>
          <w:p w14:paraId="317FD77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3ACB413A">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EFECFA2">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62996AB">
            <w:pPr>
              <w:jc w:val="center"/>
              <w:rPr>
                <w:rFonts w:hint="eastAsia" w:ascii="仿宋" w:hAnsi="仿宋" w:eastAsia="仿宋" w:cs="仿宋"/>
                <w:color w:val="auto"/>
                <w:sz w:val="18"/>
                <w:szCs w:val="18"/>
                <w:highlight w:val="none"/>
              </w:rPr>
            </w:pPr>
          </w:p>
        </w:tc>
      </w:tr>
      <w:tr w14:paraId="1C15E93E">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0271741">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CA87CC5">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3809781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设施损坏</w:t>
            </w:r>
          </w:p>
        </w:tc>
        <w:tc>
          <w:tcPr>
            <w:tcW w:w="2081" w:type="pct"/>
            <w:tcBorders>
              <w:top w:val="single" w:color="000000" w:sz="4" w:space="0"/>
              <w:left w:val="single" w:color="000000" w:sz="4" w:space="0"/>
              <w:bottom w:val="single" w:color="000000" w:sz="4" w:space="0"/>
              <w:right w:val="single" w:color="000000" w:sz="4" w:space="0"/>
            </w:tcBorders>
            <w:vAlign w:val="center"/>
          </w:tcPr>
          <w:p w14:paraId="5D4770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设施出现断裂、沉陷、倾斜、脱落等局部损毁者。</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238F7623">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17215F2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45E67603">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2256CF8E">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B3DF54C">
            <w:pPr>
              <w:jc w:val="center"/>
              <w:rPr>
                <w:rFonts w:hint="eastAsia" w:ascii="仿宋" w:hAnsi="仿宋" w:eastAsia="仿宋" w:cs="仿宋"/>
                <w:color w:val="auto"/>
                <w:sz w:val="18"/>
                <w:szCs w:val="18"/>
                <w:highlight w:val="none"/>
              </w:rPr>
            </w:pPr>
          </w:p>
        </w:tc>
      </w:tr>
      <w:tr w14:paraId="3E232CD0">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43A2752">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4D1533F">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1261D8C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设施功能失效</w:t>
            </w:r>
          </w:p>
        </w:tc>
        <w:tc>
          <w:tcPr>
            <w:tcW w:w="2081" w:type="pct"/>
            <w:tcBorders>
              <w:top w:val="single" w:color="000000" w:sz="4" w:space="0"/>
              <w:left w:val="single" w:color="000000" w:sz="4" w:space="0"/>
              <w:bottom w:val="single" w:color="000000" w:sz="4" w:space="0"/>
              <w:right w:val="single" w:color="000000" w:sz="4" w:space="0"/>
            </w:tcBorders>
            <w:vAlign w:val="center"/>
          </w:tcPr>
          <w:p w14:paraId="68B7DA5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道路附属构筑物因各种原因无法正常使用。</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42E07E64">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D2B3BC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5E92E088">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50A7BB8">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F03EC48">
            <w:pPr>
              <w:jc w:val="center"/>
              <w:rPr>
                <w:rFonts w:hint="eastAsia" w:ascii="仿宋" w:hAnsi="仿宋" w:eastAsia="仿宋" w:cs="仿宋"/>
                <w:color w:val="auto"/>
                <w:sz w:val="18"/>
                <w:szCs w:val="18"/>
                <w:highlight w:val="none"/>
              </w:rPr>
            </w:pPr>
          </w:p>
        </w:tc>
      </w:tr>
      <w:tr w14:paraId="787B53BD">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DD01D53">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8BD1C8E">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8964EA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设施不健全</w:t>
            </w:r>
          </w:p>
        </w:tc>
        <w:tc>
          <w:tcPr>
            <w:tcW w:w="2081" w:type="pct"/>
            <w:tcBorders>
              <w:top w:val="single" w:color="000000" w:sz="4" w:space="0"/>
              <w:left w:val="single" w:color="000000" w:sz="4" w:space="0"/>
              <w:bottom w:val="single" w:color="000000" w:sz="4" w:space="0"/>
              <w:right w:val="single" w:color="000000" w:sz="4" w:space="0"/>
            </w:tcBorders>
            <w:vAlign w:val="center"/>
          </w:tcPr>
          <w:p w14:paraId="7C8225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不能满足使用功能，设施设置不到位。</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05DAA953">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5517A7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6F9B5102">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29CA34F">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1F52B8F9">
            <w:pPr>
              <w:jc w:val="center"/>
              <w:rPr>
                <w:rFonts w:hint="eastAsia" w:ascii="仿宋" w:hAnsi="仿宋" w:eastAsia="仿宋" w:cs="仿宋"/>
                <w:color w:val="auto"/>
                <w:sz w:val="18"/>
                <w:szCs w:val="18"/>
                <w:highlight w:val="none"/>
              </w:rPr>
            </w:pPr>
          </w:p>
        </w:tc>
      </w:tr>
      <w:tr w14:paraId="02136BF9">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6D7F80A">
            <w:pPr>
              <w:jc w:val="center"/>
              <w:rPr>
                <w:rFonts w:hint="eastAsia" w:ascii="仿宋" w:hAnsi="仿宋" w:eastAsia="仿宋" w:cs="仿宋"/>
                <w:color w:val="auto"/>
                <w:sz w:val="18"/>
                <w:szCs w:val="18"/>
                <w:highlight w:val="none"/>
              </w:rPr>
            </w:pPr>
          </w:p>
        </w:tc>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718994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内河河坎</w:t>
            </w:r>
          </w:p>
        </w:tc>
        <w:tc>
          <w:tcPr>
            <w:tcW w:w="687" w:type="pct"/>
            <w:tcBorders>
              <w:top w:val="single" w:color="000000" w:sz="4" w:space="0"/>
              <w:left w:val="single" w:color="000000" w:sz="4" w:space="0"/>
              <w:bottom w:val="single" w:color="000000" w:sz="4" w:space="0"/>
              <w:right w:val="single" w:color="000000" w:sz="4" w:space="0"/>
            </w:tcBorders>
            <w:vAlign w:val="center"/>
          </w:tcPr>
          <w:p w14:paraId="7F568EC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松动、破损、凸凹</w:t>
            </w:r>
          </w:p>
        </w:tc>
        <w:tc>
          <w:tcPr>
            <w:tcW w:w="2081" w:type="pct"/>
            <w:tcBorders>
              <w:top w:val="single" w:color="000000" w:sz="4" w:space="0"/>
              <w:left w:val="single" w:color="000000" w:sz="4" w:space="0"/>
              <w:bottom w:val="single" w:color="000000" w:sz="4" w:space="0"/>
              <w:right w:val="single" w:color="000000" w:sz="4" w:space="0"/>
            </w:tcBorders>
            <w:vAlign w:val="center"/>
          </w:tcPr>
          <w:p w14:paraId="5173A47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出现松动、破损、凸凹等情况，未及时修复的。</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14:paraId="531697D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tcBorders>
              <w:top w:val="single" w:color="000000" w:sz="4" w:space="0"/>
              <w:left w:val="single" w:color="000000" w:sz="4" w:space="0"/>
              <w:bottom w:val="single" w:color="000000" w:sz="4" w:space="0"/>
              <w:right w:val="single" w:color="000000" w:sz="4" w:space="0"/>
            </w:tcBorders>
            <w:vAlign w:val="center"/>
          </w:tcPr>
          <w:p w14:paraId="6CD51A7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7A521B93">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2C09A42C">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72AC01FE">
            <w:pPr>
              <w:jc w:val="center"/>
              <w:rPr>
                <w:rFonts w:hint="eastAsia" w:ascii="仿宋" w:hAnsi="仿宋" w:eastAsia="仿宋" w:cs="仿宋"/>
                <w:color w:val="auto"/>
                <w:sz w:val="18"/>
                <w:szCs w:val="18"/>
                <w:highlight w:val="none"/>
              </w:rPr>
            </w:pPr>
          </w:p>
        </w:tc>
      </w:tr>
      <w:tr w14:paraId="59E401D6">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F3A890E">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CA0F157">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95BD35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坍塌</w:t>
            </w:r>
          </w:p>
        </w:tc>
        <w:tc>
          <w:tcPr>
            <w:tcW w:w="2081" w:type="pct"/>
            <w:tcBorders>
              <w:top w:val="single" w:color="000000" w:sz="4" w:space="0"/>
              <w:left w:val="single" w:color="000000" w:sz="4" w:space="0"/>
              <w:bottom w:val="single" w:color="000000" w:sz="4" w:space="0"/>
              <w:right w:val="single" w:color="000000" w:sz="4" w:space="0"/>
            </w:tcBorders>
            <w:vAlign w:val="center"/>
          </w:tcPr>
          <w:p w14:paraId="1ED3AA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出现坍塌，造成严重影响的。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34C20224">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59195FA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50" w:type="pct"/>
            <w:tcBorders>
              <w:top w:val="single" w:color="000000" w:sz="4" w:space="0"/>
              <w:left w:val="single" w:color="000000" w:sz="4" w:space="0"/>
              <w:bottom w:val="single" w:color="000000" w:sz="4" w:space="0"/>
              <w:right w:val="single" w:color="000000" w:sz="4" w:space="0"/>
            </w:tcBorders>
            <w:vAlign w:val="center"/>
          </w:tcPr>
          <w:p w14:paraId="37F17FB9">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045C2D3F">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451638E2">
            <w:pPr>
              <w:jc w:val="center"/>
              <w:rPr>
                <w:rFonts w:hint="eastAsia" w:ascii="仿宋" w:hAnsi="仿宋" w:eastAsia="仿宋" w:cs="仿宋"/>
                <w:color w:val="auto"/>
                <w:sz w:val="18"/>
                <w:szCs w:val="18"/>
                <w:highlight w:val="none"/>
              </w:rPr>
            </w:pPr>
          </w:p>
        </w:tc>
      </w:tr>
      <w:tr w14:paraId="2BB69249">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2DE61C2B">
            <w:pPr>
              <w:jc w:val="center"/>
              <w:rPr>
                <w:rFonts w:hint="eastAsia" w:ascii="仿宋" w:hAnsi="仿宋" w:eastAsia="仿宋" w:cs="仿宋"/>
                <w:color w:val="auto"/>
                <w:sz w:val="18"/>
                <w:szCs w:val="18"/>
                <w:highlight w:val="none"/>
              </w:rPr>
            </w:pPr>
          </w:p>
        </w:tc>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2CE8C9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泵站</w:t>
            </w:r>
          </w:p>
        </w:tc>
        <w:tc>
          <w:tcPr>
            <w:tcW w:w="687" w:type="pct"/>
            <w:tcBorders>
              <w:top w:val="single" w:color="000000" w:sz="4" w:space="0"/>
              <w:left w:val="single" w:color="000000" w:sz="4" w:space="0"/>
              <w:bottom w:val="single" w:color="000000" w:sz="4" w:space="0"/>
              <w:right w:val="single" w:color="000000" w:sz="4" w:space="0"/>
            </w:tcBorders>
            <w:vAlign w:val="center"/>
          </w:tcPr>
          <w:p w14:paraId="737F136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值班值守</w:t>
            </w:r>
          </w:p>
        </w:tc>
        <w:tc>
          <w:tcPr>
            <w:tcW w:w="2081" w:type="pct"/>
            <w:tcBorders>
              <w:top w:val="single" w:color="000000" w:sz="4" w:space="0"/>
              <w:left w:val="single" w:color="000000" w:sz="4" w:space="0"/>
              <w:bottom w:val="single" w:color="000000" w:sz="4" w:space="0"/>
              <w:right w:val="single" w:color="000000" w:sz="4" w:space="0"/>
            </w:tcBorders>
            <w:vAlign w:val="center"/>
          </w:tcPr>
          <w:p w14:paraId="0DA31E2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重点泵站没有专人值班值守。</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14:paraId="57F0E6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tcBorders>
              <w:top w:val="single" w:color="000000" w:sz="4" w:space="0"/>
              <w:left w:val="single" w:color="000000" w:sz="4" w:space="0"/>
              <w:bottom w:val="single" w:color="000000" w:sz="4" w:space="0"/>
              <w:right w:val="single" w:color="000000" w:sz="4" w:space="0"/>
            </w:tcBorders>
            <w:vAlign w:val="center"/>
          </w:tcPr>
          <w:p w14:paraId="60F6C7F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50" w:type="pct"/>
            <w:tcBorders>
              <w:top w:val="single" w:color="000000" w:sz="4" w:space="0"/>
              <w:left w:val="single" w:color="000000" w:sz="4" w:space="0"/>
              <w:bottom w:val="single" w:color="000000" w:sz="4" w:space="0"/>
              <w:right w:val="single" w:color="000000" w:sz="4" w:space="0"/>
            </w:tcBorders>
            <w:vAlign w:val="center"/>
          </w:tcPr>
          <w:p w14:paraId="07B04E53">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525A11B">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E6D0ED4">
            <w:pPr>
              <w:jc w:val="center"/>
              <w:rPr>
                <w:rFonts w:hint="eastAsia" w:ascii="仿宋" w:hAnsi="仿宋" w:eastAsia="仿宋" w:cs="仿宋"/>
                <w:color w:val="auto"/>
                <w:sz w:val="18"/>
                <w:szCs w:val="18"/>
                <w:highlight w:val="none"/>
              </w:rPr>
            </w:pPr>
          </w:p>
        </w:tc>
      </w:tr>
      <w:tr w14:paraId="3AE4B09D">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D3368F2">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14B3DF5">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7427374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泵站调整</w:t>
            </w:r>
          </w:p>
        </w:tc>
        <w:tc>
          <w:tcPr>
            <w:tcW w:w="2081" w:type="pct"/>
            <w:tcBorders>
              <w:top w:val="single" w:color="000000" w:sz="4" w:space="0"/>
              <w:left w:val="single" w:color="000000" w:sz="4" w:space="0"/>
              <w:bottom w:val="single" w:color="000000" w:sz="4" w:space="0"/>
              <w:right w:val="single" w:color="000000" w:sz="4" w:space="0"/>
            </w:tcBorders>
            <w:vAlign w:val="center"/>
          </w:tcPr>
          <w:p w14:paraId="1405628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未能根据雨量调节开关泵站的。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5A69E734">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29A4C9F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50" w:type="pct"/>
            <w:tcBorders>
              <w:top w:val="single" w:color="000000" w:sz="4" w:space="0"/>
              <w:left w:val="single" w:color="000000" w:sz="4" w:space="0"/>
              <w:bottom w:val="single" w:color="000000" w:sz="4" w:space="0"/>
              <w:right w:val="single" w:color="000000" w:sz="4" w:space="0"/>
            </w:tcBorders>
            <w:vAlign w:val="center"/>
          </w:tcPr>
          <w:p w14:paraId="27CB4C32">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04387843">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D33BEFB">
            <w:pPr>
              <w:jc w:val="center"/>
              <w:rPr>
                <w:rFonts w:hint="eastAsia" w:ascii="仿宋" w:hAnsi="仿宋" w:eastAsia="仿宋" w:cs="仿宋"/>
                <w:color w:val="auto"/>
                <w:sz w:val="18"/>
                <w:szCs w:val="18"/>
                <w:highlight w:val="none"/>
              </w:rPr>
            </w:pPr>
          </w:p>
        </w:tc>
      </w:tr>
      <w:tr w14:paraId="7384E8FC">
        <w:tblPrEx>
          <w:tblCellMar>
            <w:top w:w="0" w:type="dxa"/>
            <w:left w:w="108" w:type="dxa"/>
            <w:bottom w:w="0" w:type="dxa"/>
            <w:right w:w="108" w:type="dxa"/>
          </w:tblCellMar>
        </w:tblPrEx>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CD9A629">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9C11DC8">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64F1FB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设备完好情况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227E09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设备存在故障的。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495783AE">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5844D41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50" w:type="pct"/>
            <w:tcBorders>
              <w:top w:val="single" w:color="000000" w:sz="4" w:space="0"/>
              <w:left w:val="single" w:color="000000" w:sz="4" w:space="0"/>
              <w:bottom w:val="single" w:color="000000" w:sz="4" w:space="0"/>
              <w:right w:val="single" w:color="000000" w:sz="4" w:space="0"/>
            </w:tcBorders>
            <w:vAlign w:val="center"/>
          </w:tcPr>
          <w:p w14:paraId="4CB0A074">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0723930B">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BCA1F3E">
            <w:pPr>
              <w:jc w:val="center"/>
              <w:rPr>
                <w:rFonts w:hint="eastAsia" w:ascii="仿宋" w:hAnsi="仿宋" w:eastAsia="仿宋" w:cs="仿宋"/>
                <w:color w:val="auto"/>
                <w:sz w:val="18"/>
                <w:szCs w:val="18"/>
                <w:highlight w:val="none"/>
              </w:rPr>
            </w:pPr>
          </w:p>
        </w:tc>
      </w:tr>
      <w:tr w14:paraId="41CD9582">
        <w:trPr>
          <w:trHeight w:val="27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4DEA0F4">
            <w:pPr>
              <w:jc w:val="center"/>
              <w:rPr>
                <w:rFonts w:hint="eastAsia" w:ascii="仿宋" w:hAnsi="仿宋" w:eastAsia="仿宋" w:cs="仿宋"/>
                <w:color w:val="auto"/>
                <w:sz w:val="18"/>
                <w:szCs w:val="18"/>
                <w:highlight w:val="none"/>
              </w:rPr>
            </w:pPr>
          </w:p>
        </w:tc>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0969B31">
            <w:pPr>
              <w:jc w:val="center"/>
              <w:rPr>
                <w:rFonts w:hint="eastAsia" w:ascii="仿宋" w:hAnsi="仿宋" w:eastAsia="仿宋" w:cs="仿宋"/>
                <w:color w:val="auto"/>
                <w:sz w:val="18"/>
                <w:szCs w:val="18"/>
                <w:highlight w:val="none"/>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4E871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紧急情况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5BC1C87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管理、运行不当导致积水或重大后果的。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7D836947">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67B4C3B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50" w:type="pct"/>
            <w:tcBorders>
              <w:top w:val="single" w:color="000000" w:sz="4" w:space="0"/>
              <w:left w:val="single" w:color="000000" w:sz="4" w:space="0"/>
              <w:bottom w:val="single" w:color="000000" w:sz="4" w:space="0"/>
              <w:right w:val="single" w:color="000000" w:sz="4" w:space="0"/>
            </w:tcBorders>
            <w:vAlign w:val="center"/>
          </w:tcPr>
          <w:p w14:paraId="65F3A595">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76317816">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7244B10">
            <w:pPr>
              <w:jc w:val="center"/>
              <w:rPr>
                <w:rFonts w:hint="eastAsia" w:ascii="仿宋" w:hAnsi="仿宋" w:eastAsia="仿宋" w:cs="仿宋"/>
                <w:color w:val="auto"/>
                <w:sz w:val="18"/>
                <w:szCs w:val="18"/>
                <w:highlight w:val="none"/>
              </w:rPr>
            </w:pPr>
          </w:p>
        </w:tc>
      </w:tr>
      <w:tr w14:paraId="7AFE0602">
        <w:tblPrEx>
          <w:tblCellMar>
            <w:top w:w="0" w:type="dxa"/>
            <w:left w:w="108" w:type="dxa"/>
            <w:bottom w:w="0" w:type="dxa"/>
            <w:right w:w="108" w:type="dxa"/>
          </w:tblCellMar>
        </w:tblPrEx>
        <w:trPr>
          <w:trHeight w:val="960" w:hRule="atLeast"/>
        </w:trPr>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41E6C68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数字城管、信访</w:t>
            </w:r>
          </w:p>
        </w:tc>
        <w:tc>
          <w:tcPr>
            <w:tcW w:w="317" w:type="pct"/>
            <w:tcBorders>
              <w:top w:val="single" w:color="000000" w:sz="4" w:space="0"/>
              <w:left w:val="single" w:color="000000" w:sz="4" w:space="0"/>
              <w:bottom w:val="single" w:color="000000" w:sz="4" w:space="0"/>
              <w:right w:val="single" w:color="000000" w:sz="4" w:space="0"/>
            </w:tcBorders>
            <w:vAlign w:val="center"/>
          </w:tcPr>
          <w:p w14:paraId="41CE1F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组织构建</w:t>
            </w:r>
          </w:p>
        </w:tc>
        <w:tc>
          <w:tcPr>
            <w:tcW w:w="687" w:type="pct"/>
            <w:tcBorders>
              <w:top w:val="single" w:color="000000" w:sz="4" w:space="0"/>
              <w:left w:val="single" w:color="000000" w:sz="4" w:space="0"/>
              <w:bottom w:val="single" w:color="000000" w:sz="4" w:space="0"/>
              <w:right w:val="single" w:color="000000" w:sz="4" w:space="0"/>
            </w:tcBorders>
            <w:vAlign w:val="center"/>
          </w:tcPr>
          <w:p w14:paraId="2DDA666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按要求设置数字城管（信访）接收、处置机构，责任落实到人</w:t>
            </w:r>
          </w:p>
        </w:tc>
        <w:tc>
          <w:tcPr>
            <w:tcW w:w="2081" w:type="pct"/>
            <w:tcBorders>
              <w:top w:val="single" w:color="000000" w:sz="4" w:space="0"/>
              <w:left w:val="single" w:color="000000" w:sz="4" w:space="0"/>
              <w:bottom w:val="single" w:color="000000" w:sz="4" w:space="0"/>
              <w:right w:val="single" w:color="000000" w:sz="4" w:space="0"/>
            </w:tcBorders>
            <w:vAlign w:val="center"/>
          </w:tcPr>
          <w:p w14:paraId="46CA2B6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未按要求落实设置处置机构，责任未落实到人。</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14:paraId="52BA96E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317" w:type="pct"/>
            <w:tcBorders>
              <w:top w:val="single" w:color="000000" w:sz="4" w:space="0"/>
              <w:left w:val="single" w:color="000000" w:sz="4" w:space="0"/>
              <w:bottom w:val="single" w:color="000000" w:sz="4" w:space="0"/>
              <w:right w:val="single" w:color="000000" w:sz="4" w:space="0"/>
            </w:tcBorders>
            <w:vAlign w:val="center"/>
          </w:tcPr>
          <w:p w14:paraId="5708739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0503CB88">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275A204B">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55EE2FEC">
            <w:pPr>
              <w:jc w:val="center"/>
              <w:rPr>
                <w:rFonts w:hint="eastAsia" w:ascii="仿宋" w:hAnsi="仿宋" w:eastAsia="仿宋" w:cs="仿宋"/>
                <w:color w:val="auto"/>
                <w:sz w:val="18"/>
                <w:szCs w:val="18"/>
                <w:highlight w:val="none"/>
              </w:rPr>
            </w:pPr>
          </w:p>
        </w:tc>
      </w:tr>
      <w:tr w14:paraId="04E22440">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1F3B5E8">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28107B0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案件处置</w:t>
            </w:r>
          </w:p>
        </w:tc>
        <w:tc>
          <w:tcPr>
            <w:tcW w:w="687" w:type="pct"/>
            <w:tcBorders>
              <w:top w:val="single" w:color="000000" w:sz="4" w:space="0"/>
              <w:left w:val="single" w:color="000000" w:sz="4" w:space="0"/>
              <w:bottom w:val="single" w:color="000000" w:sz="4" w:space="0"/>
              <w:right w:val="single" w:color="000000" w:sz="4" w:space="0"/>
            </w:tcBorders>
            <w:vAlign w:val="center"/>
          </w:tcPr>
          <w:p w14:paraId="74E9562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按要求处置案件</w:t>
            </w:r>
          </w:p>
        </w:tc>
        <w:tc>
          <w:tcPr>
            <w:tcW w:w="2081" w:type="pct"/>
            <w:tcBorders>
              <w:top w:val="single" w:color="000000" w:sz="4" w:space="0"/>
              <w:left w:val="single" w:color="000000" w:sz="4" w:space="0"/>
              <w:bottom w:val="single" w:color="000000" w:sz="4" w:space="0"/>
              <w:right w:val="single" w:color="000000" w:sz="4" w:space="0"/>
            </w:tcBorders>
            <w:vAlign w:val="center"/>
          </w:tcPr>
          <w:p w14:paraId="48521DA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因处置不到位出现超时结案、回退件、推诿件、重复派遣件等情况。</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5D8B4EF8">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386E470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59B60F00">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4A4FD93">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7D223F2D">
            <w:pPr>
              <w:jc w:val="center"/>
              <w:rPr>
                <w:rFonts w:hint="eastAsia" w:ascii="仿宋" w:hAnsi="仿宋" w:eastAsia="仿宋" w:cs="仿宋"/>
                <w:color w:val="auto"/>
                <w:sz w:val="18"/>
                <w:szCs w:val="18"/>
                <w:highlight w:val="none"/>
              </w:rPr>
            </w:pPr>
          </w:p>
        </w:tc>
      </w:tr>
      <w:tr w14:paraId="5322A092">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EA49738">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6FF94B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不良反响</w:t>
            </w:r>
          </w:p>
        </w:tc>
        <w:tc>
          <w:tcPr>
            <w:tcW w:w="687" w:type="pct"/>
            <w:tcBorders>
              <w:top w:val="single" w:color="000000" w:sz="4" w:space="0"/>
              <w:left w:val="single" w:color="000000" w:sz="4" w:space="0"/>
              <w:bottom w:val="single" w:color="000000" w:sz="4" w:space="0"/>
              <w:right w:val="single" w:color="000000" w:sz="4" w:space="0"/>
            </w:tcBorders>
            <w:vAlign w:val="center"/>
          </w:tcPr>
          <w:p w14:paraId="0F64C69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无相关通报批评</w:t>
            </w:r>
          </w:p>
        </w:tc>
        <w:tc>
          <w:tcPr>
            <w:tcW w:w="2081" w:type="pct"/>
            <w:tcBorders>
              <w:top w:val="single" w:color="000000" w:sz="4" w:space="0"/>
              <w:left w:val="single" w:color="000000" w:sz="4" w:space="0"/>
              <w:bottom w:val="single" w:color="000000" w:sz="4" w:space="0"/>
              <w:right w:val="single" w:color="000000" w:sz="4" w:space="0"/>
            </w:tcBorders>
            <w:vAlign w:val="center"/>
          </w:tcPr>
          <w:p w14:paraId="4A74409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被区信访局或数字城管通报批评或产生不良负面影响。</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3EBB1527">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17F5C8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50" w:type="pct"/>
            <w:tcBorders>
              <w:top w:val="single" w:color="000000" w:sz="4" w:space="0"/>
              <w:left w:val="single" w:color="000000" w:sz="4" w:space="0"/>
              <w:bottom w:val="single" w:color="000000" w:sz="4" w:space="0"/>
              <w:right w:val="single" w:color="000000" w:sz="4" w:space="0"/>
            </w:tcBorders>
            <w:vAlign w:val="center"/>
          </w:tcPr>
          <w:p w14:paraId="14FF29CA">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08D112B">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43EFF39">
            <w:pPr>
              <w:jc w:val="center"/>
              <w:rPr>
                <w:rFonts w:hint="eastAsia" w:ascii="仿宋" w:hAnsi="仿宋" w:eastAsia="仿宋" w:cs="仿宋"/>
                <w:color w:val="auto"/>
                <w:sz w:val="18"/>
                <w:szCs w:val="18"/>
                <w:highlight w:val="none"/>
              </w:rPr>
            </w:pPr>
          </w:p>
        </w:tc>
      </w:tr>
      <w:tr w14:paraId="61E28D30">
        <w:tblPrEx>
          <w:tblCellMar>
            <w:top w:w="0" w:type="dxa"/>
            <w:left w:w="108" w:type="dxa"/>
            <w:bottom w:w="0" w:type="dxa"/>
            <w:right w:w="108" w:type="dxa"/>
          </w:tblCellMar>
        </w:tblPrEx>
        <w:trPr>
          <w:trHeight w:val="72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1E5F3A5">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08AD01D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台账记录</w:t>
            </w:r>
          </w:p>
        </w:tc>
        <w:tc>
          <w:tcPr>
            <w:tcW w:w="687" w:type="pct"/>
            <w:tcBorders>
              <w:top w:val="single" w:color="000000" w:sz="4" w:space="0"/>
              <w:left w:val="single" w:color="000000" w:sz="4" w:space="0"/>
              <w:bottom w:val="single" w:color="000000" w:sz="4" w:space="0"/>
              <w:right w:val="single" w:color="000000" w:sz="4" w:space="0"/>
            </w:tcBorders>
            <w:vAlign w:val="center"/>
          </w:tcPr>
          <w:p w14:paraId="3FA95A8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数字城管（信访）及投诉处理记录</w:t>
            </w:r>
          </w:p>
        </w:tc>
        <w:tc>
          <w:tcPr>
            <w:tcW w:w="2081" w:type="pct"/>
            <w:tcBorders>
              <w:top w:val="single" w:color="000000" w:sz="4" w:space="0"/>
              <w:left w:val="single" w:color="000000" w:sz="4" w:space="0"/>
              <w:bottom w:val="single" w:color="000000" w:sz="4" w:space="0"/>
              <w:right w:val="single" w:color="000000" w:sz="4" w:space="0"/>
            </w:tcBorders>
            <w:vAlign w:val="center"/>
          </w:tcPr>
          <w:p w14:paraId="13FFD8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台账未记录或记录不全。</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720D772E">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23F8247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7ECD9A40">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78318A04">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53CC5BBE">
            <w:pPr>
              <w:jc w:val="center"/>
              <w:rPr>
                <w:rFonts w:hint="eastAsia" w:ascii="仿宋" w:hAnsi="仿宋" w:eastAsia="仿宋" w:cs="仿宋"/>
                <w:color w:val="auto"/>
                <w:sz w:val="18"/>
                <w:szCs w:val="18"/>
                <w:highlight w:val="none"/>
              </w:rPr>
            </w:pPr>
          </w:p>
        </w:tc>
      </w:tr>
      <w:tr w14:paraId="7177EF3C">
        <w:tblPrEx>
          <w:tblCellMar>
            <w:top w:w="0" w:type="dxa"/>
            <w:left w:w="108" w:type="dxa"/>
            <w:bottom w:w="0" w:type="dxa"/>
            <w:right w:w="108" w:type="dxa"/>
          </w:tblCellMar>
        </w:tblPrEx>
        <w:trPr>
          <w:trHeight w:val="960" w:hRule="atLeast"/>
        </w:trPr>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03DA66C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资料</w:t>
            </w:r>
          </w:p>
        </w:tc>
        <w:tc>
          <w:tcPr>
            <w:tcW w:w="317" w:type="pct"/>
            <w:tcBorders>
              <w:top w:val="single" w:color="000000" w:sz="4" w:space="0"/>
              <w:left w:val="single" w:color="000000" w:sz="4" w:space="0"/>
              <w:bottom w:val="single" w:color="000000" w:sz="4" w:space="0"/>
              <w:right w:val="single" w:color="000000" w:sz="4" w:space="0"/>
            </w:tcBorders>
            <w:vAlign w:val="center"/>
          </w:tcPr>
          <w:p w14:paraId="5A82398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周报、月报</w:t>
            </w:r>
          </w:p>
        </w:tc>
        <w:tc>
          <w:tcPr>
            <w:tcW w:w="687" w:type="pct"/>
            <w:tcBorders>
              <w:top w:val="single" w:color="000000" w:sz="4" w:space="0"/>
              <w:left w:val="single" w:color="000000" w:sz="4" w:space="0"/>
              <w:bottom w:val="single" w:color="000000" w:sz="4" w:space="0"/>
              <w:right w:val="single" w:color="000000" w:sz="4" w:space="0"/>
            </w:tcBorders>
            <w:vAlign w:val="center"/>
          </w:tcPr>
          <w:p w14:paraId="74241F4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及时全面掌握维修情况，及时统计，并按要求每周、每月上报</w:t>
            </w:r>
          </w:p>
        </w:tc>
        <w:tc>
          <w:tcPr>
            <w:tcW w:w="2081" w:type="pct"/>
            <w:tcBorders>
              <w:top w:val="single" w:color="000000" w:sz="4" w:space="0"/>
              <w:left w:val="single" w:color="000000" w:sz="4" w:space="0"/>
              <w:bottom w:val="single" w:color="000000" w:sz="4" w:space="0"/>
              <w:right w:val="single" w:color="000000" w:sz="4" w:space="0"/>
            </w:tcBorders>
            <w:vAlign w:val="center"/>
          </w:tcPr>
          <w:p w14:paraId="7B19CE4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未报或未及时报送，或报送内容不符合要求。</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14:paraId="41D318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317" w:type="pct"/>
            <w:tcBorders>
              <w:top w:val="single" w:color="000000" w:sz="4" w:space="0"/>
              <w:left w:val="single" w:color="000000" w:sz="4" w:space="0"/>
              <w:bottom w:val="single" w:color="000000" w:sz="4" w:space="0"/>
              <w:right w:val="single" w:color="000000" w:sz="4" w:space="0"/>
            </w:tcBorders>
            <w:vAlign w:val="center"/>
          </w:tcPr>
          <w:p w14:paraId="3BA0E9B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3CD72240">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4A33598D">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D5C0AE8">
            <w:pPr>
              <w:jc w:val="center"/>
              <w:rPr>
                <w:rFonts w:hint="eastAsia" w:ascii="仿宋" w:hAnsi="仿宋" w:eastAsia="仿宋" w:cs="仿宋"/>
                <w:color w:val="auto"/>
                <w:sz w:val="18"/>
                <w:szCs w:val="18"/>
                <w:highlight w:val="none"/>
              </w:rPr>
            </w:pPr>
          </w:p>
        </w:tc>
      </w:tr>
      <w:tr w14:paraId="55C14C0F">
        <w:tblPrEx>
          <w:tblCellMar>
            <w:top w:w="0" w:type="dxa"/>
            <w:left w:w="108" w:type="dxa"/>
            <w:bottom w:w="0" w:type="dxa"/>
            <w:right w:w="108" w:type="dxa"/>
          </w:tblCellMar>
        </w:tblPrEx>
        <w:trPr>
          <w:trHeight w:val="72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6626C603">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2CA6FD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日常巡查</w:t>
            </w:r>
          </w:p>
        </w:tc>
        <w:tc>
          <w:tcPr>
            <w:tcW w:w="687" w:type="pct"/>
            <w:tcBorders>
              <w:top w:val="single" w:color="000000" w:sz="4" w:space="0"/>
              <w:left w:val="single" w:color="000000" w:sz="4" w:space="0"/>
              <w:bottom w:val="single" w:color="000000" w:sz="4" w:space="0"/>
              <w:right w:val="single" w:color="000000" w:sz="4" w:space="0"/>
            </w:tcBorders>
            <w:vAlign w:val="center"/>
          </w:tcPr>
          <w:p w14:paraId="1F2A8A0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落实日常巡查制度，建立巡查台账</w:t>
            </w:r>
          </w:p>
        </w:tc>
        <w:tc>
          <w:tcPr>
            <w:tcW w:w="2081" w:type="pct"/>
            <w:tcBorders>
              <w:top w:val="single" w:color="000000" w:sz="4" w:space="0"/>
              <w:left w:val="single" w:color="000000" w:sz="4" w:space="0"/>
              <w:bottom w:val="single" w:color="000000" w:sz="4" w:space="0"/>
              <w:right w:val="single" w:color="000000" w:sz="4" w:space="0"/>
            </w:tcBorders>
            <w:vAlign w:val="center"/>
          </w:tcPr>
          <w:p w14:paraId="681B5DD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巡查记录不全、无巡查记录或发现违法占用、挖掘道路未记录或未及时发现。</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7312EDD7">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419EBCC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6B6F5CD4">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2AA9AED9">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6AA23802">
            <w:pPr>
              <w:jc w:val="center"/>
              <w:rPr>
                <w:rFonts w:hint="eastAsia" w:ascii="仿宋" w:hAnsi="仿宋" w:eastAsia="仿宋" w:cs="仿宋"/>
                <w:color w:val="auto"/>
                <w:sz w:val="18"/>
                <w:szCs w:val="18"/>
                <w:highlight w:val="none"/>
              </w:rPr>
            </w:pPr>
          </w:p>
        </w:tc>
      </w:tr>
      <w:tr w14:paraId="31631065">
        <w:tblPrEx>
          <w:tblCellMar>
            <w:top w:w="0" w:type="dxa"/>
            <w:left w:w="108" w:type="dxa"/>
            <w:bottom w:w="0" w:type="dxa"/>
            <w:right w:w="108" w:type="dxa"/>
          </w:tblCellMar>
        </w:tblPrEx>
        <w:trPr>
          <w:trHeight w:val="96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99836C0">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562369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档案管理</w:t>
            </w:r>
          </w:p>
        </w:tc>
        <w:tc>
          <w:tcPr>
            <w:tcW w:w="687" w:type="pct"/>
            <w:tcBorders>
              <w:top w:val="single" w:color="000000" w:sz="4" w:space="0"/>
              <w:left w:val="single" w:color="000000" w:sz="4" w:space="0"/>
              <w:bottom w:val="single" w:color="000000" w:sz="4" w:space="0"/>
              <w:right w:val="single" w:color="000000" w:sz="4" w:space="0"/>
            </w:tcBorders>
            <w:vAlign w:val="center"/>
          </w:tcPr>
          <w:p w14:paraId="237106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对市政道路、桥梁等设施按规范要求逐一建立资料档案</w:t>
            </w:r>
          </w:p>
        </w:tc>
        <w:tc>
          <w:tcPr>
            <w:tcW w:w="2081" w:type="pct"/>
            <w:tcBorders>
              <w:top w:val="single" w:color="000000" w:sz="4" w:space="0"/>
              <w:left w:val="single" w:color="000000" w:sz="4" w:space="0"/>
              <w:bottom w:val="single" w:color="000000" w:sz="4" w:space="0"/>
              <w:right w:val="single" w:color="000000" w:sz="4" w:space="0"/>
            </w:tcBorders>
            <w:vAlign w:val="center"/>
          </w:tcPr>
          <w:p w14:paraId="4A7A534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未建档或建档不完善。</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14:paraId="4BB09B34">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vAlign w:val="center"/>
          </w:tcPr>
          <w:p w14:paraId="538355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50" w:type="pct"/>
            <w:tcBorders>
              <w:top w:val="single" w:color="000000" w:sz="4" w:space="0"/>
              <w:left w:val="single" w:color="000000" w:sz="4" w:space="0"/>
              <w:bottom w:val="single" w:color="000000" w:sz="4" w:space="0"/>
              <w:right w:val="single" w:color="000000" w:sz="4" w:space="0"/>
            </w:tcBorders>
            <w:vAlign w:val="center"/>
          </w:tcPr>
          <w:p w14:paraId="1E118D6E">
            <w:pPr>
              <w:jc w:val="cente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591F3DEE">
            <w:pPr>
              <w:jc w:val="cente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5CD9F4CD">
            <w:pPr>
              <w:jc w:val="center"/>
              <w:rPr>
                <w:rFonts w:hint="eastAsia" w:ascii="仿宋" w:hAnsi="仿宋" w:eastAsia="仿宋" w:cs="仿宋"/>
                <w:color w:val="auto"/>
                <w:sz w:val="18"/>
                <w:szCs w:val="18"/>
                <w:highlight w:val="none"/>
              </w:rPr>
            </w:pPr>
          </w:p>
        </w:tc>
      </w:tr>
      <w:tr w14:paraId="641A7E81">
        <w:tblPrEx>
          <w:tblCellMar>
            <w:top w:w="0" w:type="dxa"/>
            <w:left w:w="108" w:type="dxa"/>
            <w:bottom w:w="0" w:type="dxa"/>
            <w:right w:w="108" w:type="dxa"/>
          </w:tblCellMar>
        </w:tblPrEx>
        <w:trPr>
          <w:trHeight w:val="500" w:hRule="atLeas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5317B6F4">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日常不定期考核情况（权重30%）</w:t>
            </w:r>
          </w:p>
        </w:tc>
      </w:tr>
      <w:tr w14:paraId="333F1E87">
        <w:tblPrEx>
          <w:tblCellMar>
            <w:top w:w="0" w:type="dxa"/>
            <w:left w:w="108" w:type="dxa"/>
            <w:bottom w:w="0" w:type="dxa"/>
            <w:right w:w="108" w:type="dxa"/>
          </w:tblCellMar>
        </w:tblPrEx>
        <w:trPr>
          <w:trHeight w:val="480" w:hRule="atLeast"/>
        </w:trPr>
        <w:tc>
          <w:tcPr>
            <w:tcW w:w="1321" w:type="pct"/>
            <w:gridSpan w:val="3"/>
            <w:tcBorders>
              <w:top w:val="single" w:color="000000" w:sz="4" w:space="0"/>
              <w:left w:val="single" w:color="000000" w:sz="4" w:space="0"/>
              <w:bottom w:val="single" w:color="000000" w:sz="4" w:space="0"/>
              <w:right w:val="single" w:color="000000" w:sz="4" w:space="0"/>
            </w:tcBorders>
            <w:vAlign w:val="center"/>
          </w:tcPr>
          <w:p w14:paraId="45570065">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评分内容</w:t>
            </w:r>
          </w:p>
        </w:tc>
        <w:tc>
          <w:tcPr>
            <w:tcW w:w="2081" w:type="pct"/>
            <w:tcBorders>
              <w:top w:val="single" w:color="000000" w:sz="4" w:space="0"/>
              <w:left w:val="single" w:color="000000" w:sz="4" w:space="0"/>
              <w:bottom w:val="single" w:color="000000" w:sz="4" w:space="0"/>
              <w:right w:val="single" w:color="000000" w:sz="4" w:space="0"/>
            </w:tcBorders>
            <w:vAlign w:val="center"/>
          </w:tcPr>
          <w:p w14:paraId="39E7708E">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评分标准</w:t>
            </w:r>
          </w:p>
        </w:tc>
        <w:tc>
          <w:tcPr>
            <w:tcW w:w="567" w:type="pct"/>
            <w:gridSpan w:val="2"/>
            <w:tcBorders>
              <w:top w:val="single" w:color="000000" w:sz="4" w:space="0"/>
              <w:left w:val="single" w:color="000000" w:sz="4" w:space="0"/>
              <w:bottom w:val="single" w:color="000000" w:sz="4" w:space="0"/>
              <w:right w:val="single" w:color="000000" w:sz="4" w:space="0"/>
            </w:tcBorders>
            <w:vAlign w:val="center"/>
          </w:tcPr>
          <w:p w14:paraId="50F1AFDE">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扣分标准</w:t>
            </w:r>
          </w:p>
        </w:tc>
        <w:tc>
          <w:tcPr>
            <w:tcW w:w="250" w:type="pct"/>
            <w:tcBorders>
              <w:top w:val="single" w:color="000000" w:sz="4" w:space="0"/>
              <w:left w:val="single" w:color="000000" w:sz="4" w:space="0"/>
              <w:bottom w:val="single" w:color="000000" w:sz="4" w:space="0"/>
              <w:right w:val="single" w:color="000000" w:sz="4" w:space="0"/>
            </w:tcBorders>
            <w:vAlign w:val="center"/>
          </w:tcPr>
          <w:p w14:paraId="482278D2">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存在问题</w:t>
            </w:r>
          </w:p>
        </w:tc>
        <w:tc>
          <w:tcPr>
            <w:tcW w:w="388" w:type="pct"/>
            <w:tcBorders>
              <w:top w:val="single" w:color="000000" w:sz="4" w:space="0"/>
              <w:left w:val="single" w:color="000000" w:sz="4" w:space="0"/>
              <w:bottom w:val="single" w:color="000000" w:sz="4" w:space="0"/>
              <w:right w:val="single" w:color="000000" w:sz="4" w:space="0"/>
            </w:tcBorders>
            <w:vAlign w:val="center"/>
          </w:tcPr>
          <w:p w14:paraId="754E1BA0">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考核扣分</w:t>
            </w:r>
          </w:p>
        </w:tc>
        <w:tc>
          <w:tcPr>
            <w:tcW w:w="390" w:type="pct"/>
            <w:tcBorders>
              <w:top w:val="single" w:color="000000" w:sz="4" w:space="0"/>
              <w:left w:val="single" w:color="000000" w:sz="4" w:space="0"/>
              <w:bottom w:val="single" w:color="000000" w:sz="4" w:space="0"/>
              <w:right w:val="single" w:color="000000" w:sz="4" w:space="0"/>
            </w:tcBorders>
            <w:vAlign w:val="center"/>
          </w:tcPr>
          <w:p w14:paraId="6F47D1B4">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考核得分</w:t>
            </w:r>
          </w:p>
        </w:tc>
      </w:tr>
      <w:tr w14:paraId="18940E92">
        <w:tblPrEx>
          <w:tblCellMar>
            <w:top w:w="0" w:type="dxa"/>
            <w:left w:w="108" w:type="dxa"/>
            <w:bottom w:w="0" w:type="dxa"/>
            <w:right w:w="108" w:type="dxa"/>
          </w:tblCellMar>
        </w:tblPrEx>
        <w:trPr>
          <w:trHeight w:val="1200" w:hRule="atLeast"/>
        </w:trPr>
        <w:tc>
          <w:tcPr>
            <w:tcW w:w="1321" w:type="pct"/>
            <w:gridSpan w:val="3"/>
            <w:tcBorders>
              <w:top w:val="single" w:color="000000" w:sz="4" w:space="0"/>
              <w:left w:val="single" w:color="000000" w:sz="4" w:space="0"/>
              <w:bottom w:val="single" w:color="000000" w:sz="4" w:space="0"/>
              <w:right w:val="single" w:color="000000" w:sz="4" w:space="0"/>
            </w:tcBorders>
            <w:noWrap/>
            <w:vAlign w:val="center"/>
          </w:tcPr>
          <w:p w14:paraId="12461A6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中心日常督查情况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6D8F5E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做好养护责任范围内的巡查、养护工作，区市政公用管理服务中心对养护单位的日常养护进行监管，对巡查、养护不到位的，下发督查单，每个问题扣1分，并要求按时完成整改及回复，逾期未整改或整改不到位的，加倍扣分。</w:t>
            </w: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78F31F7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5FA5826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250" w:type="pct"/>
            <w:tcBorders>
              <w:top w:val="single" w:color="000000" w:sz="4" w:space="0"/>
              <w:left w:val="single" w:color="000000" w:sz="4" w:space="0"/>
              <w:bottom w:val="single" w:color="000000" w:sz="4" w:space="0"/>
              <w:right w:val="single" w:color="000000" w:sz="4" w:space="0"/>
            </w:tcBorders>
            <w:vAlign w:val="center"/>
          </w:tcPr>
          <w:p w14:paraId="59028508">
            <w:pP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3E8D87D4">
            <w:pPr>
              <w:rPr>
                <w:rFonts w:hint="eastAsia" w:ascii="仿宋" w:hAnsi="仿宋" w:eastAsia="仿宋" w:cs="仿宋"/>
                <w:color w:val="auto"/>
                <w:sz w:val="18"/>
                <w:szCs w:val="18"/>
                <w:highlight w:val="none"/>
              </w:rPr>
            </w:pPr>
          </w:p>
        </w:tc>
        <w:tc>
          <w:tcPr>
            <w:tcW w:w="390" w:type="pct"/>
            <w:vMerge w:val="restart"/>
            <w:tcBorders>
              <w:top w:val="single" w:color="000000" w:sz="4" w:space="0"/>
              <w:left w:val="single" w:color="000000" w:sz="4" w:space="0"/>
              <w:bottom w:val="single" w:color="000000" w:sz="4" w:space="0"/>
              <w:right w:val="single" w:color="000000" w:sz="4" w:space="0"/>
            </w:tcBorders>
            <w:noWrap/>
            <w:vAlign w:val="center"/>
          </w:tcPr>
          <w:p w14:paraId="7F29BC0A">
            <w:pPr>
              <w:jc w:val="center"/>
              <w:rPr>
                <w:rFonts w:hint="eastAsia" w:ascii="仿宋" w:hAnsi="仿宋" w:eastAsia="仿宋" w:cs="仿宋"/>
                <w:color w:val="auto"/>
                <w:sz w:val="20"/>
                <w:highlight w:val="none"/>
              </w:rPr>
            </w:pPr>
          </w:p>
        </w:tc>
      </w:tr>
      <w:tr w14:paraId="5F0369E2">
        <w:trPr>
          <w:trHeight w:val="960" w:hRule="atLeast"/>
        </w:trPr>
        <w:tc>
          <w:tcPr>
            <w:tcW w:w="1321" w:type="pct"/>
            <w:gridSpan w:val="3"/>
            <w:tcBorders>
              <w:top w:val="single" w:color="000000" w:sz="4" w:space="0"/>
              <w:left w:val="single" w:color="000000" w:sz="4" w:space="0"/>
              <w:bottom w:val="single" w:color="000000" w:sz="4" w:space="0"/>
              <w:right w:val="single" w:color="000000" w:sz="4" w:space="0"/>
            </w:tcBorders>
            <w:noWrap/>
            <w:vAlign w:val="center"/>
          </w:tcPr>
          <w:p w14:paraId="1E5C3B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上级督查通报情况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5E5A3D3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在养护责任范围内，区级相关职能部门或市级及以上部门督查通报的问题，每个问题扣2分，并要求按时完成整改及回复，逾期未整改或整改不到位的，加倍扣分。</w:t>
            </w: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5698FE18">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53246EB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w:t>
            </w:r>
          </w:p>
        </w:tc>
        <w:tc>
          <w:tcPr>
            <w:tcW w:w="250" w:type="pct"/>
            <w:tcBorders>
              <w:top w:val="single" w:color="000000" w:sz="4" w:space="0"/>
              <w:left w:val="single" w:color="000000" w:sz="4" w:space="0"/>
              <w:bottom w:val="single" w:color="000000" w:sz="4" w:space="0"/>
              <w:right w:val="single" w:color="000000" w:sz="4" w:space="0"/>
            </w:tcBorders>
            <w:vAlign w:val="center"/>
          </w:tcPr>
          <w:p w14:paraId="3813B2F9">
            <w:pP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24C04691">
            <w:pP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3892B6B6">
            <w:pPr>
              <w:jc w:val="center"/>
              <w:rPr>
                <w:rFonts w:hint="eastAsia" w:ascii="仿宋" w:hAnsi="仿宋" w:eastAsia="仿宋" w:cs="仿宋"/>
                <w:color w:val="auto"/>
                <w:sz w:val="20"/>
                <w:highlight w:val="none"/>
              </w:rPr>
            </w:pPr>
          </w:p>
        </w:tc>
      </w:tr>
      <w:tr w14:paraId="6FB92528">
        <w:tblPrEx>
          <w:tblCellMar>
            <w:top w:w="0" w:type="dxa"/>
            <w:left w:w="108" w:type="dxa"/>
            <w:bottom w:w="0" w:type="dxa"/>
            <w:right w:w="108" w:type="dxa"/>
          </w:tblCellMar>
        </w:tblPrEx>
        <w:trPr>
          <w:trHeight w:val="960" w:hRule="atLeast"/>
        </w:trPr>
        <w:tc>
          <w:tcPr>
            <w:tcW w:w="1321" w:type="pct"/>
            <w:gridSpan w:val="3"/>
            <w:tcBorders>
              <w:top w:val="single" w:color="000000" w:sz="4" w:space="0"/>
              <w:left w:val="single" w:color="000000" w:sz="4" w:space="0"/>
              <w:bottom w:val="single" w:color="000000" w:sz="4" w:space="0"/>
              <w:right w:val="single" w:color="000000" w:sz="4" w:space="0"/>
            </w:tcBorders>
            <w:vAlign w:val="center"/>
          </w:tcPr>
          <w:p w14:paraId="0A41C94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防汛抗台、防冻抗雪等自然灾害和突发事件应急处理情况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5E8FF70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养护单位应做好养护责任范围内的防汛抗台、防冻抗雪等自然灾害和突发事件应急处理工作，因处置延误或处置不当等原因导致事故或造成重大损失的，除负责全部经济损失外，每次扣20分。</w:t>
            </w: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10AAC0A1">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70271C0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250" w:type="pct"/>
            <w:tcBorders>
              <w:top w:val="single" w:color="000000" w:sz="4" w:space="0"/>
              <w:left w:val="single" w:color="000000" w:sz="4" w:space="0"/>
              <w:bottom w:val="single" w:color="000000" w:sz="4" w:space="0"/>
              <w:right w:val="single" w:color="000000" w:sz="4" w:space="0"/>
            </w:tcBorders>
            <w:vAlign w:val="center"/>
          </w:tcPr>
          <w:p w14:paraId="7CE6E7B1">
            <w:pP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759ACC7B">
            <w:pP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3A53D883">
            <w:pPr>
              <w:jc w:val="center"/>
              <w:rPr>
                <w:rFonts w:hint="eastAsia" w:ascii="仿宋" w:hAnsi="仿宋" w:eastAsia="仿宋" w:cs="仿宋"/>
                <w:color w:val="auto"/>
                <w:sz w:val="20"/>
                <w:highlight w:val="none"/>
              </w:rPr>
            </w:pPr>
          </w:p>
        </w:tc>
      </w:tr>
      <w:tr w14:paraId="63E811DF">
        <w:tblPrEx>
          <w:tblCellMar>
            <w:top w:w="0" w:type="dxa"/>
            <w:left w:w="108" w:type="dxa"/>
            <w:bottom w:w="0" w:type="dxa"/>
            <w:right w:w="108" w:type="dxa"/>
          </w:tblCellMar>
        </w:tblPrEx>
        <w:trPr>
          <w:trHeight w:val="720" w:hRule="atLeast"/>
        </w:trPr>
        <w:tc>
          <w:tcPr>
            <w:tcW w:w="1321" w:type="pct"/>
            <w:gridSpan w:val="3"/>
            <w:tcBorders>
              <w:top w:val="single" w:color="000000" w:sz="4" w:space="0"/>
              <w:left w:val="single" w:color="000000" w:sz="4" w:space="0"/>
              <w:bottom w:val="single" w:color="000000" w:sz="4" w:space="0"/>
              <w:right w:val="single" w:color="000000" w:sz="4" w:space="0"/>
            </w:tcBorders>
            <w:noWrap/>
            <w:vAlign w:val="center"/>
          </w:tcPr>
          <w:p w14:paraId="3278B42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舆论曝光问题情况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51F900F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遇到特殊事项未及时处置，被舆论媒体曝光、产生不良社会影响的，除负责全部经济损失外，每次扣20分。</w:t>
            </w: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2F3C53C8">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72D9F90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250" w:type="pct"/>
            <w:tcBorders>
              <w:top w:val="single" w:color="000000" w:sz="4" w:space="0"/>
              <w:left w:val="single" w:color="000000" w:sz="4" w:space="0"/>
              <w:bottom w:val="single" w:color="000000" w:sz="4" w:space="0"/>
              <w:right w:val="single" w:color="000000" w:sz="4" w:space="0"/>
            </w:tcBorders>
            <w:vAlign w:val="center"/>
          </w:tcPr>
          <w:p w14:paraId="1D2E4598">
            <w:pP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7DA89D57">
            <w:pP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059FBB9C">
            <w:pPr>
              <w:jc w:val="center"/>
              <w:rPr>
                <w:rFonts w:hint="eastAsia" w:ascii="仿宋" w:hAnsi="仿宋" w:eastAsia="仿宋" w:cs="仿宋"/>
                <w:color w:val="auto"/>
                <w:sz w:val="20"/>
                <w:highlight w:val="none"/>
              </w:rPr>
            </w:pPr>
          </w:p>
        </w:tc>
      </w:tr>
      <w:tr w14:paraId="7AEEA965">
        <w:tblPrEx>
          <w:tblCellMar>
            <w:top w:w="0" w:type="dxa"/>
            <w:left w:w="108" w:type="dxa"/>
            <w:bottom w:w="0" w:type="dxa"/>
            <w:right w:w="108" w:type="dxa"/>
          </w:tblCellMar>
        </w:tblPrEx>
        <w:trPr>
          <w:trHeight w:val="720" w:hRule="atLeast"/>
        </w:trPr>
        <w:tc>
          <w:tcPr>
            <w:tcW w:w="1321" w:type="pct"/>
            <w:gridSpan w:val="3"/>
            <w:tcBorders>
              <w:top w:val="single" w:color="000000" w:sz="4" w:space="0"/>
              <w:left w:val="single" w:color="000000" w:sz="4" w:space="0"/>
              <w:bottom w:val="single" w:color="000000" w:sz="4" w:space="0"/>
              <w:right w:val="single" w:color="000000" w:sz="4" w:space="0"/>
            </w:tcBorders>
            <w:noWrap/>
            <w:vAlign w:val="center"/>
          </w:tcPr>
          <w:p w14:paraId="3ED2A4D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月度考核问题整改情况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2776D02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养护单位应按要求做好上月度考核问题整改及回复工作，逾期未整改或整改不到位的，视情况扣1-20分。</w:t>
            </w: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63C2CF60">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741A8BE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50" w:type="pct"/>
            <w:tcBorders>
              <w:top w:val="single" w:color="000000" w:sz="4" w:space="0"/>
              <w:left w:val="single" w:color="000000" w:sz="4" w:space="0"/>
              <w:bottom w:val="single" w:color="000000" w:sz="4" w:space="0"/>
              <w:right w:val="single" w:color="000000" w:sz="4" w:space="0"/>
            </w:tcBorders>
            <w:vAlign w:val="center"/>
          </w:tcPr>
          <w:p w14:paraId="69FFB7F4">
            <w:pP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08D509AC">
            <w:pP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5D3DC618">
            <w:pPr>
              <w:jc w:val="center"/>
              <w:rPr>
                <w:rFonts w:hint="eastAsia" w:ascii="仿宋" w:hAnsi="仿宋" w:eastAsia="仿宋" w:cs="仿宋"/>
                <w:color w:val="auto"/>
                <w:sz w:val="20"/>
                <w:highlight w:val="none"/>
              </w:rPr>
            </w:pPr>
          </w:p>
        </w:tc>
      </w:tr>
      <w:tr w14:paraId="74AD180C">
        <w:tblPrEx>
          <w:tblCellMar>
            <w:top w:w="0" w:type="dxa"/>
            <w:left w:w="108" w:type="dxa"/>
            <w:bottom w:w="0" w:type="dxa"/>
            <w:right w:w="108" w:type="dxa"/>
          </w:tblCellMar>
        </w:tblPrEx>
        <w:trPr>
          <w:trHeight w:val="480" w:hRule="atLeast"/>
        </w:trPr>
        <w:tc>
          <w:tcPr>
            <w:tcW w:w="1321" w:type="pct"/>
            <w:gridSpan w:val="3"/>
            <w:tcBorders>
              <w:top w:val="single" w:color="000000" w:sz="4" w:space="0"/>
              <w:left w:val="single" w:color="000000" w:sz="4" w:space="0"/>
              <w:bottom w:val="single" w:color="000000" w:sz="4" w:space="0"/>
              <w:right w:val="single" w:color="000000" w:sz="4" w:space="0"/>
            </w:tcBorders>
            <w:noWrap/>
            <w:vAlign w:val="center"/>
          </w:tcPr>
          <w:p w14:paraId="332CC9E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安全文明施工作业情况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69AD1F1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养护单位应按要求做好安全文明施工作业，对发现落实不到位的，视情况扣1-20分。</w:t>
            </w: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76689667">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5A4B924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50" w:type="pct"/>
            <w:tcBorders>
              <w:top w:val="single" w:color="000000" w:sz="4" w:space="0"/>
              <w:left w:val="single" w:color="000000" w:sz="4" w:space="0"/>
              <w:bottom w:val="single" w:color="000000" w:sz="4" w:space="0"/>
              <w:right w:val="single" w:color="000000" w:sz="4" w:space="0"/>
            </w:tcBorders>
            <w:vAlign w:val="center"/>
          </w:tcPr>
          <w:p w14:paraId="1F6C8413">
            <w:pP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642223ED">
            <w:pP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49195F36">
            <w:pPr>
              <w:jc w:val="center"/>
              <w:rPr>
                <w:rFonts w:hint="eastAsia" w:ascii="仿宋" w:hAnsi="仿宋" w:eastAsia="仿宋" w:cs="仿宋"/>
                <w:color w:val="auto"/>
                <w:sz w:val="20"/>
                <w:highlight w:val="none"/>
              </w:rPr>
            </w:pPr>
          </w:p>
        </w:tc>
      </w:tr>
      <w:tr w14:paraId="1F43DE7E">
        <w:tblPrEx>
          <w:tblCellMar>
            <w:top w:w="0" w:type="dxa"/>
            <w:left w:w="108" w:type="dxa"/>
            <w:bottom w:w="0" w:type="dxa"/>
            <w:right w:w="108" w:type="dxa"/>
          </w:tblCellMar>
        </w:tblPrEx>
        <w:trPr>
          <w:trHeight w:val="720" w:hRule="atLeast"/>
        </w:trPr>
        <w:tc>
          <w:tcPr>
            <w:tcW w:w="1321" w:type="pct"/>
            <w:gridSpan w:val="3"/>
            <w:tcBorders>
              <w:top w:val="single" w:color="000000" w:sz="4" w:space="0"/>
              <w:left w:val="single" w:color="000000" w:sz="4" w:space="0"/>
              <w:bottom w:val="single" w:color="000000" w:sz="4" w:space="0"/>
              <w:right w:val="single" w:color="000000" w:sz="4" w:space="0"/>
            </w:tcBorders>
            <w:noWrap/>
            <w:vAlign w:val="center"/>
          </w:tcPr>
          <w:p w14:paraId="7FF83C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任务执行落实情况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2F45819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养护单位应按要求落实好上级主管部门、管理单位交办的其他任务，对不服从安排或落实不到位的，每处视情况扣1-20分。</w:t>
            </w: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77F8345">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692743A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50" w:type="pct"/>
            <w:tcBorders>
              <w:top w:val="single" w:color="000000" w:sz="4" w:space="0"/>
              <w:left w:val="single" w:color="000000" w:sz="4" w:space="0"/>
              <w:bottom w:val="single" w:color="000000" w:sz="4" w:space="0"/>
              <w:right w:val="single" w:color="000000" w:sz="4" w:space="0"/>
            </w:tcBorders>
            <w:vAlign w:val="center"/>
          </w:tcPr>
          <w:p w14:paraId="59AAF6ED">
            <w:pP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46DA2021">
            <w:pP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2722BF2C">
            <w:pPr>
              <w:jc w:val="center"/>
              <w:rPr>
                <w:rFonts w:hint="eastAsia" w:ascii="仿宋" w:hAnsi="仿宋" w:eastAsia="仿宋" w:cs="仿宋"/>
                <w:color w:val="auto"/>
                <w:sz w:val="20"/>
                <w:highlight w:val="none"/>
              </w:rPr>
            </w:pPr>
          </w:p>
        </w:tc>
      </w:tr>
      <w:tr w14:paraId="0CF0BC4E">
        <w:tblPrEx>
          <w:tblCellMar>
            <w:top w:w="0" w:type="dxa"/>
            <w:left w:w="108" w:type="dxa"/>
            <w:bottom w:w="0" w:type="dxa"/>
            <w:right w:w="108" w:type="dxa"/>
          </w:tblCellMar>
        </w:tblPrEx>
        <w:trPr>
          <w:trHeight w:val="480" w:hRule="atLeast"/>
        </w:trPr>
        <w:tc>
          <w:tcPr>
            <w:tcW w:w="1321" w:type="pct"/>
            <w:gridSpan w:val="3"/>
            <w:tcBorders>
              <w:top w:val="single" w:color="000000" w:sz="4" w:space="0"/>
              <w:left w:val="single" w:color="000000" w:sz="4" w:space="0"/>
              <w:bottom w:val="single" w:color="000000" w:sz="4" w:space="0"/>
              <w:right w:val="single" w:color="000000" w:sz="4" w:space="0"/>
            </w:tcBorders>
            <w:noWrap/>
            <w:vAlign w:val="center"/>
          </w:tcPr>
          <w:p w14:paraId="21E872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其他达不到要求的情况</w:t>
            </w:r>
          </w:p>
        </w:tc>
        <w:tc>
          <w:tcPr>
            <w:tcW w:w="2081" w:type="pct"/>
            <w:tcBorders>
              <w:top w:val="single" w:color="000000" w:sz="4" w:space="0"/>
              <w:left w:val="single" w:color="000000" w:sz="4" w:space="0"/>
              <w:bottom w:val="single" w:color="000000" w:sz="4" w:space="0"/>
              <w:right w:val="single" w:color="000000" w:sz="4" w:space="0"/>
            </w:tcBorders>
            <w:vAlign w:val="center"/>
          </w:tcPr>
          <w:p w14:paraId="7BDEC5C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其他达不到规定的养护时限要求、养护合同要求的内容，每处视情况扣1-20分。</w:t>
            </w: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14:paraId="42C9BEA9">
            <w:pPr>
              <w:jc w:val="center"/>
              <w:rPr>
                <w:rFonts w:hint="eastAsia" w:ascii="仿宋" w:hAnsi="仿宋" w:eastAsia="仿宋" w:cs="仿宋"/>
                <w:color w:val="auto"/>
                <w:sz w:val="18"/>
                <w:szCs w:val="18"/>
                <w:highlight w:val="none"/>
              </w:rPr>
            </w:pP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5B16CC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50" w:type="pct"/>
            <w:tcBorders>
              <w:top w:val="single" w:color="000000" w:sz="4" w:space="0"/>
              <w:left w:val="single" w:color="000000" w:sz="4" w:space="0"/>
              <w:bottom w:val="single" w:color="000000" w:sz="4" w:space="0"/>
              <w:right w:val="single" w:color="000000" w:sz="4" w:space="0"/>
            </w:tcBorders>
            <w:vAlign w:val="center"/>
          </w:tcPr>
          <w:p w14:paraId="1379B4C4">
            <w:pPr>
              <w:rPr>
                <w:rFonts w:hint="eastAsia" w:ascii="仿宋" w:hAnsi="仿宋" w:eastAsia="仿宋" w:cs="仿宋"/>
                <w:color w:val="auto"/>
                <w:sz w:val="18"/>
                <w:szCs w:val="18"/>
                <w:highlight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14:paraId="21BD1728">
            <w:pPr>
              <w:rPr>
                <w:rFonts w:hint="eastAsia" w:ascii="仿宋" w:hAnsi="仿宋" w:eastAsia="仿宋" w:cs="仿宋"/>
                <w:color w:val="auto"/>
                <w:sz w:val="18"/>
                <w:szCs w:val="18"/>
                <w:highlight w:val="none"/>
              </w:rPr>
            </w:pPr>
          </w:p>
        </w:tc>
        <w:tc>
          <w:tcPr>
            <w:tcW w:w="390" w:type="pct"/>
            <w:vMerge w:val="continue"/>
            <w:tcBorders>
              <w:top w:val="single" w:color="000000" w:sz="4" w:space="0"/>
              <w:left w:val="single" w:color="000000" w:sz="4" w:space="0"/>
              <w:bottom w:val="single" w:color="000000" w:sz="4" w:space="0"/>
              <w:right w:val="single" w:color="000000" w:sz="4" w:space="0"/>
            </w:tcBorders>
            <w:noWrap/>
            <w:vAlign w:val="center"/>
          </w:tcPr>
          <w:p w14:paraId="44FBE5E0">
            <w:pPr>
              <w:jc w:val="center"/>
              <w:rPr>
                <w:rFonts w:hint="eastAsia" w:ascii="仿宋" w:hAnsi="仿宋" w:eastAsia="仿宋" w:cs="仿宋"/>
                <w:color w:val="auto"/>
                <w:sz w:val="20"/>
                <w:highlight w:val="none"/>
              </w:rPr>
            </w:pPr>
          </w:p>
        </w:tc>
      </w:tr>
      <w:tr w14:paraId="67518DFE">
        <w:tblPrEx>
          <w:tblCellMar>
            <w:top w:w="0" w:type="dxa"/>
            <w:left w:w="108" w:type="dxa"/>
            <w:bottom w:w="0" w:type="dxa"/>
            <w:right w:w="108" w:type="dxa"/>
          </w:tblCellMar>
        </w:tblPrEx>
        <w:trPr>
          <w:trHeight w:val="500" w:hRule="atLeas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76CF163B">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考核综合得分（日常不定期考核得分×30%+月度定期考核得分×70%）</w:t>
            </w:r>
          </w:p>
        </w:tc>
      </w:tr>
    </w:tbl>
    <w:p w14:paraId="551A3CEB">
      <w:pPr>
        <w:tabs>
          <w:tab w:val="left" w:pos="0"/>
        </w:tabs>
        <w:spacing w:line="440" w:lineRule="exact"/>
        <w:rPr>
          <w:rFonts w:hint="eastAsia" w:ascii="仿宋" w:hAnsi="仿宋" w:eastAsia="仿宋" w:cs="仿宋"/>
          <w:color w:val="auto"/>
          <w:kern w:val="0"/>
          <w:sz w:val="24"/>
          <w:szCs w:val="24"/>
          <w:highlight w:val="none"/>
        </w:rPr>
      </w:pPr>
    </w:p>
    <w:p w14:paraId="03EAB02D">
      <w:pPr>
        <w:pStyle w:val="10"/>
        <w:rPr>
          <w:rFonts w:hint="eastAsia" w:ascii="仿宋" w:hAnsi="仿宋" w:eastAsia="仿宋" w:cs="仿宋"/>
          <w:color w:val="auto"/>
          <w:highlight w:val="none"/>
        </w:rPr>
      </w:pPr>
    </w:p>
    <w:p w14:paraId="78B51BDE">
      <w:pPr>
        <w:pStyle w:val="10"/>
        <w:rPr>
          <w:rFonts w:hint="eastAsia" w:ascii="仿宋" w:hAnsi="仿宋" w:eastAsia="仿宋" w:cs="仿宋"/>
          <w:color w:val="auto"/>
          <w:highlight w:val="none"/>
        </w:rPr>
      </w:pPr>
    </w:p>
    <w:tbl>
      <w:tblPr>
        <w:tblStyle w:val="28"/>
        <w:tblW w:w="5000" w:type="pct"/>
        <w:tblInd w:w="0" w:type="dxa"/>
        <w:tblLayout w:type="autofit"/>
        <w:tblCellMar>
          <w:top w:w="0" w:type="dxa"/>
          <w:left w:w="108" w:type="dxa"/>
          <w:bottom w:w="0" w:type="dxa"/>
          <w:right w:w="108" w:type="dxa"/>
        </w:tblCellMar>
      </w:tblPr>
      <w:tblGrid>
        <w:gridCol w:w="576"/>
        <w:gridCol w:w="36"/>
        <w:gridCol w:w="540"/>
        <w:gridCol w:w="75"/>
        <w:gridCol w:w="1194"/>
        <w:gridCol w:w="56"/>
        <w:gridCol w:w="3585"/>
        <w:gridCol w:w="36"/>
        <w:gridCol w:w="405"/>
        <w:gridCol w:w="15"/>
        <w:gridCol w:w="561"/>
        <w:gridCol w:w="55"/>
        <w:gridCol w:w="387"/>
        <w:gridCol w:w="33"/>
        <w:gridCol w:w="738"/>
        <w:gridCol w:w="11"/>
        <w:gridCol w:w="781"/>
      </w:tblGrid>
      <w:tr w14:paraId="0AC210FC">
        <w:tblPrEx>
          <w:tblCellMar>
            <w:top w:w="0" w:type="dxa"/>
            <w:left w:w="108" w:type="dxa"/>
            <w:bottom w:w="0" w:type="dxa"/>
            <w:right w:w="108" w:type="dxa"/>
          </w:tblCellMar>
        </w:tblPrEx>
        <w:trPr>
          <w:trHeight w:val="500" w:hRule="atLeast"/>
        </w:trPr>
        <w:tc>
          <w:tcPr>
            <w:tcW w:w="5000" w:type="pct"/>
            <w:gridSpan w:val="17"/>
            <w:tcBorders>
              <w:top w:val="nil"/>
              <w:left w:val="nil"/>
              <w:bottom w:val="nil"/>
              <w:right w:val="nil"/>
            </w:tcBorders>
            <w:vAlign w:val="center"/>
          </w:tcPr>
          <w:p w14:paraId="23F83713">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bidi="ar"/>
              </w:rPr>
              <w:t xml:space="preserve">市政设施养护管理考核表  </w:t>
            </w:r>
          </w:p>
        </w:tc>
      </w:tr>
      <w:tr w14:paraId="397A5482">
        <w:tblPrEx>
          <w:tblCellMar>
            <w:top w:w="0" w:type="dxa"/>
            <w:left w:w="108" w:type="dxa"/>
            <w:bottom w:w="0" w:type="dxa"/>
            <w:right w:w="108" w:type="dxa"/>
          </w:tblCellMar>
        </w:tblPrEx>
        <w:trPr>
          <w:trHeight w:val="500" w:hRule="atLeast"/>
        </w:trPr>
        <w:tc>
          <w:tcPr>
            <w:tcW w:w="634" w:type="pct"/>
            <w:gridSpan w:val="3"/>
            <w:tcBorders>
              <w:top w:val="single" w:color="000000" w:sz="4" w:space="0"/>
              <w:left w:val="single" w:color="000000" w:sz="4" w:space="0"/>
              <w:bottom w:val="single" w:color="000000" w:sz="4" w:space="0"/>
              <w:right w:val="single" w:color="000000" w:sz="4" w:space="0"/>
            </w:tcBorders>
            <w:vAlign w:val="center"/>
          </w:tcPr>
          <w:p w14:paraId="53735F94">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考核月份</w:t>
            </w:r>
          </w:p>
        </w:tc>
        <w:tc>
          <w:tcPr>
            <w:tcW w:w="4365" w:type="pct"/>
            <w:gridSpan w:val="14"/>
            <w:tcBorders>
              <w:top w:val="single" w:color="000000" w:sz="4" w:space="0"/>
              <w:left w:val="single" w:color="000000" w:sz="4" w:space="0"/>
              <w:bottom w:val="single" w:color="000000" w:sz="4" w:space="0"/>
              <w:right w:val="single" w:color="000000" w:sz="4" w:space="0"/>
            </w:tcBorders>
            <w:vAlign w:val="center"/>
          </w:tcPr>
          <w:p w14:paraId="63D6DF30">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202X年X月份</w:t>
            </w:r>
          </w:p>
        </w:tc>
      </w:tr>
      <w:tr w14:paraId="53239E2D">
        <w:tblPrEx>
          <w:tblCellMar>
            <w:top w:w="0" w:type="dxa"/>
            <w:left w:w="108" w:type="dxa"/>
            <w:bottom w:w="0" w:type="dxa"/>
            <w:right w:w="108" w:type="dxa"/>
          </w:tblCellMar>
        </w:tblPrEx>
        <w:trPr>
          <w:trHeight w:val="500" w:hRule="atLeast"/>
        </w:trPr>
        <w:tc>
          <w:tcPr>
            <w:tcW w:w="634" w:type="pct"/>
            <w:gridSpan w:val="3"/>
            <w:tcBorders>
              <w:top w:val="single" w:color="000000" w:sz="4" w:space="0"/>
              <w:left w:val="single" w:color="000000" w:sz="4" w:space="0"/>
              <w:bottom w:val="single" w:color="000000" w:sz="4" w:space="0"/>
              <w:right w:val="single" w:color="000000" w:sz="4" w:space="0"/>
            </w:tcBorders>
            <w:vAlign w:val="center"/>
          </w:tcPr>
          <w:p w14:paraId="0111BE1D">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片区   （类别）</w:t>
            </w:r>
          </w:p>
        </w:tc>
        <w:tc>
          <w:tcPr>
            <w:tcW w:w="4365" w:type="pct"/>
            <w:gridSpan w:val="14"/>
            <w:tcBorders>
              <w:top w:val="single" w:color="000000" w:sz="4" w:space="0"/>
              <w:left w:val="single" w:color="000000" w:sz="4" w:space="0"/>
              <w:bottom w:val="single" w:color="000000" w:sz="4" w:space="0"/>
              <w:right w:val="single" w:color="000000" w:sz="4" w:space="0"/>
            </w:tcBorders>
            <w:vAlign w:val="center"/>
          </w:tcPr>
          <w:p w14:paraId="1CE27764">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XX片区（路灯）</w:t>
            </w:r>
          </w:p>
        </w:tc>
      </w:tr>
      <w:tr w14:paraId="4A94E8B2">
        <w:tblPrEx>
          <w:tblCellMar>
            <w:top w:w="0" w:type="dxa"/>
            <w:left w:w="108" w:type="dxa"/>
            <w:bottom w:w="0" w:type="dxa"/>
            <w:right w:w="108" w:type="dxa"/>
          </w:tblCellMar>
        </w:tblPrEx>
        <w:trPr>
          <w:trHeight w:val="500" w:hRule="atLeast"/>
        </w:trPr>
        <w:tc>
          <w:tcPr>
            <w:tcW w:w="5000" w:type="pct"/>
            <w:gridSpan w:val="17"/>
            <w:tcBorders>
              <w:top w:val="single" w:color="000000" w:sz="4" w:space="0"/>
              <w:left w:val="single" w:color="000000" w:sz="4" w:space="0"/>
              <w:bottom w:val="single" w:color="000000" w:sz="4" w:space="0"/>
              <w:right w:val="single" w:color="000000" w:sz="4" w:space="0"/>
            </w:tcBorders>
            <w:vAlign w:val="center"/>
          </w:tcPr>
          <w:p w14:paraId="10F4079C">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月度定期考核情况（权重70%）</w:t>
            </w:r>
          </w:p>
        </w:tc>
      </w:tr>
      <w:tr w14:paraId="563AD70F">
        <w:tblPrEx>
          <w:tblCellMar>
            <w:top w:w="0" w:type="dxa"/>
            <w:left w:w="108" w:type="dxa"/>
            <w:bottom w:w="0" w:type="dxa"/>
            <w:right w:w="108" w:type="dxa"/>
          </w:tblCellMar>
        </w:tblPrEx>
        <w:trPr>
          <w:trHeight w:val="500" w:hRule="atLeast"/>
        </w:trPr>
        <w:tc>
          <w:tcPr>
            <w:tcW w:w="634" w:type="pct"/>
            <w:gridSpan w:val="3"/>
            <w:tcBorders>
              <w:top w:val="single" w:color="000000" w:sz="4" w:space="0"/>
              <w:left w:val="single" w:color="000000" w:sz="4" w:space="0"/>
              <w:bottom w:val="single" w:color="000000" w:sz="4" w:space="0"/>
              <w:right w:val="single" w:color="000000" w:sz="4" w:space="0"/>
            </w:tcBorders>
            <w:vAlign w:val="center"/>
          </w:tcPr>
          <w:p w14:paraId="53FD3FD7">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定期考核抽检点位</w:t>
            </w:r>
          </w:p>
        </w:tc>
        <w:tc>
          <w:tcPr>
            <w:tcW w:w="4365" w:type="pct"/>
            <w:gridSpan w:val="14"/>
            <w:tcBorders>
              <w:top w:val="single" w:color="000000" w:sz="4" w:space="0"/>
              <w:left w:val="single" w:color="000000" w:sz="4" w:space="0"/>
              <w:bottom w:val="single" w:color="000000" w:sz="4" w:space="0"/>
              <w:right w:val="single" w:color="000000" w:sz="4" w:space="0"/>
            </w:tcBorders>
            <w:vAlign w:val="center"/>
          </w:tcPr>
          <w:p w14:paraId="4D69F132">
            <w:pPr>
              <w:jc w:val="center"/>
              <w:rPr>
                <w:rFonts w:hint="eastAsia" w:ascii="仿宋" w:hAnsi="仿宋" w:eastAsia="仿宋" w:cs="仿宋"/>
                <w:color w:val="auto"/>
                <w:sz w:val="20"/>
                <w:highlight w:val="none"/>
              </w:rPr>
            </w:pPr>
          </w:p>
        </w:tc>
      </w:tr>
      <w:tr w14:paraId="3CCEE919">
        <w:tblPrEx>
          <w:tblCellMar>
            <w:top w:w="0" w:type="dxa"/>
            <w:left w:w="108" w:type="dxa"/>
            <w:bottom w:w="0" w:type="dxa"/>
            <w:right w:w="108" w:type="dxa"/>
          </w:tblCellMar>
        </w:tblPrEx>
        <w:trPr>
          <w:trHeight w:val="480" w:hRule="atLeast"/>
        </w:trPr>
        <w:tc>
          <w:tcPr>
            <w:tcW w:w="317" w:type="pct"/>
            <w:tcBorders>
              <w:top w:val="single" w:color="000000" w:sz="4" w:space="0"/>
              <w:left w:val="single" w:color="000000" w:sz="4" w:space="0"/>
              <w:bottom w:val="single" w:color="000000" w:sz="4" w:space="0"/>
              <w:right w:val="single" w:color="000000" w:sz="4" w:space="0"/>
            </w:tcBorders>
            <w:vAlign w:val="center"/>
          </w:tcPr>
          <w:p w14:paraId="2A58743B">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类别</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281D4FF9">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部位</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4AAFE2B0">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评分内容</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16BB83E7">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评分标准</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232D557D">
            <w:pPr>
              <w:widowControl/>
              <w:jc w:val="left"/>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单位</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5209BEF5">
            <w:pPr>
              <w:widowControl/>
              <w:jc w:val="left"/>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扣分标准</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140F7490">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存在问题</w:t>
            </w: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79892435">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考核扣分</w:t>
            </w:r>
          </w:p>
        </w:tc>
        <w:tc>
          <w:tcPr>
            <w:tcW w:w="433" w:type="pct"/>
            <w:gridSpan w:val="2"/>
            <w:tcBorders>
              <w:top w:val="single" w:color="000000" w:sz="4" w:space="0"/>
              <w:left w:val="single" w:color="000000" w:sz="4" w:space="0"/>
              <w:bottom w:val="single" w:color="000000" w:sz="4" w:space="0"/>
              <w:right w:val="single" w:color="000000" w:sz="4" w:space="0"/>
            </w:tcBorders>
            <w:vAlign w:val="center"/>
          </w:tcPr>
          <w:p w14:paraId="3EB5351B">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考核得分</w:t>
            </w:r>
          </w:p>
        </w:tc>
      </w:tr>
      <w:tr w14:paraId="52CFCF18">
        <w:tblPrEx>
          <w:tblCellMar>
            <w:top w:w="0" w:type="dxa"/>
            <w:left w:w="108" w:type="dxa"/>
            <w:bottom w:w="0" w:type="dxa"/>
            <w:right w:w="108" w:type="dxa"/>
          </w:tblCellMar>
        </w:tblPrEx>
        <w:trPr>
          <w:trHeight w:val="480" w:hRule="atLeast"/>
        </w:trPr>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7F35D8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路灯</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44A223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亮灯率</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72122BE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亮灯率达99%</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32FCE4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发现不亮的。</w:t>
            </w:r>
          </w:p>
        </w:tc>
        <w:tc>
          <w:tcPr>
            <w:tcW w:w="243" w:type="pct"/>
            <w:gridSpan w:val="2"/>
            <w:vMerge w:val="restart"/>
            <w:tcBorders>
              <w:top w:val="single" w:color="000000" w:sz="4" w:space="0"/>
              <w:left w:val="single" w:color="000000" w:sz="4" w:space="0"/>
              <w:bottom w:val="single" w:color="000000" w:sz="4" w:space="0"/>
              <w:right w:val="single" w:color="000000" w:sz="4" w:space="0"/>
            </w:tcBorders>
            <w:vAlign w:val="center"/>
          </w:tcPr>
          <w:p w14:paraId="200939B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541F49C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2D1E2971">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0743CE07">
            <w:pPr>
              <w:jc w:val="center"/>
              <w:rPr>
                <w:rFonts w:hint="eastAsia" w:ascii="仿宋" w:hAnsi="仿宋" w:eastAsia="仿宋" w:cs="仿宋"/>
                <w:color w:val="auto"/>
                <w:sz w:val="18"/>
                <w:szCs w:val="18"/>
                <w:highlight w:val="none"/>
              </w:rPr>
            </w:pPr>
          </w:p>
        </w:tc>
        <w:tc>
          <w:tcPr>
            <w:tcW w:w="433" w:type="pct"/>
            <w:gridSpan w:val="2"/>
            <w:vMerge w:val="restart"/>
            <w:tcBorders>
              <w:top w:val="single" w:color="000000" w:sz="4" w:space="0"/>
              <w:left w:val="single" w:color="000000" w:sz="4" w:space="0"/>
              <w:bottom w:val="single" w:color="000000" w:sz="4" w:space="0"/>
              <w:right w:val="single" w:color="000000" w:sz="4" w:space="0"/>
            </w:tcBorders>
            <w:vAlign w:val="center"/>
          </w:tcPr>
          <w:p w14:paraId="2D49075E">
            <w:pPr>
              <w:jc w:val="center"/>
              <w:rPr>
                <w:rFonts w:hint="eastAsia" w:ascii="仿宋" w:hAnsi="仿宋" w:eastAsia="仿宋" w:cs="仿宋"/>
                <w:color w:val="auto"/>
                <w:sz w:val="20"/>
                <w:highlight w:val="none"/>
              </w:rPr>
            </w:pPr>
          </w:p>
        </w:tc>
      </w:tr>
      <w:tr w14:paraId="75410F12">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1BED42B9">
            <w:pPr>
              <w:jc w:val="center"/>
              <w:rPr>
                <w:rFonts w:hint="eastAsia" w:ascii="仿宋" w:hAnsi="仿宋" w:eastAsia="仿宋" w:cs="仿宋"/>
                <w:color w:val="auto"/>
                <w:sz w:val="18"/>
                <w:szCs w:val="18"/>
                <w:highlight w:val="none"/>
              </w:rPr>
            </w:pPr>
          </w:p>
        </w:tc>
        <w:tc>
          <w:tcPr>
            <w:tcW w:w="317" w:type="pct"/>
            <w:gridSpan w:val="2"/>
            <w:vMerge w:val="restart"/>
            <w:tcBorders>
              <w:top w:val="single" w:color="000000" w:sz="4" w:space="0"/>
              <w:left w:val="single" w:color="000000" w:sz="4" w:space="0"/>
              <w:bottom w:val="single" w:color="000000" w:sz="4" w:space="0"/>
              <w:right w:val="single" w:color="000000" w:sz="4" w:space="0"/>
            </w:tcBorders>
            <w:vAlign w:val="center"/>
          </w:tcPr>
          <w:p w14:paraId="2150198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设施完好率</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77BFB26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灯杆、灯罩等设施完好率达100%</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3D4C682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发现灯杆、灯罩破损、倾斜、油漆剥落、擅自悬挂广告牌等的。</w:t>
            </w:r>
          </w:p>
        </w:tc>
        <w:tc>
          <w:tcPr>
            <w:tcW w:w="24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3A611D3">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069094B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6B2BAB93">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3BB57B68">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F539F5B">
            <w:pPr>
              <w:jc w:val="center"/>
              <w:rPr>
                <w:rFonts w:hint="eastAsia" w:ascii="仿宋" w:hAnsi="仿宋" w:eastAsia="仿宋" w:cs="仿宋"/>
                <w:color w:val="auto"/>
                <w:sz w:val="20"/>
                <w:highlight w:val="none"/>
              </w:rPr>
            </w:pPr>
          </w:p>
        </w:tc>
      </w:tr>
      <w:tr w14:paraId="4AA1F86B">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0198D974">
            <w:pPr>
              <w:jc w:val="center"/>
              <w:rPr>
                <w:rFonts w:hint="eastAsia" w:ascii="仿宋" w:hAnsi="仿宋" w:eastAsia="仿宋" w:cs="仿宋"/>
                <w:color w:val="auto"/>
                <w:sz w:val="18"/>
                <w:szCs w:val="18"/>
                <w:highlight w:val="none"/>
              </w:rPr>
            </w:pPr>
          </w:p>
        </w:tc>
        <w:tc>
          <w:tcPr>
            <w:tcW w:w="317"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4B07FBB1">
            <w:pPr>
              <w:jc w:val="center"/>
              <w:rPr>
                <w:rFonts w:hint="eastAsia" w:ascii="仿宋" w:hAnsi="仿宋" w:eastAsia="仿宋" w:cs="仿宋"/>
                <w:color w:val="auto"/>
                <w:sz w:val="18"/>
                <w:szCs w:val="18"/>
                <w:highlight w:val="none"/>
              </w:rPr>
            </w:pP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4EF2CB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配电箱完好率100%</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40DA97C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发现配电箱故障的。</w:t>
            </w:r>
          </w:p>
        </w:tc>
        <w:tc>
          <w:tcPr>
            <w:tcW w:w="24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C58C508">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651CFD1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2393FFFD">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6F246E5E">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46773644">
            <w:pPr>
              <w:jc w:val="center"/>
              <w:rPr>
                <w:rFonts w:hint="eastAsia" w:ascii="仿宋" w:hAnsi="仿宋" w:eastAsia="仿宋" w:cs="仿宋"/>
                <w:color w:val="auto"/>
                <w:sz w:val="20"/>
                <w:highlight w:val="none"/>
              </w:rPr>
            </w:pPr>
          </w:p>
        </w:tc>
      </w:tr>
      <w:tr w14:paraId="3D6A5CF5">
        <w:tblPrEx>
          <w:tblCellMar>
            <w:top w:w="0" w:type="dxa"/>
            <w:left w:w="108" w:type="dxa"/>
            <w:bottom w:w="0" w:type="dxa"/>
            <w:right w:w="108" w:type="dxa"/>
          </w:tblCellMar>
        </w:tblPrEx>
        <w:trPr>
          <w:trHeight w:val="96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2993F58">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6FDB10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亮灯时间调整</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540EB73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根据季节变化，适时调整亮灯时间，并按规定时间亮灯</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0735A4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发现未按规定调整亮灯时间的。</w:t>
            </w:r>
          </w:p>
        </w:tc>
        <w:tc>
          <w:tcPr>
            <w:tcW w:w="24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6CBD84F">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7CD97F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139DD235">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3506CE1B">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0D8CFEC7">
            <w:pPr>
              <w:jc w:val="center"/>
              <w:rPr>
                <w:rFonts w:hint="eastAsia" w:ascii="仿宋" w:hAnsi="仿宋" w:eastAsia="仿宋" w:cs="仿宋"/>
                <w:color w:val="auto"/>
                <w:sz w:val="20"/>
                <w:highlight w:val="none"/>
              </w:rPr>
            </w:pPr>
          </w:p>
        </w:tc>
      </w:tr>
      <w:tr w14:paraId="6591FC12">
        <w:tblPrEx>
          <w:tblCellMar>
            <w:top w:w="0" w:type="dxa"/>
            <w:left w:w="108" w:type="dxa"/>
            <w:bottom w:w="0" w:type="dxa"/>
            <w:right w:w="108" w:type="dxa"/>
          </w:tblCellMar>
        </w:tblPrEx>
        <w:trPr>
          <w:trHeight w:val="960" w:hRule="atLeast"/>
        </w:trPr>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08001DC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数字城管、信访</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386EC31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组织构建</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1AC7DAE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按要求设置数字城管（信访）接收、处置机构，责任落实到人</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5D0DD41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未按要求落实设置处置机构，责任未落实到人。</w:t>
            </w:r>
          </w:p>
        </w:tc>
        <w:tc>
          <w:tcPr>
            <w:tcW w:w="243" w:type="pct"/>
            <w:gridSpan w:val="2"/>
            <w:vMerge w:val="restart"/>
            <w:tcBorders>
              <w:top w:val="single" w:color="000000" w:sz="4" w:space="0"/>
              <w:left w:val="single" w:color="000000" w:sz="4" w:space="0"/>
              <w:bottom w:val="single" w:color="000000" w:sz="4" w:space="0"/>
              <w:right w:val="single" w:color="000000" w:sz="4" w:space="0"/>
            </w:tcBorders>
            <w:vAlign w:val="center"/>
          </w:tcPr>
          <w:p w14:paraId="07084D2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189C2E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05A1396B">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6ECB262F">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7A6C30D">
            <w:pPr>
              <w:jc w:val="center"/>
              <w:rPr>
                <w:rFonts w:hint="eastAsia" w:ascii="仿宋" w:hAnsi="仿宋" w:eastAsia="仿宋" w:cs="仿宋"/>
                <w:color w:val="auto"/>
                <w:sz w:val="20"/>
                <w:highlight w:val="none"/>
              </w:rPr>
            </w:pPr>
          </w:p>
        </w:tc>
      </w:tr>
      <w:tr w14:paraId="0EBD360D">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30C947B4">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36C0985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案件处置</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70DAACB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按要求处置案件</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5313D21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因处置不到位出现超时结案、回退件、推诿件、重复派遣件等情况。</w:t>
            </w:r>
          </w:p>
        </w:tc>
        <w:tc>
          <w:tcPr>
            <w:tcW w:w="24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850A5CF">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2BCD2F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620A1007">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3F069FA6">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C223A81">
            <w:pPr>
              <w:jc w:val="center"/>
              <w:rPr>
                <w:rFonts w:hint="eastAsia" w:ascii="仿宋" w:hAnsi="仿宋" w:eastAsia="仿宋" w:cs="仿宋"/>
                <w:color w:val="auto"/>
                <w:sz w:val="20"/>
                <w:highlight w:val="none"/>
              </w:rPr>
            </w:pPr>
          </w:p>
        </w:tc>
      </w:tr>
      <w:tr w14:paraId="54305B47">
        <w:tblPrEx>
          <w:tblCellMar>
            <w:top w:w="0" w:type="dxa"/>
            <w:left w:w="108" w:type="dxa"/>
            <w:bottom w:w="0" w:type="dxa"/>
            <w:right w:w="108" w:type="dxa"/>
          </w:tblCellMar>
        </w:tblPrEx>
        <w:trPr>
          <w:trHeight w:val="48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5A63A065">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5847CAD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不良反响</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7C9137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无相关通报批评</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022509E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被区信访局或数字城管通报批评或产生不良负面影响。</w:t>
            </w:r>
          </w:p>
        </w:tc>
        <w:tc>
          <w:tcPr>
            <w:tcW w:w="24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633C69EB">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59A72BB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24BF06FC">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48F69A08">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DC25A49">
            <w:pPr>
              <w:jc w:val="center"/>
              <w:rPr>
                <w:rFonts w:hint="eastAsia" w:ascii="仿宋" w:hAnsi="仿宋" w:eastAsia="仿宋" w:cs="仿宋"/>
                <w:color w:val="auto"/>
                <w:sz w:val="20"/>
                <w:highlight w:val="none"/>
              </w:rPr>
            </w:pPr>
          </w:p>
        </w:tc>
      </w:tr>
      <w:tr w14:paraId="1EAD2F8B">
        <w:tblPrEx>
          <w:tblCellMar>
            <w:top w:w="0" w:type="dxa"/>
            <w:left w:w="108" w:type="dxa"/>
            <w:bottom w:w="0" w:type="dxa"/>
            <w:right w:w="108" w:type="dxa"/>
          </w:tblCellMar>
        </w:tblPrEx>
        <w:trPr>
          <w:trHeight w:val="72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8552372">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056E36E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台账记录</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14E9B0B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数字城管（信访）及投诉处理记录</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0F5F7A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台账未记录或记录不全。</w:t>
            </w:r>
          </w:p>
        </w:tc>
        <w:tc>
          <w:tcPr>
            <w:tcW w:w="24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69C93600">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7D484A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1634CD32">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37B63EE7">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4F7ECA1">
            <w:pPr>
              <w:jc w:val="center"/>
              <w:rPr>
                <w:rFonts w:hint="eastAsia" w:ascii="仿宋" w:hAnsi="仿宋" w:eastAsia="仿宋" w:cs="仿宋"/>
                <w:color w:val="auto"/>
                <w:sz w:val="20"/>
                <w:highlight w:val="none"/>
              </w:rPr>
            </w:pPr>
          </w:p>
        </w:tc>
      </w:tr>
      <w:tr w14:paraId="34AADE5C">
        <w:tblPrEx>
          <w:tblCellMar>
            <w:top w:w="0" w:type="dxa"/>
            <w:left w:w="108" w:type="dxa"/>
            <w:bottom w:w="0" w:type="dxa"/>
            <w:right w:w="108" w:type="dxa"/>
          </w:tblCellMar>
        </w:tblPrEx>
        <w:trPr>
          <w:trHeight w:val="960" w:hRule="atLeast"/>
        </w:trPr>
        <w:tc>
          <w:tcPr>
            <w:tcW w:w="317" w:type="pct"/>
            <w:vMerge w:val="restart"/>
            <w:tcBorders>
              <w:top w:val="single" w:color="000000" w:sz="4" w:space="0"/>
              <w:left w:val="single" w:color="000000" w:sz="4" w:space="0"/>
              <w:bottom w:val="single" w:color="000000" w:sz="4" w:space="0"/>
              <w:right w:val="single" w:color="000000" w:sz="4" w:space="0"/>
            </w:tcBorders>
            <w:vAlign w:val="center"/>
          </w:tcPr>
          <w:p w14:paraId="15C214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资料</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1789BF7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周报、月报</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0A740ED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及时全面掌握维修情况，及时统计，并按要求每周、每月上报</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533FBD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未报或未及时报送，或报送内容不符合要求。</w:t>
            </w:r>
          </w:p>
        </w:tc>
        <w:tc>
          <w:tcPr>
            <w:tcW w:w="243" w:type="pct"/>
            <w:gridSpan w:val="2"/>
            <w:vMerge w:val="restart"/>
            <w:tcBorders>
              <w:top w:val="single" w:color="000000" w:sz="4" w:space="0"/>
              <w:left w:val="single" w:color="000000" w:sz="4" w:space="0"/>
              <w:bottom w:val="single" w:color="000000" w:sz="4" w:space="0"/>
              <w:right w:val="single" w:color="000000" w:sz="4" w:space="0"/>
            </w:tcBorders>
            <w:vAlign w:val="center"/>
          </w:tcPr>
          <w:p w14:paraId="69F3D5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7021B39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7299BA9B">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0B01CDAB">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0CC793F">
            <w:pPr>
              <w:jc w:val="center"/>
              <w:rPr>
                <w:rFonts w:hint="eastAsia" w:ascii="仿宋" w:hAnsi="仿宋" w:eastAsia="仿宋" w:cs="仿宋"/>
                <w:color w:val="auto"/>
                <w:sz w:val="20"/>
                <w:highlight w:val="none"/>
              </w:rPr>
            </w:pPr>
          </w:p>
        </w:tc>
      </w:tr>
      <w:tr w14:paraId="3C6119FC">
        <w:tblPrEx>
          <w:tblCellMar>
            <w:top w:w="0" w:type="dxa"/>
            <w:left w:w="108" w:type="dxa"/>
            <w:bottom w:w="0" w:type="dxa"/>
            <w:right w:w="108" w:type="dxa"/>
          </w:tblCellMar>
        </w:tblPrEx>
        <w:trPr>
          <w:trHeight w:val="72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457315E5">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0DC9457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日常巡查</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07ACF20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落实日常巡查制度，建立巡查台账</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666BEE5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巡查记录不全、无巡查记录或发现违法占用、挖掘道路未记录或未及时发现。</w:t>
            </w:r>
          </w:p>
        </w:tc>
        <w:tc>
          <w:tcPr>
            <w:tcW w:w="24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2D23B64">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2781DE7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1E5A2FAD">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42BB1D48">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BC7E061">
            <w:pPr>
              <w:jc w:val="center"/>
              <w:rPr>
                <w:rFonts w:hint="eastAsia" w:ascii="仿宋" w:hAnsi="仿宋" w:eastAsia="仿宋" w:cs="仿宋"/>
                <w:color w:val="auto"/>
                <w:sz w:val="20"/>
                <w:highlight w:val="none"/>
              </w:rPr>
            </w:pPr>
          </w:p>
        </w:tc>
      </w:tr>
      <w:tr w14:paraId="0CD50690">
        <w:tblPrEx>
          <w:tblCellMar>
            <w:top w:w="0" w:type="dxa"/>
            <w:left w:w="108" w:type="dxa"/>
            <w:bottom w:w="0" w:type="dxa"/>
            <w:right w:w="108" w:type="dxa"/>
          </w:tblCellMar>
        </w:tblPrEx>
        <w:trPr>
          <w:trHeight w:val="960" w:hRule="atLeast"/>
        </w:trPr>
        <w:tc>
          <w:tcPr>
            <w:tcW w:w="317" w:type="pct"/>
            <w:vMerge w:val="continue"/>
            <w:tcBorders>
              <w:top w:val="single" w:color="000000" w:sz="4" w:space="0"/>
              <w:left w:val="single" w:color="000000" w:sz="4" w:space="0"/>
              <w:bottom w:val="single" w:color="000000" w:sz="4" w:space="0"/>
              <w:right w:val="single" w:color="000000" w:sz="4" w:space="0"/>
            </w:tcBorders>
            <w:vAlign w:val="center"/>
          </w:tcPr>
          <w:p w14:paraId="7DEDD628">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2ACF89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档案管理</w:t>
            </w:r>
          </w:p>
        </w:tc>
        <w:tc>
          <w:tcPr>
            <w:tcW w:w="699" w:type="pct"/>
            <w:gridSpan w:val="2"/>
            <w:tcBorders>
              <w:top w:val="single" w:color="000000" w:sz="4" w:space="0"/>
              <w:left w:val="single" w:color="000000" w:sz="4" w:space="0"/>
              <w:bottom w:val="single" w:color="000000" w:sz="4" w:space="0"/>
              <w:right w:val="single" w:color="000000" w:sz="4" w:space="0"/>
            </w:tcBorders>
            <w:vAlign w:val="center"/>
          </w:tcPr>
          <w:p w14:paraId="7CE554F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对市政道路、桥梁等设施按规范要求逐一建立资料档案</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1EAD4A3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未建档或建档不完善。</w:t>
            </w:r>
          </w:p>
        </w:tc>
        <w:tc>
          <w:tcPr>
            <w:tcW w:w="24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396CB63">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16260D7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7995D990">
            <w:pPr>
              <w:jc w:val="cente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23C428CF">
            <w:pPr>
              <w:jc w:val="center"/>
              <w:rPr>
                <w:rFonts w:hint="eastAsia" w:ascii="仿宋" w:hAnsi="仿宋" w:eastAsia="仿宋" w:cs="仿宋"/>
                <w:color w:val="auto"/>
                <w:sz w:val="18"/>
                <w:szCs w:val="18"/>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3207E3A1">
            <w:pPr>
              <w:jc w:val="center"/>
              <w:rPr>
                <w:rFonts w:hint="eastAsia" w:ascii="仿宋" w:hAnsi="仿宋" w:eastAsia="仿宋" w:cs="仿宋"/>
                <w:color w:val="auto"/>
                <w:sz w:val="20"/>
                <w:highlight w:val="none"/>
              </w:rPr>
            </w:pPr>
          </w:p>
        </w:tc>
      </w:tr>
      <w:tr w14:paraId="074F3E38">
        <w:tblPrEx>
          <w:tblCellMar>
            <w:top w:w="0" w:type="dxa"/>
            <w:left w:w="108" w:type="dxa"/>
            <w:bottom w:w="0" w:type="dxa"/>
            <w:right w:w="108" w:type="dxa"/>
          </w:tblCellMar>
        </w:tblPrEx>
        <w:trPr>
          <w:trHeight w:val="500" w:hRule="atLeast"/>
        </w:trPr>
        <w:tc>
          <w:tcPr>
            <w:tcW w:w="5000" w:type="pct"/>
            <w:gridSpan w:val="17"/>
            <w:tcBorders>
              <w:top w:val="single" w:color="000000" w:sz="4" w:space="0"/>
              <w:left w:val="single" w:color="000000" w:sz="4" w:space="0"/>
              <w:bottom w:val="single" w:color="000000" w:sz="4" w:space="0"/>
              <w:right w:val="single" w:color="000000" w:sz="4" w:space="0"/>
            </w:tcBorders>
            <w:vAlign w:val="center"/>
          </w:tcPr>
          <w:p w14:paraId="76686A18">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日常不定期考核情况（权重30%）</w:t>
            </w:r>
          </w:p>
        </w:tc>
      </w:tr>
      <w:tr w14:paraId="69BFFE7C">
        <w:tblPrEx>
          <w:tblCellMar>
            <w:top w:w="0" w:type="dxa"/>
            <w:left w:w="108" w:type="dxa"/>
            <w:bottom w:w="0" w:type="dxa"/>
            <w:right w:w="108" w:type="dxa"/>
          </w:tblCellMar>
        </w:tblPrEx>
        <w:trPr>
          <w:trHeight w:val="480" w:hRule="atLeast"/>
        </w:trPr>
        <w:tc>
          <w:tcPr>
            <w:tcW w:w="1333" w:type="pct"/>
            <w:gridSpan w:val="5"/>
            <w:tcBorders>
              <w:top w:val="single" w:color="000000" w:sz="4" w:space="0"/>
              <w:left w:val="single" w:color="000000" w:sz="4" w:space="0"/>
              <w:bottom w:val="single" w:color="000000" w:sz="4" w:space="0"/>
              <w:right w:val="single" w:color="000000" w:sz="4" w:space="0"/>
            </w:tcBorders>
            <w:vAlign w:val="center"/>
          </w:tcPr>
          <w:p w14:paraId="365E8279">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评分内容</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37CE9AA5">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评分标准</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19BC4E79">
            <w:pPr>
              <w:widowControl/>
              <w:jc w:val="left"/>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单位</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14:paraId="0410EE67">
            <w:pPr>
              <w:widowControl/>
              <w:jc w:val="left"/>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扣分标准</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1962B34F">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存在问题</w:t>
            </w: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761D387F">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考核扣分</w:t>
            </w:r>
          </w:p>
        </w:tc>
        <w:tc>
          <w:tcPr>
            <w:tcW w:w="433" w:type="pct"/>
            <w:gridSpan w:val="2"/>
            <w:tcBorders>
              <w:top w:val="single" w:color="000000" w:sz="4" w:space="0"/>
              <w:left w:val="single" w:color="000000" w:sz="4" w:space="0"/>
              <w:bottom w:val="single" w:color="000000" w:sz="4" w:space="0"/>
              <w:right w:val="single" w:color="000000" w:sz="4" w:space="0"/>
            </w:tcBorders>
            <w:vAlign w:val="center"/>
          </w:tcPr>
          <w:p w14:paraId="4339855F">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考核得分</w:t>
            </w:r>
          </w:p>
        </w:tc>
      </w:tr>
      <w:tr w14:paraId="38FF6703">
        <w:tblPrEx>
          <w:tblCellMar>
            <w:top w:w="0" w:type="dxa"/>
            <w:left w:w="108" w:type="dxa"/>
            <w:bottom w:w="0" w:type="dxa"/>
            <w:right w:w="108" w:type="dxa"/>
          </w:tblCellMar>
        </w:tblPrEx>
        <w:trPr>
          <w:trHeight w:val="1200" w:hRule="atLeast"/>
        </w:trPr>
        <w:tc>
          <w:tcPr>
            <w:tcW w:w="1333" w:type="pct"/>
            <w:gridSpan w:val="5"/>
            <w:tcBorders>
              <w:top w:val="single" w:color="000000" w:sz="4" w:space="0"/>
              <w:left w:val="single" w:color="000000" w:sz="4" w:space="0"/>
              <w:bottom w:val="single" w:color="000000" w:sz="4" w:space="0"/>
              <w:right w:val="single" w:color="000000" w:sz="4" w:space="0"/>
            </w:tcBorders>
            <w:noWrap/>
            <w:vAlign w:val="center"/>
          </w:tcPr>
          <w:p w14:paraId="6192F1E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中心日常督查情况</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4E39DFD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做好养护责任范围内的巡查、养护工作，区市政公用管理服务中心对养护单位的日常养护进行监管，对巡查、养护不到位的，下发督查单，每个问题扣1分，并要求按时完成整改及回复，逾期未整改或整改不到位的，加倍扣分。</w:t>
            </w:r>
          </w:p>
        </w:tc>
        <w:tc>
          <w:tcPr>
            <w:tcW w:w="243"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2917D1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17" w:type="pct"/>
            <w:gridSpan w:val="2"/>
            <w:tcBorders>
              <w:top w:val="single" w:color="000000" w:sz="4" w:space="0"/>
              <w:left w:val="single" w:color="000000" w:sz="4" w:space="0"/>
              <w:bottom w:val="single" w:color="000000" w:sz="4" w:space="0"/>
              <w:right w:val="single" w:color="000000" w:sz="4" w:space="0"/>
            </w:tcBorders>
            <w:noWrap/>
            <w:vAlign w:val="center"/>
          </w:tcPr>
          <w:p w14:paraId="5445A7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265C333D">
            <w:pP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7821D939">
            <w:pPr>
              <w:rPr>
                <w:rFonts w:hint="eastAsia" w:ascii="仿宋" w:hAnsi="仿宋" w:eastAsia="仿宋" w:cs="仿宋"/>
                <w:color w:val="auto"/>
                <w:sz w:val="20"/>
                <w:highlight w:val="none"/>
              </w:rPr>
            </w:pPr>
          </w:p>
        </w:tc>
        <w:tc>
          <w:tcPr>
            <w:tcW w:w="433"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7A91BADB">
            <w:pPr>
              <w:jc w:val="center"/>
              <w:rPr>
                <w:rFonts w:hint="eastAsia" w:ascii="仿宋" w:hAnsi="仿宋" w:eastAsia="仿宋" w:cs="仿宋"/>
                <w:color w:val="auto"/>
                <w:sz w:val="20"/>
                <w:highlight w:val="none"/>
              </w:rPr>
            </w:pPr>
          </w:p>
        </w:tc>
      </w:tr>
      <w:tr w14:paraId="204255CF">
        <w:tblPrEx>
          <w:tblCellMar>
            <w:top w:w="0" w:type="dxa"/>
            <w:left w:w="108" w:type="dxa"/>
            <w:bottom w:w="0" w:type="dxa"/>
            <w:right w:w="108" w:type="dxa"/>
          </w:tblCellMar>
        </w:tblPrEx>
        <w:trPr>
          <w:trHeight w:val="960" w:hRule="atLeast"/>
        </w:trPr>
        <w:tc>
          <w:tcPr>
            <w:tcW w:w="1333" w:type="pct"/>
            <w:gridSpan w:val="5"/>
            <w:tcBorders>
              <w:top w:val="single" w:color="000000" w:sz="4" w:space="0"/>
              <w:left w:val="single" w:color="000000" w:sz="4" w:space="0"/>
              <w:bottom w:val="single" w:color="000000" w:sz="4" w:space="0"/>
              <w:right w:val="single" w:color="000000" w:sz="4" w:space="0"/>
            </w:tcBorders>
            <w:noWrap/>
            <w:vAlign w:val="center"/>
          </w:tcPr>
          <w:p w14:paraId="3C392F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上级督查通报情况</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7E639D0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在养护责任范围内，区级相关职能部门或市级及以上部门督查通报的问题，每个问题扣2分，并要求按时完成整改及回复，逾期未整改或整改不到位的，加倍扣分。</w:t>
            </w:r>
          </w:p>
        </w:tc>
        <w:tc>
          <w:tcPr>
            <w:tcW w:w="24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BBC339A">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ign w:val="center"/>
          </w:tcPr>
          <w:p w14:paraId="4D5C34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31F276D0">
            <w:pP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076D7CAD">
            <w:pPr>
              <w:rPr>
                <w:rFonts w:hint="eastAsia" w:ascii="仿宋" w:hAnsi="仿宋" w:eastAsia="仿宋" w:cs="仿宋"/>
                <w:color w:val="auto"/>
                <w:sz w:val="20"/>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884A96B">
            <w:pPr>
              <w:jc w:val="center"/>
              <w:rPr>
                <w:rFonts w:hint="eastAsia" w:ascii="仿宋" w:hAnsi="仿宋" w:eastAsia="仿宋" w:cs="仿宋"/>
                <w:color w:val="auto"/>
                <w:sz w:val="20"/>
                <w:highlight w:val="none"/>
              </w:rPr>
            </w:pPr>
          </w:p>
        </w:tc>
      </w:tr>
      <w:tr w14:paraId="39856B37">
        <w:tblPrEx>
          <w:tblCellMar>
            <w:top w:w="0" w:type="dxa"/>
            <w:left w:w="108" w:type="dxa"/>
            <w:bottom w:w="0" w:type="dxa"/>
            <w:right w:w="108" w:type="dxa"/>
          </w:tblCellMar>
        </w:tblPrEx>
        <w:trPr>
          <w:trHeight w:val="960" w:hRule="atLeast"/>
        </w:trPr>
        <w:tc>
          <w:tcPr>
            <w:tcW w:w="1333" w:type="pct"/>
            <w:gridSpan w:val="5"/>
            <w:tcBorders>
              <w:top w:val="single" w:color="000000" w:sz="4" w:space="0"/>
              <w:left w:val="single" w:color="000000" w:sz="4" w:space="0"/>
              <w:bottom w:val="single" w:color="000000" w:sz="4" w:space="0"/>
              <w:right w:val="single" w:color="000000" w:sz="4" w:space="0"/>
            </w:tcBorders>
            <w:vAlign w:val="center"/>
          </w:tcPr>
          <w:p w14:paraId="4C001F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防汛抗台、防冻抗雪等自然灾害和突发事件应急处理情况</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71B34B2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养护单位应做好养护责任范围内的防汛抗台、防冻抗雪等自然灾害和突发事件应急处理工作，因处置延误或处置不当等原因导致事故或造成重大损失的，除负责全部经济损失外，每次扣20分。</w:t>
            </w:r>
          </w:p>
        </w:tc>
        <w:tc>
          <w:tcPr>
            <w:tcW w:w="24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B106C37">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ign w:val="center"/>
          </w:tcPr>
          <w:p w14:paraId="1423621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67B4E38C">
            <w:pP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2E91B457">
            <w:pPr>
              <w:rPr>
                <w:rFonts w:hint="eastAsia" w:ascii="仿宋" w:hAnsi="仿宋" w:eastAsia="仿宋" w:cs="仿宋"/>
                <w:color w:val="auto"/>
                <w:sz w:val="20"/>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6F915A4">
            <w:pPr>
              <w:jc w:val="center"/>
              <w:rPr>
                <w:rFonts w:hint="eastAsia" w:ascii="仿宋" w:hAnsi="仿宋" w:eastAsia="仿宋" w:cs="仿宋"/>
                <w:color w:val="auto"/>
                <w:sz w:val="20"/>
                <w:highlight w:val="none"/>
              </w:rPr>
            </w:pPr>
          </w:p>
        </w:tc>
      </w:tr>
      <w:tr w14:paraId="631B0BF9">
        <w:tblPrEx>
          <w:tblCellMar>
            <w:top w:w="0" w:type="dxa"/>
            <w:left w:w="108" w:type="dxa"/>
            <w:bottom w:w="0" w:type="dxa"/>
            <w:right w:w="108" w:type="dxa"/>
          </w:tblCellMar>
        </w:tblPrEx>
        <w:trPr>
          <w:trHeight w:val="720" w:hRule="atLeast"/>
        </w:trPr>
        <w:tc>
          <w:tcPr>
            <w:tcW w:w="1333" w:type="pct"/>
            <w:gridSpan w:val="5"/>
            <w:tcBorders>
              <w:top w:val="single" w:color="000000" w:sz="4" w:space="0"/>
              <w:left w:val="single" w:color="000000" w:sz="4" w:space="0"/>
              <w:bottom w:val="single" w:color="000000" w:sz="4" w:space="0"/>
              <w:right w:val="single" w:color="000000" w:sz="4" w:space="0"/>
            </w:tcBorders>
            <w:noWrap/>
            <w:vAlign w:val="center"/>
          </w:tcPr>
          <w:p w14:paraId="4F76EA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舆论曝光问题情况</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1DCADEC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遇到特殊事项未及时处置，被舆论媒体曝光、产生不良社会影响的，除负责全部经济损失外，每次扣20分。</w:t>
            </w:r>
          </w:p>
        </w:tc>
        <w:tc>
          <w:tcPr>
            <w:tcW w:w="24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9C0015C">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ign w:val="center"/>
          </w:tcPr>
          <w:p w14:paraId="1114F82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28C6ADF4">
            <w:pP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039AEF0A">
            <w:pPr>
              <w:rPr>
                <w:rFonts w:hint="eastAsia" w:ascii="仿宋" w:hAnsi="仿宋" w:eastAsia="仿宋" w:cs="仿宋"/>
                <w:color w:val="auto"/>
                <w:sz w:val="20"/>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8DA4A92">
            <w:pPr>
              <w:jc w:val="center"/>
              <w:rPr>
                <w:rFonts w:hint="eastAsia" w:ascii="仿宋" w:hAnsi="仿宋" w:eastAsia="仿宋" w:cs="仿宋"/>
                <w:color w:val="auto"/>
                <w:sz w:val="20"/>
                <w:highlight w:val="none"/>
              </w:rPr>
            </w:pPr>
          </w:p>
        </w:tc>
      </w:tr>
      <w:tr w14:paraId="49FE8149">
        <w:tblPrEx>
          <w:tblCellMar>
            <w:top w:w="0" w:type="dxa"/>
            <w:left w:w="108" w:type="dxa"/>
            <w:bottom w:w="0" w:type="dxa"/>
            <w:right w:w="108" w:type="dxa"/>
          </w:tblCellMar>
        </w:tblPrEx>
        <w:trPr>
          <w:trHeight w:val="720" w:hRule="atLeast"/>
        </w:trPr>
        <w:tc>
          <w:tcPr>
            <w:tcW w:w="1333" w:type="pct"/>
            <w:gridSpan w:val="5"/>
            <w:tcBorders>
              <w:top w:val="single" w:color="000000" w:sz="4" w:space="0"/>
              <w:left w:val="single" w:color="000000" w:sz="4" w:space="0"/>
              <w:bottom w:val="single" w:color="000000" w:sz="4" w:space="0"/>
              <w:right w:val="single" w:color="000000" w:sz="4" w:space="0"/>
            </w:tcBorders>
            <w:noWrap/>
            <w:vAlign w:val="center"/>
          </w:tcPr>
          <w:p w14:paraId="4502851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月度考核问题整改情况</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318E741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养护单位应按要求做好上月度考核问题整改及回复工作，逾期未整改或整改不到位的，视情况扣1-20分。</w:t>
            </w:r>
          </w:p>
        </w:tc>
        <w:tc>
          <w:tcPr>
            <w:tcW w:w="24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D1C7E72">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ign w:val="center"/>
          </w:tcPr>
          <w:p w14:paraId="63A89E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1F48A985">
            <w:pP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65CA4660">
            <w:pPr>
              <w:rPr>
                <w:rFonts w:hint="eastAsia" w:ascii="仿宋" w:hAnsi="仿宋" w:eastAsia="仿宋" w:cs="仿宋"/>
                <w:color w:val="auto"/>
                <w:sz w:val="20"/>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D395A68">
            <w:pPr>
              <w:jc w:val="center"/>
              <w:rPr>
                <w:rFonts w:hint="eastAsia" w:ascii="仿宋" w:hAnsi="仿宋" w:eastAsia="仿宋" w:cs="仿宋"/>
                <w:color w:val="auto"/>
                <w:sz w:val="20"/>
                <w:highlight w:val="none"/>
              </w:rPr>
            </w:pPr>
          </w:p>
        </w:tc>
      </w:tr>
      <w:tr w14:paraId="019DAC52">
        <w:tblPrEx>
          <w:tblCellMar>
            <w:top w:w="0" w:type="dxa"/>
            <w:left w:w="108" w:type="dxa"/>
            <w:bottom w:w="0" w:type="dxa"/>
            <w:right w:w="108" w:type="dxa"/>
          </w:tblCellMar>
        </w:tblPrEx>
        <w:trPr>
          <w:trHeight w:val="480" w:hRule="atLeast"/>
        </w:trPr>
        <w:tc>
          <w:tcPr>
            <w:tcW w:w="1333" w:type="pct"/>
            <w:gridSpan w:val="5"/>
            <w:tcBorders>
              <w:top w:val="single" w:color="000000" w:sz="4" w:space="0"/>
              <w:left w:val="single" w:color="000000" w:sz="4" w:space="0"/>
              <w:bottom w:val="single" w:color="000000" w:sz="4" w:space="0"/>
              <w:right w:val="single" w:color="000000" w:sz="4" w:space="0"/>
            </w:tcBorders>
            <w:noWrap/>
            <w:vAlign w:val="center"/>
          </w:tcPr>
          <w:p w14:paraId="4C6AC93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安全文明施工作业情况</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593A2F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养护单位应按要求做好安全文明施工作业，对发现落实不到位的，视情况扣1-20分。</w:t>
            </w:r>
          </w:p>
        </w:tc>
        <w:tc>
          <w:tcPr>
            <w:tcW w:w="24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646B916">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ign w:val="center"/>
          </w:tcPr>
          <w:p w14:paraId="48C59B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5D57C9ED">
            <w:pP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6E18A3B6">
            <w:pPr>
              <w:rPr>
                <w:rFonts w:hint="eastAsia" w:ascii="仿宋" w:hAnsi="仿宋" w:eastAsia="仿宋" w:cs="仿宋"/>
                <w:color w:val="auto"/>
                <w:sz w:val="20"/>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2A0D873">
            <w:pPr>
              <w:jc w:val="center"/>
              <w:rPr>
                <w:rFonts w:hint="eastAsia" w:ascii="仿宋" w:hAnsi="仿宋" w:eastAsia="仿宋" w:cs="仿宋"/>
                <w:color w:val="auto"/>
                <w:sz w:val="20"/>
                <w:highlight w:val="none"/>
              </w:rPr>
            </w:pPr>
          </w:p>
        </w:tc>
      </w:tr>
      <w:tr w14:paraId="1D735073">
        <w:tblPrEx>
          <w:tblCellMar>
            <w:top w:w="0" w:type="dxa"/>
            <w:left w:w="108" w:type="dxa"/>
            <w:bottom w:w="0" w:type="dxa"/>
            <w:right w:w="108" w:type="dxa"/>
          </w:tblCellMar>
        </w:tblPrEx>
        <w:trPr>
          <w:trHeight w:val="720" w:hRule="atLeast"/>
        </w:trPr>
        <w:tc>
          <w:tcPr>
            <w:tcW w:w="1333" w:type="pct"/>
            <w:gridSpan w:val="5"/>
            <w:tcBorders>
              <w:top w:val="single" w:color="000000" w:sz="4" w:space="0"/>
              <w:left w:val="single" w:color="000000" w:sz="4" w:space="0"/>
              <w:bottom w:val="single" w:color="000000" w:sz="4" w:space="0"/>
              <w:right w:val="single" w:color="000000" w:sz="4" w:space="0"/>
            </w:tcBorders>
            <w:noWrap/>
            <w:vAlign w:val="center"/>
          </w:tcPr>
          <w:p w14:paraId="1F346DB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任务执行落实情况</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523CFDD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养护单位应按要求落实好上级主管部门、管理单位交办的其他任务，对不服从安排或落实不到位的，每处视情况扣1-20分。</w:t>
            </w:r>
          </w:p>
        </w:tc>
        <w:tc>
          <w:tcPr>
            <w:tcW w:w="24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5333A08">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ign w:val="center"/>
          </w:tcPr>
          <w:p w14:paraId="62E27C3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2B263F4E">
            <w:pP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4E4DB189">
            <w:pPr>
              <w:rPr>
                <w:rFonts w:hint="eastAsia" w:ascii="仿宋" w:hAnsi="仿宋" w:eastAsia="仿宋" w:cs="仿宋"/>
                <w:color w:val="auto"/>
                <w:sz w:val="20"/>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62B9AC6">
            <w:pPr>
              <w:jc w:val="center"/>
              <w:rPr>
                <w:rFonts w:hint="eastAsia" w:ascii="仿宋" w:hAnsi="仿宋" w:eastAsia="仿宋" w:cs="仿宋"/>
                <w:color w:val="auto"/>
                <w:sz w:val="20"/>
                <w:highlight w:val="none"/>
              </w:rPr>
            </w:pPr>
          </w:p>
        </w:tc>
      </w:tr>
      <w:tr w14:paraId="02E4A7D2">
        <w:tblPrEx>
          <w:tblCellMar>
            <w:top w:w="0" w:type="dxa"/>
            <w:left w:w="108" w:type="dxa"/>
            <w:bottom w:w="0" w:type="dxa"/>
            <w:right w:w="108" w:type="dxa"/>
          </w:tblCellMar>
        </w:tblPrEx>
        <w:trPr>
          <w:trHeight w:val="480" w:hRule="atLeast"/>
        </w:trPr>
        <w:tc>
          <w:tcPr>
            <w:tcW w:w="1333" w:type="pct"/>
            <w:gridSpan w:val="5"/>
            <w:tcBorders>
              <w:top w:val="single" w:color="000000" w:sz="4" w:space="0"/>
              <w:left w:val="single" w:color="000000" w:sz="4" w:space="0"/>
              <w:bottom w:val="single" w:color="000000" w:sz="4" w:space="0"/>
              <w:right w:val="single" w:color="000000" w:sz="4" w:space="0"/>
            </w:tcBorders>
            <w:noWrap/>
            <w:vAlign w:val="center"/>
          </w:tcPr>
          <w:p w14:paraId="13E5D43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其他达不到要求的情况</w:t>
            </w:r>
          </w:p>
        </w:tc>
        <w:tc>
          <w:tcPr>
            <w:tcW w:w="2004" w:type="pct"/>
            <w:gridSpan w:val="2"/>
            <w:tcBorders>
              <w:top w:val="single" w:color="000000" w:sz="4" w:space="0"/>
              <w:left w:val="single" w:color="000000" w:sz="4" w:space="0"/>
              <w:bottom w:val="single" w:color="000000" w:sz="4" w:space="0"/>
              <w:right w:val="single" w:color="000000" w:sz="4" w:space="0"/>
            </w:tcBorders>
            <w:vAlign w:val="center"/>
          </w:tcPr>
          <w:p w14:paraId="7F97D9A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其他达不到规定的养护时限要求、养护合同要求的内容，每处视情况扣1-20分。</w:t>
            </w:r>
          </w:p>
        </w:tc>
        <w:tc>
          <w:tcPr>
            <w:tcW w:w="24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BAA3438">
            <w:pPr>
              <w:jc w:val="center"/>
              <w:rPr>
                <w:rFonts w:hint="eastAsia" w:ascii="仿宋" w:hAnsi="仿宋" w:eastAsia="仿宋" w:cs="仿宋"/>
                <w:color w:val="auto"/>
                <w:sz w:val="18"/>
                <w:szCs w:val="18"/>
                <w:highlight w:val="none"/>
              </w:rPr>
            </w:pPr>
          </w:p>
        </w:tc>
        <w:tc>
          <w:tcPr>
            <w:tcW w:w="317" w:type="pct"/>
            <w:gridSpan w:val="2"/>
            <w:tcBorders>
              <w:top w:val="single" w:color="000000" w:sz="4" w:space="0"/>
              <w:left w:val="single" w:color="000000" w:sz="4" w:space="0"/>
              <w:bottom w:val="single" w:color="000000" w:sz="4" w:space="0"/>
              <w:right w:val="single" w:color="000000" w:sz="4" w:space="0"/>
            </w:tcBorders>
            <w:noWrap/>
            <w:vAlign w:val="center"/>
          </w:tcPr>
          <w:p w14:paraId="5C3CAA3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43" w:type="pct"/>
            <w:gridSpan w:val="2"/>
            <w:tcBorders>
              <w:top w:val="single" w:color="000000" w:sz="4" w:space="0"/>
              <w:left w:val="single" w:color="000000" w:sz="4" w:space="0"/>
              <w:bottom w:val="single" w:color="000000" w:sz="4" w:space="0"/>
              <w:right w:val="single" w:color="000000" w:sz="4" w:space="0"/>
            </w:tcBorders>
            <w:vAlign w:val="center"/>
          </w:tcPr>
          <w:p w14:paraId="12C20780">
            <w:pPr>
              <w:rPr>
                <w:rFonts w:hint="eastAsia" w:ascii="仿宋" w:hAnsi="仿宋" w:eastAsia="仿宋" w:cs="仿宋"/>
                <w:color w:val="auto"/>
                <w:sz w:val="18"/>
                <w:szCs w:val="18"/>
                <w:highlight w:val="none"/>
              </w:rPr>
            </w:pPr>
          </w:p>
        </w:tc>
        <w:tc>
          <w:tcPr>
            <w:tcW w:w="424" w:type="pct"/>
            <w:gridSpan w:val="2"/>
            <w:tcBorders>
              <w:top w:val="single" w:color="000000" w:sz="4" w:space="0"/>
              <w:left w:val="single" w:color="000000" w:sz="4" w:space="0"/>
              <w:bottom w:val="single" w:color="000000" w:sz="4" w:space="0"/>
              <w:right w:val="single" w:color="000000" w:sz="4" w:space="0"/>
            </w:tcBorders>
            <w:vAlign w:val="center"/>
          </w:tcPr>
          <w:p w14:paraId="0286322D">
            <w:pPr>
              <w:rPr>
                <w:rFonts w:hint="eastAsia" w:ascii="仿宋" w:hAnsi="仿宋" w:eastAsia="仿宋" w:cs="仿宋"/>
                <w:color w:val="auto"/>
                <w:sz w:val="20"/>
                <w:highlight w:val="none"/>
              </w:rPr>
            </w:pPr>
          </w:p>
        </w:tc>
        <w:tc>
          <w:tcPr>
            <w:tcW w:w="433"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85958B8">
            <w:pPr>
              <w:jc w:val="center"/>
              <w:rPr>
                <w:rFonts w:hint="eastAsia" w:ascii="仿宋" w:hAnsi="仿宋" w:eastAsia="仿宋" w:cs="仿宋"/>
                <w:color w:val="auto"/>
                <w:sz w:val="20"/>
                <w:highlight w:val="none"/>
              </w:rPr>
            </w:pPr>
          </w:p>
        </w:tc>
      </w:tr>
      <w:tr w14:paraId="520BA855">
        <w:tblPrEx>
          <w:tblCellMar>
            <w:top w:w="0" w:type="dxa"/>
            <w:left w:w="108" w:type="dxa"/>
            <w:bottom w:w="0" w:type="dxa"/>
            <w:right w:w="108" w:type="dxa"/>
          </w:tblCellMar>
        </w:tblPrEx>
        <w:trPr>
          <w:trHeight w:val="500" w:hRule="atLeast"/>
        </w:trPr>
        <w:tc>
          <w:tcPr>
            <w:tcW w:w="5000" w:type="pct"/>
            <w:gridSpan w:val="17"/>
            <w:tcBorders>
              <w:top w:val="single" w:color="000000" w:sz="4" w:space="0"/>
              <w:left w:val="single" w:color="000000" w:sz="4" w:space="0"/>
              <w:bottom w:val="single" w:color="000000" w:sz="4" w:space="0"/>
              <w:right w:val="single" w:color="000000" w:sz="4" w:space="0"/>
            </w:tcBorders>
            <w:vAlign w:val="center"/>
          </w:tcPr>
          <w:p w14:paraId="4392C261">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考核综合得分（日常不定期考核得分×30%+月度定期考核得分×70%）</w:t>
            </w:r>
          </w:p>
        </w:tc>
      </w:tr>
      <w:tr w14:paraId="60ADA4CF">
        <w:tblPrEx>
          <w:tblCellMar>
            <w:top w:w="0" w:type="dxa"/>
            <w:left w:w="108" w:type="dxa"/>
            <w:bottom w:w="0" w:type="dxa"/>
            <w:right w:w="108" w:type="dxa"/>
          </w:tblCellMar>
        </w:tblPrEx>
        <w:trPr>
          <w:trHeight w:val="500" w:hRule="atLeast"/>
        </w:trPr>
        <w:tc>
          <w:tcPr>
            <w:tcW w:w="5000" w:type="pct"/>
            <w:gridSpan w:val="17"/>
            <w:tcBorders>
              <w:top w:val="nil"/>
              <w:left w:val="nil"/>
              <w:bottom w:val="nil"/>
              <w:right w:val="nil"/>
            </w:tcBorders>
            <w:vAlign w:val="center"/>
          </w:tcPr>
          <w:p w14:paraId="790542B6">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市政设施养护管理考核表  </w:t>
            </w:r>
          </w:p>
        </w:tc>
      </w:tr>
      <w:tr w14:paraId="16F5F0CB">
        <w:tblPrEx>
          <w:tblCellMar>
            <w:top w:w="0" w:type="dxa"/>
            <w:left w:w="108" w:type="dxa"/>
            <w:bottom w:w="0" w:type="dxa"/>
            <w:right w:w="108" w:type="dxa"/>
          </w:tblCellMar>
        </w:tblPrEx>
        <w:trPr>
          <w:trHeight w:val="500" w:hRule="atLeast"/>
        </w:trPr>
        <w:tc>
          <w:tcPr>
            <w:tcW w:w="676" w:type="pct"/>
            <w:gridSpan w:val="4"/>
            <w:tcBorders>
              <w:top w:val="single" w:color="000000" w:sz="4" w:space="0"/>
              <w:left w:val="single" w:color="000000" w:sz="4" w:space="0"/>
              <w:bottom w:val="single" w:color="000000" w:sz="4" w:space="0"/>
              <w:right w:val="single" w:color="000000" w:sz="4" w:space="0"/>
            </w:tcBorders>
            <w:vAlign w:val="center"/>
          </w:tcPr>
          <w:p w14:paraId="35CA9A06">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考核月份</w:t>
            </w:r>
          </w:p>
        </w:tc>
        <w:tc>
          <w:tcPr>
            <w:tcW w:w="4323" w:type="pct"/>
            <w:gridSpan w:val="13"/>
            <w:tcBorders>
              <w:top w:val="single" w:color="000000" w:sz="4" w:space="0"/>
              <w:left w:val="single" w:color="000000" w:sz="4" w:space="0"/>
              <w:bottom w:val="single" w:color="000000" w:sz="4" w:space="0"/>
              <w:right w:val="single" w:color="000000" w:sz="4" w:space="0"/>
            </w:tcBorders>
            <w:vAlign w:val="center"/>
          </w:tcPr>
          <w:p w14:paraId="31F20C5F">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202X年X月份</w:t>
            </w:r>
          </w:p>
        </w:tc>
      </w:tr>
      <w:tr w14:paraId="30B7B0A5">
        <w:tblPrEx>
          <w:tblCellMar>
            <w:top w:w="0" w:type="dxa"/>
            <w:left w:w="108" w:type="dxa"/>
            <w:bottom w:w="0" w:type="dxa"/>
            <w:right w:w="108" w:type="dxa"/>
          </w:tblCellMar>
        </w:tblPrEx>
        <w:trPr>
          <w:trHeight w:val="500" w:hRule="atLeast"/>
        </w:trPr>
        <w:tc>
          <w:tcPr>
            <w:tcW w:w="676" w:type="pct"/>
            <w:gridSpan w:val="4"/>
            <w:tcBorders>
              <w:top w:val="single" w:color="000000" w:sz="4" w:space="0"/>
              <w:left w:val="single" w:color="000000" w:sz="4" w:space="0"/>
              <w:bottom w:val="single" w:color="000000" w:sz="4" w:space="0"/>
              <w:right w:val="single" w:color="000000" w:sz="4" w:space="0"/>
            </w:tcBorders>
            <w:vAlign w:val="center"/>
          </w:tcPr>
          <w:p w14:paraId="7439BB6A">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片区 （类别）</w:t>
            </w:r>
          </w:p>
        </w:tc>
        <w:tc>
          <w:tcPr>
            <w:tcW w:w="4323" w:type="pct"/>
            <w:gridSpan w:val="13"/>
            <w:tcBorders>
              <w:top w:val="single" w:color="000000" w:sz="4" w:space="0"/>
              <w:left w:val="single" w:color="000000" w:sz="4" w:space="0"/>
              <w:bottom w:val="single" w:color="000000" w:sz="4" w:space="0"/>
              <w:right w:val="single" w:color="000000" w:sz="4" w:space="0"/>
            </w:tcBorders>
            <w:vAlign w:val="center"/>
          </w:tcPr>
          <w:p w14:paraId="1E7DA376">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XX片区（亮化）</w:t>
            </w:r>
          </w:p>
        </w:tc>
      </w:tr>
      <w:tr w14:paraId="722A490C">
        <w:tblPrEx>
          <w:tblCellMar>
            <w:top w:w="0" w:type="dxa"/>
            <w:left w:w="108" w:type="dxa"/>
            <w:bottom w:w="0" w:type="dxa"/>
            <w:right w:w="108" w:type="dxa"/>
          </w:tblCellMar>
        </w:tblPrEx>
        <w:trPr>
          <w:trHeight w:val="500" w:hRule="atLeast"/>
        </w:trPr>
        <w:tc>
          <w:tcPr>
            <w:tcW w:w="5000" w:type="pct"/>
            <w:gridSpan w:val="17"/>
            <w:tcBorders>
              <w:top w:val="single" w:color="000000" w:sz="4" w:space="0"/>
              <w:left w:val="single" w:color="000000" w:sz="4" w:space="0"/>
              <w:bottom w:val="single" w:color="000000" w:sz="4" w:space="0"/>
              <w:right w:val="single" w:color="000000" w:sz="4" w:space="0"/>
            </w:tcBorders>
            <w:vAlign w:val="center"/>
          </w:tcPr>
          <w:p w14:paraId="7E2FEFB3">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月度定期考核情况（权重70%）</w:t>
            </w:r>
          </w:p>
        </w:tc>
      </w:tr>
      <w:tr w14:paraId="12C85A0D">
        <w:tblPrEx>
          <w:tblCellMar>
            <w:top w:w="0" w:type="dxa"/>
            <w:left w:w="108" w:type="dxa"/>
            <w:bottom w:w="0" w:type="dxa"/>
            <w:right w:w="108" w:type="dxa"/>
          </w:tblCellMar>
        </w:tblPrEx>
        <w:trPr>
          <w:trHeight w:val="500" w:hRule="atLeast"/>
        </w:trPr>
        <w:tc>
          <w:tcPr>
            <w:tcW w:w="676" w:type="pct"/>
            <w:gridSpan w:val="4"/>
            <w:tcBorders>
              <w:top w:val="single" w:color="000000" w:sz="4" w:space="0"/>
              <w:left w:val="single" w:color="000000" w:sz="4" w:space="0"/>
              <w:bottom w:val="single" w:color="000000" w:sz="4" w:space="0"/>
              <w:right w:val="single" w:color="000000" w:sz="4" w:space="0"/>
            </w:tcBorders>
            <w:vAlign w:val="center"/>
          </w:tcPr>
          <w:p w14:paraId="05FCCA6E">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定期考核抽检点位</w:t>
            </w:r>
          </w:p>
        </w:tc>
        <w:tc>
          <w:tcPr>
            <w:tcW w:w="4323" w:type="pct"/>
            <w:gridSpan w:val="13"/>
            <w:tcBorders>
              <w:top w:val="single" w:color="000000" w:sz="4" w:space="0"/>
              <w:left w:val="single" w:color="000000" w:sz="4" w:space="0"/>
              <w:bottom w:val="single" w:color="000000" w:sz="4" w:space="0"/>
              <w:right w:val="single" w:color="000000" w:sz="4" w:space="0"/>
            </w:tcBorders>
            <w:vAlign w:val="center"/>
          </w:tcPr>
          <w:p w14:paraId="2B53FA26">
            <w:pPr>
              <w:jc w:val="center"/>
              <w:rPr>
                <w:rFonts w:hint="eastAsia" w:ascii="仿宋" w:hAnsi="仿宋" w:eastAsia="仿宋" w:cs="仿宋"/>
                <w:color w:val="auto"/>
                <w:sz w:val="20"/>
                <w:highlight w:val="none"/>
              </w:rPr>
            </w:pPr>
          </w:p>
        </w:tc>
      </w:tr>
      <w:tr w14:paraId="569FFFA3">
        <w:tblPrEx>
          <w:tblCellMar>
            <w:top w:w="0" w:type="dxa"/>
            <w:left w:w="108" w:type="dxa"/>
            <w:bottom w:w="0" w:type="dxa"/>
            <w:right w:w="108" w:type="dxa"/>
          </w:tblCellMar>
        </w:tblPrEx>
        <w:trPr>
          <w:trHeight w:val="480" w:hRule="atLeast"/>
        </w:trPr>
        <w:tc>
          <w:tcPr>
            <w:tcW w:w="337" w:type="pct"/>
            <w:gridSpan w:val="2"/>
            <w:tcBorders>
              <w:top w:val="single" w:color="000000" w:sz="4" w:space="0"/>
              <w:left w:val="single" w:color="000000" w:sz="4" w:space="0"/>
              <w:bottom w:val="single" w:color="000000" w:sz="4" w:space="0"/>
              <w:right w:val="single" w:color="000000" w:sz="4" w:space="0"/>
            </w:tcBorders>
            <w:vAlign w:val="center"/>
          </w:tcPr>
          <w:p w14:paraId="3A90F21A">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类别</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0E105002">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部位</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037DA269">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评分内容</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54D7FB0E">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评分标准</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62A30F3D">
            <w:pPr>
              <w:widowControl/>
              <w:jc w:val="left"/>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单位</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645C5C29">
            <w:pPr>
              <w:widowControl/>
              <w:jc w:val="left"/>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扣分标准</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75BB2985">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存在问题</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6354CD60">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考核扣分</w:t>
            </w:r>
          </w:p>
        </w:tc>
        <w:tc>
          <w:tcPr>
            <w:tcW w:w="428" w:type="pct"/>
            <w:tcBorders>
              <w:top w:val="single" w:color="000000" w:sz="4" w:space="0"/>
              <w:left w:val="single" w:color="000000" w:sz="4" w:space="0"/>
              <w:bottom w:val="single" w:color="000000" w:sz="4" w:space="0"/>
              <w:right w:val="single" w:color="000000" w:sz="4" w:space="0"/>
            </w:tcBorders>
            <w:vAlign w:val="center"/>
          </w:tcPr>
          <w:p w14:paraId="3FC128FC">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考核得分</w:t>
            </w:r>
          </w:p>
        </w:tc>
      </w:tr>
      <w:tr w14:paraId="403D305A">
        <w:tblPrEx>
          <w:tblCellMar>
            <w:top w:w="0" w:type="dxa"/>
            <w:left w:w="108" w:type="dxa"/>
            <w:bottom w:w="0" w:type="dxa"/>
            <w:right w:w="108" w:type="dxa"/>
          </w:tblCellMar>
        </w:tblPrEx>
        <w:trPr>
          <w:trHeight w:val="480" w:hRule="atLeast"/>
        </w:trPr>
        <w:tc>
          <w:tcPr>
            <w:tcW w:w="337" w:type="pct"/>
            <w:gridSpan w:val="2"/>
            <w:vMerge w:val="restart"/>
            <w:tcBorders>
              <w:top w:val="single" w:color="000000" w:sz="4" w:space="0"/>
              <w:left w:val="single" w:color="000000" w:sz="4" w:space="0"/>
              <w:bottom w:val="single" w:color="000000" w:sz="4" w:space="0"/>
              <w:right w:val="single" w:color="000000" w:sz="4" w:space="0"/>
            </w:tcBorders>
            <w:vAlign w:val="center"/>
          </w:tcPr>
          <w:p w14:paraId="0476564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路灯</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18184D3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亮灯率</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6657B20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亮灯率达99%</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28CCB1E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发现不亮的。</w:t>
            </w:r>
          </w:p>
        </w:tc>
        <w:tc>
          <w:tcPr>
            <w:tcW w:w="231" w:type="pct"/>
            <w:gridSpan w:val="2"/>
            <w:vMerge w:val="restart"/>
            <w:tcBorders>
              <w:top w:val="single" w:color="000000" w:sz="4" w:space="0"/>
              <w:left w:val="single" w:color="000000" w:sz="4" w:space="0"/>
              <w:bottom w:val="single" w:color="000000" w:sz="4" w:space="0"/>
              <w:right w:val="single" w:color="000000" w:sz="4" w:space="0"/>
            </w:tcBorders>
            <w:vAlign w:val="center"/>
          </w:tcPr>
          <w:p w14:paraId="4843B59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4073CF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24EF853B">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7C27DE15">
            <w:pPr>
              <w:jc w:val="center"/>
              <w:rPr>
                <w:rFonts w:hint="eastAsia" w:ascii="仿宋" w:hAnsi="仿宋" w:eastAsia="仿宋" w:cs="仿宋"/>
                <w:color w:val="auto"/>
                <w:sz w:val="20"/>
                <w:highlight w:val="none"/>
              </w:rPr>
            </w:pPr>
          </w:p>
        </w:tc>
        <w:tc>
          <w:tcPr>
            <w:tcW w:w="428" w:type="pct"/>
            <w:vMerge w:val="restart"/>
            <w:tcBorders>
              <w:top w:val="single" w:color="000000" w:sz="4" w:space="0"/>
              <w:left w:val="single" w:color="000000" w:sz="4" w:space="0"/>
              <w:bottom w:val="single" w:color="000000" w:sz="4" w:space="0"/>
              <w:right w:val="single" w:color="000000" w:sz="4" w:space="0"/>
            </w:tcBorders>
            <w:vAlign w:val="center"/>
          </w:tcPr>
          <w:p w14:paraId="0DC62C13">
            <w:pPr>
              <w:jc w:val="center"/>
              <w:rPr>
                <w:rFonts w:hint="eastAsia" w:ascii="仿宋" w:hAnsi="仿宋" w:eastAsia="仿宋" w:cs="仿宋"/>
                <w:color w:val="auto"/>
                <w:sz w:val="20"/>
                <w:highlight w:val="none"/>
              </w:rPr>
            </w:pPr>
          </w:p>
        </w:tc>
      </w:tr>
      <w:tr w14:paraId="0CE6CF82">
        <w:tblPrEx>
          <w:tblCellMar>
            <w:top w:w="0" w:type="dxa"/>
            <w:left w:w="108" w:type="dxa"/>
            <w:bottom w:w="0" w:type="dxa"/>
            <w:right w:w="108" w:type="dxa"/>
          </w:tblCellMar>
        </w:tblPrEx>
        <w:trPr>
          <w:trHeight w:val="480" w:hRule="atLeast"/>
        </w:trPr>
        <w:tc>
          <w:tcPr>
            <w:tcW w:w="337"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9A3A476">
            <w:pPr>
              <w:jc w:val="center"/>
              <w:rPr>
                <w:rFonts w:hint="eastAsia" w:ascii="仿宋" w:hAnsi="仿宋" w:eastAsia="仿宋" w:cs="仿宋"/>
                <w:color w:val="auto"/>
                <w:sz w:val="18"/>
                <w:szCs w:val="18"/>
                <w:highlight w:val="none"/>
              </w:rPr>
            </w:pPr>
          </w:p>
        </w:tc>
        <w:tc>
          <w:tcPr>
            <w:tcW w:w="339" w:type="pct"/>
            <w:gridSpan w:val="2"/>
            <w:vMerge w:val="restart"/>
            <w:tcBorders>
              <w:top w:val="single" w:color="000000" w:sz="4" w:space="0"/>
              <w:left w:val="single" w:color="000000" w:sz="4" w:space="0"/>
              <w:bottom w:val="single" w:color="000000" w:sz="4" w:space="0"/>
              <w:right w:val="single" w:color="000000" w:sz="4" w:space="0"/>
            </w:tcBorders>
            <w:vAlign w:val="center"/>
          </w:tcPr>
          <w:p w14:paraId="16D97AC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设施完好率</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57FE2E6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灯具完好率达100%</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248F521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发现灯具破损、倾斜等的。</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19CBA4FE">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28EADA4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3892B5EB">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7AF4058B">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2BBC0B65">
            <w:pPr>
              <w:jc w:val="center"/>
              <w:rPr>
                <w:rFonts w:hint="eastAsia" w:ascii="仿宋" w:hAnsi="仿宋" w:eastAsia="仿宋" w:cs="仿宋"/>
                <w:color w:val="auto"/>
                <w:sz w:val="20"/>
                <w:highlight w:val="none"/>
              </w:rPr>
            </w:pPr>
          </w:p>
        </w:tc>
      </w:tr>
      <w:tr w14:paraId="503B4087">
        <w:tblPrEx>
          <w:tblCellMar>
            <w:top w:w="0" w:type="dxa"/>
            <w:left w:w="108" w:type="dxa"/>
            <w:bottom w:w="0" w:type="dxa"/>
            <w:right w:w="108" w:type="dxa"/>
          </w:tblCellMar>
        </w:tblPrEx>
        <w:trPr>
          <w:trHeight w:val="480" w:hRule="atLeast"/>
        </w:trPr>
        <w:tc>
          <w:tcPr>
            <w:tcW w:w="337"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457FE32E">
            <w:pPr>
              <w:jc w:val="center"/>
              <w:rPr>
                <w:rFonts w:hint="eastAsia" w:ascii="仿宋" w:hAnsi="仿宋" w:eastAsia="仿宋" w:cs="仿宋"/>
                <w:color w:val="auto"/>
                <w:sz w:val="18"/>
                <w:szCs w:val="18"/>
                <w:highlight w:val="none"/>
              </w:rPr>
            </w:pPr>
          </w:p>
        </w:tc>
        <w:tc>
          <w:tcPr>
            <w:tcW w:w="339"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3EAF7B3">
            <w:pPr>
              <w:jc w:val="center"/>
              <w:rPr>
                <w:rFonts w:hint="eastAsia" w:ascii="仿宋" w:hAnsi="仿宋" w:eastAsia="仿宋" w:cs="仿宋"/>
                <w:color w:val="auto"/>
                <w:sz w:val="18"/>
                <w:szCs w:val="18"/>
                <w:highlight w:val="none"/>
              </w:rPr>
            </w:pP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0F14D7E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配电箱完好率100%</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7EEDA77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发现配电箱故障的。</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FBA79BC">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39E0404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0ACFBD50">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5B5D34FA">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2935891B">
            <w:pPr>
              <w:jc w:val="center"/>
              <w:rPr>
                <w:rFonts w:hint="eastAsia" w:ascii="仿宋" w:hAnsi="仿宋" w:eastAsia="仿宋" w:cs="仿宋"/>
                <w:color w:val="auto"/>
                <w:sz w:val="20"/>
                <w:highlight w:val="none"/>
              </w:rPr>
            </w:pPr>
          </w:p>
        </w:tc>
      </w:tr>
      <w:tr w14:paraId="385A10F5">
        <w:tblPrEx>
          <w:tblCellMar>
            <w:top w:w="0" w:type="dxa"/>
            <w:left w:w="108" w:type="dxa"/>
            <w:bottom w:w="0" w:type="dxa"/>
            <w:right w:w="108" w:type="dxa"/>
          </w:tblCellMar>
        </w:tblPrEx>
        <w:trPr>
          <w:trHeight w:val="960" w:hRule="atLeast"/>
        </w:trPr>
        <w:tc>
          <w:tcPr>
            <w:tcW w:w="337"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878A11C">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4BBA384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亮灯时间调整</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16AAB1E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根据上级主管部门要求，适时调整亮灯时间，并按规定时间亮灯</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63B90E0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发现未按规定调整亮灯时间的。</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D83C67A">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553D68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1047962C">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50A140F7">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6796AD80">
            <w:pPr>
              <w:jc w:val="center"/>
              <w:rPr>
                <w:rFonts w:hint="eastAsia" w:ascii="仿宋" w:hAnsi="仿宋" w:eastAsia="仿宋" w:cs="仿宋"/>
                <w:color w:val="auto"/>
                <w:sz w:val="20"/>
                <w:highlight w:val="none"/>
              </w:rPr>
            </w:pPr>
          </w:p>
        </w:tc>
      </w:tr>
      <w:tr w14:paraId="63B79B44">
        <w:tblPrEx>
          <w:tblCellMar>
            <w:top w:w="0" w:type="dxa"/>
            <w:left w:w="108" w:type="dxa"/>
            <w:bottom w:w="0" w:type="dxa"/>
            <w:right w:w="108" w:type="dxa"/>
          </w:tblCellMar>
        </w:tblPrEx>
        <w:trPr>
          <w:trHeight w:val="960" w:hRule="atLeast"/>
        </w:trPr>
        <w:tc>
          <w:tcPr>
            <w:tcW w:w="337" w:type="pct"/>
            <w:gridSpan w:val="2"/>
            <w:vMerge w:val="restart"/>
            <w:tcBorders>
              <w:top w:val="single" w:color="000000" w:sz="4" w:space="0"/>
              <w:left w:val="single" w:color="000000" w:sz="4" w:space="0"/>
              <w:bottom w:val="single" w:color="000000" w:sz="4" w:space="0"/>
              <w:right w:val="single" w:color="000000" w:sz="4" w:space="0"/>
            </w:tcBorders>
            <w:vAlign w:val="center"/>
          </w:tcPr>
          <w:p w14:paraId="2EA7A6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数字城管、信访</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3A643DA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组织构建</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0F2FD5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按要求设置数字城管（信访）接收、处置机构，责任落实到人</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5B26A6D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未按要求落实设置处置机构，责任未落实到人。</w:t>
            </w:r>
          </w:p>
        </w:tc>
        <w:tc>
          <w:tcPr>
            <w:tcW w:w="231" w:type="pct"/>
            <w:gridSpan w:val="2"/>
            <w:vMerge w:val="restart"/>
            <w:tcBorders>
              <w:top w:val="single" w:color="000000" w:sz="4" w:space="0"/>
              <w:left w:val="single" w:color="000000" w:sz="4" w:space="0"/>
              <w:bottom w:val="single" w:color="000000" w:sz="4" w:space="0"/>
              <w:right w:val="single" w:color="000000" w:sz="4" w:space="0"/>
            </w:tcBorders>
            <w:vAlign w:val="center"/>
          </w:tcPr>
          <w:p w14:paraId="770660E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79D4B3F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601C19A8">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7377D159">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103B1FBF">
            <w:pPr>
              <w:jc w:val="center"/>
              <w:rPr>
                <w:rFonts w:hint="eastAsia" w:ascii="仿宋" w:hAnsi="仿宋" w:eastAsia="仿宋" w:cs="仿宋"/>
                <w:color w:val="auto"/>
                <w:sz w:val="20"/>
                <w:highlight w:val="none"/>
              </w:rPr>
            </w:pPr>
          </w:p>
        </w:tc>
      </w:tr>
      <w:tr w14:paraId="3EB5A5A7">
        <w:tblPrEx>
          <w:tblCellMar>
            <w:top w:w="0" w:type="dxa"/>
            <w:left w:w="108" w:type="dxa"/>
            <w:bottom w:w="0" w:type="dxa"/>
            <w:right w:w="108" w:type="dxa"/>
          </w:tblCellMar>
        </w:tblPrEx>
        <w:trPr>
          <w:trHeight w:val="480" w:hRule="atLeast"/>
        </w:trPr>
        <w:tc>
          <w:tcPr>
            <w:tcW w:w="337"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550CCDE4">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05D6D35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案件处置</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0EB834A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按要求处置案件</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3077A8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因处置不到位出现超时结案、回退件、推诿件、重复派遣件等情况。</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3E933F6E">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181DF8C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57F81B9A">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3AAA9235">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61B02215">
            <w:pPr>
              <w:jc w:val="center"/>
              <w:rPr>
                <w:rFonts w:hint="eastAsia" w:ascii="仿宋" w:hAnsi="仿宋" w:eastAsia="仿宋" w:cs="仿宋"/>
                <w:color w:val="auto"/>
                <w:sz w:val="20"/>
                <w:highlight w:val="none"/>
              </w:rPr>
            </w:pPr>
          </w:p>
        </w:tc>
      </w:tr>
      <w:tr w14:paraId="3F847852">
        <w:tblPrEx>
          <w:tblCellMar>
            <w:top w:w="0" w:type="dxa"/>
            <w:left w:w="108" w:type="dxa"/>
            <w:bottom w:w="0" w:type="dxa"/>
            <w:right w:w="108" w:type="dxa"/>
          </w:tblCellMar>
        </w:tblPrEx>
        <w:trPr>
          <w:trHeight w:val="480" w:hRule="atLeast"/>
        </w:trPr>
        <w:tc>
          <w:tcPr>
            <w:tcW w:w="337"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08EFB998">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61BE7A2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不良反响</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6C787B1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无相关通报批评</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0DDAB80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被区信访局或数字城管通报批评或产生不良负面影响。</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4DC5A2A1">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5AC81E6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096103CF">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3A5E3865">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78491BAE">
            <w:pPr>
              <w:jc w:val="center"/>
              <w:rPr>
                <w:rFonts w:hint="eastAsia" w:ascii="仿宋" w:hAnsi="仿宋" w:eastAsia="仿宋" w:cs="仿宋"/>
                <w:color w:val="auto"/>
                <w:sz w:val="20"/>
                <w:highlight w:val="none"/>
              </w:rPr>
            </w:pPr>
          </w:p>
        </w:tc>
      </w:tr>
      <w:tr w14:paraId="11ED4573">
        <w:tblPrEx>
          <w:tblCellMar>
            <w:top w:w="0" w:type="dxa"/>
            <w:left w:w="108" w:type="dxa"/>
            <w:bottom w:w="0" w:type="dxa"/>
            <w:right w:w="108" w:type="dxa"/>
          </w:tblCellMar>
        </w:tblPrEx>
        <w:trPr>
          <w:trHeight w:val="720" w:hRule="atLeast"/>
        </w:trPr>
        <w:tc>
          <w:tcPr>
            <w:tcW w:w="337"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8548232">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2A8A85A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台账记录</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0FE9131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数字城管（信访）及投诉处理记录</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1728D5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台账未记录或记录不全。</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17A2D66">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11332E1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59F3B9E8">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412E7B83">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65BF457F">
            <w:pPr>
              <w:jc w:val="center"/>
              <w:rPr>
                <w:rFonts w:hint="eastAsia" w:ascii="仿宋" w:hAnsi="仿宋" w:eastAsia="仿宋" w:cs="仿宋"/>
                <w:color w:val="auto"/>
                <w:sz w:val="20"/>
                <w:highlight w:val="none"/>
              </w:rPr>
            </w:pPr>
          </w:p>
        </w:tc>
      </w:tr>
      <w:tr w14:paraId="62BB89E0">
        <w:tblPrEx>
          <w:tblCellMar>
            <w:top w:w="0" w:type="dxa"/>
            <w:left w:w="108" w:type="dxa"/>
            <w:bottom w:w="0" w:type="dxa"/>
            <w:right w:w="108" w:type="dxa"/>
          </w:tblCellMar>
        </w:tblPrEx>
        <w:trPr>
          <w:trHeight w:val="960" w:hRule="atLeast"/>
        </w:trPr>
        <w:tc>
          <w:tcPr>
            <w:tcW w:w="337" w:type="pct"/>
            <w:gridSpan w:val="2"/>
            <w:vMerge w:val="restart"/>
            <w:tcBorders>
              <w:top w:val="single" w:color="000000" w:sz="4" w:space="0"/>
              <w:left w:val="single" w:color="000000" w:sz="4" w:space="0"/>
              <w:bottom w:val="single" w:color="000000" w:sz="4" w:space="0"/>
              <w:right w:val="single" w:color="000000" w:sz="4" w:space="0"/>
            </w:tcBorders>
            <w:vAlign w:val="center"/>
          </w:tcPr>
          <w:p w14:paraId="05F72A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资料</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37D90B9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周报、月报</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785C4DE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及时全面掌握维修情况，及时统计，并按要求每周、每月上报</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532F6A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未报或未及时报送，或报送内容不符合要求。</w:t>
            </w:r>
          </w:p>
        </w:tc>
        <w:tc>
          <w:tcPr>
            <w:tcW w:w="231" w:type="pct"/>
            <w:gridSpan w:val="2"/>
            <w:vMerge w:val="restart"/>
            <w:tcBorders>
              <w:top w:val="single" w:color="000000" w:sz="4" w:space="0"/>
              <w:left w:val="single" w:color="000000" w:sz="4" w:space="0"/>
              <w:bottom w:val="single" w:color="000000" w:sz="4" w:space="0"/>
              <w:right w:val="single" w:color="000000" w:sz="4" w:space="0"/>
            </w:tcBorders>
            <w:vAlign w:val="center"/>
          </w:tcPr>
          <w:p w14:paraId="5AC29D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59C73A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017580A1">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795F72FC">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61342C14">
            <w:pPr>
              <w:jc w:val="center"/>
              <w:rPr>
                <w:rFonts w:hint="eastAsia" w:ascii="仿宋" w:hAnsi="仿宋" w:eastAsia="仿宋" w:cs="仿宋"/>
                <w:color w:val="auto"/>
                <w:sz w:val="20"/>
                <w:highlight w:val="none"/>
              </w:rPr>
            </w:pPr>
          </w:p>
        </w:tc>
      </w:tr>
      <w:tr w14:paraId="61873B8E">
        <w:tblPrEx>
          <w:tblCellMar>
            <w:top w:w="0" w:type="dxa"/>
            <w:left w:w="108" w:type="dxa"/>
            <w:bottom w:w="0" w:type="dxa"/>
            <w:right w:w="108" w:type="dxa"/>
          </w:tblCellMar>
        </w:tblPrEx>
        <w:trPr>
          <w:trHeight w:val="720" w:hRule="atLeast"/>
        </w:trPr>
        <w:tc>
          <w:tcPr>
            <w:tcW w:w="337"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4D4A36B">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61A7C5A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日常巡查</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6EABC9E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落实日常巡查制度，建立巡查台账</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232644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巡查记录不全、无巡查记录或发现违法占用、挖掘道路未记录或未及时发现。</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61149907">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55B8506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1D3231C1">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0B5573D5">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4462D21F">
            <w:pPr>
              <w:jc w:val="center"/>
              <w:rPr>
                <w:rFonts w:hint="eastAsia" w:ascii="仿宋" w:hAnsi="仿宋" w:eastAsia="仿宋" w:cs="仿宋"/>
                <w:color w:val="auto"/>
                <w:sz w:val="20"/>
                <w:highlight w:val="none"/>
              </w:rPr>
            </w:pPr>
          </w:p>
        </w:tc>
      </w:tr>
      <w:tr w14:paraId="677F6C4D">
        <w:tblPrEx>
          <w:tblCellMar>
            <w:top w:w="0" w:type="dxa"/>
            <w:left w:w="108" w:type="dxa"/>
            <w:bottom w:w="0" w:type="dxa"/>
            <w:right w:w="108" w:type="dxa"/>
          </w:tblCellMar>
        </w:tblPrEx>
        <w:trPr>
          <w:trHeight w:val="960" w:hRule="atLeast"/>
        </w:trPr>
        <w:tc>
          <w:tcPr>
            <w:tcW w:w="337"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7694D81C">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2BD0662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档案管理</w:t>
            </w:r>
          </w:p>
        </w:tc>
        <w:tc>
          <w:tcPr>
            <w:tcW w:w="688" w:type="pct"/>
            <w:gridSpan w:val="2"/>
            <w:tcBorders>
              <w:top w:val="single" w:color="000000" w:sz="4" w:space="0"/>
              <w:left w:val="single" w:color="000000" w:sz="4" w:space="0"/>
              <w:bottom w:val="single" w:color="000000" w:sz="4" w:space="0"/>
              <w:right w:val="single" w:color="000000" w:sz="4" w:space="0"/>
            </w:tcBorders>
            <w:vAlign w:val="center"/>
          </w:tcPr>
          <w:p w14:paraId="77E9C2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对市政道路、桥梁等设施按规范要求逐一建立资料档案</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705E11F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未建档或建档不完善。</w:t>
            </w:r>
          </w:p>
        </w:tc>
        <w:tc>
          <w:tcPr>
            <w:tcW w:w="231" w:type="pct"/>
            <w:gridSpan w:val="2"/>
            <w:vMerge w:val="continue"/>
            <w:tcBorders>
              <w:top w:val="single" w:color="000000" w:sz="4" w:space="0"/>
              <w:left w:val="single" w:color="000000" w:sz="4" w:space="0"/>
              <w:bottom w:val="single" w:color="000000" w:sz="4" w:space="0"/>
              <w:right w:val="single" w:color="000000" w:sz="4" w:space="0"/>
            </w:tcBorders>
            <w:vAlign w:val="center"/>
          </w:tcPr>
          <w:p w14:paraId="28229961">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3DA3217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0.5</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55C9F050">
            <w:pPr>
              <w:jc w:val="cente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1589AC77">
            <w:pPr>
              <w:jc w:val="cente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vAlign w:val="center"/>
          </w:tcPr>
          <w:p w14:paraId="25A76D55">
            <w:pPr>
              <w:jc w:val="center"/>
              <w:rPr>
                <w:rFonts w:hint="eastAsia" w:ascii="仿宋" w:hAnsi="仿宋" w:eastAsia="仿宋" w:cs="仿宋"/>
                <w:color w:val="auto"/>
                <w:sz w:val="20"/>
                <w:highlight w:val="none"/>
              </w:rPr>
            </w:pPr>
          </w:p>
        </w:tc>
      </w:tr>
      <w:tr w14:paraId="3C5B9440">
        <w:tblPrEx>
          <w:tblCellMar>
            <w:top w:w="0" w:type="dxa"/>
            <w:left w:w="108" w:type="dxa"/>
            <w:bottom w:w="0" w:type="dxa"/>
            <w:right w:w="108" w:type="dxa"/>
          </w:tblCellMar>
        </w:tblPrEx>
        <w:trPr>
          <w:trHeight w:val="500" w:hRule="atLeast"/>
        </w:trPr>
        <w:tc>
          <w:tcPr>
            <w:tcW w:w="5000" w:type="pct"/>
            <w:gridSpan w:val="17"/>
            <w:tcBorders>
              <w:top w:val="single" w:color="000000" w:sz="4" w:space="0"/>
              <w:left w:val="single" w:color="000000" w:sz="4" w:space="0"/>
              <w:bottom w:val="single" w:color="000000" w:sz="4" w:space="0"/>
              <w:right w:val="single" w:color="000000" w:sz="4" w:space="0"/>
            </w:tcBorders>
            <w:vAlign w:val="center"/>
          </w:tcPr>
          <w:p w14:paraId="65FBF558">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日常不定期考核情况（权重30%）</w:t>
            </w:r>
          </w:p>
        </w:tc>
      </w:tr>
      <w:tr w14:paraId="5F188C3C">
        <w:tblPrEx>
          <w:tblCellMar>
            <w:top w:w="0" w:type="dxa"/>
            <w:left w:w="108" w:type="dxa"/>
            <w:bottom w:w="0" w:type="dxa"/>
            <w:right w:w="108" w:type="dxa"/>
          </w:tblCellMar>
        </w:tblPrEx>
        <w:trPr>
          <w:trHeight w:val="480" w:hRule="atLeast"/>
        </w:trPr>
        <w:tc>
          <w:tcPr>
            <w:tcW w:w="1364" w:type="pct"/>
            <w:gridSpan w:val="6"/>
            <w:tcBorders>
              <w:top w:val="single" w:color="000000" w:sz="4" w:space="0"/>
              <w:left w:val="single" w:color="000000" w:sz="4" w:space="0"/>
              <w:bottom w:val="single" w:color="000000" w:sz="4" w:space="0"/>
              <w:right w:val="single" w:color="000000" w:sz="4" w:space="0"/>
            </w:tcBorders>
            <w:vAlign w:val="center"/>
          </w:tcPr>
          <w:p w14:paraId="4D69E455">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评分内容</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763ABF55">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评分标准</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3C66A7BB">
            <w:pPr>
              <w:widowControl/>
              <w:jc w:val="left"/>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单位</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14:paraId="0F12F3E1">
            <w:pPr>
              <w:widowControl/>
              <w:jc w:val="left"/>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扣分标准</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510A9E7B">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存在问题</w:t>
            </w: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72539100">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考核扣分</w:t>
            </w:r>
          </w:p>
        </w:tc>
        <w:tc>
          <w:tcPr>
            <w:tcW w:w="428" w:type="pct"/>
            <w:tcBorders>
              <w:top w:val="single" w:color="000000" w:sz="4" w:space="0"/>
              <w:left w:val="single" w:color="000000" w:sz="4" w:space="0"/>
              <w:bottom w:val="single" w:color="000000" w:sz="4" w:space="0"/>
              <w:right w:val="single" w:color="000000" w:sz="4" w:space="0"/>
            </w:tcBorders>
            <w:vAlign w:val="center"/>
          </w:tcPr>
          <w:p w14:paraId="05CAE058">
            <w:pPr>
              <w:widowControl/>
              <w:jc w:val="center"/>
              <w:textAlignment w:val="center"/>
              <w:rPr>
                <w:rFonts w:hint="eastAsia" w:ascii="仿宋" w:hAnsi="仿宋" w:eastAsia="仿宋" w:cs="仿宋"/>
                <w:color w:val="auto"/>
                <w:sz w:val="20"/>
                <w:highlight w:val="none"/>
              </w:rPr>
            </w:pPr>
            <w:r>
              <w:rPr>
                <w:rFonts w:hint="eastAsia" w:ascii="仿宋" w:hAnsi="仿宋" w:eastAsia="仿宋" w:cs="仿宋"/>
                <w:color w:val="auto"/>
                <w:kern w:val="0"/>
                <w:sz w:val="20"/>
                <w:highlight w:val="none"/>
                <w:lang w:bidi="ar"/>
              </w:rPr>
              <w:t>考核得分</w:t>
            </w:r>
          </w:p>
        </w:tc>
      </w:tr>
      <w:tr w14:paraId="16BF00ED">
        <w:tblPrEx>
          <w:tblCellMar>
            <w:top w:w="0" w:type="dxa"/>
            <w:left w:w="108" w:type="dxa"/>
            <w:bottom w:w="0" w:type="dxa"/>
            <w:right w:w="108" w:type="dxa"/>
          </w:tblCellMar>
        </w:tblPrEx>
        <w:trPr>
          <w:trHeight w:val="1200" w:hRule="atLeast"/>
        </w:trPr>
        <w:tc>
          <w:tcPr>
            <w:tcW w:w="1364" w:type="pct"/>
            <w:gridSpan w:val="6"/>
            <w:tcBorders>
              <w:top w:val="single" w:color="000000" w:sz="4" w:space="0"/>
              <w:left w:val="single" w:color="000000" w:sz="4" w:space="0"/>
              <w:bottom w:val="single" w:color="000000" w:sz="4" w:space="0"/>
              <w:right w:val="single" w:color="000000" w:sz="4" w:space="0"/>
            </w:tcBorders>
            <w:noWrap/>
            <w:vAlign w:val="center"/>
          </w:tcPr>
          <w:p w14:paraId="1280097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中心日常督查情况</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30311B0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做好养护责任范围内的巡查、养护工作，区市政公用管理服务中心对养护单位的日常养护进行监管，对巡查、养护不到位的，下发督查单，每个问题扣1分，并要求按时完成整改及回复，逾期未整改或整改不到位的，加倍扣分。</w:t>
            </w:r>
          </w:p>
        </w:tc>
        <w:tc>
          <w:tcPr>
            <w:tcW w:w="231"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3BA3C3E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处</w:t>
            </w:r>
          </w:p>
        </w:tc>
        <w:tc>
          <w:tcPr>
            <w:tcW w:w="339" w:type="pct"/>
            <w:gridSpan w:val="2"/>
            <w:tcBorders>
              <w:top w:val="single" w:color="000000" w:sz="4" w:space="0"/>
              <w:left w:val="single" w:color="000000" w:sz="4" w:space="0"/>
              <w:bottom w:val="single" w:color="000000" w:sz="4" w:space="0"/>
              <w:right w:val="single" w:color="000000" w:sz="4" w:space="0"/>
            </w:tcBorders>
            <w:noWrap/>
            <w:vAlign w:val="center"/>
          </w:tcPr>
          <w:p w14:paraId="720359C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6BFAB3F4">
            <w:pP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6947BCBE">
            <w:pPr>
              <w:rPr>
                <w:rFonts w:hint="eastAsia" w:ascii="仿宋" w:hAnsi="仿宋" w:eastAsia="仿宋" w:cs="仿宋"/>
                <w:color w:val="auto"/>
                <w:sz w:val="20"/>
                <w:highlight w:val="none"/>
              </w:rPr>
            </w:pPr>
          </w:p>
        </w:tc>
        <w:tc>
          <w:tcPr>
            <w:tcW w:w="428" w:type="pct"/>
            <w:vMerge w:val="restart"/>
            <w:tcBorders>
              <w:top w:val="single" w:color="000000" w:sz="4" w:space="0"/>
              <w:left w:val="single" w:color="000000" w:sz="4" w:space="0"/>
              <w:bottom w:val="single" w:color="000000" w:sz="4" w:space="0"/>
              <w:right w:val="single" w:color="000000" w:sz="4" w:space="0"/>
            </w:tcBorders>
            <w:noWrap/>
            <w:vAlign w:val="center"/>
          </w:tcPr>
          <w:p w14:paraId="242D2249">
            <w:pPr>
              <w:jc w:val="center"/>
              <w:rPr>
                <w:rFonts w:hint="eastAsia" w:ascii="仿宋" w:hAnsi="仿宋" w:eastAsia="仿宋" w:cs="仿宋"/>
                <w:color w:val="auto"/>
                <w:sz w:val="20"/>
                <w:highlight w:val="none"/>
              </w:rPr>
            </w:pPr>
          </w:p>
        </w:tc>
      </w:tr>
      <w:tr w14:paraId="75CFB23C">
        <w:tblPrEx>
          <w:tblCellMar>
            <w:top w:w="0" w:type="dxa"/>
            <w:left w:w="108" w:type="dxa"/>
            <w:bottom w:w="0" w:type="dxa"/>
            <w:right w:w="108" w:type="dxa"/>
          </w:tblCellMar>
        </w:tblPrEx>
        <w:trPr>
          <w:trHeight w:val="960" w:hRule="atLeast"/>
        </w:trPr>
        <w:tc>
          <w:tcPr>
            <w:tcW w:w="1364" w:type="pct"/>
            <w:gridSpan w:val="6"/>
            <w:tcBorders>
              <w:top w:val="single" w:color="000000" w:sz="4" w:space="0"/>
              <w:left w:val="single" w:color="000000" w:sz="4" w:space="0"/>
              <w:bottom w:val="single" w:color="000000" w:sz="4" w:space="0"/>
              <w:right w:val="single" w:color="000000" w:sz="4" w:space="0"/>
            </w:tcBorders>
            <w:noWrap/>
            <w:vAlign w:val="center"/>
          </w:tcPr>
          <w:p w14:paraId="2BB0A6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上级督查通报情况</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359D2B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在养护责任范围内，区级相关职能部门或市级及以上部门督查通报的问题，每个问题扣2分，并要求按时完成整改及回复，逾期未整改或整改不到位的，加倍扣分。</w:t>
            </w:r>
          </w:p>
        </w:tc>
        <w:tc>
          <w:tcPr>
            <w:tcW w:w="2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0858BED">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noWrap/>
            <w:vAlign w:val="center"/>
          </w:tcPr>
          <w:p w14:paraId="3051284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7647C115">
            <w:pP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1FEC9641">
            <w:pP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noWrap/>
            <w:vAlign w:val="center"/>
          </w:tcPr>
          <w:p w14:paraId="056E25FE">
            <w:pPr>
              <w:jc w:val="center"/>
              <w:rPr>
                <w:rFonts w:hint="eastAsia" w:ascii="仿宋" w:hAnsi="仿宋" w:eastAsia="仿宋" w:cs="仿宋"/>
                <w:color w:val="auto"/>
                <w:sz w:val="20"/>
                <w:highlight w:val="none"/>
              </w:rPr>
            </w:pPr>
          </w:p>
        </w:tc>
      </w:tr>
      <w:tr w14:paraId="0158CC59">
        <w:tblPrEx>
          <w:tblCellMar>
            <w:top w:w="0" w:type="dxa"/>
            <w:left w:w="108" w:type="dxa"/>
            <w:bottom w:w="0" w:type="dxa"/>
            <w:right w:w="108" w:type="dxa"/>
          </w:tblCellMar>
        </w:tblPrEx>
        <w:trPr>
          <w:trHeight w:val="960" w:hRule="atLeast"/>
        </w:trPr>
        <w:tc>
          <w:tcPr>
            <w:tcW w:w="1364" w:type="pct"/>
            <w:gridSpan w:val="6"/>
            <w:tcBorders>
              <w:top w:val="single" w:color="000000" w:sz="4" w:space="0"/>
              <w:left w:val="single" w:color="000000" w:sz="4" w:space="0"/>
              <w:bottom w:val="single" w:color="000000" w:sz="4" w:space="0"/>
              <w:right w:val="single" w:color="000000" w:sz="4" w:space="0"/>
            </w:tcBorders>
            <w:vAlign w:val="center"/>
          </w:tcPr>
          <w:p w14:paraId="4904B24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防汛抗台、防冻抗雪等自然灾害和突发事件应急处理情况</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5BF2CD1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养护单位应做好养护责任范围内的防汛抗台、防冻抗雪等自然灾害和突发事件应急处理工作，因处置延误或处置不当等原因导致事故或造成重大损失的，除负责全部经济损失外，每次扣20分。</w:t>
            </w:r>
          </w:p>
        </w:tc>
        <w:tc>
          <w:tcPr>
            <w:tcW w:w="2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774DA6A">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noWrap/>
            <w:vAlign w:val="center"/>
          </w:tcPr>
          <w:p w14:paraId="3D35148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7B504EC7">
            <w:pP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432C55CD">
            <w:pP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noWrap/>
            <w:vAlign w:val="center"/>
          </w:tcPr>
          <w:p w14:paraId="724EABED">
            <w:pPr>
              <w:jc w:val="center"/>
              <w:rPr>
                <w:rFonts w:hint="eastAsia" w:ascii="仿宋" w:hAnsi="仿宋" w:eastAsia="仿宋" w:cs="仿宋"/>
                <w:color w:val="auto"/>
                <w:sz w:val="20"/>
                <w:highlight w:val="none"/>
              </w:rPr>
            </w:pPr>
          </w:p>
        </w:tc>
      </w:tr>
      <w:tr w14:paraId="2D8BBC40">
        <w:tblPrEx>
          <w:tblCellMar>
            <w:top w:w="0" w:type="dxa"/>
            <w:left w:w="108" w:type="dxa"/>
            <w:bottom w:w="0" w:type="dxa"/>
            <w:right w:w="108" w:type="dxa"/>
          </w:tblCellMar>
        </w:tblPrEx>
        <w:trPr>
          <w:trHeight w:val="720" w:hRule="atLeast"/>
        </w:trPr>
        <w:tc>
          <w:tcPr>
            <w:tcW w:w="1364" w:type="pct"/>
            <w:gridSpan w:val="6"/>
            <w:tcBorders>
              <w:top w:val="single" w:color="000000" w:sz="4" w:space="0"/>
              <w:left w:val="single" w:color="000000" w:sz="4" w:space="0"/>
              <w:bottom w:val="single" w:color="000000" w:sz="4" w:space="0"/>
              <w:right w:val="single" w:color="000000" w:sz="4" w:space="0"/>
            </w:tcBorders>
            <w:noWrap/>
            <w:vAlign w:val="center"/>
          </w:tcPr>
          <w:p w14:paraId="52B227E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舆论曝光问题情况</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03FD8C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遇到特殊事项未及时处置，被舆论媒体曝光、产生不良社会影响的，除负责全部经济损失外，每次扣20分。</w:t>
            </w:r>
          </w:p>
        </w:tc>
        <w:tc>
          <w:tcPr>
            <w:tcW w:w="2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956D500">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noWrap/>
            <w:vAlign w:val="center"/>
          </w:tcPr>
          <w:p w14:paraId="450BDD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66A9B983">
            <w:pP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73393CE4">
            <w:pP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noWrap/>
            <w:vAlign w:val="center"/>
          </w:tcPr>
          <w:p w14:paraId="7AD896E9">
            <w:pPr>
              <w:jc w:val="center"/>
              <w:rPr>
                <w:rFonts w:hint="eastAsia" w:ascii="仿宋" w:hAnsi="仿宋" w:eastAsia="仿宋" w:cs="仿宋"/>
                <w:color w:val="auto"/>
                <w:sz w:val="20"/>
                <w:highlight w:val="none"/>
              </w:rPr>
            </w:pPr>
          </w:p>
        </w:tc>
      </w:tr>
      <w:tr w14:paraId="74C916D6">
        <w:tblPrEx>
          <w:tblCellMar>
            <w:top w:w="0" w:type="dxa"/>
            <w:left w:w="108" w:type="dxa"/>
            <w:bottom w:w="0" w:type="dxa"/>
            <w:right w:w="108" w:type="dxa"/>
          </w:tblCellMar>
        </w:tblPrEx>
        <w:trPr>
          <w:trHeight w:val="720" w:hRule="atLeast"/>
        </w:trPr>
        <w:tc>
          <w:tcPr>
            <w:tcW w:w="1364" w:type="pct"/>
            <w:gridSpan w:val="6"/>
            <w:tcBorders>
              <w:top w:val="single" w:color="000000" w:sz="4" w:space="0"/>
              <w:left w:val="single" w:color="000000" w:sz="4" w:space="0"/>
              <w:bottom w:val="single" w:color="000000" w:sz="4" w:space="0"/>
              <w:right w:val="single" w:color="000000" w:sz="4" w:space="0"/>
            </w:tcBorders>
            <w:noWrap/>
            <w:vAlign w:val="center"/>
          </w:tcPr>
          <w:p w14:paraId="3922F72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月度考核问题整改情况</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7FD7CA0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养护单位应按要求做好上月度考核问题整改及回复工作，逾期未整改或整改不到位的，视情况扣1-20分。</w:t>
            </w:r>
          </w:p>
        </w:tc>
        <w:tc>
          <w:tcPr>
            <w:tcW w:w="2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C0955F7">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noWrap/>
            <w:vAlign w:val="center"/>
          </w:tcPr>
          <w:p w14:paraId="6027D8A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2183F790">
            <w:pP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69B22FBD">
            <w:pP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noWrap/>
            <w:vAlign w:val="center"/>
          </w:tcPr>
          <w:p w14:paraId="0A6B2CAE">
            <w:pPr>
              <w:jc w:val="center"/>
              <w:rPr>
                <w:rFonts w:hint="eastAsia" w:ascii="仿宋" w:hAnsi="仿宋" w:eastAsia="仿宋" w:cs="仿宋"/>
                <w:color w:val="auto"/>
                <w:sz w:val="20"/>
                <w:highlight w:val="none"/>
              </w:rPr>
            </w:pPr>
          </w:p>
        </w:tc>
      </w:tr>
      <w:tr w14:paraId="32568EE2">
        <w:tblPrEx>
          <w:tblCellMar>
            <w:top w:w="0" w:type="dxa"/>
            <w:left w:w="108" w:type="dxa"/>
            <w:bottom w:w="0" w:type="dxa"/>
            <w:right w:w="108" w:type="dxa"/>
          </w:tblCellMar>
        </w:tblPrEx>
        <w:trPr>
          <w:trHeight w:val="480" w:hRule="atLeast"/>
        </w:trPr>
        <w:tc>
          <w:tcPr>
            <w:tcW w:w="1364" w:type="pct"/>
            <w:gridSpan w:val="6"/>
            <w:tcBorders>
              <w:top w:val="single" w:color="000000" w:sz="4" w:space="0"/>
              <w:left w:val="single" w:color="000000" w:sz="4" w:space="0"/>
              <w:bottom w:val="single" w:color="000000" w:sz="4" w:space="0"/>
              <w:right w:val="single" w:color="000000" w:sz="4" w:space="0"/>
            </w:tcBorders>
            <w:noWrap/>
            <w:vAlign w:val="center"/>
          </w:tcPr>
          <w:p w14:paraId="1F029F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安全文明施工作业情况</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53A90E0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养护单位应按要求做好安全文明施工作业，对发现落实不到位的，视情况扣1-20分。</w:t>
            </w:r>
          </w:p>
        </w:tc>
        <w:tc>
          <w:tcPr>
            <w:tcW w:w="2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2CC67C0">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noWrap/>
            <w:vAlign w:val="center"/>
          </w:tcPr>
          <w:p w14:paraId="38651E9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64C0CF34">
            <w:pP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3F281592">
            <w:pP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noWrap/>
            <w:vAlign w:val="center"/>
          </w:tcPr>
          <w:p w14:paraId="1236F08A">
            <w:pPr>
              <w:jc w:val="center"/>
              <w:rPr>
                <w:rFonts w:hint="eastAsia" w:ascii="仿宋" w:hAnsi="仿宋" w:eastAsia="仿宋" w:cs="仿宋"/>
                <w:color w:val="auto"/>
                <w:sz w:val="20"/>
                <w:highlight w:val="none"/>
              </w:rPr>
            </w:pPr>
          </w:p>
        </w:tc>
      </w:tr>
      <w:tr w14:paraId="452D2145">
        <w:tblPrEx>
          <w:tblCellMar>
            <w:top w:w="0" w:type="dxa"/>
            <w:left w:w="108" w:type="dxa"/>
            <w:bottom w:w="0" w:type="dxa"/>
            <w:right w:w="108" w:type="dxa"/>
          </w:tblCellMar>
        </w:tblPrEx>
        <w:trPr>
          <w:trHeight w:val="720" w:hRule="atLeast"/>
        </w:trPr>
        <w:tc>
          <w:tcPr>
            <w:tcW w:w="1364" w:type="pct"/>
            <w:gridSpan w:val="6"/>
            <w:tcBorders>
              <w:top w:val="single" w:color="000000" w:sz="4" w:space="0"/>
              <w:left w:val="single" w:color="000000" w:sz="4" w:space="0"/>
              <w:bottom w:val="single" w:color="000000" w:sz="4" w:space="0"/>
              <w:right w:val="single" w:color="000000" w:sz="4" w:space="0"/>
            </w:tcBorders>
            <w:noWrap/>
            <w:vAlign w:val="center"/>
          </w:tcPr>
          <w:p w14:paraId="017D79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任务执行落实情况</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712149E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养护单位应按要求落实好上级主管部门、管理单位交办的其他任务，对不服从安排或落实不到位的，每处视情况扣1-20分。</w:t>
            </w:r>
          </w:p>
        </w:tc>
        <w:tc>
          <w:tcPr>
            <w:tcW w:w="2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F179465">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noWrap/>
            <w:vAlign w:val="center"/>
          </w:tcPr>
          <w:p w14:paraId="035858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5082BDF2">
            <w:pP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556F11B0">
            <w:pP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noWrap/>
            <w:vAlign w:val="center"/>
          </w:tcPr>
          <w:p w14:paraId="5665F255">
            <w:pPr>
              <w:jc w:val="center"/>
              <w:rPr>
                <w:rFonts w:hint="eastAsia" w:ascii="仿宋" w:hAnsi="仿宋" w:eastAsia="仿宋" w:cs="仿宋"/>
                <w:color w:val="auto"/>
                <w:sz w:val="20"/>
                <w:highlight w:val="none"/>
              </w:rPr>
            </w:pPr>
          </w:p>
        </w:tc>
      </w:tr>
      <w:tr w14:paraId="68C79DB6">
        <w:tblPrEx>
          <w:tblCellMar>
            <w:top w:w="0" w:type="dxa"/>
            <w:left w:w="108" w:type="dxa"/>
            <w:bottom w:w="0" w:type="dxa"/>
            <w:right w:w="108" w:type="dxa"/>
          </w:tblCellMar>
        </w:tblPrEx>
        <w:trPr>
          <w:trHeight w:val="480" w:hRule="atLeast"/>
        </w:trPr>
        <w:tc>
          <w:tcPr>
            <w:tcW w:w="1364" w:type="pct"/>
            <w:gridSpan w:val="6"/>
            <w:tcBorders>
              <w:top w:val="single" w:color="000000" w:sz="4" w:space="0"/>
              <w:left w:val="single" w:color="000000" w:sz="4" w:space="0"/>
              <w:bottom w:val="single" w:color="000000" w:sz="4" w:space="0"/>
              <w:right w:val="single" w:color="000000" w:sz="4" w:space="0"/>
            </w:tcBorders>
            <w:noWrap/>
            <w:vAlign w:val="center"/>
          </w:tcPr>
          <w:p w14:paraId="76F3BA5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其他达不到要求的情况</w:t>
            </w:r>
          </w:p>
        </w:tc>
        <w:tc>
          <w:tcPr>
            <w:tcW w:w="1993" w:type="pct"/>
            <w:gridSpan w:val="2"/>
            <w:tcBorders>
              <w:top w:val="single" w:color="000000" w:sz="4" w:space="0"/>
              <w:left w:val="single" w:color="000000" w:sz="4" w:space="0"/>
              <w:bottom w:val="single" w:color="000000" w:sz="4" w:space="0"/>
              <w:right w:val="single" w:color="000000" w:sz="4" w:space="0"/>
            </w:tcBorders>
            <w:vAlign w:val="center"/>
          </w:tcPr>
          <w:p w14:paraId="1A62C01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其他达不到规定的养护时限要求、养护合同要求的内容，每处视情况扣1-20分。</w:t>
            </w:r>
          </w:p>
        </w:tc>
        <w:tc>
          <w:tcPr>
            <w:tcW w:w="231"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60D0D84">
            <w:pPr>
              <w:jc w:val="center"/>
              <w:rPr>
                <w:rFonts w:hint="eastAsia" w:ascii="仿宋" w:hAnsi="仿宋" w:eastAsia="仿宋" w:cs="仿宋"/>
                <w:color w:val="auto"/>
                <w:sz w:val="18"/>
                <w:szCs w:val="18"/>
                <w:highlight w:val="none"/>
              </w:rPr>
            </w:pPr>
          </w:p>
        </w:tc>
        <w:tc>
          <w:tcPr>
            <w:tcW w:w="339" w:type="pct"/>
            <w:gridSpan w:val="2"/>
            <w:tcBorders>
              <w:top w:val="single" w:color="000000" w:sz="4" w:space="0"/>
              <w:left w:val="single" w:color="000000" w:sz="4" w:space="0"/>
              <w:bottom w:val="single" w:color="000000" w:sz="4" w:space="0"/>
              <w:right w:val="single" w:color="000000" w:sz="4" w:space="0"/>
            </w:tcBorders>
            <w:noWrap/>
            <w:vAlign w:val="center"/>
          </w:tcPr>
          <w:p w14:paraId="3E4E49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231" w:type="pct"/>
            <w:gridSpan w:val="2"/>
            <w:tcBorders>
              <w:top w:val="single" w:color="000000" w:sz="4" w:space="0"/>
              <w:left w:val="single" w:color="000000" w:sz="4" w:space="0"/>
              <w:bottom w:val="single" w:color="000000" w:sz="4" w:space="0"/>
              <w:right w:val="single" w:color="000000" w:sz="4" w:space="0"/>
            </w:tcBorders>
            <w:vAlign w:val="center"/>
          </w:tcPr>
          <w:p w14:paraId="59F0C066">
            <w:pPr>
              <w:rPr>
                <w:rFonts w:hint="eastAsia" w:ascii="仿宋" w:hAnsi="仿宋" w:eastAsia="仿宋" w:cs="仿宋"/>
                <w:color w:val="auto"/>
                <w:sz w:val="20"/>
                <w:highlight w:val="none"/>
              </w:rPr>
            </w:pPr>
          </w:p>
        </w:tc>
        <w:tc>
          <w:tcPr>
            <w:tcW w:w="412" w:type="pct"/>
            <w:gridSpan w:val="2"/>
            <w:tcBorders>
              <w:top w:val="single" w:color="000000" w:sz="4" w:space="0"/>
              <w:left w:val="single" w:color="000000" w:sz="4" w:space="0"/>
              <w:bottom w:val="single" w:color="000000" w:sz="4" w:space="0"/>
              <w:right w:val="single" w:color="000000" w:sz="4" w:space="0"/>
            </w:tcBorders>
            <w:vAlign w:val="center"/>
          </w:tcPr>
          <w:p w14:paraId="44DDA638">
            <w:pPr>
              <w:rPr>
                <w:rFonts w:hint="eastAsia" w:ascii="仿宋" w:hAnsi="仿宋" w:eastAsia="仿宋" w:cs="仿宋"/>
                <w:color w:val="auto"/>
                <w:sz w:val="20"/>
                <w:highlight w:val="none"/>
              </w:rPr>
            </w:pPr>
          </w:p>
        </w:tc>
        <w:tc>
          <w:tcPr>
            <w:tcW w:w="428" w:type="pct"/>
            <w:vMerge w:val="continue"/>
            <w:tcBorders>
              <w:top w:val="single" w:color="000000" w:sz="4" w:space="0"/>
              <w:left w:val="single" w:color="000000" w:sz="4" w:space="0"/>
              <w:bottom w:val="single" w:color="000000" w:sz="4" w:space="0"/>
              <w:right w:val="single" w:color="000000" w:sz="4" w:space="0"/>
            </w:tcBorders>
            <w:noWrap/>
            <w:vAlign w:val="center"/>
          </w:tcPr>
          <w:p w14:paraId="7E97C26A">
            <w:pPr>
              <w:jc w:val="center"/>
              <w:rPr>
                <w:rFonts w:hint="eastAsia" w:ascii="仿宋" w:hAnsi="仿宋" w:eastAsia="仿宋" w:cs="仿宋"/>
                <w:color w:val="auto"/>
                <w:sz w:val="20"/>
                <w:highlight w:val="none"/>
              </w:rPr>
            </w:pPr>
          </w:p>
        </w:tc>
      </w:tr>
      <w:tr w14:paraId="142BF647">
        <w:tblPrEx>
          <w:tblCellMar>
            <w:top w:w="0" w:type="dxa"/>
            <w:left w:w="108" w:type="dxa"/>
            <w:bottom w:w="0" w:type="dxa"/>
            <w:right w:w="108" w:type="dxa"/>
          </w:tblCellMar>
        </w:tblPrEx>
        <w:trPr>
          <w:trHeight w:val="500" w:hRule="atLeast"/>
        </w:trPr>
        <w:tc>
          <w:tcPr>
            <w:tcW w:w="5000" w:type="pct"/>
            <w:gridSpan w:val="17"/>
            <w:tcBorders>
              <w:top w:val="single" w:color="000000" w:sz="4" w:space="0"/>
              <w:left w:val="single" w:color="000000" w:sz="4" w:space="0"/>
              <w:bottom w:val="single" w:color="000000" w:sz="4" w:space="0"/>
              <w:right w:val="single" w:color="000000" w:sz="4" w:space="0"/>
            </w:tcBorders>
            <w:vAlign w:val="center"/>
          </w:tcPr>
          <w:p w14:paraId="65452609">
            <w:pPr>
              <w:widowControl/>
              <w:jc w:val="center"/>
              <w:textAlignment w:val="center"/>
              <w:rPr>
                <w:rFonts w:hint="eastAsia" w:ascii="仿宋" w:hAnsi="仿宋" w:eastAsia="仿宋" w:cs="仿宋"/>
                <w:b/>
                <w:bCs/>
                <w:color w:val="auto"/>
                <w:sz w:val="20"/>
                <w:highlight w:val="none"/>
              </w:rPr>
            </w:pPr>
            <w:r>
              <w:rPr>
                <w:rFonts w:hint="eastAsia" w:ascii="仿宋" w:hAnsi="仿宋" w:eastAsia="仿宋" w:cs="仿宋"/>
                <w:b/>
                <w:bCs/>
                <w:color w:val="auto"/>
                <w:kern w:val="0"/>
                <w:sz w:val="20"/>
                <w:highlight w:val="none"/>
                <w:lang w:bidi="ar"/>
              </w:rPr>
              <w:t>考核综合得分（日常不定期考核得分×30%+月度定期考核得分×70%）</w:t>
            </w:r>
          </w:p>
        </w:tc>
      </w:tr>
    </w:tbl>
    <w:p w14:paraId="3F3718F1">
      <w:pPr>
        <w:tabs>
          <w:tab w:val="left" w:pos="0"/>
        </w:tabs>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附件十九：绍兴滨海新区袍江区域绿化养护管理考核及支付方式</w:t>
      </w:r>
    </w:p>
    <w:p w14:paraId="24E31D70">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（一）本绿化养护项目一律不付预付款。</w:t>
      </w:r>
    </w:p>
    <w:p w14:paraId="70BABBF8">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（二）每次考核合格的，每个季度支付一次养护款，乙方应在每个月满后上报养护款报表，经审核后支付。</w:t>
      </w:r>
    </w:p>
    <w:p w14:paraId="77851EE9">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月考核总得分X ：X≥95分，不扣款，全额付给当月养护款；</w:t>
      </w:r>
    </w:p>
    <w:p w14:paraId="0E3AC148">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月考核总得分X ：90≤X＜95分, 扣除当月养护款[(95-X)×2]%；</w:t>
      </w:r>
    </w:p>
    <w:p w14:paraId="54B144FC">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月考核总得分X ：85≤X＜90分, 扣除当月养护款[(95-X)×3]%；</w:t>
      </w:r>
    </w:p>
    <w:p w14:paraId="532996EA">
      <w:pPr>
        <w:pStyle w:val="17"/>
        <w:spacing w:line="360" w:lineRule="auto"/>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月考核总得分X ：80≤X＜85分, 扣除当月养护款[(95-X)×4]%；</w:t>
      </w:r>
    </w:p>
    <w:p w14:paraId="29B6E0B2">
      <w:pPr>
        <w:pStyle w:val="17"/>
        <w:spacing w:line="360" w:lineRule="auto"/>
        <w:rPr>
          <w:rFonts w:hint="eastAsia" w:ascii="仿宋" w:hAnsi="仿宋" w:eastAsia="仿宋" w:cs="仿宋"/>
          <w:color w:val="auto"/>
          <w:szCs w:val="21"/>
          <w:highlight w:val="none"/>
          <w:lang w:bidi="en-US"/>
        </w:rPr>
        <w:sectPr>
          <w:headerReference r:id="rId6" w:type="default"/>
          <w:footerReference r:id="rId7" w:type="default"/>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6" w:charSpace="0"/>
        </w:sectPr>
      </w:pPr>
      <w:r>
        <w:rPr>
          <w:rFonts w:hint="eastAsia" w:ascii="仿宋" w:hAnsi="仿宋" w:eastAsia="仿宋" w:cs="仿宋"/>
          <w:color w:val="auto"/>
          <w:szCs w:val="21"/>
          <w:highlight w:val="none"/>
          <w:lang w:bidi="en-US"/>
        </w:rPr>
        <w:t>月考核总得分在80分以下时，视为考核不合格，不支付当月养护款。</w:t>
      </w:r>
    </w:p>
    <w:p w14:paraId="1C70A5CD">
      <w:pPr>
        <w:tabs>
          <w:tab w:val="left" w:pos="0"/>
        </w:tabs>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附件二十：绍兴滨海新区袍江区域绿化养护考核评分标准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474"/>
        <w:gridCol w:w="4771"/>
        <w:gridCol w:w="5929"/>
      </w:tblGrid>
      <w:tr w14:paraId="4DD6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vAlign w:val="center"/>
          </w:tcPr>
          <w:p w14:paraId="7F38091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w:t>
            </w:r>
          </w:p>
        </w:tc>
        <w:tc>
          <w:tcPr>
            <w:tcW w:w="2474" w:type="dxa"/>
            <w:vAlign w:val="center"/>
          </w:tcPr>
          <w:p w14:paraId="2A17690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具体事项</w:t>
            </w:r>
          </w:p>
        </w:tc>
        <w:tc>
          <w:tcPr>
            <w:tcW w:w="4771" w:type="dxa"/>
            <w:vAlign w:val="center"/>
          </w:tcPr>
          <w:p w14:paraId="172A062E">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质量标准</w:t>
            </w:r>
          </w:p>
        </w:tc>
        <w:tc>
          <w:tcPr>
            <w:tcW w:w="5929" w:type="dxa"/>
            <w:vAlign w:val="center"/>
          </w:tcPr>
          <w:p w14:paraId="586B666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质量考核标准</w:t>
            </w:r>
          </w:p>
        </w:tc>
      </w:tr>
      <w:tr w14:paraId="6B35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96" w:type="dxa"/>
            <w:vMerge w:val="restart"/>
            <w:vAlign w:val="center"/>
          </w:tcPr>
          <w:p w14:paraId="00406BD8">
            <w:pPr>
              <w:spacing w:line="324" w:lineRule="auto"/>
              <w:jc w:val="center"/>
              <w:rPr>
                <w:rFonts w:hint="eastAsia" w:ascii="仿宋" w:hAnsi="仿宋" w:eastAsia="仿宋" w:cs="仿宋"/>
                <w:color w:val="auto"/>
                <w:sz w:val="18"/>
                <w:szCs w:val="18"/>
                <w:highlight w:val="none"/>
              </w:rPr>
            </w:pPr>
          </w:p>
          <w:p w14:paraId="6AC90DBA">
            <w:pPr>
              <w:spacing w:line="324" w:lineRule="auto"/>
              <w:jc w:val="center"/>
              <w:rPr>
                <w:rFonts w:hint="eastAsia" w:ascii="仿宋" w:hAnsi="仿宋" w:eastAsia="仿宋" w:cs="仿宋"/>
                <w:color w:val="auto"/>
                <w:sz w:val="18"/>
                <w:szCs w:val="18"/>
                <w:highlight w:val="none"/>
              </w:rPr>
            </w:pPr>
          </w:p>
          <w:p w14:paraId="7389C916">
            <w:pPr>
              <w:spacing w:line="324" w:lineRule="auto"/>
              <w:jc w:val="center"/>
              <w:rPr>
                <w:rFonts w:hint="eastAsia" w:ascii="仿宋" w:hAnsi="仿宋" w:eastAsia="仿宋" w:cs="仿宋"/>
                <w:color w:val="auto"/>
                <w:sz w:val="18"/>
                <w:szCs w:val="18"/>
                <w:highlight w:val="none"/>
              </w:rPr>
            </w:pPr>
          </w:p>
          <w:p w14:paraId="33090CC4">
            <w:pPr>
              <w:spacing w:line="324" w:lineRule="auto"/>
              <w:jc w:val="center"/>
              <w:rPr>
                <w:rFonts w:hint="eastAsia" w:ascii="仿宋" w:hAnsi="仿宋" w:eastAsia="仿宋" w:cs="仿宋"/>
                <w:color w:val="auto"/>
                <w:sz w:val="18"/>
                <w:szCs w:val="18"/>
                <w:highlight w:val="none"/>
              </w:rPr>
            </w:pPr>
          </w:p>
          <w:p w14:paraId="1AF13000">
            <w:pPr>
              <w:spacing w:line="324" w:lineRule="auto"/>
              <w:jc w:val="center"/>
              <w:rPr>
                <w:rFonts w:hint="eastAsia" w:ascii="仿宋" w:hAnsi="仿宋" w:eastAsia="仿宋" w:cs="仿宋"/>
                <w:color w:val="auto"/>
                <w:sz w:val="18"/>
                <w:szCs w:val="18"/>
                <w:highlight w:val="none"/>
              </w:rPr>
            </w:pPr>
          </w:p>
          <w:p w14:paraId="5DD9BAB5">
            <w:pPr>
              <w:spacing w:line="324" w:lineRule="auto"/>
              <w:jc w:val="center"/>
              <w:rPr>
                <w:rFonts w:hint="eastAsia" w:ascii="仿宋" w:hAnsi="仿宋" w:eastAsia="仿宋" w:cs="仿宋"/>
                <w:color w:val="auto"/>
                <w:sz w:val="18"/>
                <w:szCs w:val="18"/>
                <w:highlight w:val="none"/>
              </w:rPr>
            </w:pPr>
          </w:p>
          <w:p w14:paraId="00638A91">
            <w:pPr>
              <w:spacing w:line="324" w:lineRule="auto"/>
              <w:jc w:val="center"/>
              <w:rPr>
                <w:rFonts w:hint="eastAsia" w:ascii="仿宋" w:hAnsi="仿宋" w:eastAsia="仿宋" w:cs="仿宋"/>
                <w:color w:val="auto"/>
                <w:sz w:val="18"/>
                <w:szCs w:val="18"/>
                <w:highlight w:val="none"/>
              </w:rPr>
            </w:pPr>
          </w:p>
          <w:p w14:paraId="392BBAB0">
            <w:pPr>
              <w:spacing w:line="324" w:lineRule="auto"/>
              <w:jc w:val="center"/>
              <w:rPr>
                <w:rFonts w:hint="eastAsia" w:ascii="仿宋" w:hAnsi="仿宋" w:eastAsia="仿宋" w:cs="仿宋"/>
                <w:color w:val="auto"/>
                <w:sz w:val="18"/>
                <w:szCs w:val="18"/>
                <w:highlight w:val="none"/>
              </w:rPr>
            </w:pPr>
          </w:p>
          <w:p w14:paraId="0219B474">
            <w:pPr>
              <w:spacing w:line="324" w:lineRule="auto"/>
              <w:jc w:val="center"/>
              <w:rPr>
                <w:rFonts w:hint="eastAsia" w:ascii="仿宋" w:hAnsi="仿宋" w:eastAsia="仿宋" w:cs="仿宋"/>
                <w:color w:val="auto"/>
                <w:sz w:val="18"/>
                <w:szCs w:val="18"/>
                <w:highlight w:val="none"/>
              </w:rPr>
            </w:pPr>
          </w:p>
          <w:p w14:paraId="3B3C0947">
            <w:pPr>
              <w:spacing w:line="324" w:lineRule="auto"/>
              <w:jc w:val="center"/>
              <w:rPr>
                <w:rFonts w:hint="eastAsia" w:ascii="仿宋" w:hAnsi="仿宋" w:eastAsia="仿宋" w:cs="仿宋"/>
                <w:color w:val="auto"/>
                <w:sz w:val="18"/>
                <w:szCs w:val="18"/>
                <w:highlight w:val="none"/>
              </w:rPr>
            </w:pPr>
          </w:p>
          <w:p w14:paraId="49D980FE">
            <w:pPr>
              <w:spacing w:line="324" w:lineRule="auto"/>
              <w:jc w:val="center"/>
              <w:rPr>
                <w:rFonts w:hint="eastAsia" w:ascii="仿宋" w:hAnsi="仿宋" w:eastAsia="仿宋" w:cs="仿宋"/>
                <w:color w:val="auto"/>
                <w:sz w:val="18"/>
                <w:szCs w:val="18"/>
                <w:highlight w:val="none"/>
              </w:rPr>
            </w:pPr>
          </w:p>
          <w:p w14:paraId="07218483">
            <w:pPr>
              <w:spacing w:line="324" w:lineRule="auto"/>
              <w:jc w:val="center"/>
              <w:rPr>
                <w:rFonts w:hint="eastAsia" w:ascii="仿宋" w:hAnsi="仿宋" w:eastAsia="仿宋" w:cs="仿宋"/>
                <w:color w:val="auto"/>
                <w:sz w:val="18"/>
                <w:szCs w:val="18"/>
                <w:highlight w:val="none"/>
              </w:rPr>
            </w:pPr>
          </w:p>
          <w:p w14:paraId="10E67C6A">
            <w:pPr>
              <w:spacing w:line="324" w:lineRule="auto"/>
              <w:jc w:val="center"/>
              <w:rPr>
                <w:rFonts w:hint="eastAsia" w:ascii="仿宋" w:hAnsi="仿宋" w:eastAsia="仿宋" w:cs="仿宋"/>
                <w:color w:val="auto"/>
                <w:sz w:val="18"/>
                <w:szCs w:val="18"/>
                <w:highlight w:val="none"/>
              </w:rPr>
            </w:pPr>
          </w:p>
          <w:p w14:paraId="78FFB05C">
            <w:pPr>
              <w:spacing w:line="324" w:lineRule="auto"/>
              <w:jc w:val="center"/>
              <w:rPr>
                <w:rFonts w:hint="eastAsia" w:ascii="仿宋" w:hAnsi="仿宋" w:eastAsia="仿宋" w:cs="仿宋"/>
                <w:color w:val="auto"/>
                <w:sz w:val="18"/>
                <w:szCs w:val="18"/>
                <w:highlight w:val="none"/>
              </w:rPr>
            </w:pPr>
          </w:p>
          <w:p w14:paraId="0AF69C58">
            <w:pPr>
              <w:spacing w:line="324" w:lineRule="auto"/>
              <w:jc w:val="center"/>
              <w:rPr>
                <w:rFonts w:hint="eastAsia" w:ascii="仿宋" w:hAnsi="仿宋" w:eastAsia="仿宋" w:cs="仿宋"/>
                <w:color w:val="auto"/>
                <w:sz w:val="18"/>
                <w:szCs w:val="18"/>
                <w:highlight w:val="none"/>
              </w:rPr>
            </w:pPr>
          </w:p>
          <w:p w14:paraId="7291F839">
            <w:pPr>
              <w:spacing w:line="324" w:lineRule="auto"/>
              <w:jc w:val="center"/>
              <w:rPr>
                <w:rFonts w:hint="eastAsia" w:ascii="仿宋" w:hAnsi="仿宋" w:eastAsia="仿宋" w:cs="仿宋"/>
                <w:color w:val="auto"/>
                <w:sz w:val="18"/>
                <w:szCs w:val="18"/>
                <w:highlight w:val="none"/>
              </w:rPr>
            </w:pPr>
          </w:p>
          <w:p w14:paraId="05ADD08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植物</w:t>
            </w:r>
          </w:p>
          <w:p w14:paraId="51642E3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养护</w:t>
            </w:r>
          </w:p>
          <w:p w14:paraId="44ABE4B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标准</w:t>
            </w:r>
          </w:p>
          <w:p w14:paraId="64A56B49">
            <w:pPr>
              <w:spacing w:line="324" w:lineRule="auto"/>
              <w:jc w:val="center"/>
              <w:rPr>
                <w:rFonts w:hint="eastAsia" w:ascii="仿宋" w:hAnsi="仿宋" w:eastAsia="仿宋" w:cs="仿宋"/>
                <w:color w:val="auto"/>
                <w:sz w:val="18"/>
                <w:szCs w:val="18"/>
                <w:highlight w:val="none"/>
              </w:rPr>
            </w:pPr>
          </w:p>
          <w:p w14:paraId="04D33C68">
            <w:pPr>
              <w:spacing w:line="324" w:lineRule="auto"/>
              <w:jc w:val="center"/>
              <w:rPr>
                <w:rFonts w:hint="eastAsia" w:ascii="仿宋" w:hAnsi="仿宋" w:eastAsia="仿宋" w:cs="仿宋"/>
                <w:color w:val="auto"/>
                <w:sz w:val="18"/>
                <w:szCs w:val="18"/>
                <w:highlight w:val="none"/>
              </w:rPr>
            </w:pPr>
          </w:p>
          <w:p w14:paraId="72F3322E">
            <w:pPr>
              <w:spacing w:line="324" w:lineRule="auto"/>
              <w:jc w:val="center"/>
              <w:rPr>
                <w:rFonts w:hint="eastAsia" w:ascii="仿宋" w:hAnsi="仿宋" w:eastAsia="仿宋" w:cs="仿宋"/>
                <w:color w:val="auto"/>
                <w:sz w:val="18"/>
                <w:szCs w:val="18"/>
                <w:highlight w:val="none"/>
              </w:rPr>
            </w:pPr>
          </w:p>
          <w:p w14:paraId="1480B379">
            <w:pPr>
              <w:spacing w:line="324" w:lineRule="auto"/>
              <w:jc w:val="center"/>
              <w:rPr>
                <w:rFonts w:hint="eastAsia" w:ascii="仿宋" w:hAnsi="仿宋" w:eastAsia="仿宋" w:cs="仿宋"/>
                <w:color w:val="auto"/>
                <w:sz w:val="18"/>
                <w:szCs w:val="18"/>
                <w:highlight w:val="none"/>
              </w:rPr>
            </w:pPr>
          </w:p>
          <w:p w14:paraId="3D1BAF81">
            <w:pPr>
              <w:spacing w:line="324" w:lineRule="auto"/>
              <w:jc w:val="center"/>
              <w:rPr>
                <w:rFonts w:hint="eastAsia" w:ascii="仿宋" w:hAnsi="仿宋" w:eastAsia="仿宋" w:cs="仿宋"/>
                <w:color w:val="auto"/>
                <w:sz w:val="18"/>
                <w:szCs w:val="18"/>
                <w:highlight w:val="none"/>
              </w:rPr>
            </w:pPr>
          </w:p>
          <w:p w14:paraId="003380C6">
            <w:pPr>
              <w:spacing w:line="324" w:lineRule="auto"/>
              <w:jc w:val="center"/>
              <w:rPr>
                <w:rFonts w:hint="eastAsia" w:ascii="仿宋" w:hAnsi="仿宋" w:eastAsia="仿宋" w:cs="仿宋"/>
                <w:color w:val="auto"/>
                <w:sz w:val="18"/>
                <w:szCs w:val="18"/>
                <w:highlight w:val="none"/>
              </w:rPr>
            </w:pPr>
          </w:p>
          <w:p w14:paraId="48472945">
            <w:pPr>
              <w:spacing w:line="324" w:lineRule="auto"/>
              <w:jc w:val="center"/>
              <w:rPr>
                <w:rFonts w:hint="eastAsia" w:ascii="仿宋" w:hAnsi="仿宋" w:eastAsia="仿宋" w:cs="仿宋"/>
                <w:color w:val="auto"/>
                <w:sz w:val="18"/>
                <w:szCs w:val="18"/>
                <w:highlight w:val="none"/>
              </w:rPr>
            </w:pPr>
          </w:p>
          <w:p w14:paraId="54D581EE">
            <w:pPr>
              <w:spacing w:line="324" w:lineRule="auto"/>
              <w:jc w:val="center"/>
              <w:rPr>
                <w:rFonts w:hint="eastAsia" w:ascii="仿宋" w:hAnsi="仿宋" w:eastAsia="仿宋" w:cs="仿宋"/>
                <w:color w:val="auto"/>
                <w:sz w:val="18"/>
                <w:szCs w:val="18"/>
                <w:highlight w:val="none"/>
              </w:rPr>
            </w:pPr>
          </w:p>
          <w:p w14:paraId="6D1AE7C5">
            <w:pPr>
              <w:spacing w:line="324" w:lineRule="auto"/>
              <w:jc w:val="center"/>
              <w:rPr>
                <w:rFonts w:hint="eastAsia" w:ascii="仿宋" w:hAnsi="仿宋" w:eastAsia="仿宋" w:cs="仿宋"/>
                <w:color w:val="auto"/>
                <w:sz w:val="18"/>
                <w:szCs w:val="18"/>
                <w:highlight w:val="none"/>
              </w:rPr>
            </w:pPr>
          </w:p>
          <w:p w14:paraId="464A1D8E">
            <w:pPr>
              <w:spacing w:line="324" w:lineRule="auto"/>
              <w:jc w:val="center"/>
              <w:rPr>
                <w:rFonts w:hint="eastAsia" w:ascii="仿宋" w:hAnsi="仿宋" w:eastAsia="仿宋" w:cs="仿宋"/>
                <w:color w:val="auto"/>
                <w:sz w:val="18"/>
                <w:szCs w:val="18"/>
                <w:highlight w:val="none"/>
              </w:rPr>
            </w:pPr>
          </w:p>
          <w:p w14:paraId="49B64CEC">
            <w:pPr>
              <w:spacing w:line="324" w:lineRule="auto"/>
              <w:jc w:val="center"/>
              <w:rPr>
                <w:rFonts w:hint="eastAsia" w:ascii="仿宋" w:hAnsi="仿宋" w:eastAsia="仿宋" w:cs="仿宋"/>
                <w:color w:val="auto"/>
                <w:sz w:val="18"/>
                <w:szCs w:val="18"/>
                <w:highlight w:val="none"/>
              </w:rPr>
            </w:pPr>
          </w:p>
          <w:p w14:paraId="055F76D3">
            <w:pPr>
              <w:spacing w:line="324" w:lineRule="auto"/>
              <w:jc w:val="center"/>
              <w:rPr>
                <w:rFonts w:hint="eastAsia" w:ascii="仿宋" w:hAnsi="仿宋" w:eastAsia="仿宋" w:cs="仿宋"/>
                <w:color w:val="auto"/>
                <w:sz w:val="18"/>
                <w:szCs w:val="18"/>
                <w:highlight w:val="none"/>
              </w:rPr>
            </w:pPr>
          </w:p>
          <w:p w14:paraId="00418120">
            <w:pPr>
              <w:spacing w:line="324" w:lineRule="auto"/>
              <w:jc w:val="center"/>
              <w:rPr>
                <w:rFonts w:hint="eastAsia" w:ascii="仿宋" w:hAnsi="仿宋" w:eastAsia="仿宋" w:cs="仿宋"/>
                <w:color w:val="auto"/>
                <w:sz w:val="18"/>
                <w:szCs w:val="18"/>
                <w:highlight w:val="none"/>
              </w:rPr>
            </w:pPr>
          </w:p>
          <w:p w14:paraId="7E11942B">
            <w:pPr>
              <w:spacing w:line="324" w:lineRule="auto"/>
              <w:jc w:val="center"/>
              <w:rPr>
                <w:rFonts w:hint="eastAsia" w:ascii="仿宋" w:hAnsi="仿宋" w:eastAsia="仿宋" w:cs="仿宋"/>
                <w:color w:val="auto"/>
                <w:sz w:val="18"/>
                <w:szCs w:val="18"/>
                <w:highlight w:val="none"/>
              </w:rPr>
            </w:pPr>
          </w:p>
        </w:tc>
        <w:tc>
          <w:tcPr>
            <w:tcW w:w="2474" w:type="dxa"/>
            <w:vAlign w:val="center"/>
          </w:tcPr>
          <w:p w14:paraId="3945FE5A">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枯死植物清理及补种</w:t>
            </w:r>
          </w:p>
        </w:tc>
        <w:tc>
          <w:tcPr>
            <w:tcW w:w="4771" w:type="dxa"/>
            <w:vAlign w:val="center"/>
          </w:tcPr>
          <w:p w14:paraId="06DF1A1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无死株、枯枝，绿篱、色块植物整齐，无残缺，乔木、大树、灌木、草坪不得缺损，死亡植物适宜季节在5天内更换。对绿地内所有歪树进行扶正。重要地段行道树补种，春夏季须用注杆营养液。</w:t>
            </w:r>
          </w:p>
        </w:tc>
        <w:tc>
          <w:tcPr>
            <w:tcW w:w="5929" w:type="dxa"/>
            <w:vAlign w:val="center"/>
          </w:tcPr>
          <w:p w14:paraId="353E963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灌木、草坪如有缺少，每处扣0.5分，乔木每少一株扣1分；发现死株、枯枝每㎡或每株扣0.5分；死亡植物在适宜季节不按规定时间更换，每㎡或每株扣0.5分。不按规定扶正歪树的，每株每次扣0.5分。</w:t>
            </w:r>
          </w:p>
        </w:tc>
      </w:tr>
      <w:tr w14:paraId="5D89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57FDFD5D">
            <w:pPr>
              <w:spacing w:line="324" w:lineRule="auto"/>
              <w:jc w:val="center"/>
              <w:rPr>
                <w:rFonts w:hint="eastAsia" w:ascii="仿宋" w:hAnsi="仿宋" w:eastAsia="仿宋" w:cs="仿宋"/>
                <w:color w:val="auto"/>
                <w:sz w:val="18"/>
                <w:szCs w:val="18"/>
                <w:highlight w:val="none"/>
              </w:rPr>
            </w:pPr>
          </w:p>
        </w:tc>
        <w:tc>
          <w:tcPr>
            <w:tcW w:w="2474" w:type="dxa"/>
            <w:vAlign w:val="center"/>
          </w:tcPr>
          <w:p w14:paraId="355ED87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草坪修剪、打孔与复沙</w:t>
            </w:r>
          </w:p>
        </w:tc>
        <w:tc>
          <w:tcPr>
            <w:tcW w:w="4771" w:type="dxa"/>
            <w:vAlign w:val="center"/>
          </w:tcPr>
          <w:p w14:paraId="084A02FF">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草坪及时修剪，草坪草高不得超过10CM。重要地段及踩踏严重的草坪结合打孔进行覆沙。</w:t>
            </w:r>
          </w:p>
        </w:tc>
        <w:tc>
          <w:tcPr>
            <w:tcW w:w="5929" w:type="dxa"/>
            <w:vAlign w:val="center"/>
          </w:tcPr>
          <w:p w14:paraId="759F441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草坪不及时修剪或修剪不整齐，草高超过12CM不及时修剪，每处㎡扣0.2-1分；不按要求打孔、覆沙，每次扣0.5分。草坪整体质量较高加0.5-5分。生长季节草坪修割露黄影响景观的扣1-5分。</w:t>
            </w:r>
          </w:p>
        </w:tc>
      </w:tr>
      <w:tr w14:paraId="4D76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5E619321">
            <w:pPr>
              <w:spacing w:line="324" w:lineRule="auto"/>
              <w:jc w:val="center"/>
              <w:rPr>
                <w:rFonts w:hint="eastAsia" w:ascii="仿宋" w:hAnsi="仿宋" w:eastAsia="仿宋" w:cs="仿宋"/>
                <w:color w:val="auto"/>
                <w:sz w:val="18"/>
                <w:szCs w:val="18"/>
                <w:highlight w:val="none"/>
              </w:rPr>
            </w:pPr>
          </w:p>
        </w:tc>
        <w:tc>
          <w:tcPr>
            <w:tcW w:w="2474" w:type="dxa"/>
            <w:vAlign w:val="center"/>
          </w:tcPr>
          <w:p w14:paraId="7550D31A">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树木养护穴开挖、松土与草坪切边</w:t>
            </w:r>
          </w:p>
        </w:tc>
        <w:tc>
          <w:tcPr>
            <w:tcW w:w="4771" w:type="dxa"/>
            <w:vAlign w:val="center"/>
          </w:tcPr>
          <w:p w14:paraId="7F86816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乔木根部必须开挖养护穴，并经常松土；草坪及有匍匐茎的地被植物（如扶芳藤）边缘及时切边。</w:t>
            </w:r>
          </w:p>
        </w:tc>
        <w:tc>
          <w:tcPr>
            <w:tcW w:w="5929" w:type="dxa"/>
            <w:vAlign w:val="center"/>
          </w:tcPr>
          <w:p w14:paraId="4A4DE756">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乔木根部没有按要求开挖养护穴的，每株扣0.1分；没有经常松土、造成土壤板结的，每株扣0.1分；草坪及有匍匐茎的地被植物（如扶芳藤）边缘没有及时切边每处每次扣0.1-0.5分。</w:t>
            </w:r>
          </w:p>
        </w:tc>
      </w:tr>
      <w:tr w14:paraId="40FA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47907881">
            <w:pPr>
              <w:spacing w:line="324" w:lineRule="auto"/>
              <w:jc w:val="center"/>
              <w:rPr>
                <w:rFonts w:hint="eastAsia" w:ascii="仿宋" w:hAnsi="仿宋" w:eastAsia="仿宋" w:cs="仿宋"/>
                <w:color w:val="auto"/>
                <w:sz w:val="18"/>
                <w:szCs w:val="18"/>
                <w:highlight w:val="none"/>
              </w:rPr>
            </w:pPr>
          </w:p>
        </w:tc>
        <w:tc>
          <w:tcPr>
            <w:tcW w:w="2474" w:type="dxa"/>
            <w:vAlign w:val="center"/>
          </w:tcPr>
          <w:p w14:paraId="74DBFC4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拔草及选择性除草剂的喷施</w:t>
            </w:r>
          </w:p>
        </w:tc>
        <w:tc>
          <w:tcPr>
            <w:tcW w:w="4771" w:type="dxa"/>
            <w:vAlign w:val="center"/>
          </w:tcPr>
          <w:p w14:paraId="459C538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草坪杂草高度不得高出草坪5CM；灌木（色块）、多年生草本植物、球宿根植物内杂草不高于植物本身；无藤类杂草及大型杂草。严禁使用草甘磷等灭生性除草剂。</w:t>
            </w:r>
          </w:p>
        </w:tc>
        <w:tc>
          <w:tcPr>
            <w:tcW w:w="5929" w:type="dxa"/>
            <w:vAlign w:val="center"/>
          </w:tcPr>
          <w:p w14:paraId="0A65395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草坪杂草高度高于草坪5CM，每处（㎡）扣0.5分；灌木（色块）、多年生草本植物、球宿根植物内，每㎡发现1处高于植物本身的杂草，扣0.2-5分；发现藤类杂草及大型杂草，每㎡扣0.5分。使用除草剂引起药害的，每处每次扣3-5分。</w:t>
            </w:r>
          </w:p>
        </w:tc>
      </w:tr>
      <w:tr w14:paraId="4B65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76BA8189">
            <w:pPr>
              <w:spacing w:line="324" w:lineRule="auto"/>
              <w:jc w:val="center"/>
              <w:rPr>
                <w:rFonts w:hint="eastAsia" w:ascii="仿宋" w:hAnsi="仿宋" w:eastAsia="仿宋" w:cs="仿宋"/>
                <w:color w:val="auto"/>
                <w:sz w:val="18"/>
                <w:szCs w:val="18"/>
                <w:highlight w:val="none"/>
              </w:rPr>
            </w:pPr>
          </w:p>
        </w:tc>
        <w:tc>
          <w:tcPr>
            <w:tcW w:w="2474" w:type="dxa"/>
            <w:vAlign w:val="center"/>
          </w:tcPr>
          <w:p w14:paraId="1F8998C0">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乔木及行道树修剪</w:t>
            </w:r>
          </w:p>
        </w:tc>
        <w:tc>
          <w:tcPr>
            <w:tcW w:w="4771" w:type="dxa"/>
            <w:vAlign w:val="center"/>
          </w:tcPr>
          <w:p w14:paraId="02E3B619">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冬季对绿地内所有乔木整形修剪一次，（修剪标准参照杭州西湖绿地标准）。常绿行道树的第一、第二年分别要求修剪掉1/2和1/3以上的树枝量，落叶行道树和其它绿地内乔木按标准修剪。行道树修剪要求在农历十二月初十日前完成，其它乔木可放宽至农历十二月十五日前完成。树木修剪时做好相应安全（上树人员须佩戴安全带等）工作。遮挡交通标志牌及碰线树枝及时修剪，行道树枝条不得影响通行净空。不得随意丢弃植物枝叶等废弃物。</w:t>
            </w:r>
          </w:p>
        </w:tc>
        <w:tc>
          <w:tcPr>
            <w:tcW w:w="5929" w:type="dxa"/>
            <w:vAlign w:val="center"/>
          </w:tcPr>
          <w:p w14:paraId="199F37A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按规定修剪，每株行道树（乔木）修剪不美观，每株扣0.5分；剪口不涂防腐剂的每处扣0.1分；树干空洞不及时填补，发现1处扣0.2分。树木修剪时没有按要求做好相应安全工作的，每次扣1-2分。遮挡交通标志牌及碰线树枝没有按要求及时修剪的，每株每次扣0.5-2分。影响通行净空的，每处扣1-2分。随意丢弃植物枝叶等废弃物，每次扣1-5分。</w:t>
            </w:r>
          </w:p>
        </w:tc>
      </w:tr>
      <w:tr w14:paraId="05D2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vMerge w:val="continue"/>
            <w:vAlign w:val="center"/>
          </w:tcPr>
          <w:p w14:paraId="006B48D3">
            <w:pPr>
              <w:spacing w:line="324" w:lineRule="auto"/>
              <w:jc w:val="center"/>
              <w:rPr>
                <w:rFonts w:hint="eastAsia" w:ascii="仿宋" w:hAnsi="仿宋" w:eastAsia="仿宋" w:cs="仿宋"/>
                <w:color w:val="auto"/>
                <w:sz w:val="18"/>
                <w:szCs w:val="18"/>
                <w:highlight w:val="none"/>
              </w:rPr>
            </w:pPr>
          </w:p>
        </w:tc>
        <w:tc>
          <w:tcPr>
            <w:tcW w:w="2474" w:type="dxa"/>
            <w:vAlign w:val="center"/>
          </w:tcPr>
          <w:p w14:paraId="38F0987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乔木涂白</w:t>
            </w:r>
          </w:p>
        </w:tc>
        <w:tc>
          <w:tcPr>
            <w:tcW w:w="4771" w:type="dxa"/>
            <w:vAlign w:val="center"/>
          </w:tcPr>
          <w:p w14:paraId="430CEE3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绿地内全部乔木每年冬季涂白一次（12月30日前完成）。</w:t>
            </w:r>
          </w:p>
        </w:tc>
        <w:tc>
          <w:tcPr>
            <w:tcW w:w="5929" w:type="dxa"/>
            <w:vAlign w:val="center"/>
          </w:tcPr>
          <w:p w14:paraId="5E83DC5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不涂白，发现1株扣0.5分。</w:t>
            </w:r>
          </w:p>
        </w:tc>
      </w:tr>
      <w:tr w14:paraId="7E60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78C4083A">
            <w:pPr>
              <w:spacing w:line="324" w:lineRule="auto"/>
              <w:jc w:val="center"/>
              <w:rPr>
                <w:rFonts w:hint="eastAsia" w:ascii="仿宋" w:hAnsi="仿宋" w:eastAsia="仿宋" w:cs="仿宋"/>
                <w:color w:val="auto"/>
                <w:sz w:val="18"/>
                <w:szCs w:val="18"/>
                <w:highlight w:val="none"/>
              </w:rPr>
            </w:pPr>
          </w:p>
        </w:tc>
        <w:tc>
          <w:tcPr>
            <w:tcW w:w="2474" w:type="dxa"/>
            <w:vAlign w:val="center"/>
          </w:tcPr>
          <w:p w14:paraId="0717E191">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抗雪抗台</w:t>
            </w:r>
          </w:p>
        </w:tc>
        <w:tc>
          <w:tcPr>
            <w:tcW w:w="4771" w:type="dxa"/>
            <w:vAlign w:val="center"/>
          </w:tcPr>
          <w:p w14:paraId="57179A3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遇到灾害性气候发生，应及时组织人员（车辆）进行抗台扶树、抗雪保绿，并在4天内完成所有损坏树木的扶植、加固、断枝清枝等工作。</w:t>
            </w:r>
          </w:p>
        </w:tc>
        <w:tc>
          <w:tcPr>
            <w:tcW w:w="5929" w:type="dxa"/>
            <w:vAlign w:val="center"/>
          </w:tcPr>
          <w:p w14:paraId="58A64AE1">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台风前不按要求对树木进行修剪或支撑的，每株扣0.5分；降雪前不按要求完成行道树修剪的，每株扣0.5分；台风、降雪后不能在规定时间内完成树木扶正、断枝抢运的每次扣1-3分。灾害天气项目负责人不在现场指挥的，每发现一次扣2分。</w:t>
            </w:r>
          </w:p>
        </w:tc>
      </w:tr>
      <w:tr w14:paraId="5879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6E87E0E2">
            <w:pPr>
              <w:spacing w:line="324" w:lineRule="auto"/>
              <w:jc w:val="center"/>
              <w:rPr>
                <w:rFonts w:hint="eastAsia" w:ascii="仿宋" w:hAnsi="仿宋" w:eastAsia="仿宋" w:cs="仿宋"/>
                <w:color w:val="auto"/>
                <w:sz w:val="18"/>
                <w:szCs w:val="18"/>
                <w:highlight w:val="none"/>
              </w:rPr>
            </w:pPr>
          </w:p>
        </w:tc>
        <w:tc>
          <w:tcPr>
            <w:tcW w:w="2474" w:type="dxa"/>
            <w:vAlign w:val="center"/>
          </w:tcPr>
          <w:p w14:paraId="1614D0F6">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浇水与排水</w:t>
            </w:r>
          </w:p>
        </w:tc>
        <w:tc>
          <w:tcPr>
            <w:tcW w:w="4771" w:type="dxa"/>
            <w:vAlign w:val="center"/>
          </w:tcPr>
          <w:p w14:paraId="2A97A9FF">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夏季做好抗旱浇水工作。雨季做好排水工作。</w:t>
            </w:r>
          </w:p>
        </w:tc>
        <w:tc>
          <w:tcPr>
            <w:tcW w:w="5929" w:type="dxa"/>
            <w:vAlign w:val="center"/>
          </w:tcPr>
          <w:p w14:paraId="619A74F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按要求及时组织人员（车辆）做好抗旱、排水工作的，每次扣1-3分，导致绿化枯死（淹死）的，灌木、草坪每㎡（或每株）扣1分，乔木每株扣0.5分，行道树每株扣1分；胸径20㎝及以上大树每株扣1-2分；枯死（淹死）植物在适宜季节不按同规格及时补种的，每处扣0.5分。</w:t>
            </w:r>
          </w:p>
        </w:tc>
      </w:tr>
      <w:tr w14:paraId="7BA5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04452DC1">
            <w:pPr>
              <w:spacing w:line="324" w:lineRule="auto"/>
              <w:jc w:val="center"/>
              <w:rPr>
                <w:rFonts w:hint="eastAsia" w:ascii="仿宋" w:hAnsi="仿宋" w:eastAsia="仿宋" w:cs="仿宋"/>
                <w:color w:val="auto"/>
                <w:sz w:val="18"/>
                <w:szCs w:val="18"/>
                <w:highlight w:val="none"/>
              </w:rPr>
            </w:pPr>
          </w:p>
        </w:tc>
        <w:tc>
          <w:tcPr>
            <w:tcW w:w="2474" w:type="dxa"/>
            <w:vAlign w:val="center"/>
          </w:tcPr>
          <w:p w14:paraId="750FC78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抺芽及除萌</w:t>
            </w:r>
          </w:p>
        </w:tc>
        <w:tc>
          <w:tcPr>
            <w:tcW w:w="4771" w:type="dxa"/>
            <w:vAlign w:val="center"/>
          </w:tcPr>
          <w:p w14:paraId="3B19E58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树木不定芽和树木基部的萌蘖枝的长度不得大于15cm。</w:t>
            </w:r>
          </w:p>
        </w:tc>
        <w:tc>
          <w:tcPr>
            <w:tcW w:w="5929" w:type="dxa"/>
            <w:vAlign w:val="center"/>
          </w:tcPr>
          <w:p w14:paraId="36CB3DA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不定芽和萌蘖枝的长度超过15cm的或密度较大，每株树扣0.5分。</w:t>
            </w:r>
          </w:p>
        </w:tc>
      </w:tr>
      <w:tr w14:paraId="15BF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43B7BF92">
            <w:pPr>
              <w:spacing w:line="324" w:lineRule="auto"/>
              <w:jc w:val="center"/>
              <w:rPr>
                <w:rFonts w:hint="eastAsia" w:ascii="仿宋" w:hAnsi="仿宋" w:eastAsia="仿宋" w:cs="仿宋"/>
                <w:color w:val="auto"/>
                <w:sz w:val="18"/>
                <w:szCs w:val="18"/>
                <w:highlight w:val="none"/>
              </w:rPr>
            </w:pPr>
          </w:p>
        </w:tc>
        <w:tc>
          <w:tcPr>
            <w:tcW w:w="2474" w:type="dxa"/>
            <w:vAlign w:val="center"/>
          </w:tcPr>
          <w:p w14:paraId="55249C3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灌木及分车绿带绿篱修剪</w:t>
            </w:r>
          </w:p>
        </w:tc>
        <w:tc>
          <w:tcPr>
            <w:tcW w:w="4771" w:type="dxa"/>
            <w:vAlign w:val="center"/>
          </w:tcPr>
          <w:p w14:paraId="5DE9A9B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分车绿带内绿篱及时修剪，新梢高度不得超过10CM，植物高度超过1.1米的，第一个春季强剪到1米以下；绿地内灌木、色块合理修剪，高度适宜，新梢高度不得超过8CM。</w:t>
            </w:r>
          </w:p>
        </w:tc>
        <w:tc>
          <w:tcPr>
            <w:tcW w:w="5929" w:type="dxa"/>
            <w:vAlign w:val="center"/>
          </w:tcPr>
          <w:p w14:paraId="301283E9">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分车绿带内绿篱新梢高度超过10CM，每处扣1-5分，高度超过1.1米的，春季不进行强剪的，每㎡扣0.2分；灌木、色块新梢高度超过5CM的，每㎡扣0.5分。整体修剪质量不高的扣1-5分，整体修剪质量较高的加0.5-5分</w:t>
            </w:r>
          </w:p>
        </w:tc>
      </w:tr>
      <w:tr w14:paraId="396A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28DB15F2">
            <w:pPr>
              <w:spacing w:line="324" w:lineRule="auto"/>
              <w:jc w:val="center"/>
              <w:rPr>
                <w:rFonts w:hint="eastAsia" w:ascii="仿宋" w:hAnsi="仿宋" w:eastAsia="仿宋" w:cs="仿宋"/>
                <w:color w:val="auto"/>
                <w:sz w:val="18"/>
                <w:szCs w:val="18"/>
                <w:highlight w:val="none"/>
              </w:rPr>
            </w:pPr>
          </w:p>
        </w:tc>
        <w:tc>
          <w:tcPr>
            <w:tcW w:w="2474" w:type="dxa"/>
            <w:vAlign w:val="center"/>
          </w:tcPr>
          <w:p w14:paraId="15D24EE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零星缺损补种及小批量迁移</w:t>
            </w:r>
          </w:p>
        </w:tc>
        <w:tc>
          <w:tcPr>
            <w:tcW w:w="4771" w:type="dxa"/>
            <w:vAlign w:val="center"/>
          </w:tcPr>
          <w:p w14:paraId="4DEC86A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业主要求进行绿化补种及小批量迁移。对可就地取材的零星缺损的地被植物（草坪）进行间删、移植、补种。对零星缺损的草坪用同品种草籽进行播种修补。对小批量迁移的树木，间删、移植、补种的植物做好养护工作，适宜季节必须达到95％以上的成活率。</w:t>
            </w:r>
          </w:p>
        </w:tc>
        <w:tc>
          <w:tcPr>
            <w:tcW w:w="5929" w:type="dxa"/>
            <w:vAlign w:val="center"/>
          </w:tcPr>
          <w:p w14:paraId="0A3DC4D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按业主要求进行绿化补种或迁移的，每次扣1-3分。不对可就地取材的零星缺损的地被植物（草坪）进行间删、移植、补种的，每处每次扣0.2分。不按业主要求对零星缺损草坪进行籽播修补的，每次扣2分。适宜季节成活率达不到90％的，每降一个百分点扣1分。</w:t>
            </w:r>
          </w:p>
        </w:tc>
      </w:tr>
      <w:tr w14:paraId="00BE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6968AAD1">
            <w:pPr>
              <w:spacing w:line="324" w:lineRule="auto"/>
              <w:jc w:val="center"/>
              <w:rPr>
                <w:rFonts w:hint="eastAsia" w:ascii="仿宋" w:hAnsi="仿宋" w:eastAsia="仿宋" w:cs="仿宋"/>
                <w:color w:val="auto"/>
                <w:sz w:val="18"/>
                <w:szCs w:val="18"/>
                <w:highlight w:val="none"/>
              </w:rPr>
            </w:pPr>
          </w:p>
        </w:tc>
        <w:tc>
          <w:tcPr>
            <w:tcW w:w="2474" w:type="dxa"/>
            <w:vAlign w:val="center"/>
          </w:tcPr>
          <w:p w14:paraId="24F0804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施肥</w:t>
            </w:r>
          </w:p>
        </w:tc>
        <w:tc>
          <w:tcPr>
            <w:tcW w:w="4771" w:type="dxa"/>
            <w:vAlign w:val="center"/>
          </w:tcPr>
          <w:p w14:paraId="7B4DAFBF">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根据植物生长特性及时施肥，充分利用有机肥，也可施复合肥，增强土壤肥力（要求一年施肥一次，每次用腐熟豆饼400克／M2或复合肥20克／M2）。</w:t>
            </w:r>
          </w:p>
        </w:tc>
        <w:tc>
          <w:tcPr>
            <w:tcW w:w="5929" w:type="dxa"/>
            <w:vAlign w:val="center"/>
          </w:tcPr>
          <w:p w14:paraId="583CA95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球宿根植物要求结合松土进行施肥；不达标准，每处扣0.5分；不施或少施每M2或株扣0.5分。</w:t>
            </w:r>
          </w:p>
        </w:tc>
      </w:tr>
      <w:tr w14:paraId="1E2D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96" w:type="dxa"/>
            <w:vMerge w:val="continue"/>
            <w:vAlign w:val="center"/>
          </w:tcPr>
          <w:p w14:paraId="65DCD88A">
            <w:pPr>
              <w:spacing w:line="324" w:lineRule="auto"/>
              <w:jc w:val="center"/>
              <w:rPr>
                <w:rFonts w:hint="eastAsia" w:ascii="仿宋" w:hAnsi="仿宋" w:eastAsia="仿宋" w:cs="仿宋"/>
                <w:color w:val="auto"/>
                <w:sz w:val="18"/>
                <w:szCs w:val="18"/>
                <w:highlight w:val="none"/>
              </w:rPr>
            </w:pPr>
          </w:p>
        </w:tc>
        <w:tc>
          <w:tcPr>
            <w:tcW w:w="2474" w:type="dxa"/>
            <w:vAlign w:val="center"/>
          </w:tcPr>
          <w:p w14:paraId="79EDA227">
            <w:pPr>
              <w:spacing w:line="324" w:lineRule="auto"/>
              <w:jc w:val="center"/>
              <w:rPr>
                <w:rFonts w:hint="eastAsia" w:ascii="仿宋" w:hAnsi="仿宋" w:eastAsia="仿宋" w:cs="仿宋"/>
                <w:color w:val="auto"/>
                <w:sz w:val="18"/>
                <w:szCs w:val="18"/>
                <w:highlight w:val="none"/>
              </w:rPr>
            </w:pPr>
          </w:p>
        </w:tc>
        <w:tc>
          <w:tcPr>
            <w:tcW w:w="4771" w:type="dxa"/>
            <w:vAlign w:val="center"/>
          </w:tcPr>
          <w:p w14:paraId="7E8A99F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树木保存率100％。</w:t>
            </w:r>
          </w:p>
        </w:tc>
        <w:tc>
          <w:tcPr>
            <w:tcW w:w="5929" w:type="dxa"/>
            <w:vAlign w:val="center"/>
          </w:tcPr>
          <w:p w14:paraId="298D0C79">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每降一个百分点，扣1分。</w:t>
            </w:r>
          </w:p>
        </w:tc>
      </w:tr>
      <w:tr w14:paraId="19B4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6" w:type="dxa"/>
            <w:vMerge w:val="restart"/>
            <w:vAlign w:val="center"/>
          </w:tcPr>
          <w:p w14:paraId="072D7FC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美观</w:t>
            </w:r>
          </w:p>
          <w:p w14:paraId="3B3DFDD0">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标准</w:t>
            </w:r>
          </w:p>
        </w:tc>
        <w:tc>
          <w:tcPr>
            <w:tcW w:w="2474" w:type="dxa"/>
            <w:vAlign w:val="center"/>
          </w:tcPr>
          <w:p w14:paraId="47A572D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冲洗蒙尘</w:t>
            </w:r>
          </w:p>
        </w:tc>
        <w:tc>
          <w:tcPr>
            <w:tcW w:w="4771" w:type="dxa"/>
            <w:vAlign w:val="center"/>
          </w:tcPr>
          <w:p w14:paraId="2EAEA11F">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道路分车绿带、道路退让带绿地、行道树按要求冲洗蒙尘（每月不少于8次）。</w:t>
            </w:r>
          </w:p>
        </w:tc>
        <w:tc>
          <w:tcPr>
            <w:tcW w:w="5929" w:type="dxa"/>
            <w:vAlign w:val="center"/>
          </w:tcPr>
          <w:p w14:paraId="6B43357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不冲洗每次扣2分，不达到要求，每处扣1-5分；不按业主操作规范冲洗，每次扣0.5分。</w:t>
            </w:r>
          </w:p>
        </w:tc>
      </w:tr>
      <w:tr w14:paraId="3689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72956B15">
            <w:pPr>
              <w:spacing w:line="324" w:lineRule="auto"/>
              <w:jc w:val="center"/>
              <w:rPr>
                <w:rFonts w:hint="eastAsia" w:ascii="仿宋" w:hAnsi="仿宋" w:eastAsia="仿宋" w:cs="仿宋"/>
                <w:color w:val="auto"/>
                <w:sz w:val="18"/>
                <w:szCs w:val="18"/>
                <w:highlight w:val="none"/>
              </w:rPr>
            </w:pPr>
          </w:p>
        </w:tc>
        <w:tc>
          <w:tcPr>
            <w:tcW w:w="2474" w:type="dxa"/>
            <w:vAlign w:val="center"/>
          </w:tcPr>
          <w:p w14:paraId="3BCA903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支撑、护篱、绳缚等修复、拆除与更换</w:t>
            </w:r>
          </w:p>
        </w:tc>
        <w:tc>
          <w:tcPr>
            <w:tcW w:w="4771" w:type="dxa"/>
            <w:vAlign w:val="center"/>
          </w:tcPr>
          <w:p w14:paraId="39C83436">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及时修复、拆除或更换破损的支撑、护篱、绳缚等维护设施（随着树木生长，支撑用的铁丝如太紧也需更换）；植株无钉子、无铁丝等无关缠绕物。</w:t>
            </w:r>
          </w:p>
        </w:tc>
        <w:tc>
          <w:tcPr>
            <w:tcW w:w="5929" w:type="dxa"/>
            <w:vAlign w:val="center"/>
          </w:tcPr>
          <w:p w14:paraId="497AA76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支撑、护篱、绳缚等维护设施破损没有及时修复、拆除或更换的，每处扣0.5-2分。植株有钉子、铁丝等无关缠绕物的，每处扣0.5-2分。</w:t>
            </w:r>
          </w:p>
        </w:tc>
      </w:tr>
      <w:tr w14:paraId="23C0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0BC999F7">
            <w:pPr>
              <w:spacing w:line="324" w:lineRule="auto"/>
              <w:jc w:val="center"/>
              <w:rPr>
                <w:rFonts w:hint="eastAsia" w:ascii="仿宋" w:hAnsi="仿宋" w:eastAsia="仿宋" w:cs="仿宋"/>
                <w:color w:val="auto"/>
                <w:sz w:val="18"/>
                <w:szCs w:val="18"/>
                <w:highlight w:val="none"/>
              </w:rPr>
            </w:pPr>
          </w:p>
        </w:tc>
        <w:tc>
          <w:tcPr>
            <w:tcW w:w="2474" w:type="dxa"/>
            <w:vMerge w:val="restart"/>
            <w:vAlign w:val="center"/>
          </w:tcPr>
          <w:p w14:paraId="70CC47E7">
            <w:pPr>
              <w:spacing w:line="324" w:lineRule="auto"/>
              <w:jc w:val="center"/>
              <w:rPr>
                <w:rFonts w:hint="eastAsia" w:ascii="仿宋" w:hAnsi="仿宋" w:eastAsia="仿宋" w:cs="仿宋"/>
                <w:color w:val="auto"/>
                <w:sz w:val="18"/>
                <w:szCs w:val="18"/>
                <w:highlight w:val="none"/>
              </w:rPr>
            </w:pPr>
          </w:p>
        </w:tc>
        <w:tc>
          <w:tcPr>
            <w:tcW w:w="4771" w:type="dxa"/>
            <w:vAlign w:val="center"/>
          </w:tcPr>
          <w:p w14:paraId="695EA74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绿地整洁，草坪保持整治，不得有石块、树枝、面积较大的落叶（落叶季节草坪上每天清扫落叶）及其它垃圾。</w:t>
            </w:r>
          </w:p>
        </w:tc>
        <w:tc>
          <w:tcPr>
            <w:tcW w:w="5929" w:type="dxa"/>
            <w:vAlign w:val="center"/>
          </w:tcPr>
          <w:p w14:paraId="51FE1BB0">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绿地内有石块、树枝、较大面积落叶及其它垃圾的，每处垃圾扣0.5-2分，较大面积落叶不及时清理的，每处扣0.5-2分；</w:t>
            </w:r>
          </w:p>
        </w:tc>
      </w:tr>
      <w:tr w14:paraId="09A3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96" w:type="dxa"/>
            <w:vMerge w:val="continue"/>
            <w:vAlign w:val="center"/>
          </w:tcPr>
          <w:p w14:paraId="04DAA7B4">
            <w:pPr>
              <w:spacing w:line="324" w:lineRule="auto"/>
              <w:jc w:val="center"/>
              <w:rPr>
                <w:rFonts w:hint="eastAsia" w:ascii="仿宋" w:hAnsi="仿宋" w:eastAsia="仿宋" w:cs="仿宋"/>
                <w:color w:val="auto"/>
                <w:sz w:val="18"/>
                <w:szCs w:val="18"/>
                <w:highlight w:val="none"/>
              </w:rPr>
            </w:pPr>
          </w:p>
        </w:tc>
        <w:tc>
          <w:tcPr>
            <w:tcW w:w="2474" w:type="dxa"/>
            <w:vMerge w:val="continue"/>
            <w:vAlign w:val="center"/>
          </w:tcPr>
          <w:p w14:paraId="3BE3A83F">
            <w:pPr>
              <w:spacing w:line="324" w:lineRule="auto"/>
              <w:jc w:val="center"/>
              <w:rPr>
                <w:rFonts w:hint="eastAsia" w:ascii="仿宋" w:hAnsi="仿宋" w:eastAsia="仿宋" w:cs="仿宋"/>
                <w:color w:val="auto"/>
                <w:sz w:val="18"/>
                <w:szCs w:val="18"/>
                <w:highlight w:val="none"/>
              </w:rPr>
            </w:pPr>
          </w:p>
        </w:tc>
        <w:tc>
          <w:tcPr>
            <w:tcW w:w="4771" w:type="dxa"/>
            <w:vAlign w:val="center"/>
          </w:tcPr>
          <w:p w14:paraId="5F8AA529">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地面无泥土沉积痕迹。</w:t>
            </w:r>
          </w:p>
        </w:tc>
        <w:tc>
          <w:tcPr>
            <w:tcW w:w="5929" w:type="dxa"/>
            <w:vAlign w:val="center"/>
          </w:tcPr>
          <w:p w14:paraId="1D3CCBA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地面有沉积泥土痕迹的，每次扣1分。</w:t>
            </w:r>
          </w:p>
        </w:tc>
      </w:tr>
      <w:tr w14:paraId="67B7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788980AD">
            <w:pPr>
              <w:spacing w:line="324" w:lineRule="auto"/>
              <w:jc w:val="center"/>
              <w:rPr>
                <w:rFonts w:hint="eastAsia" w:ascii="仿宋" w:hAnsi="仿宋" w:eastAsia="仿宋" w:cs="仿宋"/>
                <w:color w:val="auto"/>
                <w:sz w:val="18"/>
                <w:szCs w:val="18"/>
                <w:highlight w:val="none"/>
              </w:rPr>
            </w:pPr>
          </w:p>
        </w:tc>
        <w:tc>
          <w:tcPr>
            <w:tcW w:w="2474" w:type="dxa"/>
            <w:vMerge w:val="continue"/>
            <w:vAlign w:val="center"/>
          </w:tcPr>
          <w:p w14:paraId="566B480F">
            <w:pPr>
              <w:spacing w:line="324" w:lineRule="auto"/>
              <w:jc w:val="center"/>
              <w:rPr>
                <w:rFonts w:hint="eastAsia" w:ascii="仿宋" w:hAnsi="仿宋" w:eastAsia="仿宋" w:cs="仿宋"/>
                <w:color w:val="auto"/>
                <w:sz w:val="18"/>
                <w:szCs w:val="18"/>
                <w:highlight w:val="none"/>
              </w:rPr>
            </w:pPr>
          </w:p>
        </w:tc>
        <w:tc>
          <w:tcPr>
            <w:tcW w:w="4771" w:type="dxa"/>
            <w:vAlign w:val="center"/>
          </w:tcPr>
          <w:p w14:paraId="33434DA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绿地内水体整洁卫生、无漂浮杂物、无杂生水生植物。</w:t>
            </w:r>
          </w:p>
        </w:tc>
        <w:tc>
          <w:tcPr>
            <w:tcW w:w="5929" w:type="dxa"/>
            <w:vAlign w:val="center"/>
          </w:tcPr>
          <w:p w14:paraId="5AC316EE">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绿地内水体有漂浮杂物或杂生水生植物每处扣1分。</w:t>
            </w:r>
          </w:p>
        </w:tc>
      </w:tr>
      <w:tr w14:paraId="298D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2252B6A8">
            <w:pPr>
              <w:spacing w:line="324" w:lineRule="auto"/>
              <w:jc w:val="center"/>
              <w:rPr>
                <w:rFonts w:hint="eastAsia" w:ascii="仿宋" w:hAnsi="仿宋" w:eastAsia="仿宋" w:cs="仿宋"/>
                <w:color w:val="auto"/>
                <w:sz w:val="18"/>
                <w:szCs w:val="18"/>
                <w:highlight w:val="none"/>
              </w:rPr>
            </w:pPr>
          </w:p>
        </w:tc>
        <w:tc>
          <w:tcPr>
            <w:tcW w:w="2474" w:type="dxa"/>
            <w:vMerge w:val="continue"/>
            <w:vAlign w:val="center"/>
          </w:tcPr>
          <w:p w14:paraId="326BE178">
            <w:pPr>
              <w:spacing w:line="324" w:lineRule="auto"/>
              <w:jc w:val="center"/>
              <w:rPr>
                <w:rFonts w:hint="eastAsia" w:ascii="仿宋" w:hAnsi="仿宋" w:eastAsia="仿宋" w:cs="仿宋"/>
                <w:color w:val="auto"/>
                <w:sz w:val="18"/>
                <w:szCs w:val="18"/>
                <w:highlight w:val="none"/>
              </w:rPr>
            </w:pPr>
          </w:p>
        </w:tc>
        <w:tc>
          <w:tcPr>
            <w:tcW w:w="4771" w:type="dxa"/>
            <w:vAlign w:val="center"/>
          </w:tcPr>
          <w:p w14:paraId="3DB00BC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拔除的杂草，修剪后的树枝、草渣等垃圾日产日清。</w:t>
            </w:r>
          </w:p>
        </w:tc>
        <w:tc>
          <w:tcPr>
            <w:tcW w:w="5929" w:type="dxa"/>
            <w:vAlign w:val="center"/>
          </w:tcPr>
          <w:p w14:paraId="0E5731F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垃圾不日产日清，每次每处扣1-3分；绿地内焚烧垃圾，每发现1次扣5分。乱倒垃圾，每发现1次，扣2分。</w:t>
            </w:r>
          </w:p>
        </w:tc>
      </w:tr>
      <w:tr w14:paraId="3A69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Align w:val="center"/>
          </w:tcPr>
          <w:p w14:paraId="06A8B746">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病虫害防治标准</w:t>
            </w:r>
          </w:p>
        </w:tc>
        <w:tc>
          <w:tcPr>
            <w:tcW w:w="2474" w:type="dxa"/>
            <w:vAlign w:val="center"/>
          </w:tcPr>
          <w:p w14:paraId="7E0A020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病虫害防治</w:t>
            </w:r>
          </w:p>
        </w:tc>
        <w:tc>
          <w:tcPr>
            <w:tcW w:w="4771" w:type="dxa"/>
            <w:vAlign w:val="center"/>
          </w:tcPr>
          <w:p w14:paraId="599776B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食叶性害虫危害的叶片，每株不超过5％；刺吸性害虫危害的叶片，每株不超过10％；无蛀干性害虫的活虫、活卵。行道树要求夜间施药。科学全理用药，避免出现药害。</w:t>
            </w:r>
          </w:p>
        </w:tc>
        <w:tc>
          <w:tcPr>
            <w:tcW w:w="5929" w:type="dxa"/>
            <w:vAlign w:val="center"/>
          </w:tcPr>
          <w:p w14:paraId="6AEFF57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食叶性害虫危害的叶片，每株超过5％的，每处扣0.5分；刺吸性害虫危害的叶片，每株超过10％的，每处扣0.5分；有蛀干性害虫的活虫、活卵的，每处扣0.5分。行道树不按要求施药的，每株每次扣0.5分。出现药害，每处每次扣1-3分</w:t>
            </w:r>
          </w:p>
        </w:tc>
      </w:tr>
      <w:tr w14:paraId="2F27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restart"/>
            <w:vAlign w:val="center"/>
          </w:tcPr>
          <w:p w14:paraId="52997C6C">
            <w:pPr>
              <w:spacing w:line="324" w:lineRule="auto"/>
              <w:jc w:val="center"/>
              <w:rPr>
                <w:rFonts w:hint="eastAsia" w:ascii="仿宋" w:hAnsi="仿宋" w:eastAsia="仿宋" w:cs="仿宋"/>
                <w:color w:val="auto"/>
                <w:sz w:val="18"/>
                <w:szCs w:val="18"/>
                <w:highlight w:val="none"/>
              </w:rPr>
            </w:pPr>
          </w:p>
          <w:p w14:paraId="7A48B65E">
            <w:pPr>
              <w:spacing w:line="324" w:lineRule="auto"/>
              <w:jc w:val="center"/>
              <w:rPr>
                <w:rFonts w:hint="eastAsia" w:ascii="仿宋" w:hAnsi="仿宋" w:eastAsia="仿宋" w:cs="仿宋"/>
                <w:color w:val="auto"/>
                <w:sz w:val="18"/>
                <w:szCs w:val="18"/>
                <w:highlight w:val="none"/>
              </w:rPr>
            </w:pPr>
          </w:p>
          <w:p w14:paraId="38EED8E8">
            <w:pPr>
              <w:spacing w:line="324" w:lineRule="auto"/>
              <w:jc w:val="center"/>
              <w:rPr>
                <w:rFonts w:hint="eastAsia" w:ascii="仿宋" w:hAnsi="仿宋" w:eastAsia="仿宋" w:cs="仿宋"/>
                <w:color w:val="auto"/>
                <w:sz w:val="18"/>
                <w:szCs w:val="18"/>
                <w:highlight w:val="none"/>
              </w:rPr>
            </w:pPr>
          </w:p>
          <w:p w14:paraId="75B8C7EF">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管理</w:t>
            </w:r>
          </w:p>
          <w:p w14:paraId="0C7847B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标准</w:t>
            </w:r>
          </w:p>
          <w:p w14:paraId="123BFCDD">
            <w:pPr>
              <w:spacing w:line="324" w:lineRule="auto"/>
              <w:jc w:val="center"/>
              <w:rPr>
                <w:rFonts w:hint="eastAsia" w:ascii="仿宋" w:hAnsi="仿宋" w:eastAsia="仿宋" w:cs="仿宋"/>
                <w:color w:val="auto"/>
                <w:sz w:val="18"/>
                <w:szCs w:val="18"/>
                <w:highlight w:val="none"/>
              </w:rPr>
            </w:pPr>
          </w:p>
          <w:p w14:paraId="63197A8A">
            <w:pPr>
              <w:spacing w:line="324" w:lineRule="auto"/>
              <w:jc w:val="center"/>
              <w:rPr>
                <w:rFonts w:hint="eastAsia" w:ascii="仿宋" w:hAnsi="仿宋" w:eastAsia="仿宋" w:cs="仿宋"/>
                <w:color w:val="auto"/>
                <w:sz w:val="18"/>
                <w:szCs w:val="18"/>
                <w:highlight w:val="none"/>
              </w:rPr>
            </w:pPr>
          </w:p>
          <w:p w14:paraId="1C2BBD95">
            <w:pPr>
              <w:spacing w:line="324" w:lineRule="auto"/>
              <w:jc w:val="center"/>
              <w:rPr>
                <w:rFonts w:hint="eastAsia" w:ascii="仿宋" w:hAnsi="仿宋" w:eastAsia="仿宋" w:cs="仿宋"/>
                <w:color w:val="auto"/>
                <w:sz w:val="18"/>
                <w:szCs w:val="18"/>
                <w:highlight w:val="none"/>
              </w:rPr>
            </w:pPr>
          </w:p>
        </w:tc>
        <w:tc>
          <w:tcPr>
            <w:tcW w:w="2474" w:type="dxa"/>
            <w:vAlign w:val="center"/>
          </w:tcPr>
          <w:p w14:paraId="627F8A90">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4BEF8A7E">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园林设施存在的破损情况及时向业主汇报，如因绿化养护人员作业不当引起的损坏应在7天内按原样修复。绿地内存在的水、电、火、燃气等安全隐患及时书面向业主汇报。</w:t>
            </w:r>
          </w:p>
        </w:tc>
        <w:tc>
          <w:tcPr>
            <w:tcW w:w="5929" w:type="dxa"/>
            <w:vAlign w:val="center"/>
          </w:tcPr>
          <w:p w14:paraId="797B675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园林设施破损不及时向业主汇报，发现一次扣1-3分；因养护人员作业不当引起的损坏未在7天内按原样修复，发现一次扣1分。绿地内存在的水、电、火、燃气等安全隐患未及时书面向业主汇报的，发现一次扣1分.</w:t>
            </w:r>
          </w:p>
        </w:tc>
      </w:tr>
      <w:tr w14:paraId="4AD0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40042094">
            <w:pPr>
              <w:spacing w:line="324" w:lineRule="auto"/>
              <w:jc w:val="center"/>
              <w:rPr>
                <w:rFonts w:hint="eastAsia" w:ascii="仿宋" w:hAnsi="仿宋" w:eastAsia="仿宋" w:cs="仿宋"/>
                <w:color w:val="auto"/>
                <w:sz w:val="18"/>
                <w:szCs w:val="18"/>
                <w:highlight w:val="none"/>
              </w:rPr>
            </w:pPr>
          </w:p>
        </w:tc>
        <w:tc>
          <w:tcPr>
            <w:tcW w:w="2474" w:type="dxa"/>
            <w:vAlign w:val="center"/>
          </w:tcPr>
          <w:p w14:paraId="5C688301">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3974104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养护人员举止文明，行为规范，如管理区域内发生治安、消防等事件，及时处理或报警，并上报业主。</w:t>
            </w:r>
          </w:p>
        </w:tc>
        <w:tc>
          <w:tcPr>
            <w:tcW w:w="5929" w:type="dxa"/>
            <w:vAlign w:val="center"/>
          </w:tcPr>
          <w:p w14:paraId="6F389E46">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作业人员有不文明行为的每次扣1分；如管理区域内发生治安、消防等事件，没有发现或发现后没有及时处理、报警的，每次扣3分；没有上报业主的，每次扣1分。</w:t>
            </w:r>
          </w:p>
        </w:tc>
      </w:tr>
      <w:tr w14:paraId="2FB4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6D37CA90">
            <w:pPr>
              <w:spacing w:line="324" w:lineRule="auto"/>
              <w:jc w:val="center"/>
              <w:rPr>
                <w:rFonts w:hint="eastAsia" w:ascii="仿宋" w:hAnsi="仿宋" w:eastAsia="仿宋" w:cs="仿宋"/>
                <w:color w:val="auto"/>
                <w:sz w:val="18"/>
                <w:szCs w:val="18"/>
                <w:highlight w:val="none"/>
              </w:rPr>
            </w:pPr>
          </w:p>
        </w:tc>
        <w:tc>
          <w:tcPr>
            <w:tcW w:w="2474" w:type="dxa"/>
            <w:vAlign w:val="center"/>
          </w:tcPr>
          <w:p w14:paraId="76E9BECA">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491A593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作业人员统一着装，挂牌上岗（式样由业主指定）。道路绿带内养护作业人员必须穿穿桔黄色有反光条的工作服（式样如交警）。</w:t>
            </w:r>
          </w:p>
        </w:tc>
        <w:tc>
          <w:tcPr>
            <w:tcW w:w="5929" w:type="dxa"/>
            <w:vAlign w:val="center"/>
          </w:tcPr>
          <w:p w14:paraId="689A6AF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作业人员不穿着规定式样的工作服，每发现一人，每次扣1分。</w:t>
            </w:r>
          </w:p>
        </w:tc>
      </w:tr>
      <w:tr w14:paraId="2833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21DC3D20">
            <w:pPr>
              <w:spacing w:line="324" w:lineRule="auto"/>
              <w:jc w:val="center"/>
              <w:rPr>
                <w:rFonts w:hint="eastAsia" w:ascii="仿宋" w:hAnsi="仿宋" w:eastAsia="仿宋" w:cs="仿宋"/>
                <w:color w:val="auto"/>
                <w:sz w:val="18"/>
                <w:szCs w:val="18"/>
                <w:highlight w:val="none"/>
              </w:rPr>
            </w:pPr>
          </w:p>
        </w:tc>
        <w:tc>
          <w:tcPr>
            <w:tcW w:w="2474" w:type="dxa"/>
            <w:vAlign w:val="center"/>
          </w:tcPr>
          <w:p w14:paraId="17794841">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734106FE">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无违章占绿、无违法建设，无在绿地上乱停车、乱堆乱放、晾晒衣物现象。绿地内无蔬菜种植。</w:t>
            </w:r>
          </w:p>
        </w:tc>
        <w:tc>
          <w:tcPr>
            <w:tcW w:w="5929" w:type="dxa"/>
            <w:vAlign w:val="center"/>
          </w:tcPr>
          <w:p w14:paraId="2B65340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发现违章占绿、违法建设时，如不及时阻止，每处扣1-3分；不上报业主的，每处扣1-3分；违法、违章破坏的绿地、设施，不及时恢复原样的，每处追加扣1分。发现绿地上乱停车需及时处置，否则每次扣1分；有晾晒衣物现象，发现一次扣1-2分。绿地内有蔬菜种植，每处扣2分。</w:t>
            </w:r>
          </w:p>
        </w:tc>
      </w:tr>
      <w:tr w14:paraId="4EA4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96" w:type="dxa"/>
            <w:vMerge w:val="continue"/>
            <w:vAlign w:val="center"/>
          </w:tcPr>
          <w:p w14:paraId="20350930">
            <w:pPr>
              <w:spacing w:line="324" w:lineRule="auto"/>
              <w:jc w:val="center"/>
              <w:rPr>
                <w:rFonts w:hint="eastAsia" w:ascii="仿宋" w:hAnsi="仿宋" w:eastAsia="仿宋" w:cs="仿宋"/>
                <w:color w:val="auto"/>
                <w:sz w:val="18"/>
                <w:szCs w:val="18"/>
                <w:highlight w:val="none"/>
              </w:rPr>
            </w:pPr>
          </w:p>
        </w:tc>
        <w:tc>
          <w:tcPr>
            <w:tcW w:w="2474" w:type="dxa"/>
            <w:vAlign w:val="center"/>
          </w:tcPr>
          <w:p w14:paraId="5E000C60">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5D0C9FC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未经业主许可，不得挖掘树木、花草等园林植物，搬运园林设施，修剪扦插材料。</w:t>
            </w:r>
          </w:p>
        </w:tc>
        <w:tc>
          <w:tcPr>
            <w:tcW w:w="5929" w:type="dxa"/>
            <w:vAlign w:val="center"/>
          </w:tcPr>
          <w:p w14:paraId="116950D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每发现一次扣5－10分（情节严重的按偷窃行为送公安机关处理）。</w:t>
            </w:r>
          </w:p>
        </w:tc>
      </w:tr>
      <w:tr w14:paraId="12A6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96" w:type="dxa"/>
            <w:vMerge w:val="continue"/>
            <w:vAlign w:val="center"/>
          </w:tcPr>
          <w:p w14:paraId="518FD247">
            <w:pPr>
              <w:spacing w:line="324" w:lineRule="auto"/>
              <w:jc w:val="center"/>
              <w:rPr>
                <w:rFonts w:hint="eastAsia" w:ascii="仿宋" w:hAnsi="仿宋" w:eastAsia="仿宋" w:cs="仿宋"/>
                <w:color w:val="auto"/>
                <w:sz w:val="18"/>
                <w:szCs w:val="18"/>
                <w:highlight w:val="none"/>
              </w:rPr>
            </w:pPr>
          </w:p>
        </w:tc>
        <w:tc>
          <w:tcPr>
            <w:tcW w:w="2474" w:type="dxa"/>
            <w:vAlign w:val="center"/>
          </w:tcPr>
          <w:p w14:paraId="2435B1F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08A732B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绿地内项目公示牌、树木名称牌，整洁完好，破损及时修复；树木名称牌必须挂在正确的树种上。</w:t>
            </w:r>
          </w:p>
        </w:tc>
        <w:tc>
          <w:tcPr>
            <w:tcW w:w="5929" w:type="dxa"/>
            <w:vAlign w:val="center"/>
          </w:tcPr>
          <w:p w14:paraId="74C57CD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绿地内的项目公示牌、树木名称牌，发现不整洁完好的，每块扣0.5分，破损没有及时修复的，每块每次扣0.5分；树木名称牌没有挂在正确的树种上的，每次每株扣0.5分。</w:t>
            </w:r>
          </w:p>
        </w:tc>
      </w:tr>
      <w:tr w14:paraId="6A41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6" w:type="dxa"/>
            <w:vMerge w:val="restart"/>
            <w:vAlign w:val="center"/>
          </w:tcPr>
          <w:p w14:paraId="2F2649CF">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w:t>
            </w:r>
          </w:p>
          <w:p w14:paraId="5950EE49">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标准及</w:t>
            </w:r>
          </w:p>
          <w:p w14:paraId="4ED54BB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要求</w:t>
            </w:r>
          </w:p>
        </w:tc>
        <w:tc>
          <w:tcPr>
            <w:tcW w:w="2474" w:type="dxa"/>
            <w:vAlign w:val="center"/>
          </w:tcPr>
          <w:p w14:paraId="719B93C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鲜花栽植管理</w:t>
            </w:r>
          </w:p>
        </w:tc>
        <w:tc>
          <w:tcPr>
            <w:tcW w:w="4771" w:type="dxa"/>
            <w:vAlign w:val="center"/>
          </w:tcPr>
          <w:p w14:paraId="13F54AC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种植后开花率30%，无明显杂草、枯花枯叶、缺株等，花箱整洁</w:t>
            </w:r>
          </w:p>
        </w:tc>
        <w:tc>
          <w:tcPr>
            <w:tcW w:w="5929" w:type="dxa"/>
            <w:vAlign w:val="center"/>
          </w:tcPr>
          <w:p w14:paraId="28E5914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明显枯花枯叶、杂草每处扣50元，花箱不整洁，每处扣50元。</w:t>
            </w:r>
          </w:p>
        </w:tc>
      </w:tr>
      <w:tr w14:paraId="567C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6" w:type="dxa"/>
            <w:vMerge w:val="continue"/>
            <w:vAlign w:val="center"/>
          </w:tcPr>
          <w:p w14:paraId="4915D70F">
            <w:pPr>
              <w:spacing w:line="324" w:lineRule="auto"/>
              <w:jc w:val="center"/>
              <w:rPr>
                <w:rFonts w:hint="eastAsia" w:ascii="仿宋" w:hAnsi="仿宋" w:eastAsia="仿宋" w:cs="仿宋"/>
                <w:color w:val="auto"/>
                <w:sz w:val="18"/>
                <w:szCs w:val="18"/>
                <w:highlight w:val="none"/>
              </w:rPr>
            </w:pPr>
          </w:p>
        </w:tc>
        <w:tc>
          <w:tcPr>
            <w:tcW w:w="2474" w:type="dxa"/>
            <w:vAlign w:val="center"/>
          </w:tcPr>
          <w:p w14:paraId="1BA5E2B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设施及河坎管理</w:t>
            </w:r>
          </w:p>
        </w:tc>
        <w:tc>
          <w:tcPr>
            <w:tcW w:w="4771" w:type="dxa"/>
            <w:vAlign w:val="center"/>
          </w:tcPr>
          <w:p w14:paraId="46B8A28A">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景观灯无破损、完好率100%，河坎及其附属设施完好、不存在安全隐患。</w:t>
            </w:r>
          </w:p>
        </w:tc>
        <w:tc>
          <w:tcPr>
            <w:tcW w:w="5929" w:type="dxa"/>
            <w:vAlign w:val="center"/>
          </w:tcPr>
          <w:p w14:paraId="24330D3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景观灯破损每处扣500元，河坎及附属设施破损每处扣1000元</w:t>
            </w:r>
          </w:p>
        </w:tc>
      </w:tr>
      <w:tr w14:paraId="590F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96" w:type="dxa"/>
            <w:vMerge w:val="continue"/>
            <w:vAlign w:val="center"/>
          </w:tcPr>
          <w:p w14:paraId="3AFF5F34">
            <w:pPr>
              <w:spacing w:line="324" w:lineRule="auto"/>
              <w:jc w:val="center"/>
              <w:rPr>
                <w:rFonts w:hint="eastAsia" w:ascii="仿宋" w:hAnsi="仿宋" w:eastAsia="仿宋" w:cs="仿宋"/>
                <w:color w:val="auto"/>
                <w:sz w:val="18"/>
                <w:szCs w:val="18"/>
                <w:highlight w:val="none"/>
              </w:rPr>
            </w:pPr>
          </w:p>
        </w:tc>
        <w:tc>
          <w:tcPr>
            <w:tcW w:w="2474" w:type="dxa"/>
            <w:vAlign w:val="center"/>
          </w:tcPr>
          <w:p w14:paraId="06EBA503">
            <w:pPr>
              <w:spacing w:line="324" w:lineRule="auto"/>
              <w:jc w:val="center"/>
              <w:rPr>
                <w:rFonts w:hint="eastAsia" w:ascii="仿宋" w:hAnsi="仿宋" w:eastAsia="仿宋" w:cs="仿宋"/>
                <w:color w:val="auto"/>
                <w:sz w:val="18"/>
                <w:szCs w:val="18"/>
                <w:highlight w:val="none"/>
              </w:rPr>
            </w:pPr>
          </w:p>
        </w:tc>
        <w:tc>
          <w:tcPr>
            <w:tcW w:w="4771" w:type="dxa"/>
            <w:vAlign w:val="center"/>
          </w:tcPr>
          <w:p w14:paraId="03DA1C00">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铺装设施保持良好</w:t>
            </w:r>
          </w:p>
        </w:tc>
        <w:tc>
          <w:tcPr>
            <w:tcW w:w="5929" w:type="dxa"/>
            <w:vAlign w:val="center"/>
          </w:tcPr>
          <w:p w14:paraId="1FDFAC5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铺装设施等破损每处扣1分。</w:t>
            </w:r>
          </w:p>
        </w:tc>
      </w:tr>
      <w:tr w14:paraId="3B3A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651CD7E5">
            <w:pPr>
              <w:spacing w:line="324" w:lineRule="auto"/>
              <w:jc w:val="center"/>
              <w:rPr>
                <w:rFonts w:hint="eastAsia" w:ascii="仿宋" w:hAnsi="仿宋" w:eastAsia="仿宋" w:cs="仿宋"/>
                <w:color w:val="auto"/>
                <w:sz w:val="18"/>
                <w:szCs w:val="18"/>
                <w:highlight w:val="none"/>
              </w:rPr>
            </w:pPr>
          </w:p>
        </w:tc>
        <w:tc>
          <w:tcPr>
            <w:tcW w:w="2474" w:type="dxa"/>
            <w:vAlign w:val="center"/>
          </w:tcPr>
          <w:p w14:paraId="4080AB86">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Merge w:val="restart"/>
            <w:vAlign w:val="center"/>
          </w:tcPr>
          <w:p w14:paraId="56FE46F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车辆需在绍兴滨海新区内使用，工作期间未经业主同意，不得外出。按业主要求配备相应的设备。</w:t>
            </w:r>
          </w:p>
        </w:tc>
        <w:tc>
          <w:tcPr>
            <w:tcW w:w="5929" w:type="dxa"/>
            <w:vAlign w:val="center"/>
          </w:tcPr>
          <w:p w14:paraId="27ECA22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工作期间，车辆随意外出一次扣3分。</w:t>
            </w:r>
          </w:p>
        </w:tc>
      </w:tr>
      <w:tr w14:paraId="2107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240F9CAA">
            <w:pPr>
              <w:spacing w:line="324" w:lineRule="auto"/>
              <w:jc w:val="center"/>
              <w:rPr>
                <w:rFonts w:hint="eastAsia" w:ascii="仿宋" w:hAnsi="仿宋" w:eastAsia="仿宋" w:cs="仿宋"/>
                <w:color w:val="auto"/>
                <w:sz w:val="18"/>
                <w:szCs w:val="18"/>
                <w:highlight w:val="none"/>
              </w:rPr>
            </w:pPr>
          </w:p>
        </w:tc>
        <w:tc>
          <w:tcPr>
            <w:tcW w:w="2474" w:type="dxa"/>
            <w:vAlign w:val="center"/>
          </w:tcPr>
          <w:p w14:paraId="0770F6A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Merge w:val="continue"/>
            <w:vAlign w:val="center"/>
          </w:tcPr>
          <w:p w14:paraId="67D838D5">
            <w:pPr>
              <w:spacing w:line="324" w:lineRule="auto"/>
              <w:jc w:val="center"/>
              <w:rPr>
                <w:rFonts w:hint="eastAsia" w:ascii="仿宋" w:hAnsi="仿宋" w:eastAsia="仿宋" w:cs="仿宋"/>
                <w:color w:val="auto"/>
                <w:sz w:val="18"/>
                <w:szCs w:val="18"/>
                <w:highlight w:val="none"/>
              </w:rPr>
            </w:pPr>
          </w:p>
        </w:tc>
        <w:tc>
          <w:tcPr>
            <w:tcW w:w="5929" w:type="dxa"/>
            <w:vAlign w:val="center"/>
          </w:tcPr>
          <w:p w14:paraId="1FC279B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机械设备配备不到位，每发现一次每件扣2分。</w:t>
            </w:r>
          </w:p>
        </w:tc>
      </w:tr>
      <w:tr w14:paraId="551A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96" w:type="dxa"/>
            <w:vMerge w:val="continue"/>
            <w:vAlign w:val="center"/>
          </w:tcPr>
          <w:p w14:paraId="1970E4CC">
            <w:pPr>
              <w:spacing w:line="324" w:lineRule="auto"/>
              <w:jc w:val="center"/>
              <w:rPr>
                <w:rFonts w:hint="eastAsia" w:ascii="仿宋" w:hAnsi="仿宋" w:eastAsia="仿宋" w:cs="仿宋"/>
                <w:color w:val="auto"/>
                <w:sz w:val="18"/>
                <w:szCs w:val="18"/>
                <w:highlight w:val="none"/>
              </w:rPr>
            </w:pPr>
          </w:p>
        </w:tc>
        <w:tc>
          <w:tcPr>
            <w:tcW w:w="2474" w:type="dxa"/>
            <w:vAlign w:val="center"/>
          </w:tcPr>
          <w:p w14:paraId="705481C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3A66D44C">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项目负责人每月未编制下月的工作、人员安排的详细计划，及本月的工作小结，由项目负责人亲自报送业主方管理人员。工作计划、小结作必须详细，并需经业主审定，否则，业主将退回，并要求重新上报，</w:t>
            </w:r>
          </w:p>
        </w:tc>
        <w:tc>
          <w:tcPr>
            <w:tcW w:w="5929" w:type="dxa"/>
            <w:vAlign w:val="center"/>
          </w:tcPr>
          <w:p w14:paraId="3CFB391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工作计划、小结未按时报送，每次扣1分；非项目负责人亲自编写、报送、汇报的，每次扣2分；计划、小结不详实，每退回一次，扣考核分2分。未上报的扣除当月养护款，月安全台账缺失，每次扣1分。</w:t>
            </w:r>
          </w:p>
        </w:tc>
      </w:tr>
      <w:tr w14:paraId="20F1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96" w:type="dxa"/>
            <w:vMerge w:val="continue"/>
            <w:vAlign w:val="center"/>
          </w:tcPr>
          <w:p w14:paraId="1000583A">
            <w:pPr>
              <w:spacing w:line="324" w:lineRule="auto"/>
              <w:jc w:val="center"/>
              <w:rPr>
                <w:rFonts w:hint="eastAsia" w:ascii="仿宋" w:hAnsi="仿宋" w:eastAsia="仿宋" w:cs="仿宋"/>
                <w:color w:val="auto"/>
                <w:sz w:val="18"/>
                <w:szCs w:val="18"/>
                <w:highlight w:val="none"/>
              </w:rPr>
            </w:pPr>
          </w:p>
        </w:tc>
        <w:tc>
          <w:tcPr>
            <w:tcW w:w="2474" w:type="dxa"/>
            <w:vAlign w:val="center"/>
          </w:tcPr>
          <w:p w14:paraId="1261CFB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7BC59B50">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负责人每周需向业主管理人员汇报工作1次以上，并认真落实在汇报过程中业主方管理人员提出的养护要求。接到业主通知后，项目负责人在1小时内领取业主发出的《限期整改通知书》或半小时内到达业主指定的问题现场，并按通知书要求进行整改。</w:t>
            </w:r>
          </w:p>
        </w:tc>
        <w:tc>
          <w:tcPr>
            <w:tcW w:w="5929" w:type="dxa"/>
            <w:vAlign w:val="center"/>
          </w:tcPr>
          <w:p w14:paraId="71DCB0F1">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负责人每周未向业主现场管理人员汇报工作的，扣1分；没有落实业主管理人员在汇报过程中提出的要求的，每条扣2分；没有及时领取《限期整改通知书》或到达指定现场的，每次扣1分，没有按通知书要求整改的，每条按扣分标准2倍扣分。没有落实限期整改通知书要求或当月重复出现的问题，加倍扣分。</w:t>
            </w:r>
          </w:p>
        </w:tc>
      </w:tr>
      <w:tr w14:paraId="48C5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96" w:type="dxa"/>
            <w:vMerge w:val="continue"/>
            <w:vAlign w:val="center"/>
          </w:tcPr>
          <w:p w14:paraId="22B68F7E">
            <w:pPr>
              <w:spacing w:line="324" w:lineRule="auto"/>
              <w:jc w:val="center"/>
              <w:rPr>
                <w:rFonts w:hint="eastAsia" w:ascii="仿宋" w:hAnsi="仿宋" w:eastAsia="仿宋" w:cs="仿宋"/>
                <w:color w:val="auto"/>
                <w:sz w:val="18"/>
                <w:szCs w:val="18"/>
                <w:highlight w:val="none"/>
              </w:rPr>
            </w:pPr>
          </w:p>
        </w:tc>
        <w:tc>
          <w:tcPr>
            <w:tcW w:w="2474" w:type="dxa"/>
            <w:vAlign w:val="center"/>
          </w:tcPr>
          <w:p w14:paraId="2DD7FCA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09389EC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作业人员遵守交通、市容、卫生等有关规定。</w:t>
            </w:r>
          </w:p>
        </w:tc>
        <w:tc>
          <w:tcPr>
            <w:tcW w:w="5929" w:type="dxa"/>
            <w:vAlign w:val="center"/>
          </w:tcPr>
          <w:p w14:paraId="539A4B21">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如发现作业人员未遵守交通、市容、卫生等有关规定的，每人每次扣1分。</w:t>
            </w:r>
          </w:p>
        </w:tc>
      </w:tr>
      <w:tr w14:paraId="634C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78BBF066">
            <w:pPr>
              <w:spacing w:line="324" w:lineRule="auto"/>
              <w:jc w:val="center"/>
              <w:rPr>
                <w:rFonts w:hint="eastAsia" w:ascii="仿宋" w:hAnsi="仿宋" w:eastAsia="仿宋" w:cs="仿宋"/>
                <w:color w:val="auto"/>
                <w:sz w:val="18"/>
                <w:szCs w:val="18"/>
                <w:highlight w:val="none"/>
              </w:rPr>
            </w:pPr>
          </w:p>
        </w:tc>
        <w:tc>
          <w:tcPr>
            <w:tcW w:w="2474" w:type="dxa"/>
            <w:vAlign w:val="center"/>
          </w:tcPr>
          <w:p w14:paraId="60B40DB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0C551F9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绿化养护、种植时遵守业主及有关部门的文明施工规定。堆放土方（黄土）、其它材料时，必须垫彩条布；重要地段施工，必须做好实体围护；树木支撑按业主要求进行。</w:t>
            </w:r>
          </w:p>
        </w:tc>
        <w:tc>
          <w:tcPr>
            <w:tcW w:w="5929" w:type="dxa"/>
            <w:vAlign w:val="center"/>
          </w:tcPr>
          <w:p w14:paraId="1AAB34B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遵守文明施工的规定、要求的，每次扣3分；堆放土方（黄土）、其它材料时，没有垫彩条布的，每次扣3分；重要地段施工，没有按要求做好实体围护的，每次扣5分；树木支撑没有按业主要求的式样、材质进行的，每株扣1分。</w:t>
            </w:r>
          </w:p>
        </w:tc>
      </w:tr>
      <w:tr w14:paraId="476B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711B7AE4">
            <w:pPr>
              <w:spacing w:line="324" w:lineRule="auto"/>
              <w:jc w:val="center"/>
              <w:rPr>
                <w:rFonts w:hint="eastAsia" w:ascii="仿宋" w:hAnsi="仿宋" w:eastAsia="仿宋" w:cs="仿宋"/>
                <w:color w:val="auto"/>
                <w:sz w:val="18"/>
                <w:szCs w:val="18"/>
                <w:highlight w:val="none"/>
              </w:rPr>
            </w:pPr>
          </w:p>
        </w:tc>
        <w:tc>
          <w:tcPr>
            <w:tcW w:w="2474" w:type="dxa"/>
            <w:vAlign w:val="center"/>
          </w:tcPr>
          <w:p w14:paraId="7C9604EA">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63A3CE0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4月下旬至10月份种植的灌木须搭遮阴棚；在此期间种植乔木，如有要求也须搭设遮阴棚。</w:t>
            </w:r>
          </w:p>
        </w:tc>
        <w:tc>
          <w:tcPr>
            <w:tcW w:w="5929" w:type="dxa"/>
            <w:vAlign w:val="center"/>
          </w:tcPr>
          <w:p w14:paraId="3C05FF21">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种植绿化不按要求搭遮阴棚，每次扣1分。</w:t>
            </w:r>
          </w:p>
        </w:tc>
      </w:tr>
      <w:tr w14:paraId="0677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46BCF202">
            <w:pPr>
              <w:spacing w:line="324" w:lineRule="auto"/>
              <w:jc w:val="center"/>
              <w:rPr>
                <w:rFonts w:hint="eastAsia" w:ascii="仿宋" w:hAnsi="仿宋" w:eastAsia="仿宋" w:cs="仿宋"/>
                <w:color w:val="auto"/>
                <w:sz w:val="18"/>
                <w:szCs w:val="18"/>
                <w:highlight w:val="none"/>
              </w:rPr>
            </w:pPr>
          </w:p>
        </w:tc>
        <w:tc>
          <w:tcPr>
            <w:tcW w:w="2474" w:type="dxa"/>
            <w:vAlign w:val="center"/>
          </w:tcPr>
          <w:p w14:paraId="5E1DFD31">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0C59717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应在绍兴滨海新区内设有固定的养护管理场所。项目负责人有固定联系电话。</w:t>
            </w:r>
          </w:p>
        </w:tc>
        <w:tc>
          <w:tcPr>
            <w:tcW w:w="5929" w:type="dxa"/>
            <w:vAlign w:val="center"/>
          </w:tcPr>
          <w:p w14:paraId="1A5583E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如发现没有固定的养护管理场所，每次扣3分；工作期间通讯故障，未事先告知，按失职处理（联系电话半小时内无人应接），每次扣1分。</w:t>
            </w:r>
          </w:p>
        </w:tc>
      </w:tr>
      <w:tr w14:paraId="045C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0D92B777">
            <w:pPr>
              <w:spacing w:line="324" w:lineRule="auto"/>
              <w:jc w:val="center"/>
              <w:rPr>
                <w:rFonts w:hint="eastAsia" w:ascii="仿宋" w:hAnsi="仿宋" w:eastAsia="仿宋" w:cs="仿宋"/>
                <w:color w:val="auto"/>
                <w:sz w:val="18"/>
                <w:szCs w:val="18"/>
                <w:highlight w:val="none"/>
              </w:rPr>
            </w:pPr>
          </w:p>
        </w:tc>
        <w:tc>
          <w:tcPr>
            <w:tcW w:w="2474" w:type="dxa"/>
            <w:vAlign w:val="center"/>
          </w:tcPr>
          <w:p w14:paraId="1EC11DE7">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016C1A4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无投诉，曝光、抄告发生。在规定时限内完成智慧城管发现的问题案卷。</w:t>
            </w:r>
          </w:p>
        </w:tc>
        <w:tc>
          <w:tcPr>
            <w:tcW w:w="5929" w:type="dxa"/>
            <w:vAlign w:val="center"/>
          </w:tcPr>
          <w:p w14:paraId="638D2FBE">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投诉、曝光、上级抄告经查实，每次扣1-5分；在管养范围内，未在规定时限内整改完成智慧城管案卷，每案件延期处理1天扣0.5分。受到新闻媒体表杨，受上级部门或领导肯定的，加1-5分。</w:t>
            </w:r>
          </w:p>
        </w:tc>
      </w:tr>
      <w:tr w14:paraId="704F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2A583239">
            <w:pPr>
              <w:spacing w:line="324" w:lineRule="auto"/>
              <w:jc w:val="center"/>
              <w:rPr>
                <w:rFonts w:hint="eastAsia" w:ascii="仿宋" w:hAnsi="仿宋" w:eastAsia="仿宋" w:cs="仿宋"/>
                <w:color w:val="auto"/>
                <w:sz w:val="18"/>
                <w:szCs w:val="18"/>
                <w:highlight w:val="none"/>
              </w:rPr>
            </w:pPr>
          </w:p>
        </w:tc>
        <w:tc>
          <w:tcPr>
            <w:tcW w:w="2474" w:type="dxa"/>
            <w:vAlign w:val="center"/>
          </w:tcPr>
          <w:p w14:paraId="3C9B566A">
            <w:pPr>
              <w:spacing w:line="324" w:lineRule="auto"/>
              <w:jc w:val="center"/>
              <w:rPr>
                <w:rFonts w:hint="eastAsia" w:ascii="仿宋" w:hAnsi="仿宋" w:eastAsia="仿宋" w:cs="仿宋"/>
                <w:color w:val="auto"/>
                <w:sz w:val="18"/>
                <w:szCs w:val="18"/>
                <w:highlight w:val="none"/>
              </w:rPr>
            </w:pPr>
          </w:p>
        </w:tc>
        <w:tc>
          <w:tcPr>
            <w:tcW w:w="4771" w:type="dxa"/>
            <w:vAlign w:val="center"/>
          </w:tcPr>
          <w:p w14:paraId="438939AA">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对毁绿、占绿（包括审批移植超范围施工）的行为第一时间阻止并报告。</w:t>
            </w:r>
          </w:p>
        </w:tc>
        <w:tc>
          <w:tcPr>
            <w:tcW w:w="5929" w:type="dxa"/>
            <w:vAlign w:val="center"/>
          </w:tcPr>
          <w:p w14:paraId="3386EE1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未及时发现阻止上报的，每次扣1-5分，处置得当的视情况加0.5-2分。</w:t>
            </w:r>
          </w:p>
        </w:tc>
      </w:tr>
      <w:tr w14:paraId="5E99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6" w:type="dxa"/>
            <w:vMerge w:val="continue"/>
            <w:vAlign w:val="center"/>
          </w:tcPr>
          <w:p w14:paraId="6C167D27">
            <w:pPr>
              <w:spacing w:line="324" w:lineRule="auto"/>
              <w:jc w:val="center"/>
              <w:rPr>
                <w:rFonts w:hint="eastAsia" w:ascii="仿宋" w:hAnsi="仿宋" w:eastAsia="仿宋" w:cs="仿宋"/>
                <w:color w:val="auto"/>
                <w:sz w:val="18"/>
                <w:szCs w:val="18"/>
                <w:highlight w:val="none"/>
              </w:rPr>
            </w:pPr>
          </w:p>
        </w:tc>
        <w:tc>
          <w:tcPr>
            <w:tcW w:w="2474" w:type="dxa"/>
            <w:vAlign w:val="center"/>
          </w:tcPr>
          <w:p w14:paraId="3777403A">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c>
          <w:tcPr>
            <w:tcW w:w="4771" w:type="dxa"/>
            <w:vAlign w:val="center"/>
          </w:tcPr>
          <w:p w14:paraId="45DC6FA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未明事宜，按《绍兴市越城区绿化养护质量标准》《绍兴滨海新区绿化养护考核评分标准》《绍兴滨海新区绿化养护管理人员到岗情况考核标准》《管理力量配备表》及国家和地方的相关技术规范、规程、标准的相关条款考核。</w:t>
            </w:r>
          </w:p>
        </w:tc>
        <w:tc>
          <w:tcPr>
            <w:tcW w:w="5929" w:type="dxa"/>
            <w:vAlign w:val="center"/>
          </w:tcPr>
          <w:p w14:paraId="17248E92">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未做到一条，每次扣除0.5－2分。</w:t>
            </w:r>
          </w:p>
        </w:tc>
      </w:tr>
    </w:tbl>
    <w:p w14:paraId="173A7A04">
      <w:pPr>
        <w:tabs>
          <w:tab w:val="left" w:pos="0"/>
        </w:tabs>
        <w:spacing w:line="440" w:lineRule="exact"/>
        <w:rPr>
          <w:rFonts w:hint="eastAsia" w:ascii="仿宋" w:hAnsi="仿宋" w:eastAsia="仿宋" w:cs="仿宋"/>
          <w:b/>
          <w:bCs/>
          <w:color w:val="auto"/>
          <w:sz w:val="18"/>
          <w:szCs w:val="18"/>
          <w:highlight w:val="none"/>
        </w:rPr>
        <w:sectPr>
          <w:pgSz w:w="16840" w:h="11907" w:orient="landscape"/>
          <w:pgMar w:top="1803" w:right="1440" w:bottom="1236" w:left="1440" w:header="851" w:footer="992" w:gutter="0"/>
          <w:pgBorders>
            <w:top w:val="none" w:sz="0" w:space="0"/>
            <w:left w:val="none" w:sz="0" w:space="0"/>
            <w:bottom w:val="none" w:sz="0" w:space="0"/>
            <w:right w:val="none" w:sz="0" w:space="0"/>
          </w:pgBorders>
          <w:cols w:space="720" w:num="1"/>
          <w:docGrid w:type="lines" w:linePitch="316" w:charSpace="0"/>
        </w:sectPr>
      </w:pPr>
    </w:p>
    <w:p w14:paraId="45765970">
      <w:pPr>
        <w:tabs>
          <w:tab w:val="left" w:pos="0"/>
        </w:tabs>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附件二十一：绍兴滨海新区袍江区域绿化养护直接扣（加）分考核</w:t>
      </w:r>
    </w:p>
    <w:tbl>
      <w:tblPr>
        <w:tblStyle w:val="28"/>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220"/>
        <w:gridCol w:w="2645"/>
      </w:tblGrid>
      <w:tr w14:paraId="595F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 w:type="dxa"/>
            <w:vAlign w:val="center"/>
          </w:tcPr>
          <w:p w14:paraId="28B30FD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w:t>
            </w:r>
          </w:p>
        </w:tc>
        <w:tc>
          <w:tcPr>
            <w:tcW w:w="6220" w:type="dxa"/>
            <w:vAlign w:val="center"/>
          </w:tcPr>
          <w:p w14:paraId="6FA5E1D9">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考核内容</w:t>
            </w:r>
          </w:p>
        </w:tc>
        <w:tc>
          <w:tcPr>
            <w:tcW w:w="2645" w:type="dxa"/>
            <w:vAlign w:val="center"/>
          </w:tcPr>
          <w:p w14:paraId="2AC446A9">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扣（加）分</w:t>
            </w:r>
          </w:p>
        </w:tc>
      </w:tr>
      <w:tr w14:paraId="60C4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vMerge w:val="restart"/>
            <w:vAlign w:val="center"/>
          </w:tcPr>
          <w:p w14:paraId="6E0A0006">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扣分项</w:t>
            </w:r>
          </w:p>
        </w:tc>
        <w:tc>
          <w:tcPr>
            <w:tcW w:w="6220" w:type="dxa"/>
            <w:vAlign w:val="center"/>
          </w:tcPr>
          <w:p w14:paraId="767524E4">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1、未按要求完成月初布置的各项任务和各项突击性任务和指令的。</w:t>
            </w:r>
          </w:p>
        </w:tc>
        <w:tc>
          <w:tcPr>
            <w:tcW w:w="2645" w:type="dxa"/>
            <w:vAlign w:val="center"/>
          </w:tcPr>
          <w:p w14:paraId="33CBA979">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视情况每次扣1-5分</w:t>
            </w:r>
          </w:p>
        </w:tc>
      </w:tr>
      <w:tr w14:paraId="2FE6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1" w:type="dxa"/>
            <w:vMerge w:val="continue"/>
            <w:vAlign w:val="center"/>
          </w:tcPr>
          <w:p w14:paraId="280820A9">
            <w:pPr>
              <w:spacing w:line="324" w:lineRule="auto"/>
              <w:jc w:val="left"/>
              <w:rPr>
                <w:rFonts w:hint="eastAsia" w:ascii="仿宋" w:hAnsi="仿宋" w:eastAsia="仿宋" w:cs="仿宋"/>
                <w:color w:val="auto"/>
                <w:sz w:val="18"/>
                <w:szCs w:val="18"/>
                <w:highlight w:val="none"/>
              </w:rPr>
            </w:pPr>
          </w:p>
        </w:tc>
        <w:tc>
          <w:tcPr>
            <w:tcW w:w="6220" w:type="dxa"/>
            <w:vAlign w:val="center"/>
          </w:tcPr>
          <w:p w14:paraId="645139EF">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2、服从巡查员管理和考核，在规定时间内未完成存在问题的。</w:t>
            </w:r>
          </w:p>
        </w:tc>
        <w:tc>
          <w:tcPr>
            <w:tcW w:w="2645" w:type="dxa"/>
            <w:vAlign w:val="center"/>
          </w:tcPr>
          <w:p w14:paraId="2B895F9E">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视情况每次扣1-5分</w:t>
            </w:r>
          </w:p>
        </w:tc>
      </w:tr>
      <w:tr w14:paraId="5743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1" w:type="dxa"/>
            <w:vMerge w:val="continue"/>
            <w:vAlign w:val="center"/>
          </w:tcPr>
          <w:p w14:paraId="6644A3B3">
            <w:pPr>
              <w:spacing w:line="324" w:lineRule="auto"/>
              <w:jc w:val="left"/>
              <w:rPr>
                <w:rFonts w:hint="eastAsia" w:ascii="仿宋" w:hAnsi="仿宋" w:eastAsia="仿宋" w:cs="仿宋"/>
                <w:color w:val="auto"/>
                <w:sz w:val="18"/>
                <w:szCs w:val="18"/>
                <w:highlight w:val="none"/>
              </w:rPr>
            </w:pPr>
          </w:p>
        </w:tc>
        <w:tc>
          <w:tcPr>
            <w:tcW w:w="6220" w:type="dxa"/>
            <w:vAlign w:val="center"/>
          </w:tcPr>
          <w:p w14:paraId="5520EDEC">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3、在上级部门检查中，发现养护质量问题的</w:t>
            </w:r>
          </w:p>
        </w:tc>
        <w:tc>
          <w:tcPr>
            <w:tcW w:w="2645" w:type="dxa"/>
            <w:vAlign w:val="center"/>
          </w:tcPr>
          <w:p w14:paraId="7F0DB6E3">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视情况每次扣1-5分</w:t>
            </w:r>
          </w:p>
        </w:tc>
      </w:tr>
      <w:tr w14:paraId="26E2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1" w:type="dxa"/>
            <w:vMerge w:val="continue"/>
            <w:vAlign w:val="center"/>
          </w:tcPr>
          <w:p w14:paraId="2C9C586F">
            <w:pPr>
              <w:spacing w:line="324" w:lineRule="auto"/>
              <w:jc w:val="left"/>
              <w:rPr>
                <w:rFonts w:hint="eastAsia" w:ascii="仿宋" w:hAnsi="仿宋" w:eastAsia="仿宋" w:cs="仿宋"/>
                <w:color w:val="auto"/>
                <w:sz w:val="18"/>
                <w:szCs w:val="18"/>
                <w:highlight w:val="none"/>
              </w:rPr>
            </w:pPr>
          </w:p>
        </w:tc>
        <w:tc>
          <w:tcPr>
            <w:tcW w:w="6220" w:type="dxa"/>
            <w:vAlign w:val="center"/>
          </w:tcPr>
          <w:p w14:paraId="3C498679">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4、因养护管理不善，被新闻媒体或受到上级部门点名批评社会影响较大的，影响本中心形象的，经核实属于有责投诉的。</w:t>
            </w:r>
          </w:p>
        </w:tc>
        <w:tc>
          <w:tcPr>
            <w:tcW w:w="2645" w:type="dxa"/>
            <w:vAlign w:val="center"/>
          </w:tcPr>
          <w:p w14:paraId="672ECEF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视情况每次扣3-6分</w:t>
            </w:r>
          </w:p>
        </w:tc>
      </w:tr>
      <w:tr w14:paraId="0E6A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1" w:type="dxa"/>
            <w:vMerge w:val="continue"/>
            <w:vAlign w:val="center"/>
          </w:tcPr>
          <w:p w14:paraId="2FFC96DD">
            <w:pPr>
              <w:spacing w:line="324" w:lineRule="auto"/>
              <w:jc w:val="left"/>
              <w:rPr>
                <w:rFonts w:hint="eastAsia" w:ascii="仿宋" w:hAnsi="仿宋" w:eastAsia="仿宋" w:cs="仿宋"/>
                <w:color w:val="auto"/>
                <w:sz w:val="18"/>
                <w:szCs w:val="18"/>
                <w:highlight w:val="none"/>
              </w:rPr>
            </w:pPr>
          </w:p>
        </w:tc>
        <w:tc>
          <w:tcPr>
            <w:tcW w:w="6220" w:type="dxa"/>
            <w:vAlign w:val="center"/>
          </w:tcPr>
          <w:p w14:paraId="3163FB4F">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5、因养护管理不善，发生人员伤亡、财产损失后未处理或处理不妥造成投诉的。</w:t>
            </w:r>
          </w:p>
        </w:tc>
        <w:tc>
          <w:tcPr>
            <w:tcW w:w="2645" w:type="dxa"/>
            <w:vAlign w:val="center"/>
          </w:tcPr>
          <w:p w14:paraId="043F38D6">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视情况每次扣2-10分</w:t>
            </w:r>
          </w:p>
        </w:tc>
      </w:tr>
      <w:tr w14:paraId="0BD8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51" w:type="dxa"/>
            <w:vMerge w:val="continue"/>
            <w:vAlign w:val="center"/>
          </w:tcPr>
          <w:p w14:paraId="2ACA8EC5">
            <w:pPr>
              <w:spacing w:line="324" w:lineRule="auto"/>
              <w:jc w:val="left"/>
              <w:rPr>
                <w:rFonts w:hint="eastAsia" w:ascii="仿宋" w:hAnsi="仿宋" w:eastAsia="仿宋" w:cs="仿宋"/>
                <w:color w:val="auto"/>
                <w:sz w:val="18"/>
                <w:szCs w:val="18"/>
                <w:highlight w:val="none"/>
              </w:rPr>
            </w:pPr>
          </w:p>
        </w:tc>
        <w:tc>
          <w:tcPr>
            <w:tcW w:w="6220" w:type="dxa"/>
            <w:vAlign w:val="center"/>
          </w:tcPr>
          <w:p w14:paraId="0F02E91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6、未经审批同意，擅自砍伐、移植或更换养护范围内的树木，改变绿地原貌的。</w:t>
            </w:r>
          </w:p>
        </w:tc>
        <w:tc>
          <w:tcPr>
            <w:tcW w:w="2645" w:type="dxa"/>
            <w:vAlign w:val="center"/>
          </w:tcPr>
          <w:p w14:paraId="445865E0">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视情况每次扣2-10分</w:t>
            </w:r>
          </w:p>
        </w:tc>
      </w:tr>
      <w:tr w14:paraId="73A7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51" w:type="dxa"/>
            <w:vMerge w:val="continue"/>
            <w:vAlign w:val="center"/>
          </w:tcPr>
          <w:p w14:paraId="548D13D5">
            <w:pPr>
              <w:spacing w:line="324" w:lineRule="auto"/>
              <w:jc w:val="left"/>
              <w:rPr>
                <w:rFonts w:hint="eastAsia" w:ascii="仿宋" w:hAnsi="仿宋" w:eastAsia="仿宋" w:cs="仿宋"/>
                <w:color w:val="auto"/>
                <w:sz w:val="18"/>
                <w:szCs w:val="18"/>
                <w:highlight w:val="none"/>
              </w:rPr>
            </w:pPr>
          </w:p>
        </w:tc>
        <w:tc>
          <w:tcPr>
            <w:tcW w:w="6220" w:type="dxa"/>
            <w:vAlign w:val="center"/>
          </w:tcPr>
          <w:p w14:paraId="2736441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7、对毁绿、占绿（包括审批移植超范围施工）的行为，未在第一时间（当日17:00之前发生的需当日处置，当日17:00以后发生的需在次日12:00之前处置）内发现并制止和上报的。</w:t>
            </w:r>
          </w:p>
        </w:tc>
        <w:tc>
          <w:tcPr>
            <w:tcW w:w="2645" w:type="dxa"/>
            <w:vAlign w:val="center"/>
          </w:tcPr>
          <w:p w14:paraId="60691198">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视情况每次扣1-3分</w:t>
            </w:r>
          </w:p>
        </w:tc>
      </w:tr>
      <w:tr w14:paraId="78A6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1" w:type="dxa"/>
            <w:vMerge w:val="continue"/>
            <w:vAlign w:val="center"/>
          </w:tcPr>
          <w:p w14:paraId="6A7A6579">
            <w:pPr>
              <w:spacing w:line="324" w:lineRule="auto"/>
              <w:jc w:val="left"/>
              <w:rPr>
                <w:rFonts w:hint="eastAsia" w:ascii="仿宋" w:hAnsi="仿宋" w:eastAsia="仿宋" w:cs="仿宋"/>
                <w:color w:val="auto"/>
                <w:sz w:val="18"/>
                <w:szCs w:val="18"/>
                <w:highlight w:val="none"/>
              </w:rPr>
            </w:pPr>
          </w:p>
        </w:tc>
        <w:tc>
          <w:tcPr>
            <w:tcW w:w="6220" w:type="dxa"/>
            <w:vAlign w:val="center"/>
          </w:tcPr>
          <w:p w14:paraId="41921A6C">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8、绿地被侵占、破坏的，未及时按要求恢复的</w:t>
            </w:r>
          </w:p>
        </w:tc>
        <w:tc>
          <w:tcPr>
            <w:tcW w:w="2645" w:type="dxa"/>
            <w:vAlign w:val="center"/>
          </w:tcPr>
          <w:p w14:paraId="105EBE90">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视情况每次扣1-5分</w:t>
            </w:r>
          </w:p>
        </w:tc>
      </w:tr>
      <w:tr w14:paraId="661B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1" w:type="dxa"/>
            <w:vMerge w:val="continue"/>
            <w:vAlign w:val="center"/>
          </w:tcPr>
          <w:p w14:paraId="7A0379CE">
            <w:pPr>
              <w:spacing w:line="324" w:lineRule="auto"/>
              <w:jc w:val="left"/>
              <w:rPr>
                <w:rFonts w:hint="eastAsia" w:ascii="仿宋" w:hAnsi="仿宋" w:eastAsia="仿宋" w:cs="仿宋"/>
                <w:color w:val="auto"/>
                <w:sz w:val="18"/>
                <w:szCs w:val="18"/>
                <w:highlight w:val="none"/>
              </w:rPr>
            </w:pPr>
          </w:p>
        </w:tc>
        <w:tc>
          <w:tcPr>
            <w:tcW w:w="6220" w:type="dxa"/>
            <w:vAlign w:val="center"/>
          </w:tcPr>
          <w:p w14:paraId="70712177">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9、12345信访热线及数字城管未及时完成</w:t>
            </w:r>
          </w:p>
        </w:tc>
        <w:tc>
          <w:tcPr>
            <w:tcW w:w="2645" w:type="dxa"/>
            <w:vAlign w:val="center"/>
          </w:tcPr>
          <w:p w14:paraId="74B8DCA2">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每次扣1分</w:t>
            </w:r>
          </w:p>
        </w:tc>
      </w:tr>
      <w:tr w14:paraId="3279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1" w:type="dxa"/>
            <w:vMerge w:val="continue"/>
            <w:vAlign w:val="center"/>
          </w:tcPr>
          <w:p w14:paraId="11C97015">
            <w:pPr>
              <w:spacing w:line="324" w:lineRule="auto"/>
              <w:jc w:val="left"/>
              <w:rPr>
                <w:rFonts w:hint="eastAsia" w:ascii="仿宋" w:hAnsi="仿宋" w:eastAsia="仿宋" w:cs="仿宋"/>
                <w:color w:val="auto"/>
                <w:sz w:val="18"/>
                <w:szCs w:val="18"/>
                <w:highlight w:val="none"/>
              </w:rPr>
            </w:pPr>
          </w:p>
        </w:tc>
        <w:tc>
          <w:tcPr>
            <w:tcW w:w="6220" w:type="dxa"/>
            <w:vAlign w:val="center"/>
          </w:tcPr>
          <w:p w14:paraId="0C1016C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10、其他经业主认定的扣分项目</w:t>
            </w:r>
          </w:p>
        </w:tc>
        <w:tc>
          <w:tcPr>
            <w:tcW w:w="2645" w:type="dxa"/>
            <w:vAlign w:val="center"/>
          </w:tcPr>
          <w:p w14:paraId="40FA71B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视情况每次扣0.5-5分</w:t>
            </w:r>
          </w:p>
        </w:tc>
      </w:tr>
      <w:tr w14:paraId="29D0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51" w:type="dxa"/>
            <w:vMerge w:val="restart"/>
            <w:vAlign w:val="center"/>
          </w:tcPr>
          <w:p w14:paraId="203D9F7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加分项</w:t>
            </w:r>
          </w:p>
        </w:tc>
        <w:tc>
          <w:tcPr>
            <w:tcW w:w="6220" w:type="dxa"/>
            <w:vAlign w:val="center"/>
          </w:tcPr>
          <w:p w14:paraId="130CF797">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11、重大活动时能及时完成上级布置的养护任务或其它临时突击增加的任务完成及时并受到上级部门表扬的</w:t>
            </w:r>
          </w:p>
        </w:tc>
        <w:tc>
          <w:tcPr>
            <w:tcW w:w="2645" w:type="dxa"/>
            <w:vAlign w:val="center"/>
          </w:tcPr>
          <w:p w14:paraId="58930D53">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视情况每次加1-5分</w:t>
            </w:r>
          </w:p>
        </w:tc>
      </w:tr>
      <w:tr w14:paraId="528E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1" w:type="dxa"/>
            <w:vMerge w:val="continue"/>
            <w:vAlign w:val="center"/>
          </w:tcPr>
          <w:p w14:paraId="4FDB6593">
            <w:pPr>
              <w:spacing w:line="324" w:lineRule="auto"/>
              <w:jc w:val="left"/>
              <w:rPr>
                <w:rFonts w:hint="eastAsia" w:ascii="仿宋" w:hAnsi="仿宋" w:eastAsia="仿宋" w:cs="仿宋"/>
                <w:color w:val="auto"/>
                <w:sz w:val="18"/>
                <w:szCs w:val="18"/>
                <w:highlight w:val="none"/>
              </w:rPr>
            </w:pPr>
          </w:p>
        </w:tc>
        <w:tc>
          <w:tcPr>
            <w:tcW w:w="6220" w:type="dxa"/>
            <w:vAlign w:val="center"/>
          </w:tcPr>
          <w:p w14:paraId="31FD58DE">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12、能及时发现养护范围之内出现的问题，并且针对提出有效可行新办法新措施的</w:t>
            </w:r>
          </w:p>
        </w:tc>
        <w:tc>
          <w:tcPr>
            <w:tcW w:w="2645" w:type="dxa"/>
            <w:vAlign w:val="center"/>
          </w:tcPr>
          <w:p w14:paraId="5371DA79">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视情况每次加1-5分</w:t>
            </w:r>
          </w:p>
        </w:tc>
      </w:tr>
      <w:tr w14:paraId="23AB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51" w:type="dxa"/>
            <w:vMerge w:val="continue"/>
            <w:vAlign w:val="center"/>
          </w:tcPr>
          <w:p w14:paraId="126CCF30">
            <w:pPr>
              <w:spacing w:line="324" w:lineRule="auto"/>
              <w:jc w:val="left"/>
              <w:rPr>
                <w:rFonts w:hint="eastAsia" w:ascii="仿宋" w:hAnsi="仿宋" w:eastAsia="仿宋" w:cs="仿宋"/>
                <w:color w:val="auto"/>
                <w:sz w:val="18"/>
                <w:szCs w:val="18"/>
                <w:highlight w:val="none"/>
              </w:rPr>
            </w:pPr>
          </w:p>
        </w:tc>
        <w:tc>
          <w:tcPr>
            <w:tcW w:w="6220" w:type="dxa"/>
            <w:vAlign w:val="center"/>
          </w:tcPr>
          <w:p w14:paraId="78EB35C9">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13、及时发现、妥善处置毁绿占绿行为，措施得力，保护绿地不受侵占的</w:t>
            </w:r>
          </w:p>
        </w:tc>
        <w:tc>
          <w:tcPr>
            <w:tcW w:w="2645" w:type="dxa"/>
            <w:vAlign w:val="center"/>
          </w:tcPr>
          <w:p w14:paraId="7A8E13C0">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视情况每次加1-5分</w:t>
            </w:r>
          </w:p>
        </w:tc>
      </w:tr>
      <w:tr w14:paraId="0F6C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1" w:type="dxa"/>
            <w:vMerge w:val="continue"/>
            <w:vAlign w:val="center"/>
          </w:tcPr>
          <w:p w14:paraId="1D1BC737">
            <w:pPr>
              <w:spacing w:line="324" w:lineRule="auto"/>
              <w:jc w:val="left"/>
              <w:rPr>
                <w:rFonts w:hint="eastAsia" w:ascii="仿宋" w:hAnsi="仿宋" w:eastAsia="仿宋" w:cs="仿宋"/>
                <w:color w:val="auto"/>
                <w:sz w:val="18"/>
                <w:szCs w:val="18"/>
                <w:highlight w:val="none"/>
              </w:rPr>
            </w:pPr>
          </w:p>
        </w:tc>
        <w:tc>
          <w:tcPr>
            <w:tcW w:w="6220" w:type="dxa"/>
            <w:vAlign w:val="center"/>
          </w:tcPr>
          <w:p w14:paraId="4D4C7244">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14、养护单位在养护工作之外完成绿化提档、危树处理等公益工作并自行承担费用的，经业务科室确认</w:t>
            </w:r>
          </w:p>
        </w:tc>
        <w:tc>
          <w:tcPr>
            <w:tcW w:w="2645" w:type="dxa"/>
            <w:vAlign w:val="center"/>
          </w:tcPr>
          <w:p w14:paraId="2A02792E">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视情况每次加1-5分</w:t>
            </w:r>
          </w:p>
        </w:tc>
      </w:tr>
      <w:tr w14:paraId="5CA8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1" w:type="dxa"/>
            <w:vMerge w:val="continue"/>
            <w:vAlign w:val="center"/>
          </w:tcPr>
          <w:p w14:paraId="5EC7849A">
            <w:pPr>
              <w:spacing w:line="324" w:lineRule="auto"/>
              <w:jc w:val="left"/>
              <w:rPr>
                <w:rFonts w:hint="eastAsia" w:ascii="仿宋" w:hAnsi="仿宋" w:eastAsia="仿宋" w:cs="仿宋"/>
                <w:color w:val="auto"/>
                <w:sz w:val="18"/>
                <w:szCs w:val="18"/>
                <w:highlight w:val="none"/>
              </w:rPr>
            </w:pPr>
          </w:p>
        </w:tc>
        <w:tc>
          <w:tcPr>
            <w:tcW w:w="6220" w:type="dxa"/>
            <w:vAlign w:val="center"/>
          </w:tcPr>
          <w:p w14:paraId="74E796C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15、对毁绿、占绿的行为阻止及时有效的</w:t>
            </w:r>
          </w:p>
        </w:tc>
        <w:tc>
          <w:tcPr>
            <w:tcW w:w="2645" w:type="dxa"/>
            <w:vAlign w:val="center"/>
          </w:tcPr>
          <w:p w14:paraId="756BDB71">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视情况每次加0.5-3分</w:t>
            </w:r>
          </w:p>
        </w:tc>
      </w:tr>
      <w:tr w14:paraId="2561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1" w:type="dxa"/>
            <w:vMerge w:val="continue"/>
            <w:vAlign w:val="center"/>
          </w:tcPr>
          <w:p w14:paraId="7C86B9EB">
            <w:pPr>
              <w:spacing w:line="324" w:lineRule="auto"/>
              <w:jc w:val="left"/>
              <w:rPr>
                <w:rFonts w:hint="eastAsia" w:ascii="仿宋" w:hAnsi="仿宋" w:eastAsia="仿宋" w:cs="仿宋"/>
                <w:color w:val="auto"/>
                <w:sz w:val="18"/>
                <w:szCs w:val="18"/>
                <w:highlight w:val="none"/>
              </w:rPr>
            </w:pPr>
          </w:p>
        </w:tc>
        <w:tc>
          <w:tcPr>
            <w:tcW w:w="6220" w:type="dxa"/>
            <w:vAlign w:val="center"/>
          </w:tcPr>
          <w:p w14:paraId="1C683EB9">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16、绿化色块修剪、草坪修割整体景观质量优异的</w:t>
            </w:r>
          </w:p>
        </w:tc>
        <w:tc>
          <w:tcPr>
            <w:tcW w:w="2645" w:type="dxa"/>
            <w:vAlign w:val="center"/>
          </w:tcPr>
          <w:p w14:paraId="17494A4F">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视情况每次加0.5-5分</w:t>
            </w:r>
          </w:p>
        </w:tc>
      </w:tr>
      <w:tr w14:paraId="0CDD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1" w:type="dxa"/>
            <w:vMerge w:val="continue"/>
            <w:vAlign w:val="center"/>
          </w:tcPr>
          <w:p w14:paraId="652E4A7F">
            <w:pPr>
              <w:spacing w:line="324" w:lineRule="auto"/>
              <w:jc w:val="left"/>
              <w:rPr>
                <w:rFonts w:hint="eastAsia" w:ascii="仿宋" w:hAnsi="仿宋" w:eastAsia="仿宋" w:cs="仿宋"/>
                <w:color w:val="auto"/>
                <w:sz w:val="18"/>
                <w:szCs w:val="18"/>
                <w:highlight w:val="none"/>
              </w:rPr>
            </w:pPr>
          </w:p>
        </w:tc>
        <w:tc>
          <w:tcPr>
            <w:tcW w:w="6220" w:type="dxa"/>
            <w:vAlign w:val="center"/>
          </w:tcPr>
          <w:p w14:paraId="1E5861E0">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17、其他经业主认定的加分项目</w:t>
            </w:r>
          </w:p>
        </w:tc>
        <w:tc>
          <w:tcPr>
            <w:tcW w:w="2645" w:type="dxa"/>
            <w:vAlign w:val="center"/>
          </w:tcPr>
          <w:p w14:paraId="42E45C3D">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视情况每次加0.5-5分</w:t>
            </w:r>
          </w:p>
        </w:tc>
      </w:tr>
    </w:tbl>
    <w:p w14:paraId="4847EB9D">
      <w:pPr>
        <w:tabs>
          <w:tab w:val="left" w:pos="0"/>
        </w:tabs>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附件二十二：绍兴滨海新区袍江区域绿化养护管理人员到岗情况考核标准</w:t>
      </w:r>
    </w:p>
    <w:tbl>
      <w:tblPr>
        <w:tblStyle w:val="28"/>
        <w:tblW w:w="9817" w:type="dxa"/>
        <w:jc w:val="center"/>
        <w:tblLayout w:type="fixed"/>
        <w:tblCellMar>
          <w:top w:w="0" w:type="dxa"/>
          <w:left w:w="108" w:type="dxa"/>
          <w:bottom w:w="0" w:type="dxa"/>
          <w:right w:w="108" w:type="dxa"/>
        </w:tblCellMar>
      </w:tblPr>
      <w:tblGrid>
        <w:gridCol w:w="1022"/>
        <w:gridCol w:w="4313"/>
        <w:gridCol w:w="4482"/>
      </w:tblGrid>
      <w:tr w14:paraId="03B2C6CE">
        <w:tblPrEx>
          <w:tblCellMar>
            <w:top w:w="0" w:type="dxa"/>
            <w:left w:w="108" w:type="dxa"/>
            <w:bottom w:w="0" w:type="dxa"/>
            <w:right w:w="108" w:type="dxa"/>
          </w:tblCellMar>
        </w:tblPrEx>
        <w:trPr>
          <w:trHeight w:val="454"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1258F7DF">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内容</w:t>
            </w:r>
          </w:p>
        </w:tc>
        <w:tc>
          <w:tcPr>
            <w:tcW w:w="4313" w:type="dxa"/>
            <w:tcBorders>
              <w:top w:val="single" w:color="auto" w:sz="4" w:space="0"/>
              <w:left w:val="nil"/>
              <w:bottom w:val="single" w:color="auto" w:sz="4" w:space="0"/>
              <w:right w:val="single" w:color="auto" w:sz="4" w:space="0"/>
            </w:tcBorders>
            <w:vAlign w:val="center"/>
          </w:tcPr>
          <w:p w14:paraId="4499BAF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要求</w:t>
            </w:r>
          </w:p>
        </w:tc>
        <w:tc>
          <w:tcPr>
            <w:tcW w:w="4482" w:type="dxa"/>
            <w:tcBorders>
              <w:top w:val="single" w:color="auto" w:sz="4" w:space="0"/>
              <w:left w:val="nil"/>
              <w:bottom w:val="single" w:color="auto" w:sz="4" w:space="0"/>
              <w:right w:val="single" w:color="auto" w:sz="4" w:space="0"/>
            </w:tcBorders>
            <w:vAlign w:val="center"/>
          </w:tcPr>
          <w:p w14:paraId="0A592E0B">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考核标准</w:t>
            </w:r>
          </w:p>
        </w:tc>
      </w:tr>
      <w:tr w14:paraId="062BE369">
        <w:tblPrEx>
          <w:tblCellMar>
            <w:top w:w="0" w:type="dxa"/>
            <w:left w:w="108" w:type="dxa"/>
            <w:bottom w:w="0" w:type="dxa"/>
            <w:right w:w="108" w:type="dxa"/>
          </w:tblCellMar>
        </w:tblPrEx>
        <w:trPr>
          <w:trHeight w:val="454" w:hRule="atLeast"/>
          <w:jc w:val="center"/>
        </w:trPr>
        <w:tc>
          <w:tcPr>
            <w:tcW w:w="1022" w:type="dxa"/>
            <w:tcBorders>
              <w:top w:val="nil"/>
              <w:left w:val="single" w:color="auto" w:sz="4" w:space="0"/>
              <w:bottom w:val="single" w:color="auto" w:sz="4" w:space="0"/>
              <w:right w:val="single" w:color="auto" w:sz="4" w:space="0"/>
            </w:tcBorders>
            <w:vAlign w:val="center"/>
          </w:tcPr>
          <w:p w14:paraId="24E0530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队伍</w:t>
            </w:r>
          </w:p>
          <w:p w14:paraId="6F4688BD">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组建</w:t>
            </w:r>
          </w:p>
        </w:tc>
        <w:tc>
          <w:tcPr>
            <w:tcW w:w="4313" w:type="dxa"/>
            <w:tcBorders>
              <w:top w:val="nil"/>
              <w:left w:val="nil"/>
              <w:bottom w:val="single" w:color="auto" w:sz="4" w:space="0"/>
              <w:right w:val="single" w:color="auto" w:sz="4" w:space="0"/>
            </w:tcBorders>
            <w:vAlign w:val="center"/>
          </w:tcPr>
          <w:p w14:paraId="02A144A9">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确认后15日内将养护队伍固定人员（指项目负责人、带班长、技工、司机、冲洗作业人员）的人身意外保险单和人员名册（按业主统一要求制作）提供给业主，带班长须具有园林、园艺中级职称，且具有三年以上绿化养护管理经验（须提供相应证明供业主审查）。</w:t>
            </w:r>
          </w:p>
        </w:tc>
        <w:tc>
          <w:tcPr>
            <w:tcW w:w="4482" w:type="dxa"/>
            <w:tcBorders>
              <w:top w:val="nil"/>
              <w:left w:val="nil"/>
              <w:bottom w:val="single" w:color="auto" w:sz="4" w:space="0"/>
              <w:right w:val="single" w:color="auto" w:sz="4" w:space="0"/>
            </w:tcBorders>
            <w:vAlign w:val="center"/>
          </w:tcPr>
          <w:p w14:paraId="700B5C0E">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未在规定时间内上报的，或上报未达规定人数的，按缺员处理，每缺一人扣款4000元，带班长不符合要求的扣款6000元，重新更换。</w:t>
            </w:r>
          </w:p>
          <w:p w14:paraId="44224EC3">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234A929D">
        <w:tblPrEx>
          <w:tblCellMar>
            <w:top w:w="0" w:type="dxa"/>
            <w:left w:w="108" w:type="dxa"/>
            <w:bottom w:w="0" w:type="dxa"/>
            <w:right w:w="108" w:type="dxa"/>
          </w:tblCellMar>
        </w:tblPrEx>
        <w:trPr>
          <w:trHeight w:val="454" w:hRule="atLeast"/>
          <w:jc w:val="center"/>
        </w:trPr>
        <w:tc>
          <w:tcPr>
            <w:tcW w:w="1022" w:type="dxa"/>
            <w:tcBorders>
              <w:top w:val="nil"/>
              <w:left w:val="single" w:color="auto" w:sz="4" w:space="0"/>
              <w:bottom w:val="single" w:color="auto" w:sz="4" w:space="0"/>
              <w:right w:val="single" w:color="auto" w:sz="4" w:space="0"/>
            </w:tcBorders>
            <w:vAlign w:val="center"/>
          </w:tcPr>
          <w:p w14:paraId="398510E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日常</w:t>
            </w:r>
          </w:p>
          <w:p w14:paraId="6FC401A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打卡</w:t>
            </w:r>
          </w:p>
        </w:tc>
        <w:tc>
          <w:tcPr>
            <w:tcW w:w="4313" w:type="dxa"/>
            <w:tcBorders>
              <w:top w:val="nil"/>
              <w:left w:val="nil"/>
              <w:bottom w:val="single" w:color="auto" w:sz="4" w:space="0"/>
              <w:right w:val="single" w:color="auto" w:sz="4" w:space="0"/>
            </w:tcBorders>
            <w:vAlign w:val="center"/>
          </w:tcPr>
          <w:p w14:paraId="3EE158F1">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项目负责人、带班长每月出勤24天以上（工作日原则上必须出勤，双休日或节假日遇业主有要求也须出勤）。</w:t>
            </w:r>
          </w:p>
        </w:tc>
        <w:tc>
          <w:tcPr>
            <w:tcW w:w="4482" w:type="dxa"/>
            <w:tcBorders>
              <w:top w:val="nil"/>
              <w:left w:val="nil"/>
              <w:bottom w:val="single" w:color="auto" w:sz="4" w:space="0"/>
              <w:right w:val="single" w:color="auto" w:sz="4" w:space="0"/>
            </w:tcBorders>
            <w:vAlign w:val="center"/>
          </w:tcPr>
          <w:p w14:paraId="5BDABEDC">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每月清查固定人员，每缺一人次/一天扣款2000元、项目负责人、带班长缺勤加倍扣款。</w:t>
            </w:r>
          </w:p>
          <w:p w14:paraId="3F3AC2D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787E843F">
        <w:tblPrEx>
          <w:tblCellMar>
            <w:top w:w="0" w:type="dxa"/>
            <w:left w:w="108" w:type="dxa"/>
            <w:bottom w:w="0" w:type="dxa"/>
            <w:right w:w="108" w:type="dxa"/>
          </w:tblCellMar>
        </w:tblPrEx>
        <w:trPr>
          <w:trHeight w:val="454" w:hRule="atLeast"/>
          <w:jc w:val="center"/>
        </w:trPr>
        <w:tc>
          <w:tcPr>
            <w:tcW w:w="1022" w:type="dxa"/>
            <w:tcBorders>
              <w:top w:val="nil"/>
              <w:left w:val="single" w:color="auto" w:sz="4" w:space="0"/>
              <w:bottom w:val="single" w:color="auto" w:sz="4" w:space="0"/>
              <w:right w:val="single" w:color="auto" w:sz="4" w:space="0"/>
            </w:tcBorders>
            <w:vAlign w:val="center"/>
          </w:tcPr>
          <w:p w14:paraId="17D24B14">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突击</w:t>
            </w:r>
          </w:p>
          <w:p w14:paraId="01A6EE89">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抽查</w:t>
            </w:r>
          </w:p>
        </w:tc>
        <w:tc>
          <w:tcPr>
            <w:tcW w:w="4313" w:type="dxa"/>
            <w:tcBorders>
              <w:top w:val="nil"/>
              <w:left w:val="nil"/>
              <w:bottom w:val="single" w:color="auto" w:sz="4" w:space="0"/>
              <w:right w:val="single" w:color="auto" w:sz="4" w:space="0"/>
            </w:tcBorders>
            <w:vAlign w:val="center"/>
          </w:tcPr>
          <w:p w14:paraId="427497A3">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根据采购人电话通知，项目负责人或带班长在半小时内将要求人员集中到指定抽查点。</w:t>
            </w:r>
          </w:p>
        </w:tc>
        <w:tc>
          <w:tcPr>
            <w:tcW w:w="4482" w:type="dxa"/>
            <w:tcBorders>
              <w:top w:val="nil"/>
              <w:left w:val="nil"/>
              <w:bottom w:val="single" w:color="auto" w:sz="4" w:space="0"/>
              <w:right w:val="single" w:color="auto" w:sz="4" w:space="0"/>
            </w:tcBorders>
            <w:vAlign w:val="center"/>
          </w:tcPr>
          <w:p w14:paraId="4D2CC6AF">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对照人身意外保单人员名册抽查，每缺1人次，扣款4000元（迟到早退按缺员处理），冒名顶替加倍扣款。</w:t>
            </w:r>
          </w:p>
          <w:p w14:paraId="53F1E0E5">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w:t>
            </w:r>
          </w:p>
        </w:tc>
      </w:tr>
      <w:tr w14:paraId="7306A598">
        <w:tblPrEx>
          <w:tblCellMar>
            <w:top w:w="0" w:type="dxa"/>
            <w:left w:w="108" w:type="dxa"/>
            <w:bottom w:w="0" w:type="dxa"/>
            <w:right w:w="108" w:type="dxa"/>
          </w:tblCellMar>
        </w:tblPrEx>
        <w:trPr>
          <w:trHeight w:val="454" w:hRule="atLeast"/>
          <w:jc w:val="center"/>
        </w:trPr>
        <w:tc>
          <w:tcPr>
            <w:tcW w:w="1022" w:type="dxa"/>
            <w:tcBorders>
              <w:top w:val="nil"/>
              <w:left w:val="single" w:color="auto" w:sz="4" w:space="0"/>
              <w:bottom w:val="single" w:color="auto" w:sz="4" w:space="0"/>
              <w:right w:val="single" w:color="auto" w:sz="4" w:space="0"/>
            </w:tcBorders>
            <w:vAlign w:val="center"/>
          </w:tcPr>
          <w:p w14:paraId="7B2FF7D5">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一般</w:t>
            </w:r>
          </w:p>
          <w:p w14:paraId="0E8057C6">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考核</w:t>
            </w:r>
          </w:p>
        </w:tc>
        <w:tc>
          <w:tcPr>
            <w:tcW w:w="4313" w:type="dxa"/>
            <w:tcBorders>
              <w:top w:val="nil"/>
              <w:left w:val="nil"/>
              <w:bottom w:val="single" w:color="auto" w:sz="4" w:space="0"/>
              <w:right w:val="single" w:color="auto" w:sz="4" w:space="0"/>
            </w:tcBorders>
            <w:vAlign w:val="center"/>
          </w:tcPr>
          <w:p w14:paraId="2862779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根据通知要求集中检查或分散抽查。</w:t>
            </w:r>
          </w:p>
        </w:tc>
        <w:tc>
          <w:tcPr>
            <w:tcW w:w="4482" w:type="dxa"/>
            <w:tcBorders>
              <w:top w:val="nil"/>
              <w:left w:val="nil"/>
              <w:bottom w:val="single" w:color="auto" w:sz="4" w:space="0"/>
              <w:right w:val="single" w:color="auto" w:sz="4" w:space="0"/>
            </w:tcBorders>
            <w:vAlign w:val="center"/>
          </w:tcPr>
          <w:p w14:paraId="11B310F1">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每缺1人次，扣款2000元。</w:t>
            </w:r>
          </w:p>
        </w:tc>
      </w:tr>
      <w:tr w14:paraId="0B36E02F">
        <w:tblPrEx>
          <w:tblCellMar>
            <w:top w:w="0" w:type="dxa"/>
            <w:left w:w="108" w:type="dxa"/>
            <w:bottom w:w="0" w:type="dxa"/>
            <w:right w:w="108" w:type="dxa"/>
          </w:tblCellMar>
        </w:tblPrEx>
        <w:trPr>
          <w:trHeight w:val="454" w:hRule="atLeast"/>
          <w:jc w:val="center"/>
        </w:trPr>
        <w:tc>
          <w:tcPr>
            <w:tcW w:w="1022" w:type="dxa"/>
            <w:vMerge w:val="restart"/>
            <w:tcBorders>
              <w:top w:val="nil"/>
              <w:left w:val="single" w:color="auto" w:sz="4" w:space="0"/>
              <w:right w:val="single" w:color="auto" w:sz="4" w:space="0"/>
            </w:tcBorders>
            <w:vAlign w:val="center"/>
          </w:tcPr>
          <w:p w14:paraId="1CD82676">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w:t>
            </w:r>
          </w:p>
          <w:p w14:paraId="73D55C68">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考核</w:t>
            </w:r>
          </w:p>
        </w:tc>
        <w:tc>
          <w:tcPr>
            <w:tcW w:w="4313" w:type="dxa"/>
            <w:tcBorders>
              <w:top w:val="nil"/>
              <w:left w:val="nil"/>
              <w:bottom w:val="single" w:color="auto" w:sz="4" w:space="0"/>
              <w:right w:val="single" w:color="auto" w:sz="4" w:space="0"/>
            </w:tcBorders>
            <w:vAlign w:val="center"/>
          </w:tcPr>
          <w:p w14:paraId="43F2A1EA">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检查考核、会议或发生其他事项，业主要求项目负责人或公司负责人（副总以上，须有任命文件）到场的，项目或公司负责人应到场。</w:t>
            </w:r>
          </w:p>
        </w:tc>
        <w:tc>
          <w:tcPr>
            <w:tcW w:w="4482" w:type="dxa"/>
            <w:tcBorders>
              <w:top w:val="nil"/>
              <w:left w:val="nil"/>
              <w:bottom w:val="single" w:color="auto" w:sz="4" w:space="0"/>
              <w:right w:val="single" w:color="auto" w:sz="4" w:space="0"/>
            </w:tcBorders>
            <w:vAlign w:val="center"/>
          </w:tcPr>
          <w:p w14:paraId="769B80C1">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项目负责人不按要求到场，也不按要求落实替换人员的，每缺1次扣3000元；公司负责人不按要求到场，每缺1次扣3000元。</w:t>
            </w:r>
          </w:p>
        </w:tc>
      </w:tr>
      <w:tr w14:paraId="44200F2E">
        <w:tblPrEx>
          <w:tblCellMar>
            <w:top w:w="0" w:type="dxa"/>
            <w:left w:w="108" w:type="dxa"/>
            <w:bottom w:w="0" w:type="dxa"/>
            <w:right w:w="108" w:type="dxa"/>
          </w:tblCellMar>
        </w:tblPrEx>
        <w:trPr>
          <w:trHeight w:val="1264" w:hRule="atLeast"/>
          <w:jc w:val="center"/>
        </w:trPr>
        <w:tc>
          <w:tcPr>
            <w:tcW w:w="1022" w:type="dxa"/>
            <w:vMerge w:val="continue"/>
            <w:tcBorders>
              <w:left w:val="single" w:color="auto" w:sz="4" w:space="0"/>
              <w:bottom w:val="single" w:color="auto" w:sz="4" w:space="0"/>
              <w:right w:val="single" w:color="auto" w:sz="4" w:space="0"/>
            </w:tcBorders>
            <w:vAlign w:val="center"/>
          </w:tcPr>
          <w:p w14:paraId="0B1CCAF8">
            <w:pPr>
              <w:spacing w:line="324" w:lineRule="auto"/>
              <w:jc w:val="center"/>
              <w:rPr>
                <w:rFonts w:hint="eastAsia" w:ascii="仿宋" w:hAnsi="仿宋" w:eastAsia="仿宋" w:cs="仿宋"/>
                <w:color w:val="auto"/>
                <w:sz w:val="18"/>
                <w:szCs w:val="18"/>
                <w:highlight w:val="none"/>
              </w:rPr>
            </w:pPr>
          </w:p>
        </w:tc>
        <w:tc>
          <w:tcPr>
            <w:tcW w:w="4313" w:type="dxa"/>
            <w:tcBorders>
              <w:top w:val="nil"/>
              <w:left w:val="nil"/>
              <w:bottom w:val="single" w:color="auto" w:sz="4" w:space="0"/>
              <w:right w:val="single" w:color="auto" w:sz="4" w:space="0"/>
            </w:tcBorders>
            <w:vAlign w:val="center"/>
          </w:tcPr>
          <w:p w14:paraId="573E8498">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不论天气晴雨，均需做好每日巡查工作，做到养护路段全覆盖。植物生长季绿篱、色球，每天须专职修剪人员（不少于5人）</w:t>
            </w:r>
          </w:p>
        </w:tc>
        <w:tc>
          <w:tcPr>
            <w:tcW w:w="4482" w:type="dxa"/>
            <w:tcBorders>
              <w:top w:val="nil"/>
              <w:left w:val="nil"/>
              <w:bottom w:val="single" w:color="auto" w:sz="4" w:space="0"/>
              <w:right w:val="single" w:color="auto" w:sz="4" w:space="0"/>
            </w:tcBorders>
            <w:vAlign w:val="center"/>
          </w:tcPr>
          <w:p w14:paraId="4A7103A5">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抽查GPS轨迹，每缺一天扣3000元。绿篱、色球专职修剪人员缺位，每天（次）扣1000元。</w:t>
            </w:r>
          </w:p>
        </w:tc>
      </w:tr>
      <w:tr w14:paraId="5CC68144">
        <w:tblPrEx>
          <w:tblCellMar>
            <w:top w:w="0" w:type="dxa"/>
            <w:left w:w="108" w:type="dxa"/>
            <w:bottom w:w="0" w:type="dxa"/>
            <w:right w:w="108" w:type="dxa"/>
          </w:tblCellMar>
        </w:tblPrEx>
        <w:trPr>
          <w:trHeight w:val="454" w:hRule="atLeast"/>
          <w:jc w:val="center"/>
        </w:trPr>
        <w:tc>
          <w:tcPr>
            <w:tcW w:w="1022" w:type="dxa"/>
            <w:tcBorders>
              <w:top w:val="nil"/>
              <w:left w:val="single" w:color="auto" w:sz="4" w:space="0"/>
              <w:bottom w:val="single" w:color="auto" w:sz="4" w:space="0"/>
              <w:right w:val="single" w:color="auto" w:sz="4" w:space="0"/>
            </w:tcBorders>
            <w:vAlign w:val="center"/>
          </w:tcPr>
          <w:p w14:paraId="27211953">
            <w:pPr>
              <w:spacing w:line="324"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备注</w:t>
            </w:r>
          </w:p>
        </w:tc>
        <w:tc>
          <w:tcPr>
            <w:tcW w:w="8795" w:type="dxa"/>
            <w:gridSpan w:val="2"/>
            <w:tcBorders>
              <w:top w:val="single" w:color="auto" w:sz="4" w:space="0"/>
              <w:left w:val="nil"/>
              <w:bottom w:val="single" w:color="auto" w:sz="4" w:space="0"/>
              <w:right w:val="single" w:color="000000" w:sz="4" w:space="0"/>
            </w:tcBorders>
            <w:vAlign w:val="center"/>
          </w:tcPr>
          <w:p w14:paraId="630F2D7F">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采购人要求的固定人员为最低限度人员数，乙方上报人身意外保单和人员名册必须备有事病假替补人员；管理过程中涉及人员更换的，必须及时上报更换人员人身意外保险单和人员花名册（注：带班长更换必须有7天以上的新老交接期；普通人员不允许出现断档，人员名册和人身意外保单须在3个工作日变更好）。</w:t>
            </w:r>
          </w:p>
          <w:p w14:paraId="45FFAB11">
            <w:pPr>
              <w:spacing w:line="324"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2、检查考核、会议或发生其他事项，业主要求项目负责人到场，如遇特殊情况，项目负责人确实不能到会的，经业主同意，可派养护公司法人或副总以上负责人（须有任命文件）代替到场。</w:t>
            </w:r>
          </w:p>
        </w:tc>
      </w:tr>
    </w:tbl>
    <w:p w14:paraId="622F55F8">
      <w:pPr>
        <w:tabs>
          <w:tab w:val="left" w:pos="0"/>
        </w:tabs>
        <w:spacing w:line="440" w:lineRule="exact"/>
        <w:rPr>
          <w:rFonts w:hint="eastAsia" w:ascii="仿宋" w:hAnsi="仿宋" w:eastAsia="仿宋" w:cs="仿宋"/>
          <w:b/>
          <w:bCs/>
          <w:color w:val="auto"/>
          <w:sz w:val="18"/>
          <w:szCs w:val="18"/>
          <w:highlight w:val="none"/>
        </w:rPr>
      </w:pPr>
    </w:p>
    <w:p w14:paraId="2127102F">
      <w:pPr>
        <w:tabs>
          <w:tab w:val="left" w:pos="0"/>
        </w:tabs>
        <w:spacing w:line="440" w:lineRule="exact"/>
        <w:rPr>
          <w:rFonts w:hint="eastAsia" w:ascii="仿宋" w:hAnsi="仿宋" w:eastAsia="仿宋" w:cs="仿宋"/>
          <w:b/>
          <w:bCs/>
          <w:color w:val="auto"/>
          <w:sz w:val="18"/>
          <w:szCs w:val="18"/>
          <w:highlight w:val="none"/>
        </w:rPr>
      </w:pPr>
    </w:p>
    <w:p w14:paraId="5BF65028">
      <w:pPr>
        <w:tabs>
          <w:tab w:val="left" w:pos="0"/>
        </w:tabs>
        <w:spacing w:line="440" w:lineRule="exact"/>
        <w:rPr>
          <w:rFonts w:hint="eastAsia" w:ascii="仿宋" w:hAnsi="仿宋" w:eastAsia="仿宋" w:cs="仿宋"/>
          <w:b/>
          <w:bCs/>
          <w:color w:val="auto"/>
          <w:sz w:val="18"/>
          <w:szCs w:val="18"/>
          <w:highlight w:val="none"/>
        </w:rPr>
      </w:pPr>
    </w:p>
    <w:p w14:paraId="0580F951">
      <w:pPr>
        <w:pStyle w:val="2"/>
        <w:ind w:left="0" w:firstLine="0" w:firstLineChars="0"/>
        <w:rPr>
          <w:color w:val="auto"/>
          <w:highlight w:val="none"/>
        </w:rPr>
      </w:pPr>
    </w:p>
    <w:p w14:paraId="3B1A6BAB">
      <w:pPr>
        <w:pStyle w:val="2"/>
        <w:ind w:left="0" w:firstLine="0" w:firstLineChars="0"/>
        <w:rPr>
          <w:color w:val="auto"/>
          <w:highlight w:val="none"/>
        </w:rPr>
      </w:pPr>
    </w:p>
    <w:p w14:paraId="1A2F754C">
      <w:pPr>
        <w:pStyle w:val="2"/>
        <w:ind w:left="0" w:firstLine="0" w:firstLineChars="0"/>
        <w:rPr>
          <w:color w:val="auto"/>
          <w:highlight w:val="none"/>
        </w:rPr>
      </w:pPr>
    </w:p>
    <w:p w14:paraId="347D1F6B">
      <w:pPr>
        <w:tabs>
          <w:tab w:val="left" w:pos="0"/>
        </w:tabs>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附件二十三：绍兴滨海新区袍江区域环卫保洁管理考核及支付方式</w:t>
      </w:r>
    </w:p>
    <w:p w14:paraId="322517FD">
      <w:pPr>
        <w:widowControl/>
        <w:snapToGrid w:val="0"/>
        <w:spacing w:line="440" w:lineRule="exact"/>
        <w:ind w:firstLine="420" w:firstLineChars="200"/>
        <w:rPr>
          <w:rFonts w:hint="eastAsia" w:ascii="仿宋" w:hAnsi="仿宋" w:eastAsia="仿宋" w:cs="仿宋"/>
          <w:color w:val="auto"/>
          <w:szCs w:val="21"/>
          <w:highlight w:val="none"/>
          <w:lang w:bidi="en-US"/>
        </w:rPr>
      </w:pPr>
    </w:p>
    <w:p w14:paraId="4DDF286F">
      <w:pPr>
        <w:widowControl/>
        <w:snapToGrid w:val="0"/>
        <w:spacing w:line="440" w:lineRule="exact"/>
        <w:ind w:firstLine="420" w:firstLineChars="200"/>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t>在月度环卫经费预留10%作为考核基金，月考核评分结果与考核基金挂钩。当月考核平均分85分（含85分）以上，全额兑现月考核基金，80-85分（含80分）兑现80%的月考核基金，75-80分（含75分）兑现60%的月考核基金，70分-75分（含70分）兑现40%的月考核奖，65分-70分（含65分）兑现20%的月考核奖，65分以下不予兑现月考核奖。。</w:t>
      </w:r>
    </w:p>
    <w:p w14:paraId="729733CF">
      <w:pPr>
        <w:rPr>
          <w:rFonts w:hint="eastAsia" w:ascii="仿宋" w:hAnsi="仿宋" w:eastAsia="仿宋" w:cs="仿宋"/>
          <w:color w:val="auto"/>
          <w:szCs w:val="21"/>
          <w:highlight w:val="none"/>
          <w:lang w:bidi="en-US"/>
        </w:rPr>
      </w:pPr>
      <w:r>
        <w:rPr>
          <w:rFonts w:hint="eastAsia" w:ascii="仿宋" w:hAnsi="仿宋" w:eastAsia="仿宋" w:cs="仿宋"/>
          <w:color w:val="auto"/>
          <w:szCs w:val="21"/>
          <w:highlight w:val="none"/>
          <w:lang w:bidi="en-US"/>
        </w:rPr>
        <w:br w:type="page"/>
      </w:r>
    </w:p>
    <w:p w14:paraId="24BCCB7F">
      <w:pPr>
        <w:widowControl/>
        <w:snapToGrid w:val="0"/>
        <w:spacing w:line="44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附件二十四：考核细则</w:t>
      </w:r>
    </w:p>
    <w:p w14:paraId="6223CE8A">
      <w:pPr>
        <w:widowControl/>
        <w:snapToGrid w:val="0"/>
        <w:spacing w:line="440" w:lineRule="exact"/>
        <w:rPr>
          <w:rFonts w:hint="eastAsia" w:ascii="仿宋" w:hAnsi="仿宋" w:eastAsia="仿宋" w:cs="仿宋"/>
          <w:b/>
          <w:bCs/>
          <w:color w:val="auto"/>
          <w:kern w:val="0"/>
          <w:sz w:val="24"/>
          <w:highlight w:val="none"/>
        </w:rPr>
      </w:pPr>
    </w:p>
    <w:p w14:paraId="53423A20">
      <w:pPr>
        <w:widowControl/>
        <w:snapToGrid w:val="0"/>
        <w:spacing w:line="440" w:lineRule="exact"/>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1道路清扫</w:t>
      </w:r>
      <w:r>
        <w:rPr>
          <w:rFonts w:hint="eastAsia" w:ascii="仿宋" w:hAnsi="仿宋" w:eastAsia="仿宋" w:cs="仿宋"/>
          <w:color w:val="auto"/>
          <w:kern w:val="0"/>
          <w:szCs w:val="21"/>
          <w:highlight w:val="none"/>
        </w:rPr>
        <w:t>作业考核细则：</w:t>
      </w:r>
    </w:p>
    <w:p w14:paraId="1A1F87EE">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1.1道路实行8-16小时制保洁（具体详见清单）。未按规定时间保洁的，扣1一5分。</w:t>
      </w:r>
    </w:p>
    <w:p w14:paraId="61D91343">
      <w:pPr>
        <w:spacing w:line="440" w:lineRule="exact"/>
        <w:ind w:firstLine="440" w:firstLineChars="200"/>
        <w:rPr>
          <w:rFonts w:hint="eastAsia" w:ascii="仿宋" w:hAnsi="仿宋" w:eastAsia="仿宋" w:cs="仿宋"/>
          <w:color w:val="auto"/>
          <w:szCs w:val="21"/>
          <w:highlight w:val="none"/>
        </w:rPr>
      </w:pPr>
      <w:r>
        <w:rPr>
          <w:rFonts w:hint="eastAsia" w:ascii="仿宋" w:hAnsi="仿宋" w:eastAsia="仿宋" w:cs="仿宋"/>
          <w:color w:val="auto"/>
          <w:spacing w:val="5"/>
          <w:szCs w:val="21"/>
          <w:highlight w:val="none"/>
        </w:rPr>
        <w:t>1.2主要道路按建设部一级道路卫生要求，环城道路、主要道路延伸段、城郊结合部道路按建设部三级道路卫生要求。保持路面干净、整洁、清爽，隔离带、侧石边不积泥，路面基本见本色。路面边沟、下水口无垃圾、不堵塞，树穴、隔离护栏下、花台周围保持整洁，路面废弃物具体控制指标应符合以下规定：</w:t>
      </w:r>
    </w:p>
    <w:tbl>
      <w:tblPr>
        <w:tblStyle w:val="28"/>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9"/>
        <w:gridCol w:w="1419"/>
        <w:gridCol w:w="1419"/>
        <w:gridCol w:w="1706"/>
        <w:gridCol w:w="1420"/>
      </w:tblGrid>
      <w:tr w14:paraId="2CC4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802" w:type="dxa"/>
            <w:gridSpan w:val="6"/>
          </w:tcPr>
          <w:p w14:paraId="497F9550">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b/>
                <w:color w:val="auto"/>
                <w:spacing w:val="5"/>
                <w:szCs w:val="21"/>
                <w:highlight w:val="none"/>
              </w:rPr>
              <w:t>主要道路</w:t>
            </w:r>
          </w:p>
        </w:tc>
      </w:tr>
      <w:tr w14:paraId="1F10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307EA540">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果皮</w:t>
            </w:r>
          </w:p>
        </w:tc>
        <w:tc>
          <w:tcPr>
            <w:tcW w:w="1419" w:type="dxa"/>
          </w:tcPr>
          <w:p w14:paraId="7B809550">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纸屑塑膜</w:t>
            </w:r>
          </w:p>
        </w:tc>
        <w:tc>
          <w:tcPr>
            <w:tcW w:w="1419" w:type="dxa"/>
          </w:tcPr>
          <w:p w14:paraId="0C3B3807">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烟蒂</w:t>
            </w:r>
          </w:p>
        </w:tc>
        <w:tc>
          <w:tcPr>
            <w:tcW w:w="1419" w:type="dxa"/>
          </w:tcPr>
          <w:p w14:paraId="7AA33CD2">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痰迹</w:t>
            </w:r>
          </w:p>
        </w:tc>
        <w:tc>
          <w:tcPr>
            <w:tcW w:w="1706" w:type="dxa"/>
          </w:tcPr>
          <w:p w14:paraId="685B035B">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污水</w:t>
            </w:r>
          </w:p>
        </w:tc>
        <w:tc>
          <w:tcPr>
            <w:tcW w:w="1420" w:type="dxa"/>
          </w:tcPr>
          <w:p w14:paraId="1FDDC072">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其它</w:t>
            </w:r>
          </w:p>
        </w:tc>
      </w:tr>
      <w:tr w14:paraId="0880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5E07E13E">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片/1000㎡</w:t>
            </w:r>
          </w:p>
        </w:tc>
        <w:tc>
          <w:tcPr>
            <w:tcW w:w="1419" w:type="dxa"/>
          </w:tcPr>
          <w:p w14:paraId="473945C5">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 xml:space="preserve">片/1000㎡ </w:t>
            </w:r>
          </w:p>
        </w:tc>
        <w:tc>
          <w:tcPr>
            <w:tcW w:w="1419" w:type="dxa"/>
          </w:tcPr>
          <w:p w14:paraId="2CB507CA">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 xml:space="preserve">个/1000㎡ </w:t>
            </w:r>
          </w:p>
        </w:tc>
        <w:tc>
          <w:tcPr>
            <w:tcW w:w="1419" w:type="dxa"/>
          </w:tcPr>
          <w:p w14:paraId="2C9A24E5">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 xml:space="preserve">处/1000㎡ </w:t>
            </w:r>
          </w:p>
        </w:tc>
        <w:tc>
          <w:tcPr>
            <w:tcW w:w="1706" w:type="dxa"/>
          </w:tcPr>
          <w:p w14:paraId="07F9DC9C">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 xml:space="preserve">㎡/1000㎡ </w:t>
            </w:r>
          </w:p>
        </w:tc>
        <w:tc>
          <w:tcPr>
            <w:tcW w:w="1420" w:type="dxa"/>
          </w:tcPr>
          <w:p w14:paraId="2322ED70">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 xml:space="preserve">处/1000㎡ </w:t>
            </w:r>
          </w:p>
        </w:tc>
      </w:tr>
      <w:tr w14:paraId="7FB9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45607B20">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≤6</w:t>
            </w:r>
          </w:p>
        </w:tc>
        <w:tc>
          <w:tcPr>
            <w:tcW w:w="1419" w:type="dxa"/>
          </w:tcPr>
          <w:p w14:paraId="3037C324">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≤6</w:t>
            </w:r>
          </w:p>
        </w:tc>
        <w:tc>
          <w:tcPr>
            <w:tcW w:w="1419" w:type="dxa"/>
          </w:tcPr>
          <w:p w14:paraId="7FBC40B5">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≤8</w:t>
            </w:r>
          </w:p>
        </w:tc>
        <w:tc>
          <w:tcPr>
            <w:tcW w:w="1419" w:type="dxa"/>
          </w:tcPr>
          <w:p w14:paraId="6CD8750E">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≤8</w:t>
            </w:r>
          </w:p>
        </w:tc>
        <w:tc>
          <w:tcPr>
            <w:tcW w:w="1706" w:type="dxa"/>
          </w:tcPr>
          <w:p w14:paraId="08F38775">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≤0.5</w:t>
            </w:r>
          </w:p>
        </w:tc>
        <w:tc>
          <w:tcPr>
            <w:tcW w:w="1420" w:type="dxa"/>
          </w:tcPr>
          <w:p w14:paraId="00128FC5">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≤2</w:t>
            </w:r>
          </w:p>
        </w:tc>
      </w:tr>
    </w:tbl>
    <w:p w14:paraId="628D2AD9">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但在同一单位长度内，不得超过各单项废弃物总数的50%。</w:t>
      </w:r>
    </w:p>
    <w:tbl>
      <w:tblPr>
        <w:tblStyle w:val="28"/>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419"/>
        <w:gridCol w:w="1419"/>
        <w:gridCol w:w="1419"/>
        <w:gridCol w:w="1482"/>
        <w:gridCol w:w="1420"/>
      </w:tblGrid>
      <w:tr w14:paraId="0EEB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8" w:type="dxa"/>
            <w:gridSpan w:val="6"/>
          </w:tcPr>
          <w:p w14:paraId="2148C8DA">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b/>
                <w:color w:val="auto"/>
                <w:spacing w:val="5"/>
                <w:szCs w:val="21"/>
                <w:highlight w:val="none"/>
              </w:rPr>
              <w:t>环城道路、主要道路延伸段、城郊结合部道路</w:t>
            </w:r>
          </w:p>
        </w:tc>
      </w:tr>
      <w:tr w14:paraId="39BA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319677CE">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果皮</w:t>
            </w:r>
          </w:p>
        </w:tc>
        <w:tc>
          <w:tcPr>
            <w:tcW w:w="1419" w:type="dxa"/>
          </w:tcPr>
          <w:p w14:paraId="6B9231F4">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纸屑塑膜</w:t>
            </w:r>
          </w:p>
        </w:tc>
        <w:tc>
          <w:tcPr>
            <w:tcW w:w="1419" w:type="dxa"/>
          </w:tcPr>
          <w:p w14:paraId="3A762B00">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烟蒂</w:t>
            </w:r>
          </w:p>
        </w:tc>
        <w:tc>
          <w:tcPr>
            <w:tcW w:w="1419" w:type="dxa"/>
          </w:tcPr>
          <w:p w14:paraId="44D217A5">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痰迹</w:t>
            </w:r>
          </w:p>
        </w:tc>
        <w:tc>
          <w:tcPr>
            <w:tcW w:w="1482" w:type="dxa"/>
          </w:tcPr>
          <w:p w14:paraId="4ECE5100">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污水</w:t>
            </w:r>
          </w:p>
        </w:tc>
        <w:tc>
          <w:tcPr>
            <w:tcW w:w="1420" w:type="dxa"/>
          </w:tcPr>
          <w:p w14:paraId="67C18CDC">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其它</w:t>
            </w:r>
          </w:p>
        </w:tc>
      </w:tr>
      <w:tr w14:paraId="426B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2B9E310C">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片/1000㎡</w:t>
            </w:r>
          </w:p>
        </w:tc>
        <w:tc>
          <w:tcPr>
            <w:tcW w:w="1419" w:type="dxa"/>
          </w:tcPr>
          <w:p w14:paraId="4806545F">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片/1000㎡</w:t>
            </w:r>
          </w:p>
        </w:tc>
        <w:tc>
          <w:tcPr>
            <w:tcW w:w="1419" w:type="dxa"/>
          </w:tcPr>
          <w:p w14:paraId="44FB189F">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个/1000㎡</w:t>
            </w:r>
          </w:p>
        </w:tc>
        <w:tc>
          <w:tcPr>
            <w:tcW w:w="1419" w:type="dxa"/>
          </w:tcPr>
          <w:p w14:paraId="582C19A6">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处/1000㎡</w:t>
            </w:r>
          </w:p>
        </w:tc>
        <w:tc>
          <w:tcPr>
            <w:tcW w:w="1482" w:type="dxa"/>
          </w:tcPr>
          <w:p w14:paraId="486C9120">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M2 /1000㎡</w:t>
            </w:r>
          </w:p>
        </w:tc>
        <w:tc>
          <w:tcPr>
            <w:tcW w:w="1420" w:type="dxa"/>
          </w:tcPr>
          <w:p w14:paraId="096B4391">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处/1000㎡</w:t>
            </w:r>
          </w:p>
        </w:tc>
      </w:tr>
      <w:tr w14:paraId="67DC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14:paraId="5CA57E8E">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≤8</w:t>
            </w:r>
          </w:p>
        </w:tc>
        <w:tc>
          <w:tcPr>
            <w:tcW w:w="1419" w:type="dxa"/>
          </w:tcPr>
          <w:p w14:paraId="1DDA722A">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≤10</w:t>
            </w:r>
          </w:p>
        </w:tc>
        <w:tc>
          <w:tcPr>
            <w:tcW w:w="1419" w:type="dxa"/>
          </w:tcPr>
          <w:p w14:paraId="63B5B61E">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≤10</w:t>
            </w:r>
          </w:p>
        </w:tc>
        <w:tc>
          <w:tcPr>
            <w:tcW w:w="1419" w:type="dxa"/>
          </w:tcPr>
          <w:p w14:paraId="793C9AEC">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≤10</w:t>
            </w:r>
          </w:p>
        </w:tc>
        <w:tc>
          <w:tcPr>
            <w:tcW w:w="1482" w:type="dxa"/>
          </w:tcPr>
          <w:p w14:paraId="1FCA45F1">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≤1.5</w:t>
            </w:r>
          </w:p>
        </w:tc>
        <w:tc>
          <w:tcPr>
            <w:tcW w:w="1420" w:type="dxa"/>
          </w:tcPr>
          <w:p w14:paraId="4C7419B9">
            <w:pPr>
              <w:spacing w:line="440" w:lineRule="exact"/>
              <w:jc w:val="center"/>
              <w:rPr>
                <w:rFonts w:hint="eastAsia" w:ascii="仿宋" w:hAnsi="仿宋" w:eastAsia="仿宋" w:cs="仿宋"/>
                <w:b/>
                <w:color w:val="auto"/>
                <w:spacing w:val="5"/>
                <w:szCs w:val="21"/>
                <w:highlight w:val="none"/>
              </w:rPr>
            </w:pPr>
            <w:r>
              <w:rPr>
                <w:rFonts w:hint="eastAsia" w:ascii="仿宋" w:hAnsi="仿宋" w:eastAsia="仿宋" w:cs="仿宋"/>
                <w:color w:val="auto"/>
                <w:spacing w:val="5"/>
                <w:szCs w:val="21"/>
                <w:highlight w:val="none"/>
              </w:rPr>
              <w:t>≤6</w:t>
            </w:r>
          </w:p>
        </w:tc>
      </w:tr>
    </w:tbl>
    <w:p w14:paraId="4BF962D7">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但在同一单位长度内，不得超过各单项废弃物总数的50%。每出现一处不符合规定的，扣0.5分。</w:t>
      </w:r>
    </w:p>
    <w:p w14:paraId="6F7E5B3E">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1.3路面无杂草、无大于0.5平方米成堆垃圾。主要道路同一路段不出现2处及以上小于0.5平方米、环城道路同一路段不出现3处及以上小于0.5平方米成堆垃圾，成堆垃圾、袋装垃圾滞留时间不超过10分钟。无其它影响市容市貌的物体。每出现一处不符合规定的，扣0.5分。</w:t>
      </w:r>
    </w:p>
    <w:p w14:paraId="738483B7">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1.4沿路果壳箱、垃圾桶应按规定设置，并保持整洁完好，无破损。果壳箱、垃圾桶内的垃圾应及时清除，无满溢、散落、未关门和未加盖现象。果壳箱内必须套垃圾袋，套袋率不得低于95%，即连续抽查20只果壳箱不出现2只未套袋（双体果壳箱按每个箱体计）。不按规定的，每发现一处，扣0.5分。</w:t>
      </w:r>
    </w:p>
    <w:p w14:paraId="2BF1B2F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1.5做好清扫垃圾的收集、运输、处置工作，按规定将垃圾倾倒至指定地点，不发生偷倒、乱倒、焚烧等现象。每发生一起，扣1—3分。</w:t>
      </w:r>
    </w:p>
    <w:p w14:paraId="4FFD7052">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1.6未及时清理因垃圾堆放造成污染的路面。每发生一起，扣1—3分。</w:t>
      </w:r>
    </w:p>
    <w:p w14:paraId="1BCB8B9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1.7垃圾收集按时按点按规范作业，不漏收，不与服务对象等发生口角、打架等情况。漏收的，每发生一起扣0.5分。不规范作业的，每发生一起扣0.5—1分。与服务对象等发生口角的，每发生一起扣1—3分，出现肢体冲突的，每发生一起扣3—5分。引起责任投诉的，每发生一起扣5—10分。</w:t>
      </w:r>
    </w:p>
    <w:p w14:paraId="36E6327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1.8市区道路实行一天早晚二次普扫，早上7︰30前完成早普扫，开始循环保洁，晚上20︰00开始进行晚普扫。环城道路实行一天一次普扫，早上8︰00前完成普扫，开始循环保洁。责任交界处扫进1米。不按规定普扫的，每发生一起扣0.5分。交界处未按规定清扫的，每发生一起扣0.5—3分。</w:t>
      </w:r>
    </w:p>
    <w:p w14:paraId="385652F2">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1.9普扫作业要求全面清扫、到角到边，严格控制废弃物，提高道路洁净度，未按要求普扫的，每发生一起扣0.5—3分。</w:t>
      </w:r>
    </w:p>
    <w:p w14:paraId="69E07E3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1.10绿带保洁（包括单位自建绿带）以拾捡为主、清扫为辅，内无生活垃圾、建筑垃圾无其它影响市容环境的物体。每出现一处不符规定的，扣0.5分。</w:t>
      </w:r>
    </w:p>
    <w:p w14:paraId="401501EF">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1.11做好除四害工作，四害密度达标。未达标的，扣1—3分。</w:t>
      </w:r>
    </w:p>
    <w:p w14:paraId="3275115E">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1.12及时清除责任区内无主建筑垃圾，发现无主建筑垃圾，晚上滞留时间不超过12小时，白天滞留时间不超过2小时。未按规定的，每发生一起，扣1—3分。</w:t>
      </w:r>
    </w:p>
    <w:p w14:paraId="5D764D1C">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1.13果壳箱、垃圾桶的清洗每天不少于一次，每周作一次彻底的清理；果壳箱、垃圾桶内的垃圾做到及时清运，不满溢，垃圾清运时应做到清箱清底。未按规定的，每发生一起，扣0.5分。</w:t>
      </w:r>
    </w:p>
    <w:p w14:paraId="4E8F0491">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1.14道路保洁做到纵向到底、横向到边，沿路可视范围内（原则上环城道路5米内，其它道路1米内）保持无垃圾积存。未按规定的，每发生一起，扣0.5分。</w:t>
      </w:r>
    </w:p>
    <w:p w14:paraId="4FDC5B1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1.15按环卫110.社会服务承诺等的要求，及时、妥善完成道路污染物清除等各种突发性应急任务和投诉处理。未按规定的，每发生一起，扣1—3分。</w:t>
      </w:r>
    </w:p>
    <w:p w14:paraId="396D9B30">
      <w:pPr>
        <w:spacing w:line="440" w:lineRule="exact"/>
        <w:ind w:firstLine="440" w:firstLineChars="200"/>
        <w:jc w:val="left"/>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1.16及时清理道路污染物，主要道路同一路段不出现2处及以上大于1㎡或1处大于5㎡的道路垃圾污染面，环城道路同一路段不出现3处及以上大于1㎡或1处大于5㎡的道路垃圾污染面；所有道路每百米范围内零星废弃物不超过连续二米，断续不超过三米（连续指废弃物之间距离小于10cm，断续指各连续距离之和），窨井沟眼堵塞率不超过10%（一只窨井其沟眼有异物堵塞面积超过沟眼总面积的25%即被认定该沟眼堵塞）。未按规定的，每发生一起，扣0.5—3分。</w:t>
      </w:r>
    </w:p>
    <w:p w14:paraId="33F738A5">
      <w:pPr>
        <w:spacing w:line="440" w:lineRule="exact"/>
        <w:rPr>
          <w:rFonts w:hint="eastAsia" w:ascii="仿宋" w:hAnsi="仿宋" w:eastAsia="仿宋" w:cs="仿宋"/>
          <w:b/>
          <w:color w:val="auto"/>
          <w:spacing w:val="5"/>
          <w:szCs w:val="21"/>
          <w:highlight w:val="none"/>
        </w:rPr>
      </w:pPr>
      <w:bookmarkStart w:id="101" w:name="OLE_LINK22"/>
      <w:r>
        <w:rPr>
          <w:rFonts w:hint="eastAsia" w:ascii="仿宋" w:hAnsi="仿宋" w:eastAsia="仿宋" w:cs="仿宋"/>
          <w:b/>
          <w:color w:val="auto"/>
          <w:spacing w:val="5"/>
          <w:szCs w:val="21"/>
          <w:highlight w:val="none"/>
        </w:rPr>
        <w:t>2高压冲洗、道路洒水、道路机扫、洗扫一体作业考核细则：</w:t>
      </w:r>
    </w:p>
    <w:bookmarkEnd w:id="101"/>
    <w:p w14:paraId="5BD7DE9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2.1洗扫一体车作业时间4︰00-7︰00、12︰00-16︰00，小型扫地车作业时间9︰00-11︰00、13︰00-16︰00。未按规定时间作业的，每发生一起，扣1—3分。一级道路及重点路段，每天洗扫不少于3遍，二级道路每天洗扫不少于2遍；三、四级道路每天洗扫不少于1遍。</w:t>
      </w:r>
      <w:r>
        <w:rPr>
          <w:rFonts w:hint="eastAsia" w:ascii="仿宋" w:hAnsi="仿宋" w:eastAsia="仿宋" w:cs="仿宋"/>
          <w:bCs/>
          <w:color w:val="auto"/>
          <w:szCs w:val="21"/>
          <w:highlight w:val="none"/>
        </w:rPr>
        <w:t>重点路（段）包含2级、3级、4级，具体认定由新区大气污染防治联合调度中心及滨海产业保障局确定。深度清洗车每10天对</w:t>
      </w:r>
      <w:r>
        <w:rPr>
          <w:rFonts w:hint="eastAsia" w:ascii="仿宋" w:hAnsi="仿宋" w:eastAsia="仿宋" w:cs="仿宋"/>
          <w:color w:val="auto"/>
          <w:spacing w:val="5"/>
          <w:szCs w:val="21"/>
          <w:highlight w:val="none"/>
        </w:rPr>
        <w:t>重点路（段）</w:t>
      </w:r>
      <w:r>
        <w:rPr>
          <w:rFonts w:hint="eastAsia" w:ascii="仿宋" w:hAnsi="仿宋" w:eastAsia="仿宋" w:cs="仿宋"/>
          <w:bCs/>
          <w:color w:val="auto"/>
          <w:szCs w:val="21"/>
          <w:highlight w:val="none"/>
        </w:rPr>
        <w:t>、一级道路进行路面全覆盖清洗，二级道路适时开展深度清洗。</w:t>
      </w:r>
    </w:p>
    <w:p w14:paraId="2315588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2.2保持作业过程中车辆、垃圾容器、作业工具的完备、整洁、有序。未按规定的，每发生一起，扣0.5分。</w:t>
      </w:r>
    </w:p>
    <w:p w14:paraId="2810C357">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2.3按要求做到文明作业、文明管理，不发生聚众聊天、围观、与群众吵架等事件，不做与工作无关的事。未按规定的，每发生一起，扣0.5—3分。发生与群众争吵、肢体冲突等现象的扣分，参照垃圾收集作业。</w:t>
      </w:r>
    </w:p>
    <w:p w14:paraId="29B94B9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2.4除大雨天气外做好机扫工作，做到机扫车状态适宜（车辆两侧扫帚必须与地面有效接触、根据路面污染情况车速控制在5-15公里/小时）、作业时鸣放音乐、根据灰尘多少合理调节喷水量、机扫后路面整洁度必须达到建设部相关要求。未按规定的，每发生一起，扣0.5—3分。</w:t>
      </w:r>
    </w:p>
    <w:p w14:paraId="2919737B">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2.5按作业规范规定的时间、路线、速度（高压冲洗、机扫、洗扫一体均控制在15km/h以内）进行作业，不漏扫、不少扫。未按规定的，每发生一起，扣0.5—3分。</w:t>
      </w:r>
    </w:p>
    <w:p w14:paraId="5BA27898">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2.6机扫作业和人工清扫保洁有机结合，做到无缝对接不留死角。努力提高机扫效能，提高道路环境卫生质量。未按规定的，每发生一起，扣0.5分。</w:t>
      </w:r>
    </w:p>
    <w:p w14:paraId="2EA21FBF">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2.7车辆机械故障或其它原因造成高压冲洗或机扫、洒水作业达不到规定要求时应及时采取应急措施，并与当天报环卫服务中心。未按规定的，每发生一起，扣1—3分。</w:t>
      </w:r>
    </w:p>
    <w:p w14:paraId="3D289015">
      <w:pPr>
        <w:spacing w:line="440" w:lineRule="exact"/>
        <w:ind w:firstLine="440" w:firstLineChars="200"/>
        <w:jc w:val="left"/>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2.8高压冲洗、道路机扫、洒水作业时，必须调整好车辆工作状态，应启用提示信号灯和音乐（晚间音乐22点后不开启），冲洗过程中注意行人及沿路物品，做到文明作业。机扫后路面整洁度必须达到建设部相关要求。未按规定的，每发生一起，扣0.5—3分。</w:t>
      </w:r>
    </w:p>
    <w:p w14:paraId="3781491F">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2.9气温4℃以上按规定做好高压冲洗或洗扫一体作业，遇雨全面停止高压冲洗或洗扫一体作业。未按规定的，每发生一起，扣0.5—3分。</w:t>
      </w:r>
    </w:p>
    <w:p w14:paraId="03E3E44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2.10完成各种活动期间的突击任务及责任外区域的应急任务。未按规定的，每发生一起，扣1—3分。</w:t>
      </w:r>
    </w:p>
    <w:p w14:paraId="24EB6A82">
      <w:pPr>
        <w:spacing w:line="440" w:lineRule="exact"/>
        <w:ind w:firstLine="440" w:firstLineChars="200"/>
        <w:rPr>
          <w:rFonts w:hint="eastAsia" w:ascii="仿宋" w:hAnsi="仿宋" w:eastAsia="仿宋" w:cs="仿宋"/>
          <w:color w:val="auto"/>
          <w:spacing w:val="5"/>
          <w:szCs w:val="21"/>
          <w:highlight w:val="none"/>
        </w:rPr>
      </w:pPr>
      <w:bookmarkStart w:id="102" w:name="OLE_LINK23"/>
      <w:r>
        <w:rPr>
          <w:rFonts w:hint="eastAsia" w:ascii="仿宋" w:hAnsi="仿宋" w:eastAsia="仿宋" w:cs="仿宋"/>
          <w:color w:val="auto"/>
          <w:spacing w:val="5"/>
          <w:szCs w:val="21"/>
          <w:highlight w:val="none"/>
        </w:rPr>
        <w:t>2.11气温高于4℃且未下雨的情况下，</w:t>
      </w:r>
      <w:r>
        <w:rPr>
          <w:rFonts w:hint="eastAsia" w:ascii="仿宋" w:hAnsi="仿宋" w:eastAsia="仿宋" w:cs="仿宋"/>
          <w:b/>
          <w:bCs/>
          <w:color w:val="auto"/>
          <w:spacing w:val="5"/>
          <w:szCs w:val="21"/>
          <w:highlight w:val="none"/>
        </w:rPr>
        <w:t>洒水</w:t>
      </w:r>
      <w:r>
        <w:rPr>
          <w:rFonts w:hint="eastAsia" w:ascii="仿宋" w:hAnsi="仿宋" w:eastAsia="仿宋" w:cs="仿宋"/>
          <w:color w:val="auto"/>
          <w:spacing w:val="5"/>
          <w:szCs w:val="21"/>
          <w:highlight w:val="none"/>
        </w:rPr>
        <w:t>正常作业时间原则上：上午4：00开始，9：00开始，下午12：00开始，15：00开始；气温低于等于4℃时或者下雨时立即全面停止作业。未按规定时间的，每发生一起，扣1—3分。一级道路及重点路段，在气温不低于4度的情况下，每天洒水不少于8-12遍，二级道路每天不少于4遍，三、四级道路每天不少于2遍。</w:t>
      </w:r>
      <w:r>
        <w:rPr>
          <w:rFonts w:hint="eastAsia" w:ascii="仿宋" w:hAnsi="仿宋" w:eastAsia="仿宋" w:cs="仿宋"/>
          <w:bCs/>
          <w:color w:val="auto"/>
          <w:szCs w:val="21"/>
          <w:highlight w:val="none"/>
        </w:rPr>
        <w:t>重点路（段）包含2级、3级、4级，具体认定由新区大气污染防治联合调度中心及滨海产业保障局确定。</w:t>
      </w:r>
    </w:p>
    <w:bookmarkEnd w:id="102"/>
    <w:p w14:paraId="34EDC8C3">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2.12按规范做好道路洒水，道路中间有隔离带的道路做到单侧双程，早上首遍高压冲洗，要求机动车道、非机动车道湿透、隔离带无积泥，其余遍次要求机动车道湿透，时速不超过25公里。未按规定的，每发生一起，扣0.5—3分。</w:t>
      </w:r>
    </w:p>
    <w:p w14:paraId="29017ED8">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2.13洒水车辆发生故障或检修时，应及时调整好备用车辆作业，特殊情况立即通报环卫服务中心。未按规定的，每发生一起，扣1—3分。</w:t>
      </w:r>
    </w:p>
    <w:p w14:paraId="3184740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2.14机械作业时必须遵守道路交通法规，按规定线路和作业时间、作业规范文明作业，按规定做好鸣放音乐或开启信号灯提示行人注意，不影响行人、居民。未按规定的，每发生一起，扣0.5—3分。</w:t>
      </w:r>
    </w:p>
    <w:p w14:paraId="505BAE67">
      <w:pPr>
        <w:spacing w:line="440" w:lineRule="exact"/>
        <w:ind w:firstLine="420" w:firstLineChars="200"/>
        <w:rPr>
          <w:rFonts w:hint="eastAsia" w:ascii="仿宋" w:hAnsi="仿宋" w:eastAsia="仿宋" w:cs="仿宋"/>
          <w:color w:val="auto"/>
          <w:kern w:val="0"/>
          <w:szCs w:val="21"/>
          <w:highlight w:val="none"/>
        </w:rPr>
      </w:pPr>
      <w:bookmarkStart w:id="103" w:name="OLE_LINK24"/>
      <w:r>
        <w:rPr>
          <w:rFonts w:hint="eastAsia" w:ascii="仿宋" w:hAnsi="仿宋" w:eastAsia="仿宋" w:cs="仿宋"/>
          <w:color w:val="auto"/>
          <w:kern w:val="0"/>
          <w:szCs w:val="21"/>
          <w:highlight w:val="none"/>
        </w:rPr>
        <w:t>2.15每10-12天对重点路（段）绿化带进行一次冲洗，保持植物叶片亮绿本色。</w:t>
      </w:r>
      <w:r>
        <w:rPr>
          <w:rFonts w:hint="eastAsia" w:ascii="仿宋" w:hAnsi="仿宋" w:eastAsia="仿宋" w:cs="仿宋"/>
          <w:bCs/>
          <w:color w:val="auto"/>
          <w:szCs w:val="21"/>
          <w:highlight w:val="none"/>
        </w:rPr>
        <w:t>重点路（段）包含2级、3级、4级，具体认定由新区大气污染防治联合调度中心及滨海产业保障局确定。</w:t>
      </w:r>
    </w:p>
    <w:bookmarkEnd w:id="103"/>
    <w:p w14:paraId="56788550">
      <w:pPr>
        <w:spacing w:line="440" w:lineRule="exact"/>
        <w:rPr>
          <w:rFonts w:hint="eastAsia" w:ascii="仿宋" w:hAnsi="仿宋" w:eastAsia="仿宋" w:cs="仿宋"/>
          <w:b/>
          <w:bCs/>
          <w:color w:val="auto"/>
          <w:spacing w:val="5"/>
          <w:szCs w:val="21"/>
          <w:highlight w:val="none"/>
        </w:rPr>
      </w:pPr>
      <w:r>
        <w:rPr>
          <w:rFonts w:hint="eastAsia" w:ascii="仿宋" w:hAnsi="仿宋" w:eastAsia="仿宋" w:cs="仿宋"/>
          <w:b/>
          <w:bCs/>
          <w:color w:val="auto"/>
          <w:spacing w:val="5"/>
          <w:szCs w:val="21"/>
          <w:highlight w:val="none"/>
        </w:rPr>
        <w:t>3清扫垃圾收集、运输、处置作业考核标准：</w:t>
      </w:r>
    </w:p>
    <w:p w14:paraId="330536CB">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3.1收集每天3遍，按规定时间出车，指定线路行驶，遵守交通规则。收集过程中不漏点，跌漏垃圾及时清理。桶车垃圾收集后放回原处，临时停放要注意不影响群众。清扫垃圾原则上不在桶内过夜。未按规定的，每发生一起，扣0.5—3分。</w:t>
      </w:r>
    </w:p>
    <w:p w14:paraId="674E6993">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3.2运输车辆保持车容车貌整洁、机械性能完好。未按规定的，每发生一起，扣0.5分。</w:t>
      </w:r>
    </w:p>
    <w:p w14:paraId="1489FEB2">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3.3垃圾应按要求运至指定地点处置，运输和空车回程时做到密闭化，杜绝满溢、洒漏等事故发生，严禁垃圾偷倒乱倒情况发生。严禁生活垃圾中夹带工业垃圾。未按规定的，每发生一起，扣1—3分。</w:t>
      </w:r>
    </w:p>
    <w:p w14:paraId="48A77D42">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3.4垃圾倾卸后有条件的应作必要冲洗。后装式垃圾收集车等有污水箱的运输车辆必须做到先放水，后倾卸。未按规定的，每发生一起，扣0.5分。</w:t>
      </w:r>
    </w:p>
    <w:p w14:paraId="574F1146">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3.5垃圾运输、处置过程中不发生影响群众的责任事件。每发生一起，扣1—3分。</w:t>
      </w:r>
    </w:p>
    <w:p w14:paraId="2CA37E14">
      <w:pPr>
        <w:spacing w:line="440" w:lineRule="exact"/>
        <w:rPr>
          <w:rFonts w:hint="eastAsia" w:ascii="仿宋" w:hAnsi="仿宋" w:eastAsia="仿宋" w:cs="仿宋"/>
          <w:b/>
          <w:bCs/>
          <w:color w:val="auto"/>
          <w:spacing w:val="5"/>
          <w:szCs w:val="21"/>
          <w:highlight w:val="none"/>
        </w:rPr>
      </w:pPr>
      <w:r>
        <w:rPr>
          <w:rFonts w:hint="eastAsia" w:ascii="仿宋" w:hAnsi="仿宋" w:eastAsia="仿宋" w:cs="仿宋"/>
          <w:b/>
          <w:bCs/>
          <w:color w:val="auto"/>
          <w:spacing w:val="5"/>
          <w:szCs w:val="21"/>
          <w:highlight w:val="none"/>
        </w:rPr>
        <w:t>4小区生活垃圾机械化收集作业：</w:t>
      </w:r>
    </w:p>
    <w:p w14:paraId="32B0E50F">
      <w:pPr>
        <w:spacing w:line="440" w:lineRule="exact"/>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 xml:space="preserve">    4.1按规定时间进行垃圾收集，时间误差不超过30分钟，若发生机械故障等其它原因应及时出动后备车辆，并在当天报环卫服务中心。未按规定的，每发生一起，扣0.5—3分。</w:t>
      </w:r>
    </w:p>
    <w:p w14:paraId="35EBEFD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4.2按作业规范规定的线路收集，不漏收，收集人员要穿着安全服饰，文明作业。未按照收集线路收集的，每发生一起扣1—3分；其他未按规定的，每发生一起，扣0.5—3分。</w:t>
      </w:r>
    </w:p>
    <w:p w14:paraId="280E0997">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4.3收集作业时做到桶车位置适宜、操作平稳有序，进车斗的垃圾不外溢，作业时应尽量避免污染附近地面，作业后扫净地面。未按规定的，每发生一起，扣0.5—3分。</w:t>
      </w:r>
    </w:p>
    <w:p w14:paraId="5A73CA7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4.4车辆不能到达时，垃圾桶应平稳拉至车辆附近进行收集，沿路不散落，收集后放归原处。未按规定的，每发生一起，扣0.5—3分。</w:t>
      </w:r>
    </w:p>
    <w:p w14:paraId="7E019BB3">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4.5所收集的垃圾桶应建立台帐，规范操作。未建立垃圾桶台账的、扣3分，持续扣分至建立台账。其他参照道路垃圾桶管理扣分。</w:t>
      </w:r>
    </w:p>
    <w:p w14:paraId="1ABA8AFB">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4.6与各街道及相关社区保持沟通，及时了解收集动态，完善收集方式。未按规定的，每发生一起，扣0.5分。</w:t>
      </w:r>
    </w:p>
    <w:p w14:paraId="1E653B57">
      <w:pPr>
        <w:spacing w:line="440" w:lineRule="exact"/>
        <w:rPr>
          <w:rFonts w:hint="eastAsia" w:ascii="仿宋" w:hAnsi="仿宋" w:eastAsia="仿宋" w:cs="仿宋"/>
          <w:b/>
          <w:bCs/>
          <w:color w:val="auto"/>
          <w:spacing w:val="5"/>
          <w:szCs w:val="21"/>
          <w:highlight w:val="none"/>
        </w:rPr>
      </w:pPr>
      <w:r>
        <w:rPr>
          <w:rFonts w:hint="eastAsia" w:ascii="仿宋" w:hAnsi="仿宋" w:eastAsia="仿宋" w:cs="仿宋"/>
          <w:b/>
          <w:bCs/>
          <w:color w:val="auto"/>
          <w:spacing w:val="5"/>
          <w:szCs w:val="21"/>
          <w:highlight w:val="none"/>
        </w:rPr>
        <w:t>5作业人员管理：</w:t>
      </w:r>
    </w:p>
    <w:p w14:paraId="6CE13FC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5.1作业人员必须足额到岗。道路保洁设有班组长和要求单边清扫的路段应严格执行，并按照《任务量及作业安排表》的要求作业，原则上不允许顶班作业。每出现一次脱岗的，扣0.5分；出现一次缺岗的，扣2分。在缺岗期间公司应主动采取补救措施，及时整改。在整改期内未能及时补足到岗的，每延迟一天扣3分，持续延迟累积扣分。其他未按规定的，每发现一次扣0.5分。</w:t>
      </w:r>
    </w:p>
    <w:p w14:paraId="097D4D6E">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5.2作业人员未能按要求到岗或因特殊原因导致人员长期缺岗，事先报环卫服务中心备案的，按上款处理；没有事先备案的，每发现一次（缺岗一天）扣4分，持续延迟累积扣分。</w:t>
      </w:r>
    </w:p>
    <w:p w14:paraId="4CC96FC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5.3作业人员必须穿戴安全标识，车辆载运、停放遵守交通规则，做好安全防范工作。未按规定的，每发生一起，扣0.5—3分。</w:t>
      </w:r>
    </w:p>
    <w:p w14:paraId="5118DF0C">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5.4文明作业，敬业爱岗，遵守规章制度。作业人员行为端正，不出现长时间不作业、聚众聊天、与群众争吵、打架、打瞌睡、围观、个人车辆乱停乱放、干私活和捡拾物品乱堆积等现象。未按规定的，每发生一起，扣0.5—3分。</w:t>
      </w:r>
    </w:p>
    <w:p w14:paraId="20B4923A">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5.5作业人员、管理人员等不得私自向垃圾产生单位收取垃圾中转费、清运费等费用。未按规定的，每发生一起，扣1—3分。引起责任投诉的，每发生一起，扣5—10分。</w:t>
      </w:r>
    </w:p>
    <w:p w14:paraId="317B90AE">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5.6作业人员（包括班组长）按规定时间做好上下班，不得无故脱岗，要求统一穿着工作服、穿戴安全标识，做好安全防范工作。未按规定的，每发生一起，扣0.5分。</w:t>
      </w:r>
    </w:p>
    <w:p w14:paraId="43216F32">
      <w:pPr>
        <w:spacing w:line="440" w:lineRule="exact"/>
        <w:rPr>
          <w:rFonts w:hint="eastAsia" w:ascii="仿宋" w:hAnsi="仿宋" w:eastAsia="仿宋" w:cs="仿宋"/>
          <w:b/>
          <w:bCs/>
          <w:color w:val="auto"/>
          <w:spacing w:val="5"/>
          <w:szCs w:val="21"/>
          <w:highlight w:val="none"/>
        </w:rPr>
      </w:pPr>
      <w:r>
        <w:rPr>
          <w:rFonts w:hint="eastAsia" w:ascii="仿宋" w:hAnsi="仿宋" w:eastAsia="仿宋" w:cs="仿宋"/>
          <w:b/>
          <w:bCs/>
          <w:color w:val="auto"/>
          <w:spacing w:val="5"/>
          <w:szCs w:val="21"/>
          <w:highlight w:val="none"/>
        </w:rPr>
        <w:t>6环卫设施及车辆：</w:t>
      </w:r>
    </w:p>
    <w:p w14:paraId="2F3D924C">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6.1袋装收集车辆、洒水车、洗扫一体车外貌整洁，机械、灯光性能良好，做好备车的维修保养工作；垃圾车、桶车及垃圾收集容器应外貌整洁、标识明显、性能良好，无残缺、破损。车体外无悬挂物。保持作业过程中车辆、垃圾容器、作业工具的完整、整洁、有序。未按规定的，每发生一起，扣0.5—3分。</w:t>
      </w:r>
    </w:p>
    <w:p w14:paraId="31AED031">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6.2垃圾运载必须密闭化，在运输过程中无垃圾物撒、拖、挂和污水滴漏现象。发生车体污染严重的（污染面积超过总面积的30%），在当天清洗干净。未按规定的，每发生一起，扣0.5—3分。</w:t>
      </w:r>
    </w:p>
    <w:p w14:paraId="12F35B2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6.3垃圾车、收集容器无“四害”孳生 。未按规定的，每发生一起，扣0.5分。</w:t>
      </w:r>
    </w:p>
    <w:p w14:paraId="6C2082F8">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6.4车辆、垃圾收集容器、垃圾箱不满溢，垃圾收集、转运及时、措施得当。未按规定的，每发生一起，扣0.5分。</w:t>
      </w:r>
    </w:p>
    <w:p w14:paraId="2655B51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6.5做好环卫设施保洁工作，确保环卫设施的整洁、完好。应定人、定次、定片清洗，做好环卫设施清洗、游医广告清除、周围垃圾清理及日常保养等工作；对责任区内环卫设施破损情况及时维修。未按规定的，每发生一起，扣0.5—3分。</w:t>
      </w:r>
    </w:p>
    <w:p w14:paraId="12B4A5C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6.6环卫设施发生遗失、损毁及自然损耗等现象应在二日内补足、修复（特殊情况按环卫服务中心要求一日内完成）。未按规定的，每发生一起，扣1—3分。</w:t>
      </w:r>
    </w:p>
    <w:p w14:paraId="792B4D2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6.7配足、配齐必备的作业工具，保持性能良好、整洁有序，不得因缺少作业工具而影响或延误作业。未按规定的，每发生一起，扣0.5—3分。</w:t>
      </w:r>
    </w:p>
    <w:p w14:paraId="36048A86">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6.8设备、设施有特别规范的，按规范操作、作业。未按规定的，每发生一起，扣1分。</w:t>
      </w:r>
    </w:p>
    <w:p w14:paraId="3C1A1224">
      <w:pPr>
        <w:spacing w:line="440" w:lineRule="exact"/>
        <w:ind w:firstLine="6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6.9“四害”孳生季节及时做好环卫设施内外的消杀工作，做到设施内外无蝇蛆，设施内无苍蝇孳生，外部视野范围内不超过二只。未按规定的，每发生一起，扣0.5分。</w:t>
      </w:r>
    </w:p>
    <w:p w14:paraId="567EFCDC">
      <w:pPr>
        <w:spacing w:line="440" w:lineRule="exact"/>
        <w:rPr>
          <w:rFonts w:hint="eastAsia" w:ascii="仿宋" w:hAnsi="仿宋" w:eastAsia="仿宋" w:cs="仿宋"/>
          <w:b/>
          <w:bCs/>
          <w:color w:val="auto"/>
          <w:spacing w:val="5"/>
          <w:szCs w:val="21"/>
          <w:highlight w:val="none"/>
        </w:rPr>
      </w:pPr>
      <w:r>
        <w:rPr>
          <w:rFonts w:hint="eastAsia" w:ascii="仿宋" w:hAnsi="仿宋" w:eastAsia="仿宋" w:cs="仿宋"/>
          <w:b/>
          <w:bCs/>
          <w:color w:val="auto"/>
          <w:spacing w:val="5"/>
          <w:szCs w:val="21"/>
          <w:highlight w:val="none"/>
        </w:rPr>
        <w:t>7其他管理工作：</w:t>
      </w:r>
    </w:p>
    <w:p w14:paraId="3852583F">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7.1服从日常督促和检查，不得对督查人员进行人身、人格攻击，每发生一次扣2分，性质严重的，扣2-5分。</w:t>
      </w:r>
    </w:p>
    <w:p w14:paraId="1BA9D1AE">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7.2凡出现影响环卫作业等情况，及时通过各种渠道进行协调，无法协调或其它原因得不到落实的，必须在环卫服务中心规定的期限内自行消除影响。未按规定的，每发生一起，扣0.5—3分。</w:t>
      </w:r>
    </w:p>
    <w:p w14:paraId="485EBB4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7.3按要求在规定时间内完成整改项目，对有时限要求的任务或有期限要求的项目（缺岗除外），无故延迟一天扣分2分，持续延迟累积扣分，情节严重的加倍扣分。</w:t>
      </w:r>
    </w:p>
    <w:p w14:paraId="1A808A83">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7.4未按规定的完成各种活动期间的责任突击任务的扣1—3分；积极配合责任外区域的应急任务。</w:t>
      </w:r>
    </w:p>
    <w:p w14:paraId="7E6A456E">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7.5新接收的有关工作任务，在正式接收之日起，三个工作日内将作业标准、人员和机械作业等具体安排报环卫服务中心备案。未及时报备的，每发生一起扣2分。</w:t>
      </w:r>
    </w:p>
    <w:p w14:paraId="505F44A2">
      <w:pPr>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8化粪池、中转站清渣、清运作业考核细则：</w:t>
      </w:r>
    </w:p>
    <w:p w14:paraId="1C13EEDE">
      <w:pPr>
        <w:spacing w:line="440" w:lineRule="exact"/>
        <w:ind w:firstLine="440" w:firstLineChars="200"/>
        <w:rPr>
          <w:rFonts w:hint="eastAsia" w:ascii="仿宋" w:hAnsi="仿宋" w:eastAsia="仿宋" w:cs="仿宋"/>
          <w:bCs/>
          <w:color w:val="auto"/>
          <w:spacing w:val="5"/>
          <w:szCs w:val="21"/>
          <w:highlight w:val="none"/>
        </w:rPr>
      </w:pPr>
      <w:r>
        <w:rPr>
          <w:rFonts w:hint="eastAsia" w:ascii="仿宋" w:hAnsi="仿宋" w:eastAsia="仿宋" w:cs="仿宋"/>
          <w:bCs/>
          <w:color w:val="auto"/>
          <w:spacing w:val="5"/>
          <w:szCs w:val="21"/>
          <w:highlight w:val="none"/>
        </w:rPr>
        <w:t>8.1清理、清运</w:t>
      </w:r>
    </w:p>
    <w:p w14:paraId="790906B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8.1.1按建设部、浙江省建设厅相关标准，根据设施实际情况合理安排清理频率，每只化粪池（包括检查井、管道）每季至少清理一次（公厕化粪池清理按照任务量）。保持化粪池（含管、井）正常的使用功能，确保化粪池、检查井不发生责任性满溢，管道不发生堵塞。责任性满溢的，每发生一起，扣5—10分。发生管道堵塞等影响设施正常使用功能的现象，每一起扣1—3分。</w:t>
      </w:r>
    </w:p>
    <w:p w14:paraId="1F272A0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8.1.2对非责任性满溢的，在一日内清理完毕。未按规定的，每发生一起，扣0.5—3分。</w:t>
      </w:r>
    </w:p>
    <w:p w14:paraId="03B15953">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8.1.3化粪池清理后要做到无残渣和排头，管道畅通，检查井内无残留物。未按规定的，每发生一起，扣0.5—3分。</w:t>
      </w:r>
    </w:p>
    <w:p w14:paraId="1869948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8.1.4化粪池、检查井、管道作业时，应按设施走向依次清理、疏通，暂时不作业或无人看管的井口应盖上防护盖，作业完成后必须盖好井盖，池口、地面要及时冲洗干净。作业现场按规定配置、使用安全标识，作业完工后确保无安全隐患方可离开。未按规定的，每发生一起，扣0.5—3分。发生责任事故的，每次扣5—10分。</w:t>
      </w:r>
    </w:p>
    <w:p w14:paraId="757C24A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8.1.5作业过程中不得损坏环卫设施、不得损坏周围绿地、设施，不得污染周围环境卫生。未按规定的，每发生一起，扣0.5—2分。</w:t>
      </w:r>
    </w:p>
    <w:p w14:paraId="12C43BB6">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8.1.6化粪池、检查井中清理出的残渣、粪便必须按规定到指定地点倾倒，不得偷倒、乱倒。吸粪车对小区化粪池进行作业后，所清理出的残渣必须到粪便处理场进行倾倒，不得倾倒在转运池。未按规定的，每发生一起，扣1—3分。</w:t>
      </w:r>
    </w:p>
    <w:p w14:paraId="36A6D658">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8.1.7吸粪车辆按要求行驶、停靠、作业，尽量减少和避免影响周围群众。未按规定的，每发生一起，扣0.5—3分。</w:t>
      </w:r>
    </w:p>
    <w:p w14:paraId="32E292E1">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8.1.8保持化粪池、井盖等设施完好，发现破损并可能危及行人安全的应做好相应的防护措施并在二日内修复。未按规定的，每发生一起，扣0.5—3分。</w:t>
      </w:r>
    </w:p>
    <w:p w14:paraId="7546520D">
      <w:pPr>
        <w:spacing w:line="440" w:lineRule="exact"/>
        <w:ind w:firstLine="440" w:firstLineChars="200"/>
        <w:rPr>
          <w:rFonts w:hint="eastAsia" w:ascii="仿宋" w:hAnsi="仿宋" w:eastAsia="仿宋" w:cs="仿宋"/>
          <w:bCs/>
          <w:color w:val="auto"/>
          <w:spacing w:val="5"/>
          <w:szCs w:val="21"/>
          <w:highlight w:val="none"/>
        </w:rPr>
      </w:pPr>
      <w:r>
        <w:rPr>
          <w:rFonts w:hint="eastAsia" w:ascii="仿宋" w:hAnsi="仿宋" w:eastAsia="仿宋" w:cs="仿宋"/>
          <w:bCs/>
          <w:color w:val="auto"/>
          <w:spacing w:val="5"/>
          <w:szCs w:val="21"/>
          <w:highlight w:val="none"/>
        </w:rPr>
        <w:t>8.2作业人员管理</w:t>
      </w:r>
    </w:p>
    <w:p w14:paraId="52D1F14A">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8.2.1作业人员必须统一着装、文明作业、优质服务。未按规定的，每发生一起，扣0.5分。</w:t>
      </w:r>
    </w:p>
    <w:p w14:paraId="1D848611">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8.2.2车辆载运、停放遵守交通规则，做好安全防范工作。未按规定的，每发生一起，扣0.5分。</w:t>
      </w:r>
    </w:p>
    <w:p w14:paraId="4C1432B2">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8.2.3按规定时间上下班，不集聚闲聊，不消极怠工，注重自身形象，不做与作业无关的事，作业工具有序摆放。未按规定的，每发生一起，扣0.5—3分。</w:t>
      </w:r>
    </w:p>
    <w:p w14:paraId="0E25C692">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8.2.4作业人员、管理人员必须服从检查督核人员的正常检查督促。未按规定的，每发生一起，扣0.5—5分。</w:t>
      </w:r>
    </w:p>
    <w:p w14:paraId="2F0B3B7F">
      <w:pPr>
        <w:spacing w:line="440" w:lineRule="exact"/>
        <w:ind w:firstLine="440" w:firstLineChars="200"/>
        <w:rPr>
          <w:rFonts w:hint="eastAsia" w:ascii="仿宋" w:hAnsi="仿宋" w:eastAsia="仿宋" w:cs="仿宋"/>
          <w:bCs/>
          <w:color w:val="auto"/>
          <w:spacing w:val="5"/>
          <w:szCs w:val="21"/>
          <w:highlight w:val="none"/>
        </w:rPr>
      </w:pPr>
      <w:r>
        <w:rPr>
          <w:rFonts w:hint="eastAsia" w:ascii="仿宋" w:hAnsi="仿宋" w:eastAsia="仿宋" w:cs="仿宋"/>
          <w:bCs/>
          <w:color w:val="auto"/>
          <w:spacing w:val="5"/>
          <w:szCs w:val="21"/>
          <w:highlight w:val="none"/>
        </w:rPr>
        <w:t>8.3车辆管理</w:t>
      </w:r>
    </w:p>
    <w:p w14:paraId="5A746261">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8.3.1车辆外貌整洁、标识明显、性能良好，无残缺、破损。未按规定的，每发生一起，扣0.5—3分。</w:t>
      </w:r>
    </w:p>
    <w:p w14:paraId="29B87A0C">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8.3.2运载必须密闭化，在运输过程中无垃圾物撒、拖、挂和滴漏现象。未按规定的，每发生一起，扣0.5—3分。</w:t>
      </w:r>
    </w:p>
    <w:p w14:paraId="7131F4AB">
      <w:pPr>
        <w:spacing w:line="440" w:lineRule="exact"/>
        <w:ind w:firstLine="440" w:firstLineChars="200"/>
        <w:rPr>
          <w:rFonts w:hint="eastAsia" w:ascii="仿宋" w:hAnsi="仿宋" w:eastAsia="仿宋" w:cs="仿宋"/>
          <w:bCs/>
          <w:color w:val="auto"/>
          <w:spacing w:val="5"/>
          <w:szCs w:val="21"/>
          <w:highlight w:val="none"/>
        </w:rPr>
      </w:pPr>
      <w:r>
        <w:rPr>
          <w:rFonts w:hint="eastAsia" w:ascii="仿宋" w:hAnsi="仿宋" w:eastAsia="仿宋" w:cs="仿宋"/>
          <w:bCs/>
          <w:color w:val="auto"/>
          <w:spacing w:val="5"/>
          <w:szCs w:val="21"/>
          <w:highlight w:val="none"/>
        </w:rPr>
        <w:t>8.4其他管理工作</w:t>
      </w:r>
    </w:p>
    <w:p w14:paraId="77C38F0F">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8.4.1按社会服务承诺制要求在规定时间内完成服务任务，妥善处理群众投诉等工作。未按规定的，每发生一起，扣1—3分</w:t>
      </w:r>
    </w:p>
    <w:p w14:paraId="7779A6A9">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8.4.2凡出现影响作业情况的，应及时通过各种渠道进行协调处理，但必须先行消除影响。未按规定的，每发生一起，扣0.5—3分</w:t>
      </w:r>
    </w:p>
    <w:p w14:paraId="4AB54CEE">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8.4.3对于工作争议通过正常的途径进行沟通，不得对督查人员进行人身、人格攻击。未按规定的，每发生一起，扣1—10分。</w:t>
      </w:r>
    </w:p>
    <w:p w14:paraId="08F5FDB8">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8.4.4配足、配齐必备的作业工具，保持性能良好、整洁有序，不得因缺少作业工具而影响或延误作业。未按规定的，每发生一起，扣1—3分。</w:t>
      </w:r>
    </w:p>
    <w:p w14:paraId="23A2958C">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8.4.5做好中转站污水清运工作，确保中转站污水池、检查井不发生满溢，管道不发生堵塞现象。未按规定的，每发生一起，扣1—3分。</w:t>
      </w:r>
    </w:p>
    <w:p w14:paraId="79A8AAAE">
      <w:pPr>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9公厕管理作业考核细则：</w:t>
      </w:r>
    </w:p>
    <w:p w14:paraId="2C96E9B6">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9.1保持公厕内、外整洁，保持公厕内各设施布局，不影响公厕内各设施布局的功能，禁止在公厕内堆放杂物、停放车辆。未按规定的，每发生一起，扣0.5—3分。</w:t>
      </w:r>
    </w:p>
    <w:p w14:paraId="1DA71B7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9.2按作业规范要求进行公厕管理洗扫作业，合理安排洗扫、消杀频率及间隔时间。未按规定的，每发生一起，扣0.5分。</w:t>
      </w:r>
    </w:p>
    <w:p w14:paraId="1D8990B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9.3公厕洗扫作业时必须出示作业提示牌、文明作业。未按规定的，每发生一起，扣0.5分。</w:t>
      </w:r>
    </w:p>
    <w:p w14:paraId="5830D503">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9.4公厕洗扫做到公厕内四壁、天花板、门窗、隔断板、门无积灰、污迹、蛛网，无乱涂乱刻画，墙面光洁，厕内基本无臭；地面光洁，无积水；小便器无锈渍、尿垢、垃圾等物；大便器无粪便污物，无积粪，洁净见底；废物篓内垃圾清倒及时，不满溢。未按规定的，每发生一起，扣0.5—3分。</w:t>
      </w:r>
    </w:p>
    <w:p w14:paraId="55E432C3">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9.5保持公厕标志牌、照明灯具、洗手器具、镜子、挂衣钩、烘手器、冲水设备等附属设施完好，使用性能良好，无积灰、污物。（非专管公厕某些设施没有安装或不能安装的，不安装部分设施不作要求）出现破损、缺失情况应在2日之内进行修复。未按规定的，每发生一起，扣0.5分。</w:t>
      </w:r>
    </w:p>
    <w:p w14:paraId="277835CB">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9.6管理室和工具间内物品堆放整齐，公厕内及周围无炒菜做饭现象，管理室内不得饲养动物，不作业时工具应摆放整齐。未按规定的，每发生一起，扣0.5分。</w:t>
      </w:r>
    </w:p>
    <w:p w14:paraId="5217A2B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9.7保持公厕外环境整洁，外墙面无乱涂乱画，无乱堆杂物，公厕周围3米内卫生整洁，无垃圾、粪便、污水等物，绿化良好；公厕正面及视野范围内无晾晒衣服等有碍市容观瞻的物品。未按规定的，每发生一起，扣0.5分。</w:t>
      </w:r>
    </w:p>
    <w:p w14:paraId="51F4CD88">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9.8蚊蝇孳生季节，定期消杀，公厕内蚊蝇视野范围内均不超过3只，无蝇蛆。未按规定的，每发生一起，扣0.5分。</w:t>
      </w:r>
    </w:p>
    <w:p w14:paraId="796E5BC1">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9.9公厕开放时间严格按要求执行，因故需要关闭的应提前书面报环卫服务中心同意。严禁在夜间用器物堵塞公厕大门。未按规定的，每发生一起，扣5—10分。</w:t>
      </w:r>
    </w:p>
    <w:p w14:paraId="441D9B0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9.10保持公厕灯箱指示牌、导向牌外观整洁，没有雨水冲刷痕迹及积泥。未按规定的，每发生一起，扣0.5分。</w:t>
      </w:r>
    </w:p>
    <w:p w14:paraId="43B0673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9.11灯箱、导向牌破损及时修复，出现破损情况应在2日之内进行修复，其他情况按照规定时效修复或做好应急措施。未按规定的，每发生一起，扣0.5分。</w:t>
      </w:r>
    </w:p>
    <w:p w14:paraId="2E21ABE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9.12保持灯箱夜间亮灯，及时排查线路问题，更换破损灯管，确保在2日内恢复照明。未按规定的，每发生一起，扣0.5—3分。</w:t>
      </w:r>
    </w:p>
    <w:p w14:paraId="45FDE8EC">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9.13对灯箱进行日常巡视，发现缺失等根据实际情况进行补缺（2日内）并尽可能采取其它避免丢失的措施。未按规定的，每发生一起，扣0.5分。</w:t>
      </w:r>
    </w:p>
    <w:p w14:paraId="2219920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9.14清洁大小便器的拖把、抹布应与清洁其它设施、地面的拖把、抹布分开使用。未按规定的，每发生一起，扣0.5分。</w:t>
      </w:r>
    </w:p>
    <w:p w14:paraId="5A84485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9.15根据实际情况合理安排公厕化粪池清理、清运频率，落实吸粪车和手拉车的清运任务，确保公厕化粪池、检查井不发生满溢，管道不发生堵塞。清理后要做到无残渣和排头，管道畅通，检查井内无残留物。未按规定的，每发生一起，扣0.5—3分。</w:t>
      </w:r>
    </w:p>
    <w:p w14:paraId="449E1546">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9.16公厕化粪池、检查井、管道作业时，应按设施走向依次清理、疏通，暂时不作业或无人看管的井口应盖上防护盖，作业完成后必须盖好井盖，池口、地面要及时冲洗干净。未按规定的，每发生一起，扣0.5分。</w:t>
      </w:r>
    </w:p>
    <w:p w14:paraId="6F9E1233">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9.17作业过程中不得损坏环卫设施、不得损坏周围绿化、设施，不得污染周围环境卫生。未按规定的，每发生一起，扣0.5分。</w:t>
      </w:r>
    </w:p>
    <w:p w14:paraId="101DDB1A">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9.18手拉车清理、清运的残渣、粪便，必须按规定到指定中转池倾倒，不得偷倒、乱倒，吸粪车对公厕化粪池进行作业后，所清理出的残渣必须到粪便处理场进行倾倒，不得在小包殿转运池等地点倾倒。未按规定的，每发生一起，扣1—3分。</w:t>
      </w:r>
    </w:p>
    <w:p w14:paraId="04A8844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9.19吸粪车辆按要求行驶、停靠、作业，尽量减少和避免影响周围群众。未按规定的，每发生一起，扣0.5分。</w:t>
      </w:r>
    </w:p>
    <w:p w14:paraId="72F5D07B">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9.20保持公厕化粪池、井盖等设施完好，发现破损并可能危及行人的应做好相应的防护措施并在一日内修复。未按规定的，每发生一起，扣0.5—3分。</w:t>
      </w:r>
    </w:p>
    <w:p w14:paraId="5EEC9C58">
      <w:pPr>
        <w:spacing w:line="440" w:lineRule="exact"/>
        <w:rPr>
          <w:rFonts w:hint="eastAsia" w:ascii="仿宋" w:hAnsi="仿宋" w:eastAsia="仿宋" w:cs="仿宋"/>
          <w:b/>
          <w:bCs/>
          <w:color w:val="auto"/>
          <w:spacing w:val="5"/>
          <w:szCs w:val="21"/>
          <w:highlight w:val="none"/>
        </w:rPr>
      </w:pPr>
      <w:r>
        <w:rPr>
          <w:rFonts w:hint="eastAsia" w:ascii="仿宋" w:hAnsi="仿宋" w:eastAsia="仿宋" w:cs="仿宋"/>
          <w:b/>
          <w:bCs/>
          <w:color w:val="auto"/>
          <w:spacing w:val="5"/>
          <w:szCs w:val="21"/>
          <w:highlight w:val="none"/>
        </w:rPr>
        <w:t>10中转站管理作业考核细则：</w:t>
      </w:r>
    </w:p>
    <w:p w14:paraId="3E7D6B40">
      <w:pPr>
        <w:spacing w:line="440" w:lineRule="exact"/>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10.1中转站作业</w:t>
      </w:r>
    </w:p>
    <w:p w14:paraId="72A60B9F">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10.1.1中转站按公示的规定时间开放，开放时间内必须有专人按作业规范要求进行操作、管理。中转站管理人员要求穿统一工作服持证上岗作业，并做好运行管理记录。未按规定的，每发生一起，扣0.5—3分。</w:t>
      </w:r>
    </w:p>
    <w:p w14:paraId="6DE33B4E">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10.1.2中转站管理人员到岗后必须按要求仔细检查各种机械设备、设施，确保机械性能良好、无安全隐患后方可操作，并做好检查记录。作业过程中发现异常应立即停止相关动作，做好防护措施，故障解除或机械性能在许可范围内时方可重新作业，造成作业影响时，应有相应的保障措施。未按规定的，每发生一起，扣1—3分。</w:t>
      </w:r>
    </w:p>
    <w:p w14:paraId="5C6199E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10.1.3中转结束后场内外彻底清扫，冲净场内地面。确保中转站压缩块有足够容量容纳当天晚上和次日早晨进入中转站的垃圾。未按规定的，每发生一起，扣1分。</w:t>
      </w:r>
    </w:p>
    <w:p w14:paraId="5BA5789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10.1.4做好垃圾中转工作，维持好场内秩序，按要求验收、填写验收单。工作期间不做与工作无关的事。未按规定的，每发生一起，扣0.5分。</w:t>
      </w:r>
    </w:p>
    <w:p w14:paraId="2297FB3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10.1.5做好中转站内及周边范围内卫生工作，作业忙时做到场内垃圾不超过1平方米，周围不超过0.5平方米，作业闲时做到场内垃圾不超过0.5平方米，周围不超过0.25平方米，场内作业停止时做到场内、周边无垃圾，无积水。未按规定的，每发生一起，扣1分。</w:t>
      </w:r>
    </w:p>
    <w:p w14:paraId="1B540779">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10.1.6做好日常消杀工作，四害孳生期场内苍蝇控制在5只以内，非孳生期场内苍蝇控制在3只以内，按规范做好进场垃圾的消杀，并做好消杀记录。未按规定的，每发生一起，扣0.5分。</w:t>
      </w:r>
    </w:p>
    <w:p w14:paraId="566C718A">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10.1.7中转站内设备、设施应定期保养、及时维修。未按规定的，每发生一起，扣0.5—3分。</w:t>
      </w:r>
    </w:p>
    <w:p w14:paraId="527F18E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10.1.8保持管理间、工具间、操作台等处的整洁，无乱堆乱放现象；不在中转站及周围存放废品等物。未按规定的，每发生一起，扣0.5分。</w:t>
      </w:r>
    </w:p>
    <w:p w14:paraId="4B9ABD1C">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10.1.9各种操作规程、作业时间等规定应在中转站内醒目处设置。未按规定的，每发生一起，扣0.5分。</w:t>
      </w:r>
    </w:p>
    <w:p w14:paraId="5E105FB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10.2垃圾转运、处置</w:t>
      </w:r>
    </w:p>
    <w:p w14:paraId="3A53F8B0">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10.2.1垃圾转运应按规定时间出车，按指定线路行驶，遵守交通规则，未按规定的，每发生一起，扣0.5—3分。</w:t>
      </w:r>
    </w:p>
    <w:p w14:paraId="153D81F6">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10.2.2运输车辆保持车容车貌整洁、机械性能完好。未按规定的，每发生一起，扣0.5分。</w:t>
      </w:r>
    </w:p>
    <w:p w14:paraId="393F9659">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10.2.3垃圾应按要求运至指定地点处置，运输和空车回程时做到密闭化，杜绝满溢、洒漏等事故发生，严禁垃圾偷倒乱倒情况发生。严禁生活垃圾中夹带工业垃圾。未按规定的，每发生一起，扣1—5分。</w:t>
      </w:r>
    </w:p>
    <w:p w14:paraId="4D9A6613">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10.2.4垃圾倾卸后有条件的应作必要冲洗。后装式垃圾收集车等有污水箱的运输车辆必须做到先放水，后倾卸。未按规定的，每发生一起，扣0.5分。</w:t>
      </w:r>
    </w:p>
    <w:p w14:paraId="205335C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10.2.5垃圾运输、处置过程中不发生影响群众的责任事件。未按规定的，每发生一起，扣1—5分。</w:t>
      </w:r>
    </w:p>
    <w:p w14:paraId="31B70B82">
      <w:pPr>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11考核频率和分值：</w:t>
      </w:r>
    </w:p>
    <w:p w14:paraId="11E0FC9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11.1道路清扫保洁、机械化作业、公厕管理作业、小区化粪池清渣清运作业、中转站管理作业等，实行日督查、月考核。</w:t>
      </w:r>
    </w:p>
    <w:p w14:paraId="6B864EF8">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11.2车辆及粪便无害化作业、垃圾填埋作业等，实行每月不少于一次的督查考核。</w:t>
      </w:r>
    </w:p>
    <w:p w14:paraId="4ED3A0FF">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 xml:space="preserve">11.3月考核按百分制计，年底统一换算。 </w:t>
      </w:r>
    </w:p>
    <w:p w14:paraId="50A69839">
      <w:pPr>
        <w:spacing w:line="440" w:lineRule="exact"/>
        <w:rPr>
          <w:rFonts w:hint="eastAsia" w:ascii="仿宋" w:hAnsi="仿宋" w:eastAsia="仿宋" w:cs="仿宋"/>
          <w:b/>
          <w:bCs/>
          <w:color w:val="auto"/>
          <w:szCs w:val="21"/>
          <w:highlight w:val="none"/>
        </w:rPr>
      </w:pPr>
      <w:r>
        <w:rPr>
          <w:rFonts w:hint="eastAsia" w:ascii="仿宋" w:hAnsi="仿宋" w:eastAsia="仿宋" w:cs="仿宋"/>
          <w:b/>
          <w:bCs/>
          <w:color w:val="auto"/>
          <w:spacing w:val="5"/>
          <w:szCs w:val="21"/>
          <w:highlight w:val="none"/>
        </w:rPr>
        <w:t>12</w:t>
      </w:r>
      <w:r>
        <w:rPr>
          <w:rFonts w:hint="eastAsia" w:ascii="仿宋" w:hAnsi="仿宋" w:eastAsia="仿宋" w:cs="仿宋"/>
          <w:b/>
          <w:bCs/>
          <w:color w:val="auto"/>
          <w:szCs w:val="21"/>
          <w:highlight w:val="none"/>
        </w:rPr>
        <w:t>奖惩机制：</w:t>
      </w:r>
    </w:p>
    <w:p w14:paraId="3BF7F7DD">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12.1涉及区级（新闻媒体曝光、领导批示、上级整改单、督查单等）核实的不符合规范行为，每次按照上述规范的2倍扣分、市级3倍扣分、省级及以上的4倍扣分。获得表扬的对应加分。</w:t>
      </w:r>
    </w:p>
    <w:p w14:paraId="2D852915">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12.2各业务工种不得以任何形式进行分包或转包，发现一次扣5—10分。</w:t>
      </w:r>
    </w:p>
    <w:p w14:paraId="02A2EF1F">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12.3各作业工种工作规范和管理、作业网格体系出现变化的，二个工作日内报环卫服务中心备案。未及时报备的，每发生一次，扣1分。</w:t>
      </w:r>
    </w:p>
    <w:p w14:paraId="4B715884">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12.4群众（顾客）满意度调查一年进行一次，分道路保洁和机械作业、小区化粪池和马桶清倒、公厕管理、两场管理等四方面进行，每出现一项满意率低于75%，且不能提供正当理由的，扣2分。</w:t>
      </w:r>
    </w:p>
    <w:p w14:paraId="61FD1F0B">
      <w:pPr>
        <w:spacing w:line="440" w:lineRule="exact"/>
        <w:ind w:firstLine="440" w:firstLineChars="200"/>
        <w:rPr>
          <w:rFonts w:hint="eastAsia" w:ascii="仿宋" w:hAnsi="仿宋" w:eastAsia="仿宋" w:cs="仿宋"/>
          <w:color w:val="auto"/>
          <w:spacing w:val="5"/>
          <w:szCs w:val="21"/>
          <w:highlight w:val="none"/>
        </w:rPr>
      </w:pPr>
      <w:r>
        <w:rPr>
          <w:rFonts w:hint="eastAsia" w:ascii="仿宋" w:hAnsi="仿宋" w:eastAsia="仿宋" w:cs="仿宋"/>
          <w:color w:val="auto"/>
          <w:spacing w:val="5"/>
          <w:szCs w:val="21"/>
          <w:highlight w:val="none"/>
        </w:rPr>
        <w:t>12.5各类提案、投诉、信访等不按规定要求回复的，每发生一次扣2分，情节严重的，扣3—5分。</w:t>
      </w:r>
    </w:p>
    <w:p w14:paraId="6448F424">
      <w:pPr>
        <w:pStyle w:val="2"/>
        <w:ind w:left="0" w:firstLine="0" w:firstLineChars="0"/>
        <w:rPr>
          <w:color w:val="auto"/>
          <w:highlight w:val="none"/>
        </w:rPr>
      </w:pPr>
    </w:p>
    <w:sectPr>
      <w:headerReference r:id="rId8" w:type="default"/>
      <w:footerReference r:id="rId9" w:type="default"/>
      <w:pgSz w:w="11907" w:h="16840"/>
      <w:pgMar w:top="1440" w:right="1463" w:bottom="1440" w:left="1803"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C079">
    <w:pPr>
      <w:pStyle w:val="19"/>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1CBF034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6FBE">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BC9A1A5">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DqaHRAQAApQMAAA4AAABkcnMvZTJvRG9jLnhtbK1TS27bMBDd&#10;F+gdCO5rKQ7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pQ6mh0QEAAKUDAAAOAAAAAAAAAAEAIAAAACIB&#10;AABkcnMvZTJvRG9jLnhtbFBLBQYAAAAABgAGAFkBAABlBQAAAAA=&#10;">
              <v:fill on="f" focussize="0,0"/>
              <v:stroke on="f" weight="1.25pt"/>
              <v:imagedata o:title=""/>
              <o:lock v:ext="edit" aspectratio="f"/>
              <v:textbox inset="0mm,0mm,0mm,0mm" style="mso-fit-shape-to-text:t;">
                <w:txbxContent>
                  <w:p w14:paraId="3BC9A1A5">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D842A">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3EE15E">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743EE15E">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92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6A66">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069A">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08A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8"/>
  </w:num>
  <w:num w:numId="5">
    <w:abstractNumId w:val="4"/>
  </w:num>
  <w:num w:numId="6">
    <w:abstractNumId w:val="5"/>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hMTc4YjE4ZjcyZGVjNThkYjMzYmQ3MzBhN2I4ZGEifQ=="/>
  </w:docVars>
  <w:rsids>
    <w:rsidRoot w:val="00294BBF"/>
    <w:rsid w:val="00002C25"/>
    <w:rsid w:val="00294BBF"/>
    <w:rsid w:val="007264D1"/>
    <w:rsid w:val="007C755D"/>
    <w:rsid w:val="007F4E27"/>
    <w:rsid w:val="009528D9"/>
    <w:rsid w:val="009E3C4B"/>
    <w:rsid w:val="00AE4FD0"/>
    <w:rsid w:val="00B31029"/>
    <w:rsid w:val="00D87965"/>
    <w:rsid w:val="00E23FD4"/>
    <w:rsid w:val="00F749E0"/>
    <w:rsid w:val="00F81728"/>
    <w:rsid w:val="00F82EAE"/>
    <w:rsid w:val="01202343"/>
    <w:rsid w:val="01C851E2"/>
    <w:rsid w:val="01D2399E"/>
    <w:rsid w:val="01D5048D"/>
    <w:rsid w:val="050E1DC6"/>
    <w:rsid w:val="07334CB8"/>
    <w:rsid w:val="0ABD2B52"/>
    <w:rsid w:val="0AE96F4A"/>
    <w:rsid w:val="0B287706"/>
    <w:rsid w:val="0D077F2C"/>
    <w:rsid w:val="0E000044"/>
    <w:rsid w:val="0E840F98"/>
    <w:rsid w:val="116A4F9F"/>
    <w:rsid w:val="130F1741"/>
    <w:rsid w:val="13761404"/>
    <w:rsid w:val="157105B0"/>
    <w:rsid w:val="17B342EF"/>
    <w:rsid w:val="17D0695B"/>
    <w:rsid w:val="18F943E7"/>
    <w:rsid w:val="19262F48"/>
    <w:rsid w:val="1A68351D"/>
    <w:rsid w:val="1DF4331D"/>
    <w:rsid w:val="1E130802"/>
    <w:rsid w:val="1EA374D2"/>
    <w:rsid w:val="1F364B78"/>
    <w:rsid w:val="1F3B1EF8"/>
    <w:rsid w:val="204D6D42"/>
    <w:rsid w:val="23343F0B"/>
    <w:rsid w:val="24DF0402"/>
    <w:rsid w:val="25555389"/>
    <w:rsid w:val="25EA1FC4"/>
    <w:rsid w:val="2673799A"/>
    <w:rsid w:val="26D71E4A"/>
    <w:rsid w:val="26EA760A"/>
    <w:rsid w:val="278D489B"/>
    <w:rsid w:val="290523E6"/>
    <w:rsid w:val="295540F7"/>
    <w:rsid w:val="296D02DD"/>
    <w:rsid w:val="298E3F12"/>
    <w:rsid w:val="2A7B580A"/>
    <w:rsid w:val="2AA00CA8"/>
    <w:rsid w:val="2BC576F6"/>
    <w:rsid w:val="2DC6439C"/>
    <w:rsid w:val="2FBBC778"/>
    <w:rsid w:val="31790F05"/>
    <w:rsid w:val="319D6002"/>
    <w:rsid w:val="321D22B8"/>
    <w:rsid w:val="33B41284"/>
    <w:rsid w:val="390F1644"/>
    <w:rsid w:val="391815C9"/>
    <w:rsid w:val="39772B94"/>
    <w:rsid w:val="397F775F"/>
    <w:rsid w:val="39DD11D9"/>
    <w:rsid w:val="39F8779B"/>
    <w:rsid w:val="3A1D3500"/>
    <w:rsid w:val="3ABC4B3C"/>
    <w:rsid w:val="3B23642D"/>
    <w:rsid w:val="3B4F48C2"/>
    <w:rsid w:val="3BCD5481"/>
    <w:rsid w:val="3FC706D3"/>
    <w:rsid w:val="40316936"/>
    <w:rsid w:val="41D8222B"/>
    <w:rsid w:val="430A352A"/>
    <w:rsid w:val="457E768E"/>
    <w:rsid w:val="46D729A5"/>
    <w:rsid w:val="485B59A1"/>
    <w:rsid w:val="4A034556"/>
    <w:rsid w:val="4B2832DF"/>
    <w:rsid w:val="4B7D0C82"/>
    <w:rsid w:val="4C1F1B82"/>
    <w:rsid w:val="4FFF24E3"/>
    <w:rsid w:val="502D0652"/>
    <w:rsid w:val="50393DA6"/>
    <w:rsid w:val="523147E6"/>
    <w:rsid w:val="55994131"/>
    <w:rsid w:val="56734EF3"/>
    <w:rsid w:val="56DBA7EF"/>
    <w:rsid w:val="57140EB1"/>
    <w:rsid w:val="58E97B2D"/>
    <w:rsid w:val="59EE6BD2"/>
    <w:rsid w:val="5A1C0A47"/>
    <w:rsid w:val="5A843E47"/>
    <w:rsid w:val="5B11032B"/>
    <w:rsid w:val="5C6C16BA"/>
    <w:rsid w:val="5C957F91"/>
    <w:rsid w:val="5ECF6F89"/>
    <w:rsid w:val="60F410C0"/>
    <w:rsid w:val="621F273B"/>
    <w:rsid w:val="62E6604F"/>
    <w:rsid w:val="649D5BEF"/>
    <w:rsid w:val="65DB21B0"/>
    <w:rsid w:val="65FF52C0"/>
    <w:rsid w:val="668A2F6D"/>
    <w:rsid w:val="668F4DB7"/>
    <w:rsid w:val="66B47C92"/>
    <w:rsid w:val="677F6DFC"/>
    <w:rsid w:val="69153737"/>
    <w:rsid w:val="6972446D"/>
    <w:rsid w:val="6A2C71B1"/>
    <w:rsid w:val="6A88233D"/>
    <w:rsid w:val="6ACD4147"/>
    <w:rsid w:val="6BD70AA2"/>
    <w:rsid w:val="6C316E88"/>
    <w:rsid w:val="6CD4527C"/>
    <w:rsid w:val="6D3FF110"/>
    <w:rsid w:val="6D5E733D"/>
    <w:rsid w:val="6E2A7F11"/>
    <w:rsid w:val="6E565C15"/>
    <w:rsid w:val="6FB2B1CD"/>
    <w:rsid w:val="6FC1421C"/>
    <w:rsid w:val="70505A71"/>
    <w:rsid w:val="725F674C"/>
    <w:rsid w:val="73DFB5D5"/>
    <w:rsid w:val="740002FB"/>
    <w:rsid w:val="74890378"/>
    <w:rsid w:val="74DC60D9"/>
    <w:rsid w:val="755C4019"/>
    <w:rsid w:val="797322AE"/>
    <w:rsid w:val="7B440A55"/>
    <w:rsid w:val="7C5E4927"/>
    <w:rsid w:val="7C8C4C8B"/>
    <w:rsid w:val="7DD50C28"/>
    <w:rsid w:val="7ECB4A09"/>
    <w:rsid w:val="7EF9ED9F"/>
    <w:rsid w:val="7F3926A6"/>
    <w:rsid w:val="7F478A3B"/>
    <w:rsid w:val="7F716FAB"/>
    <w:rsid w:val="7FED3081"/>
    <w:rsid w:val="7FF60C60"/>
    <w:rsid w:val="A5BE7D11"/>
    <w:rsid w:val="BEFAFD44"/>
    <w:rsid w:val="DEC9B46B"/>
    <w:rsid w:val="DFFE7510"/>
    <w:rsid w:val="E5BBE7A2"/>
    <w:rsid w:val="EBEF4A25"/>
    <w:rsid w:val="ED7F9424"/>
    <w:rsid w:val="EDBF84F9"/>
    <w:rsid w:val="EEFFC128"/>
    <w:rsid w:val="F7BFF2EB"/>
    <w:rsid w:val="F95B6B07"/>
    <w:rsid w:val="FB6FD040"/>
    <w:rsid w:val="FFEFAEB3"/>
    <w:rsid w:val="FFF639E3"/>
    <w:rsid w:val="FFF73A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spacing w:before="260" w:after="260" w:line="415" w:lineRule="auto"/>
      <w:outlineLvl w:val="2"/>
    </w:pPr>
    <w:rPr>
      <w:b/>
      <w:sz w:val="32"/>
    </w:rPr>
  </w:style>
  <w:style w:type="paragraph" w:styleId="7">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qFormat/>
    <w:uiPriority w:val="0"/>
    <w:pPr>
      <w:widowControl/>
      <w:overflowPunct w:val="0"/>
      <w:autoSpaceDE w:val="0"/>
      <w:autoSpaceDN w:val="0"/>
      <w:adjustRightInd w:val="0"/>
      <w:spacing w:before="120" w:after="120"/>
      <w:ind w:left="2552"/>
      <w:jc w:val="left"/>
      <w:textAlignment w:val="baseline"/>
    </w:pPr>
    <w:rPr>
      <w:rFonts w:ascii="Book Antiqua" w:hAnsi="Book Antiqua"/>
      <w:kern w:val="0"/>
    </w:rPr>
  </w:style>
  <w:style w:type="paragraph" w:styleId="8">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9">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10">
    <w:name w:val="Normal Indent"/>
    <w:basedOn w:val="1"/>
    <w:qFormat/>
    <w:uiPriority w:val="0"/>
    <w:pPr>
      <w:ind w:firstLine="420"/>
    </w:pPr>
    <w:rPr>
      <w:rFonts w:ascii="Calibri" w:hAnsi="Calibri"/>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basedOn w:val="1"/>
    <w:qFormat/>
    <w:uiPriority w:val="0"/>
    <w:pPr>
      <w:spacing w:after="120"/>
      <w:ind w:left="200" w:leftChars="200"/>
    </w:pPr>
    <w:rPr>
      <w:szCs w:val="24"/>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qFormat/>
    <w:uiPriority w:val="0"/>
    <w:rPr>
      <w:rFonts w:ascii="宋体"/>
    </w:rPr>
  </w:style>
  <w:style w:type="paragraph" w:styleId="18">
    <w:name w:val="Date"/>
    <w:basedOn w:val="1"/>
    <w:next w:val="1"/>
    <w:qFormat/>
    <w:uiPriority w:val="0"/>
    <w:pPr>
      <w:ind w:left="2500" w:leftChars="2500"/>
    </w:pPr>
  </w:style>
  <w:style w:type="paragraph" w:styleId="19">
    <w:name w:val="footer"/>
    <w:basedOn w:val="1"/>
    <w:qFormat/>
    <w:uiPriority w:val="0"/>
    <w:pPr>
      <w:tabs>
        <w:tab w:val="center" w:pos="4153"/>
        <w:tab w:val="right" w:pos="8306"/>
      </w:tabs>
      <w:snapToGrid w:val="0"/>
      <w:jc w:val="left"/>
    </w:pPr>
    <w:rPr>
      <w:rFonts w:ascii="Calibri" w:hAnsi="Calibri"/>
      <w:sz w:val="18"/>
      <w:szCs w:val="18"/>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6">
    <w:name w:val="annotation subject"/>
    <w:basedOn w:val="12"/>
    <w:next w:val="12"/>
    <w:qFormat/>
    <w:uiPriority w:val="0"/>
    <w:rPr>
      <w:b/>
    </w:rPr>
  </w:style>
  <w:style w:type="paragraph" w:styleId="27">
    <w:name w:val="Body Text First Indent 2"/>
    <w:basedOn w:val="14"/>
    <w:qFormat/>
    <w:uiPriority w:val="0"/>
    <w:pPr>
      <w:spacing w:line="480" w:lineRule="exact"/>
      <w:ind w:left="0" w:leftChars="0" w:firstLine="420" w:firstLineChars="200"/>
      <w:jc w:val="left"/>
    </w:pPr>
    <w:rPr>
      <w:rFonts w:asciiTheme="minorHAnsi" w:hAnsiTheme="minorHAnsi" w:eastAsiaTheme="minorEastAsia"/>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Table Paragraph"/>
    <w:basedOn w:val="1"/>
    <w:qFormat/>
    <w:uiPriority w:val="1"/>
    <w:pPr>
      <w:jc w:val="left"/>
    </w:pPr>
    <w:rPr>
      <w:rFonts w:ascii="Calibri" w:hAnsi="Calibri"/>
      <w:kern w:val="0"/>
      <w:sz w:val="22"/>
      <w:lang w:eastAsia="en-US"/>
    </w:rPr>
  </w:style>
  <w:style w:type="paragraph" w:styleId="43">
    <w:name w:val="List Paragraph"/>
    <w:basedOn w:val="1"/>
    <w:qFormat/>
    <w:uiPriority w:val="0"/>
    <w:pPr>
      <w:ind w:firstLine="200" w:firstLineChars="200"/>
    </w:p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宋体" w:hAnsi="宋体" w:cs="宋体"/>
      <w:sz w:val="14"/>
      <w:szCs w:val="14"/>
      <w:lang w:eastAsia="en-US"/>
    </w:rPr>
  </w:style>
  <w:style w:type="character" w:customStyle="1" w:styleId="46">
    <w:name w:val="font01"/>
    <w:qFormat/>
    <w:uiPriority w:val="0"/>
    <w:rPr>
      <w:rFonts w:hint="eastAsia" w:ascii="宋体" w:hAnsi="宋体" w:eastAsia="宋体" w:cs="宋体"/>
      <w:color w:val="000000"/>
      <w:sz w:val="22"/>
      <w:szCs w:val="22"/>
      <w:u w:val="none"/>
    </w:rPr>
  </w:style>
  <w:style w:type="character" w:customStyle="1" w:styleId="47">
    <w:name w:val="font51"/>
    <w:qFormat/>
    <w:uiPriority w:val="0"/>
    <w:rPr>
      <w:rFonts w:hint="eastAsia" w:ascii="宋体" w:hAnsi="宋体" w:eastAsia="宋体" w:cs="宋体"/>
      <w:color w:val="000000"/>
      <w:sz w:val="22"/>
      <w:szCs w:val="22"/>
      <w:u w:val="none"/>
      <w:vertAlign w:val="superscript"/>
    </w:rPr>
  </w:style>
  <w:style w:type="character" w:customStyle="1" w:styleId="48">
    <w:name w:val="font11"/>
    <w:basedOn w:val="30"/>
    <w:qFormat/>
    <w:uiPriority w:val="0"/>
    <w:rPr>
      <w:rFonts w:hint="eastAsia" w:ascii="宋体" w:hAnsi="宋体" w:eastAsia="宋体" w:cs="宋体"/>
      <w:color w:val="000000"/>
      <w:sz w:val="20"/>
      <w:szCs w:val="20"/>
      <w:u w:val="none"/>
    </w:rPr>
  </w:style>
  <w:style w:type="character" w:customStyle="1" w:styleId="49">
    <w:name w:val="font21"/>
    <w:basedOn w:val="30"/>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172</Pages>
  <Words>260</Words>
  <Characters>291</Characters>
  <Lines>4542</Lines>
  <Paragraphs>10767</Paragraphs>
  <TotalTime>18</TotalTime>
  <ScaleCrop>false</ScaleCrop>
  <LinksUpToDate>false</LinksUpToDate>
  <CharactersWithSpaces>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2020-01-04T15:28:00Z</dcterms:created>
  <dc:creator>admin8</dc:creator>
  <cp:lastModifiedBy>yfn</cp:lastModifiedBy>
  <cp:lastPrinted>2025-01-16T13:52:00Z</cp:lastPrinted>
  <dcterms:modified xsi:type="dcterms:W3CDTF">2025-07-03T01:40:22Z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C97E9B45620476C38A4362680D618168</vt:lpwstr>
  </property>
  <property fmtid="{D5CDD505-2E9C-101B-9397-08002B2CF9AE}" pid="4" name="KSOTemplateDocerSaveRecord">
    <vt:lpwstr>eyJoZGlkIjoiOGZiMjVlNmE3NzYzZmVlM2ZlOWY2MjQ0NjU2ZjBmNjAifQ==</vt:lpwstr>
  </property>
</Properties>
</file>