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3A608">
      <w:pPr>
        <w:spacing w:line="360" w:lineRule="auto"/>
        <w:jc w:val="center"/>
        <w:rPr>
          <w:rFonts w:hint="eastAsia" w:asciiTheme="minorEastAsia" w:hAnsiTheme="minorEastAsia" w:eastAsiaTheme="minorEastAsia" w:cstheme="minorEastAsia"/>
          <w:b/>
          <w:color w:val="000000" w:themeColor="text1"/>
          <w:sz w:val="24"/>
          <w14:textFill>
            <w14:solidFill>
              <w14:schemeClr w14:val="tx1"/>
            </w14:solidFill>
          </w14:textFill>
        </w:rPr>
      </w:pPr>
    </w:p>
    <w:p w14:paraId="0AD92321">
      <w:pPr>
        <w:pStyle w:val="972"/>
        <w:spacing w:line="760" w:lineRule="exact"/>
        <w:rPr>
          <w:rFonts w:asciiTheme="minorEastAsia" w:hAnsiTheme="minorEastAsia" w:eastAsiaTheme="minorEastAsia" w:cstheme="minorEastAsia"/>
          <w:color w:val="000000" w:themeColor="text1"/>
          <w:sz w:val="72"/>
          <w:szCs w:val="72"/>
          <w14:textFill>
            <w14:solidFill>
              <w14:schemeClr w14:val="tx1"/>
            </w14:solidFill>
          </w14:textFill>
        </w:rPr>
      </w:pPr>
    </w:p>
    <w:p w14:paraId="2BDC890B">
      <w:pPr>
        <w:pStyle w:val="972"/>
        <w:spacing w:line="760" w:lineRule="exact"/>
        <w:rPr>
          <w:rFonts w:asciiTheme="minorEastAsia" w:hAnsiTheme="minorEastAsia" w:eastAsiaTheme="minorEastAsia" w:cstheme="minorEastAsia"/>
          <w:color w:val="000000" w:themeColor="text1"/>
          <w:sz w:val="72"/>
          <w:szCs w:val="72"/>
          <w14:textFill>
            <w14:solidFill>
              <w14:schemeClr w14:val="tx1"/>
            </w14:solidFill>
          </w14:textFill>
        </w:rPr>
      </w:pPr>
    </w:p>
    <w:p w14:paraId="5420A08A">
      <w:pPr>
        <w:pStyle w:val="24"/>
        <w:jc w:val="center"/>
        <w:rPr>
          <w:rFonts w:asciiTheme="minorEastAsia" w:hAnsiTheme="minorEastAsia" w:eastAsiaTheme="minorEastAsia" w:cstheme="minorEastAsia"/>
          <w:b/>
          <w:bCs/>
          <w:color w:val="000000" w:themeColor="text1"/>
          <w:sz w:val="48"/>
          <w:szCs w:val="48"/>
          <w:lang w:val="en-US"/>
          <w14:textFill>
            <w14:solidFill>
              <w14:schemeClr w14:val="tx1"/>
            </w14:solidFill>
          </w14:textFill>
        </w:rPr>
      </w:pPr>
      <w:r>
        <w:rPr>
          <w:rFonts w:hint="eastAsia" w:asciiTheme="minorEastAsia" w:hAnsiTheme="minorEastAsia" w:eastAsiaTheme="minorEastAsia" w:cstheme="minorEastAsia"/>
          <w:b/>
          <w:bCs/>
          <w:color w:val="000000" w:themeColor="text1"/>
          <w:sz w:val="44"/>
          <w:szCs w:val="44"/>
          <w:lang w:val="en-US"/>
          <w14:textFill>
            <w14:solidFill>
              <w14:schemeClr w14:val="tx1"/>
            </w14:solidFill>
          </w14:textFill>
        </w:rPr>
        <w:t>义桥镇</w:t>
      </w:r>
      <w:r>
        <w:rPr>
          <w:rFonts w:hint="eastAsia" w:asciiTheme="minorEastAsia" w:hAnsiTheme="minorEastAsia" w:eastAsiaTheme="minorEastAsia" w:cstheme="minorEastAsia"/>
          <w:b/>
          <w:bCs/>
          <w:color w:val="000000" w:themeColor="text1"/>
          <w:sz w:val="44"/>
          <w:szCs w:val="44"/>
          <w:lang w:val="en-US" w:eastAsia="zh-CN"/>
          <w14:textFill>
            <w14:solidFill>
              <w14:schemeClr w14:val="tx1"/>
            </w14:solidFill>
          </w14:textFill>
        </w:rPr>
        <w:t>罗峰社区新义名苑、罗峰新村、清浦苑、老街</w:t>
      </w:r>
      <w:r>
        <w:rPr>
          <w:rFonts w:hint="eastAsia" w:asciiTheme="minorEastAsia" w:hAnsiTheme="minorEastAsia" w:eastAsiaTheme="minorEastAsia" w:cstheme="minorEastAsia"/>
          <w:b/>
          <w:bCs/>
          <w:color w:val="000000" w:themeColor="text1"/>
          <w:sz w:val="44"/>
          <w:szCs w:val="44"/>
          <w:lang w:val="en-US"/>
          <w14:textFill>
            <w14:solidFill>
              <w14:schemeClr w14:val="tx1"/>
            </w14:solidFill>
          </w14:textFill>
        </w:rPr>
        <w:t>小区垃圾分类第三方服务</w:t>
      </w:r>
    </w:p>
    <w:p w14:paraId="0B2A55B3">
      <w:pPr>
        <w:pStyle w:val="85"/>
        <w:rPr>
          <w:rFonts w:asciiTheme="minorEastAsia" w:hAnsiTheme="minorEastAsia" w:eastAsiaTheme="minorEastAsia" w:cstheme="minorEastAsia"/>
          <w:color w:val="000000" w:themeColor="text1"/>
          <w:lang w:eastAsia="zh-CN"/>
          <w14:textFill>
            <w14:solidFill>
              <w14:schemeClr w14:val="tx1"/>
            </w14:solidFill>
          </w14:textFill>
        </w:rPr>
      </w:pPr>
    </w:p>
    <w:p w14:paraId="190724CE">
      <w:pPr>
        <w:adjustRightInd/>
        <w:spacing w:line="360" w:lineRule="auto"/>
        <w:jc w:val="center"/>
        <w:rPr>
          <w:rFonts w:asciiTheme="minorEastAsia" w:hAnsiTheme="minorEastAsia" w:eastAsiaTheme="minorEastAsia" w:cstheme="minorEastAsia"/>
          <w:color w:val="000000" w:themeColor="text1"/>
          <w:sz w:val="72"/>
          <w:szCs w:val="72"/>
          <w14:textFill>
            <w14:solidFill>
              <w14:schemeClr w14:val="tx1"/>
            </w14:solidFill>
          </w14:textFill>
        </w:rPr>
      </w:pPr>
    </w:p>
    <w:p w14:paraId="33D2EE3D">
      <w:pPr>
        <w:adjustRightInd/>
        <w:spacing w:line="360" w:lineRule="auto"/>
        <w:jc w:val="center"/>
        <w:rPr>
          <w:rFonts w:asciiTheme="minorEastAsia" w:hAnsiTheme="minorEastAsia" w:eastAsiaTheme="minorEastAsia" w:cstheme="minorEastAsia"/>
          <w:color w:val="000000" w:themeColor="text1"/>
          <w:sz w:val="56"/>
          <w:szCs w:val="56"/>
          <w14:textFill>
            <w14:solidFill>
              <w14:schemeClr w14:val="tx1"/>
            </w14:solidFill>
          </w14:textFill>
        </w:rPr>
      </w:pPr>
      <w:r>
        <w:rPr>
          <w:rFonts w:hint="eastAsia" w:asciiTheme="minorEastAsia" w:hAnsiTheme="minorEastAsia" w:eastAsiaTheme="minorEastAsia" w:cstheme="minorEastAsia"/>
          <w:color w:val="000000" w:themeColor="text1"/>
          <w:sz w:val="56"/>
          <w:szCs w:val="56"/>
          <w14:textFill>
            <w14:solidFill>
              <w14:schemeClr w14:val="tx1"/>
            </w14:solidFill>
          </w14:textFill>
        </w:rPr>
        <w:t>交易文件</w:t>
      </w:r>
    </w:p>
    <w:p w14:paraId="7F0CDAFD">
      <w:pPr>
        <w:adjustRightInd/>
        <w:spacing w:line="360" w:lineRule="auto"/>
        <w:jc w:val="center"/>
        <w:rPr>
          <w:rFonts w:asciiTheme="minorEastAsia" w:hAnsiTheme="minorEastAsia" w:eastAsiaTheme="minorEastAsia" w:cstheme="minorEastAsia"/>
          <w:color w:val="000000" w:themeColor="text1"/>
          <w:sz w:val="72"/>
          <w:szCs w:val="7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（电子交易）</w:t>
      </w:r>
    </w:p>
    <w:p w14:paraId="03B1E94B">
      <w:pPr>
        <w:adjustRightInd/>
        <w:spacing w:line="360" w:lineRule="auto"/>
        <w:jc w:val="center"/>
        <w:rPr>
          <w:rFonts w:asciiTheme="minorEastAsia" w:hAnsiTheme="minorEastAsia" w:eastAsiaTheme="minorEastAsia" w:cstheme="minorEastAsia"/>
          <w:color w:val="000000" w:themeColor="text1"/>
          <w:sz w:val="44"/>
          <w:szCs w:val="44"/>
          <w14:textFill>
            <w14:solidFill>
              <w14:schemeClr w14:val="tx1"/>
            </w14:solidFill>
          </w14:textFill>
        </w:rPr>
      </w:pPr>
    </w:p>
    <w:p w14:paraId="5541E853">
      <w:pPr>
        <w:snapToGrid w:val="0"/>
        <w:spacing w:line="360" w:lineRule="auto"/>
        <w:jc w:val="cente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交易编号：</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XS10202507008</w:t>
      </w:r>
    </w:p>
    <w:p w14:paraId="2880FC7D">
      <w:pPr>
        <w:adjustRightInd/>
        <w:spacing w:line="360" w:lineRule="auto"/>
        <w:rPr>
          <w:rFonts w:asciiTheme="minorEastAsia" w:hAnsiTheme="minorEastAsia" w:eastAsiaTheme="minorEastAsia" w:cstheme="minorEastAsia"/>
          <w:color w:val="000000" w:themeColor="text1"/>
          <w:sz w:val="28"/>
          <w:szCs w:val="20"/>
          <w14:textFill>
            <w14:solidFill>
              <w14:schemeClr w14:val="tx1"/>
            </w14:solidFill>
          </w14:textFill>
        </w:rPr>
      </w:pPr>
    </w:p>
    <w:p w14:paraId="0B7A11F0">
      <w:pPr>
        <w:spacing w:line="360" w:lineRule="auto"/>
        <w:jc w:val="center"/>
        <w:rPr>
          <w:rFonts w:asciiTheme="minorEastAsia" w:hAnsiTheme="minorEastAsia" w:eastAsiaTheme="minorEastAsia" w:cstheme="minorEastAsia"/>
          <w:color w:val="000000" w:themeColor="text1"/>
          <w:sz w:val="44"/>
          <w:szCs w:val="44"/>
          <w14:textFill>
            <w14:solidFill>
              <w14:schemeClr w14:val="tx1"/>
            </w14:solidFill>
          </w14:textFill>
        </w:rPr>
      </w:pPr>
    </w:p>
    <w:p w14:paraId="6DF115EA">
      <w:pPr>
        <w:pStyle w:val="87"/>
        <w:rPr>
          <w:rFonts w:asciiTheme="minorEastAsia" w:hAnsiTheme="minorEastAsia" w:eastAsiaTheme="minorEastAsia" w:cstheme="minorEastAsia"/>
          <w:color w:val="000000" w:themeColor="text1"/>
          <w14:textFill>
            <w14:solidFill>
              <w14:schemeClr w14:val="tx1"/>
            </w14:solidFill>
          </w14:textFill>
        </w:rPr>
      </w:pPr>
    </w:p>
    <w:p w14:paraId="27B3C9E0">
      <w:pPr>
        <w:pStyle w:val="87"/>
        <w:rPr>
          <w:rFonts w:asciiTheme="minorEastAsia" w:hAnsiTheme="minorEastAsia" w:eastAsiaTheme="minorEastAsia" w:cstheme="minorEastAsia"/>
          <w:color w:val="000000" w:themeColor="text1"/>
          <w14:textFill>
            <w14:solidFill>
              <w14:schemeClr w14:val="tx1"/>
            </w14:solidFill>
          </w14:textFill>
        </w:rPr>
      </w:pPr>
    </w:p>
    <w:p w14:paraId="26A4D181">
      <w:pPr>
        <w:pStyle w:val="85"/>
        <w:ind w:firstLine="0"/>
        <w:rPr>
          <w:rFonts w:asciiTheme="minorEastAsia" w:hAnsiTheme="minorEastAsia" w:eastAsiaTheme="minorEastAsia" w:cstheme="minorEastAsia"/>
          <w:color w:val="000000" w:themeColor="text1"/>
          <w:lang w:eastAsia="zh-CN"/>
          <w14:textFill>
            <w14:solidFill>
              <w14:schemeClr w14:val="tx1"/>
            </w14:solidFill>
          </w14:textFill>
        </w:rPr>
      </w:pPr>
    </w:p>
    <w:p w14:paraId="14EB01CB">
      <w:pPr>
        <w:spacing w:line="360" w:lineRule="auto"/>
        <w:jc w:val="center"/>
        <w:rPr>
          <w:rFonts w:asciiTheme="minorEastAsia" w:hAnsiTheme="minorEastAsia" w:eastAsiaTheme="minorEastAsia" w:cstheme="minorEastAsia"/>
          <w:color w:val="000000" w:themeColor="text1"/>
          <w:sz w:val="32"/>
          <w:szCs w:val="30"/>
          <w14:textFill>
            <w14:solidFill>
              <w14:schemeClr w14:val="tx1"/>
            </w14:solidFill>
          </w14:textFill>
        </w:rPr>
      </w:pPr>
      <w:r>
        <w:rPr>
          <w:rFonts w:hint="eastAsia" w:asciiTheme="minorEastAsia" w:hAnsiTheme="minorEastAsia" w:eastAsiaTheme="minorEastAsia" w:cstheme="minorEastAsia"/>
          <w:color w:val="000000" w:themeColor="text1"/>
          <w:sz w:val="32"/>
          <w:szCs w:val="30"/>
          <w14:textFill>
            <w14:solidFill>
              <w14:schemeClr w14:val="tx1"/>
            </w14:solidFill>
          </w14:textFill>
        </w:rPr>
        <w:t>交易发起人：浙江省杭州市萧山区义桥镇</w:t>
      </w:r>
      <w:r>
        <w:rPr>
          <w:rFonts w:hint="eastAsia" w:asciiTheme="minorEastAsia" w:hAnsiTheme="minorEastAsia" w:eastAsiaTheme="minorEastAsia" w:cstheme="minorEastAsia"/>
          <w:color w:val="000000" w:themeColor="text1"/>
          <w:sz w:val="32"/>
          <w:szCs w:val="30"/>
          <w:lang w:val="en-US" w:eastAsia="zh-CN"/>
          <w14:textFill>
            <w14:solidFill>
              <w14:schemeClr w14:val="tx1"/>
            </w14:solidFill>
          </w14:textFill>
        </w:rPr>
        <w:t>罗峰</w:t>
      </w:r>
      <w:r>
        <w:rPr>
          <w:rFonts w:hint="eastAsia" w:asciiTheme="minorEastAsia" w:hAnsiTheme="minorEastAsia" w:eastAsiaTheme="minorEastAsia" w:cstheme="minorEastAsia"/>
          <w:color w:val="000000" w:themeColor="text1"/>
          <w:sz w:val="32"/>
          <w:szCs w:val="30"/>
          <w14:textFill>
            <w14:solidFill>
              <w14:schemeClr w14:val="tx1"/>
            </w14:solidFill>
          </w14:textFill>
        </w:rPr>
        <w:t>社区居民委员会</w:t>
      </w:r>
    </w:p>
    <w:p w14:paraId="4EA68807">
      <w:pPr>
        <w:spacing w:line="360" w:lineRule="auto"/>
        <w:jc w:val="center"/>
        <w:rPr>
          <w:rFonts w:asciiTheme="minorEastAsia" w:hAnsiTheme="minorEastAsia" w:eastAsiaTheme="minorEastAsia" w:cstheme="minorEastAsia"/>
          <w:color w:val="000000" w:themeColor="text1"/>
          <w:sz w:val="32"/>
          <w:szCs w:val="30"/>
          <w14:textFill>
            <w14:solidFill>
              <w14:schemeClr w14:val="tx1"/>
            </w14:solidFill>
          </w14:textFill>
        </w:rPr>
      </w:pPr>
      <w:r>
        <w:rPr>
          <w:rFonts w:hint="eastAsia" w:asciiTheme="minorEastAsia" w:hAnsiTheme="minorEastAsia" w:eastAsiaTheme="minorEastAsia" w:cstheme="minorEastAsia"/>
          <w:color w:val="000000" w:themeColor="text1"/>
          <w:sz w:val="32"/>
          <w:szCs w:val="30"/>
          <w14:textFill>
            <w14:solidFill>
              <w14:schemeClr w14:val="tx1"/>
            </w14:solidFill>
          </w14:textFill>
        </w:rPr>
        <w:t>代理机构：杭州广业建设工程咨询有限公司</w:t>
      </w:r>
    </w:p>
    <w:p w14:paraId="3356AAFF">
      <w:pPr>
        <w:spacing w:line="360" w:lineRule="auto"/>
        <w:jc w:val="center"/>
        <w:rPr>
          <w:rFonts w:asciiTheme="minorEastAsia" w:hAnsiTheme="minorEastAsia" w:eastAsiaTheme="minorEastAsia" w:cstheme="minorEastAsia"/>
          <w:bCs/>
          <w:color w:val="000000" w:themeColor="text1"/>
          <w:sz w:val="48"/>
          <w:szCs w:val="48"/>
          <w14:textFill>
            <w14:solidFill>
              <w14:schemeClr w14:val="tx1"/>
            </w14:solidFill>
          </w14:textFill>
        </w:rPr>
        <w:sectPr>
          <w:headerReference r:id="rId4" w:type="first"/>
          <w:footerReference r:id="rId6" w:type="first"/>
          <w:headerReference r:id="rId3" w:type="default"/>
          <w:footerReference r:id="rId5" w:type="default"/>
          <w:pgSz w:w="11906" w:h="16838"/>
          <w:pgMar w:top="1247" w:right="1417" w:bottom="1247" w:left="1417" w:header="851" w:footer="992" w:gutter="0"/>
          <w:cols w:space="0" w:num="1"/>
          <w:titlePg/>
          <w:docGrid w:linePitch="312" w:charSpace="0"/>
        </w:sectPr>
      </w:pPr>
      <w:r>
        <w:rPr>
          <w:rFonts w:hint="eastAsia" w:asciiTheme="minorEastAsia" w:hAnsiTheme="minorEastAsia" w:eastAsiaTheme="minorEastAsia" w:cstheme="minorEastAsia"/>
          <w:color w:val="000000" w:themeColor="text1"/>
          <w:sz w:val="32"/>
          <w:szCs w:val="30"/>
          <w14:textFill>
            <w14:solidFill>
              <w14:schemeClr w14:val="tx1"/>
            </w14:solidFill>
          </w14:textFill>
        </w:rPr>
        <w:t>2025年</w:t>
      </w:r>
      <w:r>
        <w:rPr>
          <w:rFonts w:asciiTheme="minorEastAsia" w:hAnsiTheme="minorEastAsia" w:eastAsiaTheme="minorEastAsia" w:cstheme="minorEastAsia"/>
          <w:color w:val="000000" w:themeColor="text1"/>
          <w:sz w:val="32"/>
          <w:szCs w:val="30"/>
          <w14:textFill>
            <w14:solidFill>
              <w14:schemeClr w14:val="tx1"/>
            </w14:solidFill>
          </w14:textFill>
        </w:rPr>
        <w:t>7</w:t>
      </w:r>
      <w:r>
        <w:rPr>
          <w:rFonts w:hint="eastAsia" w:asciiTheme="minorEastAsia" w:hAnsiTheme="minorEastAsia" w:eastAsiaTheme="minorEastAsia" w:cstheme="minorEastAsia"/>
          <w:color w:val="000000" w:themeColor="text1"/>
          <w:sz w:val="32"/>
          <w:szCs w:val="30"/>
          <w14:textFill>
            <w14:solidFill>
              <w14:schemeClr w14:val="tx1"/>
            </w14:solidFill>
          </w14:textFill>
        </w:rPr>
        <w:t>月1</w:t>
      </w:r>
      <w:r>
        <w:rPr>
          <w:rFonts w:hint="eastAsia" w:asciiTheme="minorEastAsia" w:hAnsiTheme="minorEastAsia" w:eastAsiaTheme="minorEastAsia" w:cstheme="minorEastAsia"/>
          <w:color w:val="000000" w:themeColor="text1"/>
          <w:sz w:val="32"/>
          <w:szCs w:val="30"/>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32"/>
          <w:szCs w:val="30"/>
          <w14:textFill>
            <w14:solidFill>
              <w14:schemeClr w14:val="tx1"/>
            </w14:solidFill>
          </w14:textFill>
        </w:rPr>
        <w:t>日</w:t>
      </w:r>
    </w:p>
    <w:p w14:paraId="7A39A777">
      <w:pPr>
        <w:jc w:val="center"/>
        <w:rPr>
          <w:rFonts w:asciiTheme="minorEastAsia" w:hAnsiTheme="minorEastAsia" w:eastAsiaTheme="minorEastAsia" w:cstheme="minorEastAsia"/>
          <w:b/>
          <w:color w:val="000000" w:themeColor="text1"/>
          <w:sz w:val="48"/>
          <w:szCs w:val="48"/>
          <w14:textFill>
            <w14:solidFill>
              <w14:schemeClr w14:val="tx1"/>
            </w14:solidFill>
          </w14:textFill>
        </w:rPr>
      </w:pPr>
    </w:p>
    <w:p w14:paraId="5DE85F85">
      <w:pPr>
        <w:jc w:val="center"/>
        <w:rPr>
          <w:rFonts w:asciiTheme="minorEastAsia" w:hAnsiTheme="minorEastAsia" w:eastAsiaTheme="minorEastAsia" w:cstheme="minorEastAsia"/>
          <w:b/>
          <w:color w:val="000000" w:themeColor="text1"/>
          <w:sz w:val="48"/>
          <w:szCs w:val="48"/>
          <w14:textFill>
            <w14:solidFill>
              <w14:schemeClr w14:val="tx1"/>
            </w14:solidFill>
          </w14:textFill>
        </w:rPr>
      </w:pPr>
    </w:p>
    <w:p w14:paraId="7C7BACA2">
      <w:pPr>
        <w:jc w:val="center"/>
        <w:rPr>
          <w:rFonts w:asciiTheme="minorEastAsia" w:hAnsiTheme="minorEastAsia" w:eastAsiaTheme="minorEastAsia" w:cstheme="minorEastAsia"/>
          <w:b/>
          <w:color w:val="000000" w:themeColor="text1"/>
          <w:sz w:val="48"/>
          <w:szCs w:val="48"/>
          <w14:textFill>
            <w14:solidFill>
              <w14:schemeClr w14:val="tx1"/>
            </w14:solidFill>
          </w14:textFill>
        </w:rPr>
      </w:pPr>
      <w:r>
        <w:rPr>
          <w:rFonts w:hint="eastAsia" w:asciiTheme="minorEastAsia" w:hAnsiTheme="minorEastAsia" w:eastAsiaTheme="minorEastAsia" w:cstheme="minorEastAsia"/>
          <w:b/>
          <w:color w:val="000000" w:themeColor="text1"/>
          <w:sz w:val="48"/>
          <w:szCs w:val="48"/>
          <w14:textFill>
            <w14:solidFill>
              <w14:schemeClr w14:val="tx1"/>
            </w14:solidFill>
          </w14:textFill>
        </w:rPr>
        <w:t>目  录</w:t>
      </w:r>
    </w:p>
    <w:p w14:paraId="182FF847">
      <w:pPr>
        <w:spacing w:line="360" w:lineRule="auto"/>
        <w:rPr>
          <w:rFonts w:asciiTheme="minorEastAsia" w:hAnsiTheme="minorEastAsia" w:eastAsiaTheme="minorEastAsia" w:cstheme="minorEastAsia"/>
          <w:color w:val="000000" w:themeColor="text1"/>
          <w:sz w:val="32"/>
          <w:szCs w:val="32"/>
          <w14:textFill>
            <w14:solidFill>
              <w14:schemeClr w14:val="tx1"/>
            </w14:solidFill>
          </w14:textFill>
        </w:rPr>
      </w:pPr>
    </w:p>
    <w:p w14:paraId="796B862E">
      <w:pPr>
        <w:spacing w:line="360" w:lineRule="auto"/>
        <w:rPr>
          <w:rFonts w:asciiTheme="minorEastAsia" w:hAnsiTheme="minorEastAsia" w:eastAsiaTheme="minorEastAsia" w:cstheme="minorEastAsia"/>
          <w:color w:val="000000" w:themeColor="text1"/>
          <w:sz w:val="32"/>
          <w:szCs w:val="32"/>
          <w14:textFill>
            <w14:solidFill>
              <w14:schemeClr w14:val="tx1"/>
            </w14:solidFill>
          </w14:textFill>
        </w:rPr>
      </w:pPr>
    </w:p>
    <w:p w14:paraId="43E75567">
      <w:pPr>
        <w:spacing w:line="360" w:lineRule="auto"/>
        <w:ind w:firstLine="1280" w:firstLineChars="400"/>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第一部分      交易公告</w:t>
      </w:r>
    </w:p>
    <w:p w14:paraId="6D6D7D7F">
      <w:pPr>
        <w:spacing w:line="360" w:lineRule="auto"/>
        <w:ind w:firstLine="1280" w:firstLineChars="400"/>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第二部分      响应人须知</w:t>
      </w:r>
    </w:p>
    <w:p w14:paraId="2D4355D9">
      <w:pPr>
        <w:spacing w:line="360" w:lineRule="auto"/>
        <w:ind w:firstLine="1280" w:firstLineChars="400"/>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第三部分      交易需求</w:t>
      </w:r>
    </w:p>
    <w:p w14:paraId="117B1048">
      <w:pPr>
        <w:spacing w:line="360" w:lineRule="auto"/>
        <w:ind w:firstLine="1280" w:firstLineChars="400"/>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第四部分      交易办法</w:t>
      </w:r>
    </w:p>
    <w:p w14:paraId="2AD75593">
      <w:pPr>
        <w:spacing w:line="360" w:lineRule="auto"/>
        <w:ind w:firstLine="1280" w:firstLineChars="400"/>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第五部分      拟签订的合同文本</w:t>
      </w:r>
    </w:p>
    <w:p w14:paraId="57A240ED">
      <w:pPr>
        <w:spacing w:line="360" w:lineRule="auto"/>
        <w:ind w:firstLine="1280" w:firstLineChars="400"/>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第六部分      应提交的有关格式范例</w:t>
      </w:r>
    </w:p>
    <w:p w14:paraId="2D65BEA9">
      <w:pPr>
        <w:spacing w:line="360" w:lineRule="auto"/>
        <w:ind w:firstLine="549" w:firstLineChars="229"/>
        <w:rPr>
          <w:rFonts w:asciiTheme="minorEastAsia" w:hAnsiTheme="minorEastAsia" w:eastAsiaTheme="minorEastAsia" w:cstheme="minorEastAsia"/>
          <w:color w:val="000000" w:themeColor="text1"/>
          <w:sz w:val="24"/>
          <w14:textFill>
            <w14:solidFill>
              <w14:schemeClr w14:val="tx1"/>
            </w14:solidFill>
          </w14:textFill>
        </w:rPr>
      </w:pPr>
      <w:bookmarkStart w:id="0" w:name="_Hlt91233176"/>
      <w:bookmarkEnd w:id="0"/>
      <w:bookmarkStart w:id="1" w:name="_Toc91899869"/>
    </w:p>
    <w:p w14:paraId="799A8AA1">
      <w:pPr>
        <w:spacing w:line="360" w:lineRule="auto"/>
        <w:ind w:firstLine="549" w:firstLineChars="229"/>
        <w:rPr>
          <w:rFonts w:asciiTheme="minorEastAsia" w:hAnsiTheme="minorEastAsia" w:eastAsiaTheme="minorEastAsia" w:cstheme="minorEastAsia"/>
          <w:color w:val="000000" w:themeColor="text1"/>
          <w:sz w:val="24"/>
          <w14:textFill>
            <w14:solidFill>
              <w14:schemeClr w14:val="tx1"/>
            </w14:solidFill>
          </w14:textFill>
        </w:rPr>
      </w:pPr>
    </w:p>
    <w:p w14:paraId="7FCED063">
      <w:pPr>
        <w:spacing w:line="360" w:lineRule="auto"/>
        <w:ind w:firstLine="549" w:firstLineChars="229"/>
        <w:rPr>
          <w:rFonts w:asciiTheme="minorEastAsia" w:hAnsiTheme="minorEastAsia" w:eastAsiaTheme="minorEastAsia" w:cstheme="minorEastAsia"/>
          <w:color w:val="000000" w:themeColor="text1"/>
          <w:sz w:val="24"/>
          <w14:textFill>
            <w14:solidFill>
              <w14:schemeClr w14:val="tx1"/>
            </w14:solidFill>
          </w14:textFill>
        </w:rPr>
      </w:pPr>
    </w:p>
    <w:p w14:paraId="7231E61C">
      <w:pPr>
        <w:spacing w:line="360" w:lineRule="auto"/>
        <w:ind w:firstLine="549" w:firstLineChars="229"/>
        <w:rPr>
          <w:rFonts w:asciiTheme="minorEastAsia" w:hAnsiTheme="minorEastAsia" w:eastAsiaTheme="minorEastAsia" w:cstheme="minorEastAsia"/>
          <w:color w:val="000000" w:themeColor="text1"/>
          <w:sz w:val="24"/>
          <w14:textFill>
            <w14:solidFill>
              <w14:schemeClr w14:val="tx1"/>
            </w14:solidFill>
          </w14:textFill>
        </w:rPr>
      </w:pPr>
    </w:p>
    <w:p w14:paraId="7477AD79">
      <w:pPr>
        <w:spacing w:line="360" w:lineRule="auto"/>
        <w:ind w:firstLine="549" w:firstLineChars="229"/>
        <w:rPr>
          <w:rFonts w:asciiTheme="minorEastAsia" w:hAnsiTheme="minorEastAsia" w:eastAsiaTheme="minorEastAsia" w:cstheme="minorEastAsia"/>
          <w:color w:val="000000" w:themeColor="text1"/>
          <w:sz w:val="24"/>
          <w14:textFill>
            <w14:solidFill>
              <w14:schemeClr w14:val="tx1"/>
            </w14:solidFill>
          </w14:textFill>
        </w:rPr>
      </w:pPr>
    </w:p>
    <w:p w14:paraId="0FA01083">
      <w:pPr>
        <w:spacing w:line="360" w:lineRule="auto"/>
        <w:ind w:firstLine="549" w:firstLineChars="229"/>
        <w:rPr>
          <w:rFonts w:asciiTheme="minorEastAsia" w:hAnsiTheme="minorEastAsia" w:eastAsiaTheme="minorEastAsia" w:cstheme="minorEastAsia"/>
          <w:color w:val="000000" w:themeColor="text1"/>
          <w:sz w:val="24"/>
          <w14:textFill>
            <w14:solidFill>
              <w14:schemeClr w14:val="tx1"/>
            </w14:solidFill>
          </w14:textFill>
        </w:rPr>
      </w:pPr>
    </w:p>
    <w:p w14:paraId="7950FBA8">
      <w:pPr>
        <w:spacing w:line="360" w:lineRule="auto"/>
        <w:ind w:firstLine="549" w:firstLineChars="229"/>
        <w:rPr>
          <w:rFonts w:asciiTheme="minorEastAsia" w:hAnsiTheme="minorEastAsia" w:eastAsiaTheme="minorEastAsia" w:cstheme="minorEastAsia"/>
          <w:color w:val="000000" w:themeColor="text1"/>
          <w:sz w:val="24"/>
          <w14:textFill>
            <w14:solidFill>
              <w14:schemeClr w14:val="tx1"/>
            </w14:solidFill>
          </w14:textFill>
        </w:rPr>
      </w:pPr>
    </w:p>
    <w:p w14:paraId="10A96075">
      <w:pPr>
        <w:spacing w:line="360" w:lineRule="auto"/>
        <w:ind w:firstLine="549" w:firstLineChars="229"/>
        <w:rPr>
          <w:rFonts w:asciiTheme="minorEastAsia" w:hAnsiTheme="minorEastAsia" w:eastAsiaTheme="minorEastAsia" w:cstheme="minorEastAsia"/>
          <w:color w:val="000000" w:themeColor="text1"/>
          <w:sz w:val="24"/>
          <w14:textFill>
            <w14:solidFill>
              <w14:schemeClr w14:val="tx1"/>
            </w14:solidFill>
          </w14:textFill>
        </w:rPr>
      </w:pPr>
    </w:p>
    <w:p w14:paraId="7406FD2F">
      <w:pPr>
        <w:spacing w:line="360" w:lineRule="auto"/>
        <w:ind w:firstLine="549" w:firstLineChars="229"/>
        <w:rPr>
          <w:rFonts w:asciiTheme="minorEastAsia" w:hAnsiTheme="minorEastAsia" w:eastAsiaTheme="minorEastAsia" w:cstheme="minorEastAsia"/>
          <w:color w:val="000000" w:themeColor="text1"/>
          <w:sz w:val="24"/>
          <w14:textFill>
            <w14:solidFill>
              <w14:schemeClr w14:val="tx1"/>
            </w14:solidFill>
          </w14:textFill>
        </w:rPr>
      </w:pPr>
    </w:p>
    <w:p w14:paraId="0BBC8648">
      <w:pPr>
        <w:spacing w:line="360" w:lineRule="auto"/>
        <w:ind w:firstLine="549" w:firstLineChars="229"/>
        <w:rPr>
          <w:rFonts w:asciiTheme="minorEastAsia" w:hAnsiTheme="minorEastAsia" w:eastAsiaTheme="minorEastAsia" w:cstheme="minorEastAsia"/>
          <w:color w:val="000000" w:themeColor="text1"/>
          <w:sz w:val="24"/>
          <w14:textFill>
            <w14:solidFill>
              <w14:schemeClr w14:val="tx1"/>
            </w14:solidFill>
          </w14:textFill>
        </w:rPr>
      </w:pPr>
    </w:p>
    <w:p w14:paraId="23ECD02B">
      <w:pPr>
        <w:spacing w:line="360" w:lineRule="auto"/>
        <w:ind w:firstLine="549" w:firstLineChars="229"/>
        <w:rPr>
          <w:rFonts w:asciiTheme="minorEastAsia" w:hAnsiTheme="minorEastAsia" w:eastAsiaTheme="minorEastAsia" w:cstheme="minorEastAsia"/>
          <w:color w:val="000000" w:themeColor="text1"/>
          <w:sz w:val="24"/>
          <w14:textFill>
            <w14:solidFill>
              <w14:schemeClr w14:val="tx1"/>
            </w14:solidFill>
          </w14:textFill>
        </w:rPr>
      </w:pPr>
    </w:p>
    <w:p w14:paraId="7A52273F">
      <w:pPr>
        <w:spacing w:line="360" w:lineRule="auto"/>
        <w:ind w:firstLine="549" w:firstLineChars="229"/>
        <w:rPr>
          <w:rFonts w:asciiTheme="minorEastAsia" w:hAnsiTheme="minorEastAsia" w:eastAsiaTheme="minorEastAsia" w:cstheme="minorEastAsia"/>
          <w:color w:val="000000" w:themeColor="text1"/>
          <w:sz w:val="24"/>
          <w14:textFill>
            <w14:solidFill>
              <w14:schemeClr w14:val="tx1"/>
            </w14:solidFill>
          </w14:textFill>
        </w:rPr>
      </w:pPr>
    </w:p>
    <w:p w14:paraId="3E5AF58A">
      <w:pPr>
        <w:spacing w:line="360" w:lineRule="auto"/>
        <w:ind w:firstLine="549" w:firstLineChars="229"/>
        <w:rPr>
          <w:rFonts w:asciiTheme="minorEastAsia" w:hAnsiTheme="minorEastAsia" w:eastAsiaTheme="minorEastAsia" w:cstheme="minorEastAsia"/>
          <w:color w:val="000000" w:themeColor="text1"/>
          <w:sz w:val="24"/>
          <w14:textFill>
            <w14:solidFill>
              <w14:schemeClr w14:val="tx1"/>
            </w14:solidFill>
          </w14:textFill>
        </w:rPr>
      </w:pPr>
    </w:p>
    <w:p w14:paraId="56F34F82">
      <w:pPr>
        <w:spacing w:line="360" w:lineRule="auto"/>
        <w:rPr>
          <w:rFonts w:asciiTheme="minorEastAsia" w:hAnsiTheme="minorEastAsia" w:eastAsiaTheme="minorEastAsia" w:cstheme="minorEastAsia"/>
          <w:color w:val="000000" w:themeColor="text1"/>
          <w:sz w:val="24"/>
          <w14:textFill>
            <w14:solidFill>
              <w14:schemeClr w14:val="tx1"/>
            </w14:solidFill>
          </w14:textFill>
        </w:rPr>
      </w:pPr>
    </w:p>
    <w:p w14:paraId="7B559C23">
      <w:pPr>
        <w:adjustRightInd/>
        <w:spacing w:line="360" w:lineRule="auto"/>
        <w:jc w:val="center"/>
        <w:outlineLvl w:val="0"/>
        <w:rPr>
          <w:rFonts w:asciiTheme="minorEastAsia" w:hAnsiTheme="minorEastAsia" w:eastAsiaTheme="minorEastAsia" w:cstheme="minorEastAsia"/>
          <w:b/>
          <w:color w:val="000000" w:themeColor="text1"/>
          <w:sz w:val="36"/>
          <w:szCs w:val="20"/>
          <w14:textFill>
            <w14:solidFill>
              <w14:schemeClr w14:val="tx1"/>
            </w14:solidFill>
          </w14:textFill>
        </w:rPr>
      </w:pPr>
      <w:bookmarkStart w:id="2" w:name="第一部分"/>
      <w:r>
        <w:rPr>
          <w:rFonts w:hint="eastAsia" w:asciiTheme="minorEastAsia" w:hAnsiTheme="minorEastAsia" w:eastAsiaTheme="minorEastAsia" w:cstheme="minorEastAsia"/>
          <w:b/>
          <w:color w:val="000000" w:themeColor="text1"/>
          <w:sz w:val="36"/>
          <w:szCs w:val="36"/>
          <w14:textFill>
            <w14:solidFill>
              <w14:schemeClr w14:val="tx1"/>
            </w14:solidFill>
          </w14:textFill>
        </w:rPr>
        <w:br w:type="page"/>
      </w:r>
      <w:bookmarkEnd w:id="1"/>
      <w:bookmarkEnd w:id="2"/>
      <w:bookmarkStart w:id="3" w:name="_Hlt74707423"/>
      <w:bookmarkEnd w:id="3"/>
      <w:bookmarkStart w:id="4" w:name="_Hlt74649545"/>
      <w:bookmarkEnd w:id="4"/>
      <w:bookmarkStart w:id="5" w:name="_Hlt74729822"/>
      <w:bookmarkEnd w:id="5"/>
      <w:bookmarkStart w:id="6" w:name="_Hlt74728647"/>
      <w:bookmarkEnd w:id="6"/>
      <w:bookmarkStart w:id="7" w:name="第二部分"/>
      <w:bookmarkStart w:id="8" w:name="_Toc91899870"/>
      <w:bookmarkStart w:id="9" w:name="_Toc91899871"/>
      <w:r>
        <w:rPr>
          <w:rFonts w:hint="eastAsia" w:asciiTheme="minorEastAsia" w:hAnsiTheme="minorEastAsia" w:eastAsiaTheme="minorEastAsia" w:cstheme="minorEastAsia"/>
          <w:b/>
          <w:color w:val="000000" w:themeColor="text1"/>
          <w:sz w:val="36"/>
          <w:szCs w:val="20"/>
          <w14:textFill>
            <w14:solidFill>
              <w14:schemeClr w14:val="tx1"/>
            </w14:solidFill>
          </w14:textFill>
        </w:rPr>
        <w:t>第一部分 交易公告</w:t>
      </w:r>
    </w:p>
    <w:tbl>
      <w:tblPr>
        <w:tblStyle w:val="65"/>
        <w:tblW w:w="8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4"/>
      </w:tblGrid>
      <w:tr w14:paraId="044CA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4" w:type="dxa"/>
          </w:tcPr>
          <w:p w14:paraId="04B1CA9A">
            <w:pPr>
              <w:widowControl/>
              <w:rPr>
                <w:color w:val="000000" w:themeColor="text1"/>
                <w14:textFill>
                  <w14:solidFill>
                    <w14:schemeClr w14:val="tx1"/>
                  </w14:solidFill>
                </w14:textFill>
              </w:rPr>
            </w:pPr>
            <w:r>
              <w:rPr>
                <w:rFonts w:hint="eastAsia"/>
                <w:color w:val="000000" w:themeColor="text1"/>
                <w14:textFill>
                  <w14:solidFill>
                    <w14:schemeClr w14:val="tx1"/>
                  </w14:solidFill>
                </w14:textFill>
              </w:rPr>
              <w:t>项目概况</w:t>
            </w:r>
          </w:p>
          <w:p w14:paraId="6372D266">
            <w:pPr>
              <w:widowControl/>
              <w:rPr>
                <w:color w:val="000000" w:themeColor="text1"/>
                <w14:textFill>
                  <w14:solidFill>
                    <w14:schemeClr w14:val="tx1"/>
                  </w14:solidFill>
                </w14:textFill>
              </w:rPr>
            </w:pPr>
            <w:r>
              <w:rPr>
                <w:rFonts w:hint="eastAsia"/>
                <w:color w:val="000000" w:themeColor="text1"/>
                <w:u w:val="single"/>
                <w14:textFill>
                  <w14:solidFill>
                    <w14:schemeClr w14:val="tx1"/>
                  </w14:solidFill>
                </w14:textFill>
              </w:rPr>
              <w:t>义桥镇</w:t>
            </w:r>
            <w:r>
              <w:rPr>
                <w:rFonts w:hint="eastAsia"/>
                <w:color w:val="000000" w:themeColor="text1"/>
                <w:u w:val="single"/>
                <w:lang w:val="en-US" w:eastAsia="zh-CN"/>
                <w14:textFill>
                  <w14:solidFill>
                    <w14:schemeClr w14:val="tx1"/>
                  </w14:solidFill>
                </w14:textFill>
              </w:rPr>
              <w:t>罗峰社区新义名苑、罗峰新村、清浦苑、老街小区</w:t>
            </w:r>
            <w:r>
              <w:rPr>
                <w:rFonts w:hint="eastAsia"/>
                <w:color w:val="000000" w:themeColor="text1"/>
                <w:u w:val="single"/>
                <w14:textFill>
                  <w14:solidFill>
                    <w14:schemeClr w14:val="tx1"/>
                  </w14:solidFill>
                </w14:textFill>
              </w:rPr>
              <w:t xml:space="preserve">垃圾分类第三方服务 </w:t>
            </w:r>
            <w:r>
              <w:rPr>
                <w:rFonts w:hint="eastAsia"/>
                <w:color w:val="000000" w:themeColor="text1"/>
                <w14:textFill>
                  <w14:solidFill>
                    <w14:schemeClr w14:val="tx1"/>
                  </w14:solidFill>
                </w14:textFill>
              </w:rPr>
              <w:t>招标项目的潜在投标人应在</w:t>
            </w:r>
            <w:r>
              <w:rPr>
                <w:rFonts w:hint="eastAsia" w:ascii="仿宋" w:hAnsi="仿宋" w:eastAsia="仿宋" w:cs="仿宋"/>
                <w:color w:val="000000" w:themeColor="text1"/>
                <w:sz w:val="24"/>
                <w14:textFill>
                  <w14:solidFill>
                    <w14:schemeClr w14:val="tx1"/>
                  </w14:solidFill>
                </w14:textFill>
              </w:rPr>
              <w:t>乐采云</w:t>
            </w:r>
            <w:r>
              <w:rPr>
                <w:rFonts w:hint="eastAsia"/>
                <w:color w:val="000000" w:themeColor="text1"/>
                <w14:textFill>
                  <w14:solidFill>
                    <w14:schemeClr w14:val="tx1"/>
                  </w14:solidFill>
                </w14:textFill>
              </w:rPr>
              <w:t>平台</w:t>
            </w:r>
            <w:r>
              <w:rPr>
                <w:rFonts w:hint="eastAsia"/>
                <w:color w:val="000000" w:themeColor="text1"/>
                <w:sz w:val="24"/>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"https://www.lecaiyun.com/）获取（下载）招标文件，并于2025年7月%2030%20日14点00分00秒" </w:instrText>
            </w:r>
            <w:r>
              <w:rPr>
                <w:color w:val="000000" w:themeColor="text1"/>
                <w14:textFill>
                  <w14:solidFill>
                    <w14:schemeClr w14:val="tx1"/>
                  </w14:solidFill>
                </w14:textFill>
              </w:rPr>
              <w:fldChar w:fldCharType="separate"/>
            </w:r>
            <w:r>
              <w:rPr>
                <w:rStyle w:val="78"/>
                <w:rFonts w:hint="eastAsia" w:ascii="仿宋_GB2312" w:eastAsia="仿宋_GB2312" w:cs="Times New Roman"/>
                <w:color w:val="000000" w:themeColor="text1"/>
                <w:kern w:val="2"/>
                <w:sz w:val="24"/>
                <w:szCs w:val="24"/>
                <w14:textFill>
                  <w14:solidFill>
                    <w14:schemeClr w14:val="tx1"/>
                  </w14:solidFill>
                </w14:textFill>
              </w:rPr>
              <w:t>https://www.lecaiyun.com/</w:t>
            </w:r>
            <w:r>
              <w:rPr>
                <w:rStyle w:val="78"/>
                <w:rFonts w:ascii="仿宋_GB2312" w:eastAsia="仿宋_GB2312" w:cs="Times New Roman"/>
                <w:color w:val="000000" w:themeColor="text1"/>
                <w:kern w:val="2"/>
                <w:sz w:val="24"/>
                <w:szCs w:val="24"/>
                <w14:textFill>
                  <w14:solidFill>
                    <w14:schemeClr w14:val="tx1"/>
                  </w14:solidFill>
                </w14:textFill>
              </w:rPr>
              <w:t>）获取（下载）招标文件，并于</w:t>
            </w:r>
            <w:r>
              <w:rPr>
                <w:rStyle w:val="78"/>
                <w:rFonts w:hint="eastAsia" w:ascii="Times New Roman" w:hAnsi="Times New Roman" w:eastAsia="宋体" w:cs="Times New Roman"/>
                <w:snapToGrid/>
                <w:color w:val="000000" w:themeColor="text1"/>
                <w:kern w:val="2"/>
                <w:sz w:val="24"/>
                <w:szCs w:val="24"/>
                <w14:textFill>
                  <w14:solidFill>
                    <w14:schemeClr w14:val="tx1"/>
                  </w14:solidFill>
                </w14:textFill>
              </w:rPr>
              <w:t>2025</w:t>
            </w:r>
            <w:r>
              <w:rPr>
                <w:rStyle w:val="78"/>
                <w:rFonts w:ascii="Times New Roman" w:hAnsi="Times New Roman" w:eastAsia="宋体" w:cs="Times New Roman"/>
                <w:snapToGrid/>
                <w:color w:val="000000" w:themeColor="text1"/>
                <w:kern w:val="2"/>
                <w:sz w:val="24"/>
                <w:szCs w:val="24"/>
                <w14:textFill>
                  <w14:solidFill>
                    <w14:schemeClr w14:val="tx1"/>
                  </w14:solidFill>
                </w14:textFill>
              </w:rPr>
              <w:t>年</w:t>
            </w:r>
            <w:r>
              <w:rPr>
                <w:rStyle w:val="78"/>
                <w:rFonts w:hint="eastAsia" w:cs="Times New Roman"/>
                <w:snapToGrid/>
                <w:color w:val="000000" w:themeColor="text1"/>
                <w:kern w:val="2"/>
                <w:sz w:val="24"/>
                <w:szCs w:val="24"/>
                <w:lang w:val="en-US" w:eastAsia="zh-CN"/>
                <w14:textFill>
                  <w14:solidFill>
                    <w14:schemeClr w14:val="tx1"/>
                  </w14:solidFill>
                </w14:textFill>
              </w:rPr>
              <w:t>8</w:t>
            </w:r>
            <w:r>
              <w:rPr>
                <w:rStyle w:val="78"/>
                <w:rFonts w:hint="eastAsia" w:ascii="Times New Roman" w:hAnsi="Times New Roman" w:eastAsia="宋体" w:cs="Times New Roman"/>
                <w:snapToGrid/>
                <w:color w:val="000000" w:themeColor="text1"/>
                <w:kern w:val="2"/>
                <w:sz w:val="24"/>
                <w:szCs w:val="24"/>
                <w14:textFill>
                  <w14:solidFill>
                    <w14:schemeClr w14:val="tx1"/>
                  </w14:solidFill>
                </w14:textFill>
              </w:rPr>
              <w:t>月</w:t>
            </w:r>
            <w:r>
              <w:rPr>
                <w:rStyle w:val="78"/>
                <w:rFonts w:hint="eastAsia" w:cs="Times New Roman"/>
                <w:snapToGrid/>
                <w:color w:val="000000" w:themeColor="text1"/>
                <w:kern w:val="2"/>
                <w:sz w:val="24"/>
                <w:szCs w:val="24"/>
                <w:lang w:val="en-US" w:eastAsia="zh-CN"/>
                <w14:textFill>
                  <w14:solidFill>
                    <w14:schemeClr w14:val="tx1"/>
                  </w14:solidFill>
                </w14:textFill>
              </w:rPr>
              <w:t>13</w:t>
            </w:r>
            <w:r>
              <w:rPr>
                <w:rStyle w:val="78"/>
                <w:rFonts w:hint="eastAsia" w:ascii="Times New Roman" w:hAnsi="Times New Roman" w:eastAsia="宋体" w:cs="Times New Roman"/>
                <w:snapToGrid/>
                <w:color w:val="000000" w:themeColor="text1"/>
                <w:kern w:val="2"/>
                <w:sz w:val="24"/>
                <w:szCs w:val="24"/>
                <w14:textFill>
                  <w14:solidFill>
                    <w14:schemeClr w14:val="tx1"/>
                  </w14:solidFill>
                </w14:textFill>
              </w:rPr>
              <w:t>日14点00分</w:t>
            </w:r>
            <w:r>
              <w:rPr>
                <w:rStyle w:val="78"/>
                <w:rFonts w:hint="eastAsia" w:ascii="Times New Roman" w:hAnsi="Times New Roman" w:eastAsia="宋体" w:cs="Times New Roman"/>
                <w:bCs/>
                <w:snapToGrid/>
                <w:color w:val="000000" w:themeColor="text1"/>
                <w:kern w:val="2"/>
                <w:sz w:val="24"/>
                <w:szCs w:val="24"/>
                <w14:textFill>
                  <w14:solidFill>
                    <w14:schemeClr w14:val="tx1"/>
                  </w14:solidFill>
                </w14:textFill>
              </w:rPr>
              <w:t>00秒</w:t>
            </w:r>
            <w:r>
              <w:rPr>
                <w:rStyle w:val="78"/>
                <w:rFonts w:hint="eastAsia" w:ascii="Times New Roman" w:hAnsi="Times New Roman" w:eastAsia="宋体" w:cs="Times New Roman"/>
                <w:bCs/>
                <w:snapToGrid/>
                <w:color w:val="000000" w:themeColor="text1"/>
                <w:kern w:val="2"/>
                <w:sz w:val="24"/>
                <w:szCs w:val="24"/>
                <w14:textFill>
                  <w14:solidFill>
                    <w14:schemeClr w14:val="tx1"/>
                  </w14:solidFill>
                </w14:textFill>
              </w:rPr>
              <w:fldChar w:fldCharType="end"/>
            </w:r>
            <w:r>
              <w:rPr>
                <w:rFonts w:hint="eastAsia"/>
                <w:bCs/>
                <w:color w:val="000000" w:themeColor="text1"/>
                <w14:textFill>
                  <w14:solidFill>
                    <w14:schemeClr w14:val="tx1"/>
                  </w14:solidFill>
                </w14:textFill>
              </w:rPr>
              <w:t>（北京时间）前</w:t>
            </w:r>
            <w:r>
              <w:rPr>
                <w:rFonts w:hint="eastAsia"/>
                <w:color w:val="000000" w:themeColor="text1"/>
                <w14:textFill>
                  <w14:solidFill>
                    <w14:schemeClr w14:val="tx1"/>
                  </w14:solidFill>
                </w14:textFill>
              </w:rPr>
              <w:t>递交（上传）投标文件。</w:t>
            </w:r>
          </w:p>
        </w:tc>
      </w:tr>
    </w:tbl>
    <w:p w14:paraId="2346F568">
      <w:pPr>
        <w:spacing w:line="360" w:lineRule="auto"/>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一、基本情况</w:t>
      </w:r>
    </w:p>
    <w:p w14:paraId="1E8290E7">
      <w:pPr>
        <w:spacing w:line="360" w:lineRule="auto"/>
        <w:ind w:firstLine="482" w:firstLineChars="200"/>
        <w:rPr>
          <w:rFonts w:hint="eastAsia" w:asciiTheme="minorEastAsia" w:hAnsiTheme="minorEastAsia" w:eastAsiaTheme="minorEastAsia" w:cstheme="minorEastAsia"/>
          <w:b/>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交易编号：</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XS10202507008</w:t>
      </w:r>
      <w:bookmarkStart w:id="391" w:name="_GoBack"/>
      <w:bookmarkEnd w:id="391"/>
    </w:p>
    <w:p w14:paraId="4EC68C22">
      <w:pPr>
        <w:spacing w:line="360" w:lineRule="auto"/>
        <w:ind w:firstLine="482" w:firstLineChars="200"/>
        <w:rPr>
          <w:rFonts w:asciiTheme="minorEastAsia" w:hAnsiTheme="minorEastAsia" w:eastAsiaTheme="minorEastAsia" w:cstheme="minorEastAsia"/>
          <w:b w:val="0"/>
          <w:bCs/>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交易名称：</w:t>
      </w:r>
      <w:r>
        <w:rPr>
          <w:rFonts w:hint="eastAsia" w:asciiTheme="minorEastAsia" w:hAnsiTheme="minorEastAsia" w:eastAsiaTheme="minorEastAsia" w:cstheme="minorEastAsia"/>
          <w:b w:val="0"/>
          <w:bCs/>
          <w:color w:val="000000" w:themeColor="text1"/>
          <w:sz w:val="24"/>
          <w14:textFill>
            <w14:solidFill>
              <w14:schemeClr w14:val="tx1"/>
            </w14:solidFill>
          </w14:textFill>
        </w:rPr>
        <w:t>义桥镇</w:t>
      </w: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罗峰社区新义名苑、罗峰新村、清浦苑、老街小区</w:t>
      </w:r>
      <w:r>
        <w:rPr>
          <w:rFonts w:hint="eastAsia" w:asciiTheme="minorEastAsia" w:hAnsiTheme="minorEastAsia" w:eastAsiaTheme="minorEastAsia" w:cstheme="minorEastAsia"/>
          <w:b w:val="0"/>
          <w:bCs/>
          <w:color w:val="000000" w:themeColor="text1"/>
          <w:sz w:val="24"/>
          <w14:textFill>
            <w14:solidFill>
              <w14:schemeClr w14:val="tx1"/>
            </w14:solidFill>
          </w14:textFill>
        </w:rPr>
        <w:t>垃圾分类第三方服务</w:t>
      </w:r>
    </w:p>
    <w:p w14:paraId="3EB5BE73">
      <w:pPr>
        <w:spacing w:line="360" w:lineRule="auto"/>
        <w:ind w:firstLine="482" w:firstLineChars="200"/>
        <w:rPr>
          <w:rFonts w:hint="default" w:asciiTheme="minorEastAsia" w:hAnsiTheme="minorEastAsia" w:eastAsiaTheme="minorEastAsia" w:cstheme="minorEastAsia"/>
          <w:color w:val="000000" w:themeColor="text1"/>
          <w:sz w:val="24"/>
          <w:szCs w:val="28"/>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预算金额（元）：</w:t>
      </w:r>
      <w:r>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t>831040</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t>265元/户/年</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w:t>
      </w:r>
    </w:p>
    <w:p w14:paraId="35F641A1">
      <w:pPr>
        <w:spacing w:line="360" w:lineRule="auto"/>
        <w:ind w:firstLine="482" w:firstLineChars="200"/>
        <w:rPr>
          <w:rFonts w:hint="default"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最高限价（元）：</w:t>
      </w:r>
      <w:r>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t>831040</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t>265元/户/年</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w:t>
      </w:r>
    </w:p>
    <w:p w14:paraId="69814B35">
      <w:pPr>
        <w:spacing w:line="360" w:lineRule="auto"/>
        <w:ind w:firstLine="482" w:firstLineChars="200"/>
        <w:rPr>
          <w:rFonts w:asciiTheme="minorEastAsia" w:hAnsiTheme="minorEastAsia" w:eastAsiaTheme="minorEastAsia" w:cstheme="minorEastAsia"/>
          <w:b w:val="0"/>
          <w:bCs/>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交易需求：</w:t>
      </w:r>
      <w:r>
        <w:rPr>
          <w:rFonts w:hint="eastAsia" w:asciiTheme="minorEastAsia" w:hAnsiTheme="minorEastAsia" w:eastAsiaTheme="minorEastAsia" w:cstheme="minorEastAsia"/>
          <w:b w:val="0"/>
          <w:bCs/>
          <w:color w:val="000000" w:themeColor="text1"/>
          <w:sz w:val="24"/>
          <w14:textFill>
            <w14:solidFill>
              <w14:schemeClr w14:val="tx1"/>
            </w14:solidFill>
          </w14:textFill>
        </w:rPr>
        <w:t>义桥镇</w:t>
      </w: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罗峰社区新义名苑、罗峰新村、清浦苑、老街</w:t>
      </w:r>
      <w:r>
        <w:rPr>
          <w:rFonts w:hint="eastAsia" w:asciiTheme="minorEastAsia" w:hAnsiTheme="minorEastAsia" w:eastAsiaTheme="minorEastAsia" w:cstheme="minorEastAsia"/>
          <w:b w:val="0"/>
          <w:bCs/>
          <w:color w:val="000000" w:themeColor="text1"/>
          <w:sz w:val="24"/>
          <w14:textFill>
            <w14:solidFill>
              <w14:schemeClr w14:val="tx1"/>
            </w14:solidFill>
          </w14:textFill>
        </w:rPr>
        <w:t>小区垃圾分类第三方服务，详见交易需求。</w:t>
      </w:r>
    </w:p>
    <w:p w14:paraId="3D42FC42">
      <w:pPr>
        <w:pStyle w:val="16"/>
        <w:spacing w:line="360" w:lineRule="auto"/>
        <w:ind w:firstLine="482"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sz w:val="24"/>
          <w:szCs w:val="18"/>
          <w14:textFill>
            <w14:solidFill>
              <w14:schemeClr w14:val="tx1"/>
            </w14:solidFill>
          </w14:textFill>
        </w:rPr>
        <w:t>合同履约期限：</w:t>
      </w:r>
      <w:r>
        <w:rPr>
          <w:rFonts w:hint="eastAsia" w:asciiTheme="minorEastAsia" w:hAnsiTheme="minorEastAsia" w:eastAsiaTheme="minorEastAsia" w:cstheme="minorEastAsia"/>
          <w:color w:val="000000" w:themeColor="text1"/>
          <w:sz w:val="24"/>
          <w:szCs w:val="28"/>
          <w14:textFill>
            <w14:solidFill>
              <w14:schemeClr w14:val="tx1"/>
            </w14:solidFill>
          </w14:textFill>
        </w:rPr>
        <w:t>详见交易文件</w:t>
      </w:r>
    </w:p>
    <w:p w14:paraId="5C7A6A3D">
      <w:pPr>
        <w:spacing w:line="360" w:lineRule="auto"/>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本项目接受联合体投标：</w:t>
      </w:r>
      <w:r>
        <w:rPr>
          <w:rFonts w:hint="eastAsia" w:asciiTheme="minorEastAsia" w:hAnsiTheme="minorEastAsia" w:eastAsiaTheme="minorEastAsia" w:cstheme="minorEastAsia"/>
          <w:bCs/>
          <w:color w:val="000000" w:themeColor="text1"/>
          <w:sz w:val="24"/>
          <w14:textFill>
            <w14:solidFill>
              <w14:schemeClr w14:val="tx1"/>
            </w14:solidFill>
          </w14:textFill>
        </w:rPr>
        <w:t>（ ）是；（√）否。</w:t>
      </w:r>
    </w:p>
    <w:p w14:paraId="5B63F9FE">
      <w:pPr>
        <w:spacing w:line="360" w:lineRule="auto"/>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二、申请人的资格要求</w:t>
      </w:r>
    </w:p>
    <w:p w14:paraId="4B1B200A">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1、具有独立承担民事责任的能力；</w:t>
      </w:r>
    </w:p>
    <w:p w14:paraId="4E6873C7">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2、具有良好的商业信誉和健全的财务会计制度；</w:t>
      </w:r>
    </w:p>
    <w:p w14:paraId="42365CB1">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3、具有履行合同所必需的设备和专业技术能力；</w:t>
      </w:r>
    </w:p>
    <w:p w14:paraId="7671F142">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4、有依法缴纳税收和社会保障资金的良好记录；</w:t>
      </w:r>
    </w:p>
    <w:p w14:paraId="1762445D">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5、参加交易活动前三年内，在经营活动中没有重大违法记录；</w:t>
      </w:r>
    </w:p>
    <w:p w14:paraId="66A9EB95">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6、法律、行政法规规定的其他条件；</w:t>
      </w:r>
    </w:p>
    <w:p w14:paraId="797F1322">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7、落实政府采购政策需满足的资格要求：专门面向中小企业；</w:t>
      </w:r>
    </w:p>
    <w:p w14:paraId="636C6298">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8、本项目的特定资格要求：无；</w:t>
      </w:r>
    </w:p>
    <w:p w14:paraId="2D0640D7">
      <w:pPr>
        <w:pStyle w:val="25"/>
        <w:ind w:firstLine="480" w:firstLineChars="200"/>
        <w:rPr>
          <w:rFonts w:asciiTheme="minorEastAsia" w:hAnsiTheme="minorEastAsia" w:eastAsiaTheme="minorEastAsia" w:cstheme="minorEastAsia"/>
          <w:color w:val="000000" w:themeColor="text1"/>
          <w:lang w:val="en-US"/>
          <w14:textFill>
            <w14:solidFill>
              <w14:schemeClr w14:val="tx1"/>
            </w14:solidFill>
          </w14:textFill>
        </w:rPr>
      </w:pPr>
      <w:r>
        <w:rPr>
          <w:rFonts w:hint="eastAsia" w:asciiTheme="minorEastAsia" w:hAnsiTheme="minorEastAsia" w:eastAsiaTheme="minorEastAsia" w:cstheme="minorEastAsia"/>
          <w:color w:val="000000" w:themeColor="text1"/>
          <w:lang w:val="en-US"/>
          <w14:textFill>
            <w14:solidFill>
              <w14:schemeClr w14:val="tx1"/>
            </w14:solidFill>
          </w14:textFill>
        </w:rPr>
        <w:t>9、</w:t>
      </w:r>
      <w:r>
        <w:rPr>
          <w:rFonts w:hint="eastAsia" w:asciiTheme="minorEastAsia" w:hAnsiTheme="minorEastAsia" w:eastAsiaTheme="minorEastAsia" w:cstheme="minorEastAsia"/>
          <w:color w:val="000000" w:themeColor="text1"/>
          <w14:textFill>
            <w14:solidFill>
              <w14:schemeClr w14:val="tx1"/>
            </w14:solidFill>
          </w14:textFill>
        </w:rPr>
        <w:t>本项目不接受联合体参与（潜在响应人能独立完成本项目）。</w:t>
      </w:r>
    </w:p>
    <w:p w14:paraId="220761BA">
      <w:pPr>
        <w:spacing w:line="360" w:lineRule="auto"/>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三、获取交易文件</w:t>
      </w:r>
    </w:p>
    <w:p w14:paraId="59F16B66">
      <w:pPr>
        <w:spacing w:line="360" w:lineRule="auto"/>
        <w:ind w:firstLine="482"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时间：</w:t>
      </w:r>
      <w:r>
        <w:rPr>
          <w:rFonts w:hint="eastAsia" w:asciiTheme="minorEastAsia" w:hAnsiTheme="minorEastAsia" w:eastAsiaTheme="minorEastAsia" w:cstheme="minorEastAsia"/>
          <w:color w:val="000000" w:themeColor="text1"/>
          <w:sz w:val="24"/>
          <w14:textFill>
            <w14:solidFill>
              <w14:schemeClr w14:val="tx1"/>
            </w14:solidFill>
          </w14:textFill>
        </w:rPr>
        <w:t>/至</w:t>
      </w:r>
      <w:r>
        <w:rPr>
          <w:rFonts w:hint="eastAsia" w:asciiTheme="minorEastAsia" w:hAnsiTheme="minorEastAsia" w:eastAsiaTheme="minorEastAsia" w:cstheme="minorEastAsia"/>
          <w:color w:val="000000" w:themeColor="text1"/>
          <w:sz w:val="24"/>
          <w:u w:val="single"/>
          <w14:textFill>
            <w14:solidFill>
              <w14:schemeClr w14:val="tx1"/>
            </w14:solidFill>
          </w14:textFill>
        </w:rPr>
        <w:t>2025年</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u w:val="single"/>
          <w14:textFill>
            <w14:solidFill>
              <w14:schemeClr w14:val="tx1"/>
            </w14:solidFill>
          </w14:textFill>
        </w:rPr>
        <w:t>月</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13</w:t>
      </w:r>
      <w:r>
        <w:rPr>
          <w:rFonts w:hint="eastAsia" w:asciiTheme="minorEastAsia" w:hAnsiTheme="minorEastAsia" w:eastAsiaTheme="minorEastAsia" w:cstheme="minorEastAsia"/>
          <w:color w:val="000000" w:themeColor="text1"/>
          <w:sz w:val="24"/>
          <w:u w:val="single"/>
          <w14:textFill>
            <w14:solidFill>
              <w14:schemeClr w14:val="tx1"/>
            </w14:solidFill>
          </w14:textFill>
        </w:rPr>
        <w:t>日</w:t>
      </w:r>
      <w:r>
        <w:rPr>
          <w:rFonts w:hint="eastAsia" w:asciiTheme="minorEastAsia" w:hAnsiTheme="minorEastAsia" w:eastAsiaTheme="minorEastAsia" w:cstheme="minorEastAsia"/>
          <w:color w:val="000000" w:themeColor="text1"/>
          <w:sz w:val="24"/>
          <w14:textFill>
            <w14:solidFill>
              <w14:schemeClr w14:val="tx1"/>
            </w14:solidFill>
          </w14:textFill>
        </w:rPr>
        <w:t>，每天上午00:00至12:00 ，下午12:00至23:59（北京时间，线上获取法定节假日均可）</w:t>
      </w:r>
    </w:p>
    <w:p w14:paraId="67339C16">
      <w:pPr>
        <w:spacing w:line="360" w:lineRule="auto"/>
        <w:ind w:firstLine="482"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地点（网址）：</w:t>
      </w:r>
      <w:r>
        <w:rPr>
          <w:rFonts w:hint="eastAsia" w:asciiTheme="minorEastAsia" w:hAnsiTheme="minorEastAsia" w:eastAsiaTheme="minorEastAsia" w:cstheme="minorEastAsia"/>
          <w:color w:val="000000" w:themeColor="text1"/>
          <w:sz w:val="24"/>
          <w14:textFill>
            <w14:solidFill>
              <w14:schemeClr w14:val="tx1"/>
            </w14:solidFill>
          </w14:textFill>
        </w:rPr>
        <w:t>乐采云平台（www.lecaiyun.com）</w:t>
      </w:r>
    </w:p>
    <w:p w14:paraId="78564137">
      <w:pPr>
        <w:spacing w:line="360" w:lineRule="auto"/>
        <w:ind w:firstLine="482"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方式：</w:t>
      </w:r>
      <w:r>
        <w:rPr>
          <w:rFonts w:hint="eastAsia" w:asciiTheme="minorEastAsia" w:hAnsiTheme="minorEastAsia" w:eastAsiaTheme="minorEastAsia" w:cstheme="minorEastAsia"/>
          <w:color w:val="000000" w:themeColor="text1"/>
          <w:sz w:val="24"/>
          <w14:textFill>
            <w14:solidFill>
              <w14:schemeClr w14:val="tx1"/>
            </w14:solidFill>
          </w14:textFill>
        </w:rPr>
        <w:t xml:space="preserve">响应人登录乐采云平台（www.lecaiyun.com）在线申请获取交易文件（进入“项目采购”应用，在获取采购文件菜单中选择项目，申请获取交易文件）。 </w:t>
      </w:r>
    </w:p>
    <w:p w14:paraId="43E6229A">
      <w:pPr>
        <w:spacing w:line="360" w:lineRule="auto"/>
        <w:ind w:firstLine="482"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售价（元）：</w:t>
      </w:r>
      <w:r>
        <w:rPr>
          <w:rFonts w:hint="eastAsia" w:asciiTheme="minorEastAsia" w:hAnsiTheme="minorEastAsia" w:eastAsiaTheme="minorEastAsia" w:cstheme="minorEastAsia"/>
          <w:color w:val="000000" w:themeColor="text1"/>
          <w:sz w:val="24"/>
          <w14:textFill>
            <w14:solidFill>
              <w14:schemeClr w14:val="tx1"/>
            </w14:solidFill>
          </w14:textFill>
        </w:rPr>
        <w:t>0</w:t>
      </w:r>
    </w:p>
    <w:p w14:paraId="70EB408A">
      <w:pPr>
        <w:spacing w:line="360" w:lineRule="auto"/>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四、提交响应文件截止时间、交易时间和地点</w:t>
      </w:r>
    </w:p>
    <w:p w14:paraId="64BB3BA1">
      <w:pPr>
        <w:spacing w:line="360" w:lineRule="auto"/>
        <w:ind w:firstLine="482"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提交响应文件截止时间：</w:t>
      </w:r>
      <w:r>
        <w:rPr>
          <w:rFonts w:hint="eastAsia" w:asciiTheme="minorEastAsia" w:hAnsiTheme="minorEastAsia" w:eastAsiaTheme="minorEastAsia" w:cstheme="minorEastAsia"/>
          <w:color w:val="000000" w:themeColor="text1"/>
          <w:sz w:val="24"/>
          <w:u w:val="single"/>
          <w14:textFill>
            <w14:solidFill>
              <w14:schemeClr w14:val="tx1"/>
            </w14:solidFill>
          </w14:textFill>
        </w:rPr>
        <w:t>2025年</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u w:val="single"/>
          <w14:textFill>
            <w14:solidFill>
              <w14:schemeClr w14:val="tx1"/>
            </w14:solidFill>
          </w14:textFill>
        </w:rPr>
        <w:t>月</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13</w:t>
      </w:r>
      <w:r>
        <w:rPr>
          <w:rFonts w:hint="eastAsia" w:asciiTheme="minorEastAsia" w:hAnsiTheme="minorEastAsia" w:eastAsiaTheme="minorEastAsia" w:cstheme="minorEastAsia"/>
          <w:color w:val="000000" w:themeColor="text1"/>
          <w:sz w:val="24"/>
          <w:u w:val="single"/>
          <w14:textFill>
            <w14:solidFill>
              <w14:schemeClr w14:val="tx1"/>
            </w14:solidFill>
          </w14:textFill>
        </w:rPr>
        <w:t>日14点00分</w:t>
      </w:r>
      <w:r>
        <w:rPr>
          <w:rFonts w:hint="eastAsia" w:asciiTheme="minorEastAsia" w:hAnsiTheme="minorEastAsia" w:eastAsiaTheme="minorEastAsia" w:cstheme="minorEastAsia"/>
          <w:color w:val="000000" w:themeColor="text1"/>
          <w:sz w:val="24"/>
          <w14:textFill>
            <w14:solidFill>
              <w14:schemeClr w14:val="tx1"/>
            </w14:solidFill>
          </w14:textFill>
        </w:rPr>
        <w:t>（北京时间）</w:t>
      </w:r>
    </w:p>
    <w:p w14:paraId="1DB67E9F">
      <w:pPr>
        <w:spacing w:line="360" w:lineRule="auto"/>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投标地点（网址）：</w:t>
      </w:r>
      <w:r>
        <w:rPr>
          <w:rFonts w:hint="eastAsia" w:asciiTheme="minorEastAsia" w:hAnsiTheme="minorEastAsia" w:eastAsiaTheme="minorEastAsia" w:cstheme="minorEastAsia"/>
          <w:color w:val="000000" w:themeColor="text1"/>
          <w:sz w:val="24"/>
          <w14:textFill>
            <w14:solidFill>
              <w14:schemeClr w14:val="tx1"/>
            </w14:solidFill>
          </w14:textFill>
        </w:rPr>
        <w:t xml:space="preserve">乐采云平台（www.lecaiyun.com） </w:t>
      </w:r>
    </w:p>
    <w:p w14:paraId="71250E8B">
      <w:pPr>
        <w:spacing w:line="360" w:lineRule="auto"/>
        <w:ind w:firstLine="482" w:firstLineChars="200"/>
        <w:rPr>
          <w:rFonts w:asciiTheme="minorEastAsia" w:hAnsiTheme="minorEastAsia" w:eastAsiaTheme="minorEastAsia" w:cstheme="minorEastAsia"/>
          <w:bCs/>
          <w:color w:val="000000" w:themeColor="text1"/>
          <w:sz w:val="24"/>
          <w:u w:val="single"/>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交易时间：</w:t>
      </w:r>
      <w:r>
        <w:rPr>
          <w:rFonts w:hint="eastAsia" w:asciiTheme="minorEastAsia" w:hAnsiTheme="minorEastAsia" w:eastAsiaTheme="minorEastAsia" w:cstheme="minorEastAsia"/>
          <w:color w:val="000000" w:themeColor="text1"/>
          <w:sz w:val="24"/>
          <w:u w:val="single"/>
          <w14:textFill>
            <w14:solidFill>
              <w14:schemeClr w14:val="tx1"/>
            </w14:solidFill>
          </w14:textFill>
        </w:rPr>
        <w:t>2025年</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u w:val="single"/>
          <w14:textFill>
            <w14:solidFill>
              <w14:schemeClr w14:val="tx1"/>
            </w14:solidFill>
          </w14:textFill>
        </w:rPr>
        <w:t>月</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13</w:t>
      </w:r>
      <w:r>
        <w:rPr>
          <w:rFonts w:hint="eastAsia" w:asciiTheme="minorEastAsia" w:hAnsiTheme="minorEastAsia" w:eastAsiaTheme="minorEastAsia" w:cstheme="minorEastAsia"/>
          <w:color w:val="000000" w:themeColor="text1"/>
          <w:sz w:val="24"/>
          <w:u w:val="single"/>
          <w14:textFill>
            <w14:solidFill>
              <w14:schemeClr w14:val="tx1"/>
            </w14:solidFill>
          </w14:textFill>
        </w:rPr>
        <w:t>日14点00分</w:t>
      </w:r>
    </w:p>
    <w:p w14:paraId="69C32CE2">
      <w:pPr>
        <w:spacing w:line="360" w:lineRule="auto"/>
        <w:ind w:firstLine="482"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开标地点（网址）：</w:t>
      </w:r>
      <w:r>
        <w:rPr>
          <w:rFonts w:hint="eastAsia" w:asciiTheme="minorEastAsia" w:hAnsiTheme="minorEastAsia" w:eastAsiaTheme="minorEastAsia" w:cstheme="minorEastAsia"/>
          <w:color w:val="000000" w:themeColor="text1"/>
          <w:sz w:val="24"/>
          <w14:textFill>
            <w14:solidFill>
              <w14:schemeClr w14:val="tx1"/>
            </w14:solidFill>
          </w14:textFill>
        </w:rPr>
        <w:t>乐采云平台（www.lecaiyun.com）</w:t>
      </w:r>
    </w:p>
    <w:p w14:paraId="051F8697">
      <w:pPr>
        <w:spacing w:line="360" w:lineRule="auto"/>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五、其他补充事宜</w:t>
      </w:r>
    </w:p>
    <w:p w14:paraId="773F2BEC">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响应人认为交易文件使自己的权益受到损害的，可以自获取交易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14:paraId="33A9C4C4">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其他事项：电子招投标的说明：①电子招投标：本项目以数据电文形式，依托“乐采云平台（www.lecaiyun.com）”进行招投标活动，不接受纸质响应文件；②投标准备：注册账号--点击“商家入驻”，进行采购供应商资料填写；申领CA数字证书---申领流程详见“浙江企业采购信息服务网-下载专区-电子交易客户端-CA驱动和申领流程”；安装“乐采云电子交易客户端”----前往“浙江企业采购信息服务网-下载专区-电子交易客户端”进行下载并安装；③交易文件的获取：使用账号登录或者使用CA登录乐采云平台；进入“项目采购”应用，在获取采购文件菜单中选择项目，获取交易文件；④响应文件的制作：在“乐采云电子交易客户端”中完成“填写基本信息”“导入响应文件”“标书关联”“标书检查”“电子签名”“生成电子标书”等操作；⑤交易发起人、代理机构将依托乐采云平台完成本项目的电子交易活动，平台不接受未按上述方式获取交易文件的响应人进行投标活动； ⑥对未按上述方式获取交易文件的响应人对该文件提出的异议，交易发起人或代理机构将不予处理；⑦不提供交易文件纸质版；⑧响应文件的传输递交：响应人在响应截止时间前将加密的响应文件上传至乐采云平台；⑨响应文件的解密：响应人按照平台提示和交易文件的规定在半小时内完成在线解密。通过“乐采云平台”上传递交的响应文件无法按时解密，视为响应文件撤回；⑩具体操作指南：详见乐采云平台“服务中心-帮助文档-项目采购-操作流程-电子招投标-采购项目电子交易管理操作指南-供应商”。</w:t>
      </w:r>
    </w:p>
    <w:p w14:paraId="4D9704CA">
      <w:pPr>
        <w:spacing w:line="360" w:lineRule="auto"/>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六、对本次交易提出异议、投诉，请按以下方式联系</w:t>
      </w:r>
    </w:p>
    <w:p w14:paraId="13EFB5CE">
      <w:pPr>
        <w:widowControl/>
        <w:spacing w:line="360" w:lineRule="auto"/>
        <w:ind w:firstLine="480" w:firstLineChars="200"/>
        <w:jc w:val="left"/>
        <w:rPr>
          <w:rFonts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1、交易发起人信息</w:t>
      </w:r>
    </w:p>
    <w:p w14:paraId="1C187A20">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名 称：浙江省杭州市萧山区义桥镇</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罗峰</w:t>
      </w:r>
      <w:r>
        <w:rPr>
          <w:rFonts w:hint="eastAsia" w:asciiTheme="minorEastAsia" w:hAnsiTheme="minorEastAsia" w:eastAsiaTheme="minorEastAsia" w:cstheme="minorEastAsia"/>
          <w:color w:val="000000" w:themeColor="text1"/>
          <w:sz w:val="24"/>
          <w14:textFill>
            <w14:solidFill>
              <w14:schemeClr w14:val="tx1"/>
            </w14:solidFill>
          </w14:textFill>
        </w:rPr>
        <w:t>社区居民委员会</w:t>
      </w:r>
    </w:p>
    <w:p w14:paraId="6F9F293E">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地址：杭州市萧山区义桥镇</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罗峰</w:t>
      </w:r>
      <w:r>
        <w:rPr>
          <w:rFonts w:hint="eastAsia" w:asciiTheme="minorEastAsia" w:hAnsiTheme="minorEastAsia" w:eastAsiaTheme="minorEastAsia" w:cstheme="minorEastAsia"/>
          <w:color w:val="000000" w:themeColor="text1"/>
          <w:sz w:val="24"/>
          <w14:textFill>
            <w14:solidFill>
              <w14:schemeClr w14:val="tx1"/>
            </w14:solidFill>
          </w14:textFill>
        </w:rPr>
        <w:t>社区</w:t>
      </w:r>
    </w:p>
    <w:p w14:paraId="1301FA72">
      <w:pPr>
        <w:spacing w:line="360" w:lineRule="auto"/>
        <w:ind w:firstLine="480" w:firstLineChars="200"/>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项目联系人（询问）：</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邵华琴</w:t>
      </w:r>
    </w:p>
    <w:p w14:paraId="6FDB427E">
      <w:pPr>
        <w:spacing w:line="360" w:lineRule="auto"/>
        <w:ind w:firstLine="480" w:firstLineChars="200"/>
        <w:rPr>
          <w:rFonts w:hint="default"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项目联系方式（询问）：</w:t>
      </w:r>
      <w:r>
        <w:rPr>
          <w:rFonts w:asciiTheme="minorEastAsia" w:hAnsiTheme="minorEastAsia" w:eastAsiaTheme="minorEastAsia" w:cstheme="minorEastAsia"/>
          <w:color w:val="000000" w:themeColor="text1"/>
          <w:sz w:val="24"/>
          <w14:textFill>
            <w14:solidFill>
              <w14:schemeClr w14:val="tx1"/>
            </w14:solidFill>
          </w14:textFill>
        </w:rPr>
        <w:t>0571-</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82408952</w:t>
      </w:r>
    </w:p>
    <w:p w14:paraId="0E95F5D0">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质疑联系人：谭女士</w:t>
      </w:r>
    </w:p>
    <w:p w14:paraId="4441AAB9">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质疑联系方式：</w:t>
      </w:r>
      <w:bookmarkStart w:id="10" w:name="_Toc28359086"/>
      <w:bookmarkStart w:id="11" w:name="_Toc28359009"/>
      <w:r>
        <w:rPr>
          <w:rFonts w:hint="eastAsia" w:asciiTheme="minorEastAsia" w:hAnsiTheme="minorEastAsia" w:eastAsiaTheme="minorEastAsia" w:cstheme="minorEastAsia"/>
          <w:color w:val="000000" w:themeColor="text1"/>
          <w:sz w:val="24"/>
          <w14:textFill>
            <w14:solidFill>
              <w14:schemeClr w14:val="tx1"/>
            </w14:solidFill>
          </w14:textFill>
        </w:rPr>
        <w:t>0571-82419573</w:t>
      </w:r>
    </w:p>
    <w:p w14:paraId="33CA8C4A">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2.代理机构信息</w:t>
      </w:r>
      <w:bookmarkEnd w:id="10"/>
      <w:bookmarkEnd w:id="11"/>
    </w:p>
    <w:p w14:paraId="528639C9">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名 称：杭州广业建设工程咨询有限公司</w:t>
      </w:r>
    </w:p>
    <w:p w14:paraId="7EE1619C">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地址：杭州市萧山区金惠路358号汇通大厦2幢1004室</w:t>
      </w:r>
    </w:p>
    <w:p w14:paraId="6950B563">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传真：/</w:t>
      </w:r>
    </w:p>
    <w:p w14:paraId="3B18121F">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项目联系人（询问）：茅庆捷</w:t>
      </w:r>
    </w:p>
    <w:p w14:paraId="1B7ABC04">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项目联系方式（询问）：17367081509</w:t>
      </w:r>
    </w:p>
    <w:p w14:paraId="1EB250A9">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质疑联系人：沈一凯</w:t>
      </w:r>
    </w:p>
    <w:p w14:paraId="1BE52754">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质疑联系方式：13588280298</w:t>
      </w:r>
    </w:p>
    <w:p w14:paraId="339F045C">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p>
    <w:p w14:paraId="768CE56C">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若对项目电子交易系统操作有疑问，可登录乐采云平台（www.lecaiyun.com），点击右侧咨询小采，获取采小蜜智能服务管家帮助，或拨打乐采云服务热线95763获取热线服务帮助。</w:t>
      </w:r>
    </w:p>
    <w:p w14:paraId="6C979B93">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CA问题联系电话（人工）：汇信CA 400-888-4636；天谷CA 400-087-8198。</w:t>
      </w:r>
    </w:p>
    <w:p w14:paraId="1ADD0C06">
      <w:pPr>
        <w:adjustRightInd/>
        <w:spacing w:line="360" w:lineRule="auto"/>
        <w:jc w:val="center"/>
        <w:outlineLvl w:val="0"/>
        <w:rPr>
          <w:rFonts w:asciiTheme="minorEastAsia" w:hAnsiTheme="minorEastAsia" w:eastAsiaTheme="minorEastAsia" w:cstheme="minorEastAsia"/>
          <w:b/>
          <w:color w:val="000000" w:themeColor="text1"/>
          <w:sz w:val="36"/>
          <w:szCs w:val="20"/>
          <w14:textFill>
            <w14:solidFill>
              <w14:schemeClr w14:val="tx1"/>
            </w14:solidFill>
          </w14:textFill>
        </w:rPr>
      </w:pPr>
      <w:r>
        <w:rPr>
          <w:rFonts w:hint="eastAsia" w:asciiTheme="minorEastAsia" w:hAnsiTheme="minorEastAsia" w:eastAsiaTheme="minorEastAsia" w:cstheme="minorEastAsia"/>
          <w:b/>
          <w:color w:val="000000" w:themeColor="text1"/>
          <w:sz w:val="36"/>
          <w:szCs w:val="20"/>
          <w14:textFill>
            <w14:solidFill>
              <w14:schemeClr w14:val="tx1"/>
            </w14:solidFill>
          </w14:textFill>
        </w:rPr>
        <w:br w:type="page"/>
      </w:r>
      <w:r>
        <w:rPr>
          <w:rFonts w:hint="eastAsia" w:asciiTheme="minorEastAsia" w:hAnsiTheme="minorEastAsia" w:eastAsiaTheme="minorEastAsia" w:cstheme="minorEastAsia"/>
          <w:b/>
          <w:color w:val="000000" w:themeColor="text1"/>
          <w:sz w:val="36"/>
          <w:szCs w:val="20"/>
          <w14:textFill>
            <w14:solidFill>
              <w14:schemeClr w14:val="tx1"/>
            </w14:solidFill>
          </w14:textFill>
        </w:rPr>
        <w:t>第二部分</w:t>
      </w:r>
      <w:bookmarkEnd w:id="7"/>
      <w:r>
        <w:rPr>
          <w:rFonts w:hint="eastAsia" w:asciiTheme="minorEastAsia" w:hAnsiTheme="minorEastAsia" w:eastAsiaTheme="minorEastAsia" w:cstheme="minorEastAsia"/>
          <w:b/>
          <w:color w:val="000000" w:themeColor="text1"/>
          <w:sz w:val="36"/>
          <w:szCs w:val="20"/>
          <w14:textFill>
            <w14:solidFill>
              <w14:schemeClr w14:val="tx1"/>
            </w14:solidFill>
          </w14:textFill>
        </w:rPr>
        <w:t>响应人须知</w:t>
      </w:r>
      <w:bookmarkEnd w:id="8"/>
    </w:p>
    <w:p w14:paraId="7D0BAC38">
      <w:pPr>
        <w:snapToGrid w:val="0"/>
        <w:spacing w:line="360" w:lineRule="auto"/>
        <w:jc w:val="center"/>
        <w:rPr>
          <w:rFonts w:asciiTheme="minorEastAsia" w:hAnsiTheme="minorEastAsia" w:eastAsiaTheme="minorEastAsia" w:cstheme="minorEastAsia"/>
          <w:b/>
          <w:color w:val="000000" w:themeColor="text1"/>
          <w:sz w:val="32"/>
          <w:szCs w:val="20"/>
          <w14:textFill>
            <w14:solidFill>
              <w14:schemeClr w14:val="tx1"/>
            </w14:solidFill>
          </w14:textFill>
        </w:rPr>
      </w:pPr>
      <w:r>
        <w:rPr>
          <w:rFonts w:hint="eastAsia" w:asciiTheme="minorEastAsia" w:hAnsiTheme="minorEastAsia" w:eastAsiaTheme="minorEastAsia" w:cstheme="minorEastAsia"/>
          <w:b/>
          <w:color w:val="000000" w:themeColor="text1"/>
          <w:sz w:val="32"/>
          <w:szCs w:val="20"/>
          <w14:textFill>
            <w14:solidFill>
              <w14:schemeClr w14:val="tx1"/>
            </w14:solidFill>
          </w14:textFill>
        </w:rPr>
        <w:t>前附表</w:t>
      </w:r>
    </w:p>
    <w:tbl>
      <w:tblPr>
        <w:tblStyle w:val="64"/>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706"/>
      </w:tblGrid>
      <w:tr w14:paraId="6CCE3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748B2C88">
            <w:pPr>
              <w:snapToGrid w:val="0"/>
              <w:spacing w:line="420" w:lineRule="exac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序号</w:t>
            </w:r>
          </w:p>
        </w:tc>
        <w:tc>
          <w:tcPr>
            <w:tcW w:w="1843" w:type="dxa"/>
            <w:vAlign w:val="center"/>
          </w:tcPr>
          <w:p w14:paraId="6AACD002">
            <w:pPr>
              <w:snapToGrid w:val="0"/>
              <w:spacing w:line="420" w:lineRule="exac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事项</w:t>
            </w:r>
          </w:p>
        </w:tc>
        <w:tc>
          <w:tcPr>
            <w:tcW w:w="6706" w:type="dxa"/>
            <w:vAlign w:val="center"/>
          </w:tcPr>
          <w:p w14:paraId="07B28DFC">
            <w:pPr>
              <w:snapToGrid w:val="0"/>
              <w:spacing w:line="420" w:lineRule="exac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本项目的特别规定</w:t>
            </w:r>
          </w:p>
        </w:tc>
      </w:tr>
      <w:tr w14:paraId="55FE4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4" w:hRule="atLeast"/>
          <w:tblHeader/>
          <w:jc w:val="center"/>
        </w:trPr>
        <w:tc>
          <w:tcPr>
            <w:tcW w:w="629" w:type="dxa"/>
            <w:vAlign w:val="center"/>
          </w:tcPr>
          <w:p w14:paraId="674A6BAE">
            <w:pPr>
              <w:snapToGrid w:val="0"/>
              <w:spacing w:line="42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w:t>
            </w:r>
          </w:p>
        </w:tc>
        <w:tc>
          <w:tcPr>
            <w:tcW w:w="1843" w:type="dxa"/>
            <w:vAlign w:val="center"/>
          </w:tcPr>
          <w:p w14:paraId="6F10E18B">
            <w:pPr>
              <w:snapToGrid w:val="0"/>
              <w:spacing w:line="420" w:lineRule="exac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项目属性</w:t>
            </w:r>
          </w:p>
        </w:tc>
        <w:tc>
          <w:tcPr>
            <w:tcW w:w="6706" w:type="dxa"/>
            <w:vAlign w:val="center"/>
          </w:tcPr>
          <w:p w14:paraId="74813CE2">
            <w:pPr>
              <w:spacing w:line="420" w:lineRule="exac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  ）</w:t>
            </w:r>
            <w:r>
              <w:rPr>
                <w:rFonts w:hint="eastAsia" w:asciiTheme="minorEastAsia" w:hAnsiTheme="minorEastAsia" w:eastAsiaTheme="minorEastAsia" w:cstheme="minorEastAsia"/>
                <w:color w:val="000000" w:themeColor="text1"/>
                <w:kern w:val="0"/>
                <w:sz w:val="24"/>
                <w14:textFill>
                  <w14:solidFill>
                    <w14:schemeClr w14:val="tx1"/>
                  </w14:solidFill>
                </w14:textFill>
              </w:rPr>
              <w:t>A货物类</w:t>
            </w:r>
            <w:r>
              <w:rPr>
                <w:rFonts w:hint="eastAsia" w:asciiTheme="minorEastAsia" w:hAnsiTheme="minorEastAsia" w:eastAsiaTheme="minorEastAsia" w:cstheme="minorEastAsia"/>
                <w:color w:val="000000" w:themeColor="text1"/>
                <w:sz w:val="24"/>
                <w14:textFill>
                  <w14:solidFill>
                    <w14:schemeClr w14:val="tx1"/>
                  </w14:solidFill>
                </w14:textFill>
              </w:rPr>
              <w:t>。</w:t>
            </w:r>
          </w:p>
          <w:p w14:paraId="01A28E3C">
            <w:pPr>
              <w:pStyle w:val="726"/>
              <w:ind w:firstLine="0" w:firstLineChars="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B服务类</w:t>
            </w:r>
            <w:r>
              <w:rPr>
                <w:rFonts w:hint="eastAsia" w:asciiTheme="minorEastAsia" w:hAnsiTheme="minorEastAsia" w:eastAsiaTheme="minorEastAsia" w:cstheme="minorEastAsia"/>
                <w:color w:val="000000" w:themeColor="text1"/>
                <w:sz w:val="24"/>
                <w14:textFill>
                  <w14:solidFill>
                    <w14:schemeClr w14:val="tx1"/>
                  </w14:solidFill>
                </w14:textFill>
              </w:rPr>
              <w:t>。</w:t>
            </w:r>
          </w:p>
        </w:tc>
      </w:tr>
      <w:tr w14:paraId="1FF42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1" w:hRule="atLeast"/>
          <w:tblHeader/>
          <w:jc w:val="center"/>
        </w:trPr>
        <w:tc>
          <w:tcPr>
            <w:tcW w:w="629" w:type="dxa"/>
          </w:tcPr>
          <w:p w14:paraId="29F2AB27">
            <w:pPr>
              <w:snapToGrid w:val="0"/>
              <w:spacing w:line="420" w:lineRule="exact"/>
              <w:jc w:val="center"/>
              <w:rPr>
                <w:rFonts w:asciiTheme="minorEastAsia" w:hAnsiTheme="minorEastAsia" w:eastAsiaTheme="minorEastAsia" w:cstheme="minorEastAsia"/>
                <w:color w:val="000000" w:themeColor="text1"/>
                <w:sz w:val="24"/>
                <w14:textFill>
                  <w14:solidFill>
                    <w14:schemeClr w14:val="tx1"/>
                  </w14:solidFill>
                </w14:textFill>
              </w:rPr>
            </w:pPr>
          </w:p>
          <w:p w14:paraId="39CB4F5C">
            <w:pPr>
              <w:snapToGrid w:val="0"/>
              <w:spacing w:line="42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w:t>
            </w:r>
          </w:p>
        </w:tc>
        <w:tc>
          <w:tcPr>
            <w:tcW w:w="1843" w:type="dxa"/>
            <w:vAlign w:val="center"/>
          </w:tcPr>
          <w:p w14:paraId="04FBB18B">
            <w:pPr>
              <w:snapToGrid w:val="0"/>
              <w:spacing w:line="420" w:lineRule="exac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采购标的对应的中小企业划分标准所属行业</w:t>
            </w:r>
          </w:p>
        </w:tc>
        <w:tc>
          <w:tcPr>
            <w:tcW w:w="6706" w:type="dxa"/>
            <w:vAlign w:val="center"/>
          </w:tcPr>
          <w:p w14:paraId="3BC3C699">
            <w:pPr>
              <w:widowControl/>
              <w:rPr>
                <w:rFonts w:cs="仿宋"/>
                <w:color w:val="000000" w:themeColor="text1"/>
                <w:sz w:val="22"/>
                <w14:textFill>
                  <w14:solidFill>
                    <w14:schemeClr w14:val="tx1"/>
                  </w14:solidFill>
                </w14:textFill>
              </w:rPr>
            </w:pPr>
            <w:r>
              <w:rPr>
                <w:rFonts w:hint="eastAsia" w:cs="仿宋"/>
                <w:color w:val="000000" w:themeColor="text1"/>
                <w:sz w:val="22"/>
                <w14:textFill>
                  <w14:solidFill>
                    <w14:schemeClr w14:val="tx1"/>
                  </w14:solidFill>
                </w14:textFill>
              </w:rPr>
              <w:t>（1）标的：</w:t>
            </w:r>
            <w:r>
              <w:rPr>
                <w:rFonts w:hint="eastAsia"/>
                <w:color w:val="000000" w:themeColor="text1"/>
                <w:u w:val="single"/>
                <w14:textFill>
                  <w14:solidFill>
                    <w14:schemeClr w14:val="tx1"/>
                  </w14:solidFill>
                </w14:textFill>
              </w:rPr>
              <w:t>义桥镇</w:t>
            </w:r>
            <w:r>
              <w:rPr>
                <w:rFonts w:hint="eastAsia"/>
                <w:color w:val="000000" w:themeColor="text1"/>
                <w:u w:val="single"/>
                <w:lang w:val="en-US" w:eastAsia="zh-CN"/>
                <w14:textFill>
                  <w14:solidFill>
                    <w14:schemeClr w14:val="tx1"/>
                  </w14:solidFill>
                </w14:textFill>
              </w:rPr>
              <w:t>罗峰社区新义名苑、罗峰新村、清浦苑、老街</w:t>
            </w:r>
            <w:r>
              <w:rPr>
                <w:rFonts w:hint="eastAsia"/>
                <w:color w:val="000000" w:themeColor="text1"/>
                <w:u w:val="single"/>
                <w14:textFill>
                  <w14:solidFill>
                    <w14:schemeClr w14:val="tx1"/>
                  </w14:solidFill>
                </w14:textFill>
              </w:rPr>
              <w:t>小区垃圾分类第三方服务</w:t>
            </w:r>
            <w:r>
              <w:rPr>
                <w:rFonts w:hint="eastAsia" w:cs="仿宋"/>
                <w:color w:val="000000" w:themeColor="text1"/>
                <w:sz w:val="22"/>
                <w14:textFill>
                  <w14:solidFill>
                    <w14:schemeClr w14:val="tx1"/>
                  </w14:solidFill>
                </w14:textFill>
              </w:rPr>
              <w:t>；属于</w:t>
            </w:r>
            <w:r>
              <w:rPr>
                <w:rFonts w:hint="eastAsia" w:cs="仿宋"/>
                <w:color w:val="000000" w:themeColor="text1"/>
                <w:sz w:val="22"/>
                <w:u w:val="single"/>
                <w14:textFill>
                  <w14:solidFill>
                    <w14:schemeClr w14:val="tx1"/>
                  </w14:solidFill>
                </w14:textFill>
              </w:rPr>
              <w:t xml:space="preserve"> 其他未列明行业 </w:t>
            </w:r>
            <w:r>
              <w:rPr>
                <w:rFonts w:hint="eastAsia" w:cs="仿宋"/>
                <w:color w:val="000000" w:themeColor="text1"/>
                <w:sz w:val="22"/>
                <w14:textFill>
                  <w14:solidFill>
                    <w14:schemeClr w14:val="tx1"/>
                  </w14:solidFill>
                </w14:textFill>
              </w:rPr>
              <w:t>：</w:t>
            </w:r>
          </w:p>
          <w:p w14:paraId="26DE0428">
            <w:pPr>
              <w:spacing w:line="420" w:lineRule="exact"/>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cs="仿宋"/>
                <w:color w:val="000000" w:themeColor="text1"/>
                <w:sz w:val="22"/>
                <w14:textFill>
                  <w14:solidFill>
                    <w14:schemeClr w14:val="tx1"/>
                  </w14:solidFill>
                </w14:textFill>
              </w:rPr>
              <w:t>《关于印发中小企业划型标准规定的通知》工信部联企业〔2011〕300号</w:t>
            </w:r>
          </w:p>
        </w:tc>
      </w:tr>
      <w:tr w14:paraId="1D7A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tblHeader/>
          <w:jc w:val="center"/>
        </w:trPr>
        <w:tc>
          <w:tcPr>
            <w:tcW w:w="629" w:type="dxa"/>
            <w:vAlign w:val="center"/>
          </w:tcPr>
          <w:p w14:paraId="1EBD9B94">
            <w:pPr>
              <w:snapToGrid w:val="0"/>
              <w:spacing w:line="42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w:t>
            </w:r>
          </w:p>
        </w:tc>
        <w:tc>
          <w:tcPr>
            <w:tcW w:w="1843" w:type="dxa"/>
            <w:vAlign w:val="center"/>
          </w:tcPr>
          <w:p w14:paraId="59CFE0D4">
            <w:pPr>
              <w:snapToGrid w:val="0"/>
              <w:spacing w:line="420" w:lineRule="exac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是否允许采购进口产品</w:t>
            </w:r>
          </w:p>
        </w:tc>
        <w:tc>
          <w:tcPr>
            <w:tcW w:w="6706" w:type="dxa"/>
            <w:vAlign w:val="center"/>
          </w:tcPr>
          <w:p w14:paraId="080732AA">
            <w:pPr>
              <w:spacing w:line="420" w:lineRule="exac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32"/>
                <w14:textFill>
                  <w14:solidFill>
                    <w14:schemeClr w14:val="tx1"/>
                  </w14:solidFill>
                </w14:textFill>
              </w:rPr>
              <w:t>本项目不允许采购进口产品。</w:t>
            </w:r>
          </w:p>
        </w:tc>
      </w:tr>
      <w:tr w14:paraId="5CE84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3" w:hRule="atLeast"/>
          <w:tblHeader/>
          <w:jc w:val="center"/>
        </w:trPr>
        <w:tc>
          <w:tcPr>
            <w:tcW w:w="629" w:type="dxa"/>
            <w:vAlign w:val="center"/>
          </w:tcPr>
          <w:p w14:paraId="4EB26935">
            <w:pPr>
              <w:snapToGrid w:val="0"/>
              <w:spacing w:line="42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w:t>
            </w:r>
          </w:p>
        </w:tc>
        <w:tc>
          <w:tcPr>
            <w:tcW w:w="1843" w:type="dxa"/>
            <w:vAlign w:val="center"/>
          </w:tcPr>
          <w:p w14:paraId="2BFC9E6D">
            <w:pPr>
              <w:snapToGrid w:val="0"/>
              <w:spacing w:line="420" w:lineRule="exac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分包</w:t>
            </w:r>
          </w:p>
        </w:tc>
        <w:tc>
          <w:tcPr>
            <w:tcW w:w="6706" w:type="dxa"/>
            <w:vAlign w:val="center"/>
          </w:tcPr>
          <w:p w14:paraId="495244C9">
            <w:pPr>
              <w:spacing w:line="420" w:lineRule="exact"/>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w:t>
            </w:r>
            <w:r>
              <w:rPr>
                <w:rFonts w:hint="eastAsia" w:asciiTheme="minorEastAsia" w:hAnsiTheme="minorEastAsia" w:eastAsiaTheme="minorEastAsia" w:cstheme="minorEastAsia"/>
                <w:bCs/>
                <w:color w:val="000000" w:themeColor="text1"/>
                <w:kern w:val="0"/>
                <w:sz w:val="24"/>
                <w14:textFill>
                  <w14:solidFill>
                    <w14:schemeClr w14:val="tx1"/>
                  </w14:solidFill>
                </w14:textFill>
              </w:rPr>
              <w:t>B</w:t>
            </w:r>
            <w:r>
              <w:rPr>
                <w:rFonts w:hint="eastAsia" w:asciiTheme="minorEastAsia" w:hAnsiTheme="minorEastAsia" w:eastAsiaTheme="minorEastAsia" w:cstheme="minorEastAsia"/>
                <w:bCs/>
                <w:color w:val="000000" w:themeColor="text1"/>
                <w:sz w:val="24"/>
                <w14:textFill>
                  <w14:solidFill>
                    <w14:schemeClr w14:val="tx1"/>
                  </w14:solidFill>
                </w14:textFill>
              </w:rPr>
              <w:t>不同意分包。</w:t>
            </w:r>
          </w:p>
        </w:tc>
      </w:tr>
      <w:tr w14:paraId="19545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8" w:hRule="atLeast"/>
          <w:tblHeader/>
          <w:jc w:val="center"/>
        </w:trPr>
        <w:tc>
          <w:tcPr>
            <w:tcW w:w="629" w:type="dxa"/>
            <w:vAlign w:val="center"/>
          </w:tcPr>
          <w:p w14:paraId="29C703D6">
            <w:pPr>
              <w:snapToGrid w:val="0"/>
              <w:spacing w:line="42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w:t>
            </w:r>
          </w:p>
        </w:tc>
        <w:tc>
          <w:tcPr>
            <w:tcW w:w="1843" w:type="dxa"/>
            <w:vAlign w:val="center"/>
          </w:tcPr>
          <w:p w14:paraId="2A2ABC4D">
            <w:pPr>
              <w:snapToGrid w:val="0"/>
              <w:spacing w:line="420" w:lineRule="exac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开标前答疑会或现场考察</w:t>
            </w:r>
          </w:p>
        </w:tc>
        <w:tc>
          <w:tcPr>
            <w:tcW w:w="6706" w:type="dxa"/>
            <w:vAlign w:val="center"/>
          </w:tcPr>
          <w:p w14:paraId="656E8D7D">
            <w:pPr>
              <w:spacing w:line="420" w:lineRule="exact"/>
              <w:rPr>
                <w:rFonts w:asciiTheme="minorEastAsia" w:hAnsiTheme="minorEastAsia" w:eastAsiaTheme="minorEastAsia" w:cstheme="minorEastAsia"/>
                <w:bCs/>
                <w:color w:val="000000" w:themeColor="text1"/>
                <w:sz w:val="24"/>
                <w:szCs w:val="20"/>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w:t>
            </w:r>
            <w:r>
              <w:rPr>
                <w:rFonts w:hint="eastAsia" w:asciiTheme="minorEastAsia" w:hAnsiTheme="minorEastAsia" w:eastAsiaTheme="minorEastAsia" w:cstheme="minorEastAsia"/>
                <w:bCs/>
                <w:color w:val="000000" w:themeColor="text1"/>
                <w:kern w:val="0"/>
                <w:sz w:val="24"/>
                <w14:textFill>
                  <w14:solidFill>
                    <w14:schemeClr w14:val="tx1"/>
                  </w14:solidFill>
                </w14:textFill>
              </w:rPr>
              <w:t>A</w:t>
            </w:r>
            <w:r>
              <w:rPr>
                <w:rFonts w:hint="eastAsia" w:asciiTheme="minorEastAsia" w:hAnsiTheme="minorEastAsia" w:eastAsiaTheme="minorEastAsia" w:cstheme="minorEastAsia"/>
                <w:bCs/>
                <w:color w:val="000000" w:themeColor="text1"/>
                <w:sz w:val="24"/>
                <w14:textFill>
                  <w14:solidFill>
                    <w14:schemeClr w14:val="tx1"/>
                  </w14:solidFill>
                </w14:textFill>
              </w:rPr>
              <w:t>不组织。</w:t>
            </w:r>
          </w:p>
        </w:tc>
      </w:tr>
      <w:tr w14:paraId="617E0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7" w:hRule="atLeast"/>
          <w:tblHeader/>
          <w:jc w:val="center"/>
        </w:trPr>
        <w:tc>
          <w:tcPr>
            <w:tcW w:w="629" w:type="dxa"/>
            <w:vAlign w:val="center"/>
          </w:tcPr>
          <w:p w14:paraId="4A35C7AA">
            <w:pPr>
              <w:snapToGrid w:val="0"/>
              <w:spacing w:line="42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6</w:t>
            </w:r>
          </w:p>
        </w:tc>
        <w:tc>
          <w:tcPr>
            <w:tcW w:w="1843" w:type="dxa"/>
            <w:vAlign w:val="center"/>
          </w:tcPr>
          <w:p w14:paraId="72C9C1C7">
            <w:pPr>
              <w:snapToGrid w:val="0"/>
              <w:spacing w:line="420" w:lineRule="exac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样品提供</w:t>
            </w:r>
          </w:p>
        </w:tc>
        <w:tc>
          <w:tcPr>
            <w:tcW w:w="6706" w:type="dxa"/>
            <w:vAlign w:val="center"/>
          </w:tcPr>
          <w:p w14:paraId="0424A076">
            <w:pPr>
              <w:spacing w:line="420" w:lineRule="exact"/>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（√）A不要求提供。</w:t>
            </w:r>
          </w:p>
        </w:tc>
      </w:tr>
      <w:tr w14:paraId="08D89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7" w:hRule="atLeast"/>
          <w:tblHeader/>
          <w:jc w:val="center"/>
        </w:trPr>
        <w:tc>
          <w:tcPr>
            <w:tcW w:w="629" w:type="dxa"/>
            <w:vAlign w:val="center"/>
          </w:tcPr>
          <w:p w14:paraId="1E08682F">
            <w:pPr>
              <w:snapToGrid w:val="0"/>
              <w:spacing w:line="42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7</w:t>
            </w:r>
          </w:p>
        </w:tc>
        <w:tc>
          <w:tcPr>
            <w:tcW w:w="1843" w:type="dxa"/>
            <w:vAlign w:val="center"/>
          </w:tcPr>
          <w:p w14:paraId="6431482D">
            <w:pPr>
              <w:snapToGrid w:val="0"/>
              <w:spacing w:line="42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现场讲解演示</w:t>
            </w:r>
          </w:p>
        </w:tc>
        <w:tc>
          <w:tcPr>
            <w:tcW w:w="6706" w:type="dxa"/>
            <w:vAlign w:val="center"/>
          </w:tcPr>
          <w:p w14:paraId="3ACDEDAB">
            <w:pPr>
              <w:spacing w:line="420" w:lineRule="exact"/>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heme="minorEastAsia" w:hAnsiTheme="minorEastAsia" w:eastAsiaTheme="minorEastAsia" w:cstheme="minorEastAsia"/>
                <w:bCs/>
                <w:color w:val="000000" w:themeColor="text1"/>
                <w:sz w:val="24"/>
                <w14:textFill>
                  <w14:solidFill>
                    <w14:schemeClr w14:val="tx1"/>
                  </w14:solidFill>
                </w14:textFill>
              </w:rPr>
              <w:t>A</w:t>
            </w:r>
            <w:r>
              <w:rPr>
                <w:rFonts w:hint="eastAsia" w:asciiTheme="minorEastAsia" w:hAnsiTheme="minorEastAsia" w:eastAsiaTheme="minorEastAsia" w:cstheme="minorEastAsia"/>
                <w:color w:val="000000" w:themeColor="text1"/>
                <w:sz w:val="24"/>
                <w14:textFill>
                  <w14:solidFill>
                    <w14:schemeClr w14:val="tx1"/>
                  </w14:solidFill>
                </w14:textFill>
              </w:rPr>
              <w:t>不组织。</w:t>
            </w:r>
          </w:p>
        </w:tc>
      </w:tr>
      <w:tr w14:paraId="60A9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74D77CEC">
            <w:pPr>
              <w:snapToGrid w:val="0"/>
              <w:spacing w:line="42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8</w:t>
            </w:r>
          </w:p>
        </w:tc>
        <w:tc>
          <w:tcPr>
            <w:tcW w:w="1843" w:type="dxa"/>
            <w:vAlign w:val="center"/>
          </w:tcPr>
          <w:p w14:paraId="678E8C26">
            <w:pPr>
              <w:snapToGrid w:val="0"/>
              <w:spacing w:line="420" w:lineRule="exac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响应人应当提供的资格证明文件</w:t>
            </w:r>
          </w:p>
        </w:tc>
        <w:tc>
          <w:tcPr>
            <w:tcW w:w="6706" w:type="dxa"/>
            <w:vAlign w:val="center"/>
          </w:tcPr>
          <w:p w14:paraId="47B3667E">
            <w:pPr>
              <w:spacing w:line="420" w:lineRule="exac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（1）资格证明文件：见交易文件第二部分10.1。</w:t>
            </w:r>
          </w:p>
          <w:p w14:paraId="06845112">
            <w:pPr>
              <w:spacing w:line="420" w:lineRule="exact"/>
              <w:rPr>
                <w:rFonts w:asciiTheme="minorEastAsia" w:hAnsiTheme="minorEastAsia" w:eastAsiaTheme="minorEastAsia" w:cstheme="minorEastAsia"/>
                <w:snapToGrid w:val="0"/>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响应人未提供有效的资格证明文件的，视为响应人不具备交易文件中规定的资格要求，交易无效。</w:t>
            </w:r>
          </w:p>
        </w:tc>
      </w:tr>
      <w:tr w14:paraId="1409E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1D1FA67A">
            <w:pPr>
              <w:snapToGrid w:val="0"/>
              <w:spacing w:line="42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9</w:t>
            </w:r>
          </w:p>
        </w:tc>
        <w:tc>
          <w:tcPr>
            <w:tcW w:w="1843" w:type="dxa"/>
            <w:vAlign w:val="center"/>
          </w:tcPr>
          <w:p w14:paraId="7964A618">
            <w:pPr>
              <w:snapToGrid w:val="0"/>
              <w:spacing w:line="420" w:lineRule="exact"/>
              <w:jc w:val="center"/>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报价要求</w:t>
            </w:r>
          </w:p>
        </w:tc>
        <w:tc>
          <w:tcPr>
            <w:tcW w:w="6706" w:type="dxa"/>
            <w:vAlign w:val="center"/>
          </w:tcPr>
          <w:p w14:paraId="7F3D163F">
            <w:pPr>
              <w:spacing w:line="420" w:lineRule="exact"/>
              <w:ind w:firstLine="480" w:firstLineChars="200"/>
              <w:rPr>
                <w:rFonts w:asciiTheme="minorEastAsia" w:hAnsiTheme="minorEastAsia" w:eastAsiaTheme="minorEastAsia" w:cstheme="minorEastAsia"/>
                <w:bCs/>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bCs/>
                <w:color w:val="000000" w:themeColor="text1"/>
                <w:kern w:val="0"/>
                <w:sz w:val="24"/>
                <w:lang w:val="zh-CN"/>
                <w14:textFill>
                  <w14:solidFill>
                    <w14:schemeClr w14:val="tx1"/>
                  </w14:solidFill>
                </w14:textFill>
              </w:rPr>
              <w:t>有关本项目实施所需的所有费用（含税费）均计入报价。</w:t>
            </w:r>
            <w:r>
              <w:rPr>
                <w:rFonts w:hint="eastAsia" w:asciiTheme="minorEastAsia" w:hAnsiTheme="minorEastAsia" w:eastAsiaTheme="minorEastAsia" w:cstheme="minorEastAsia"/>
                <w:bCs/>
                <w:color w:val="000000" w:themeColor="text1"/>
                <w:kern w:val="0"/>
                <w:sz w:val="24"/>
                <w14:textFill>
                  <w14:solidFill>
                    <w14:schemeClr w14:val="tx1"/>
                  </w14:solidFill>
                </w14:textFill>
              </w:rPr>
              <w:t>交易一览表（报价表）是报价的唯一载体</w:t>
            </w:r>
            <w:r>
              <w:rPr>
                <w:rFonts w:hint="eastAsia" w:asciiTheme="minorEastAsia" w:hAnsiTheme="minorEastAsia" w:eastAsiaTheme="minorEastAsia" w:cstheme="minorEastAsia"/>
                <w:bCs/>
                <w:color w:val="000000" w:themeColor="text1"/>
                <w:kern w:val="0"/>
                <w:sz w:val="24"/>
                <w:lang w:val="zh-CN"/>
                <w14:textFill>
                  <w14:solidFill>
                    <w14:schemeClr w14:val="tx1"/>
                  </w14:solidFill>
                </w14:textFill>
              </w:rPr>
              <w:t>。响应文件中价格全部采用人民币报价。交易文件未列明，而响应人认为必需的费用也需列入报价。</w:t>
            </w:r>
          </w:p>
          <w:p w14:paraId="3A4FAFF3">
            <w:pPr>
              <w:spacing w:line="420" w:lineRule="exact"/>
              <w:rPr>
                <w:rFonts w:asciiTheme="minorEastAsia" w:hAnsiTheme="minorEastAsia" w:eastAsiaTheme="minorEastAsia" w:cstheme="minorEastAsia"/>
                <w:bCs/>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bCs/>
                <w:color w:val="000000" w:themeColor="text1"/>
                <w:kern w:val="0"/>
                <w:sz w:val="24"/>
                <w:lang w:val="zh-CN"/>
                <w14:textFill>
                  <w14:solidFill>
                    <w14:schemeClr w14:val="tx1"/>
                  </w14:solidFill>
                </w14:textFill>
              </w:rPr>
              <w:t>交易报价出现下列情形的，交易无效：</w:t>
            </w:r>
          </w:p>
          <w:p w14:paraId="2BFFE267">
            <w:pPr>
              <w:spacing w:line="420" w:lineRule="exact"/>
              <w:ind w:firstLine="480" w:firstLineChars="200"/>
              <w:rPr>
                <w:rFonts w:asciiTheme="minorEastAsia" w:hAnsiTheme="minorEastAsia" w:eastAsiaTheme="minorEastAsia" w:cstheme="minorEastAsia"/>
                <w:bCs/>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bCs/>
                <w:color w:val="000000" w:themeColor="text1"/>
                <w:kern w:val="0"/>
                <w:sz w:val="24"/>
                <w:lang w:val="zh-CN"/>
                <w14:textFill>
                  <w14:solidFill>
                    <w14:schemeClr w14:val="tx1"/>
                  </w14:solidFill>
                </w14:textFill>
              </w:rPr>
              <w:t>响应文件出现不是唯一的、有选择性交易报价的；</w:t>
            </w:r>
          </w:p>
          <w:p w14:paraId="7C0949CF">
            <w:pPr>
              <w:spacing w:line="420" w:lineRule="exact"/>
              <w:ind w:firstLine="480" w:firstLineChars="200"/>
              <w:rPr>
                <w:rFonts w:asciiTheme="minorEastAsia" w:hAnsiTheme="minorEastAsia" w:eastAsiaTheme="minorEastAsia" w:cstheme="minorEastAsia"/>
                <w:bCs/>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bCs/>
                <w:color w:val="000000" w:themeColor="text1"/>
                <w:kern w:val="0"/>
                <w:sz w:val="24"/>
                <w:lang w:val="zh-CN"/>
                <w14:textFill>
                  <w14:solidFill>
                    <w14:schemeClr w14:val="tx1"/>
                  </w14:solidFill>
                </w14:textFill>
              </w:rPr>
              <w:t>交易报价超过交易文件中规定的预算金额或者最高限价的；</w:t>
            </w:r>
          </w:p>
          <w:p w14:paraId="4493958C">
            <w:pPr>
              <w:spacing w:line="420" w:lineRule="exact"/>
              <w:ind w:firstLine="480" w:firstLineChars="200"/>
              <w:rPr>
                <w:rFonts w:asciiTheme="minorEastAsia" w:hAnsiTheme="minorEastAsia" w:eastAsiaTheme="minorEastAsia" w:cstheme="minorEastAsia"/>
                <w:bCs/>
                <w:color w:val="000000" w:themeColor="text1"/>
                <w:kern w:val="0"/>
                <w:sz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14:textFill>
                  <w14:solidFill>
                    <w14:schemeClr w14:val="tx1"/>
                  </w14:solidFill>
                </w14:textFill>
              </w:rPr>
              <w:t>报价明显低于其他通过符合性审查响应人的报价，有可能影响产品质量或者不能诚信履约的，未能按要求提供书面说明或者提交相关证明材料证明其报价合理性的；</w:t>
            </w:r>
          </w:p>
          <w:p w14:paraId="6046E527">
            <w:pPr>
              <w:spacing w:line="420" w:lineRule="exact"/>
              <w:ind w:firstLine="480" w:firstLineChars="200"/>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bCs/>
                <w:color w:val="000000" w:themeColor="text1"/>
                <w:kern w:val="0"/>
                <w:sz w:val="24"/>
                <w14:textFill>
                  <w14:solidFill>
                    <w14:schemeClr w14:val="tx1"/>
                  </w14:solidFill>
                </w14:textFill>
              </w:rPr>
              <w:t>响应人对根据修正原则修正后的报价不确认的。</w:t>
            </w:r>
          </w:p>
        </w:tc>
      </w:tr>
      <w:tr w14:paraId="4E56B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9" w:hRule="atLeast"/>
          <w:tblHeader/>
          <w:jc w:val="center"/>
        </w:trPr>
        <w:tc>
          <w:tcPr>
            <w:tcW w:w="629" w:type="dxa"/>
            <w:vAlign w:val="center"/>
          </w:tcPr>
          <w:p w14:paraId="32F9EF3C">
            <w:pPr>
              <w:snapToGrid w:val="0"/>
              <w:spacing w:line="42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w:t>
            </w:r>
          </w:p>
        </w:tc>
        <w:tc>
          <w:tcPr>
            <w:tcW w:w="1843" w:type="dxa"/>
            <w:vAlign w:val="center"/>
          </w:tcPr>
          <w:p w14:paraId="7BFEB095">
            <w:pPr>
              <w:snapToGrid w:val="0"/>
              <w:spacing w:line="420" w:lineRule="exac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备份响应文件</w:t>
            </w:r>
          </w:p>
        </w:tc>
        <w:tc>
          <w:tcPr>
            <w:tcW w:w="6706" w:type="dxa"/>
            <w:vAlign w:val="center"/>
          </w:tcPr>
          <w:p w14:paraId="73A6DC48">
            <w:pPr>
              <w:pStyle w:val="34"/>
              <w:spacing w:line="420" w:lineRule="exact"/>
              <w:ind w:hanging="4"/>
              <w:rPr>
                <w:rFonts w:asciiTheme="minorEastAsia" w:hAnsiTheme="minorEastAsia" w:eastAsiaTheme="minorEastAsia" w:cstheme="minorEastAsia"/>
                <w:color w:val="000000" w:themeColor="text1"/>
                <w:kern w:val="28"/>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28"/>
                <w:sz w:val="24"/>
                <w:szCs w:val="24"/>
                <w14:textFill>
                  <w14:solidFill>
                    <w14:schemeClr w14:val="tx1"/>
                  </w14:solidFill>
                </w14:textFill>
              </w:rPr>
              <w:t>备份文件是否收取：不收取。</w:t>
            </w:r>
          </w:p>
        </w:tc>
      </w:tr>
      <w:tr w14:paraId="5E580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tblHeader/>
          <w:jc w:val="center"/>
        </w:trPr>
        <w:tc>
          <w:tcPr>
            <w:tcW w:w="629" w:type="dxa"/>
            <w:vAlign w:val="center"/>
          </w:tcPr>
          <w:p w14:paraId="3BB471CC">
            <w:pPr>
              <w:snapToGrid w:val="0"/>
              <w:spacing w:line="42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11</w:t>
            </w:r>
          </w:p>
        </w:tc>
        <w:tc>
          <w:tcPr>
            <w:tcW w:w="1843" w:type="dxa"/>
            <w:vAlign w:val="center"/>
          </w:tcPr>
          <w:p w14:paraId="678DEE51">
            <w:pPr>
              <w:snapToGrid w:val="0"/>
              <w:spacing w:line="420" w:lineRule="exac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代理机构代理费用</w:t>
            </w:r>
          </w:p>
        </w:tc>
        <w:tc>
          <w:tcPr>
            <w:tcW w:w="6706" w:type="dxa"/>
            <w:vAlign w:val="center"/>
          </w:tcPr>
          <w:p w14:paraId="635B3260">
            <w:pPr>
              <w:snapToGrid w:val="0"/>
              <w:spacing w:line="420" w:lineRule="exact"/>
              <w:rPr>
                <w:rFonts w:asciiTheme="minorEastAsia" w:hAnsiTheme="minorEastAsia" w:eastAsiaTheme="minorEastAsia" w:cstheme="minorEastAsia"/>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本项目采购代理费由成交人支付。</w:t>
            </w:r>
          </w:p>
        </w:tc>
      </w:tr>
      <w:tr w14:paraId="23AFE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2" w:hRule="atLeast"/>
          <w:tblHeader/>
          <w:jc w:val="center"/>
        </w:trPr>
        <w:tc>
          <w:tcPr>
            <w:tcW w:w="629" w:type="dxa"/>
            <w:vAlign w:val="center"/>
          </w:tcPr>
          <w:p w14:paraId="1EC14C49">
            <w:pPr>
              <w:snapToGrid w:val="0"/>
              <w:spacing w:line="420" w:lineRule="exac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12</w:t>
            </w:r>
          </w:p>
        </w:tc>
        <w:tc>
          <w:tcPr>
            <w:tcW w:w="1843" w:type="dxa"/>
            <w:vAlign w:val="center"/>
          </w:tcPr>
          <w:p w14:paraId="4026BBFA">
            <w:pPr>
              <w:widowControl/>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cs="仿宋"/>
                <w:b/>
                <w:color w:val="000000" w:themeColor="text1"/>
                <w:sz w:val="22"/>
                <w14:textFill>
                  <w14:solidFill>
                    <w14:schemeClr w14:val="tx1"/>
                  </w14:solidFill>
                </w14:textFill>
              </w:rPr>
              <w:t>履约保证金</w:t>
            </w:r>
          </w:p>
        </w:tc>
        <w:tc>
          <w:tcPr>
            <w:tcW w:w="6706" w:type="dxa"/>
            <w:vAlign w:val="center"/>
          </w:tcPr>
          <w:p w14:paraId="681B248F">
            <w:pPr>
              <w:pStyle w:val="34"/>
              <w:spacing w:line="360" w:lineRule="auto"/>
              <w:ind w:hanging="4"/>
              <w:rPr>
                <w:rFonts w:ascii="仿宋" w:hAnsi="仿宋" w:eastAsia="仿宋"/>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履约保证金：收取1%，合同签订后支付，履约完成后无息退还。</w:t>
            </w:r>
          </w:p>
          <w:p w14:paraId="59593E0F">
            <w:pPr>
              <w:widowControl/>
              <w:rPr>
                <w:rFonts w:asciiTheme="minorEastAsia" w:hAnsiTheme="minorEastAsia" w:eastAsiaTheme="minorEastAsia" w:cstheme="minorEastAsia"/>
                <w:bCs/>
                <w:color w:val="000000" w:themeColor="text1"/>
                <w:kern w:val="0"/>
                <w:sz w:val="24"/>
                <w14:textFill>
                  <w14:solidFill>
                    <w14:schemeClr w14:val="tx1"/>
                  </w14:solidFill>
                </w14:textFill>
              </w:rPr>
            </w:pPr>
            <w:r>
              <w:rPr>
                <w:rFonts w:hint="eastAsia" w:cs="仿宋_GB2312"/>
                <w:color w:val="000000" w:themeColor="text1"/>
                <w:sz w:val="22"/>
                <w14:textFill>
                  <w14:solidFill>
                    <w14:schemeClr w14:val="tx1"/>
                  </w14:solidFill>
                </w14:textFill>
              </w:rPr>
              <w:t>供应商应当以支票、汇票、本票或者金融机构、担保机构出具的保函等非现金形式提交。</w:t>
            </w:r>
          </w:p>
        </w:tc>
      </w:tr>
      <w:tr w14:paraId="0407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3" w:hRule="atLeast"/>
          <w:tblHeader/>
          <w:jc w:val="center"/>
        </w:trPr>
        <w:tc>
          <w:tcPr>
            <w:tcW w:w="629" w:type="dxa"/>
            <w:vAlign w:val="center"/>
          </w:tcPr>
          <w:p w14:paraId="63E33F10">
            <w:pPr>
              <w:snapToGrid w:val="0"/>
              <w:spacing w:line="420" w:lineRule="exact"/>
              <w:jc w:val="center"/>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13</w:t>
            </w:r>
          </w:p>
        </w:tc>
        <w:tc>
          <w:tcPr>
            <w:tcW w:w="1843" w:type="dxa"/>
            <w:vAlign w:val="center"/>
          </w:tcPr>
          <w:p w14:paraId="2A12B705">
            <w:pPr>
              <w:snapToGrid w:val="0"/>
              <w:spacing w:line="420" w:lineRule="exac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资格审查和信用信息审查</w:t>
            </w:r>
          </w:p>
        </w:tc>
        <w:tc>
          <w:tcPr>
            <w:tcW w:w="6706" w:type="dxa"/>
            <w:vAlign w:val="center"/>
          </w:tcPr>
          <w:p w14:paraId="4837BDF1">
            <w:pPr>
              <w:snapToGrid w:val="0"/>
              <w:spacing w:line="420" w:lineRule="exact"/>
              <w:rPr>
                <w:rFonts w:asciiTheme="minorEastAsia" w:hAnsiTheme="minorEastAsia" w:eastAsiaTheme="minorEastAsia" w:cstheme="minorEastAsia"/>
                <w:bCs/>
                <w:color w:val="000000" w:themeColor="text1"/>
                <w:kern w:val="0"/>
                <w:sz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14:textFill>
                  <w14:solidFill>
                    <w14:schemeClr w14:val="tx1"/>
                  </w14:solidFill>
                </w14:textFill>
              </w:rPr>
              <w:t>本项目由交易发起人进行资格文件及信用信息查询。</w:t>
            </w:r>
          </w:p>
        </w:tc>
      </w:tr>
      <w:tr w14:paraId="0BACF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276A8BBF">
            <w:pPr>
              <w:snapToGrid w:val="0"/>
              <w:spacing w:line="420" w:lineRule="exact"/>
              <w:jc w:val="center"/>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14</w:t>
            </w:r>
          </w:p>
        </w:tc>
        <w:tc>
          <w:tcPr>
            <w:tcW w:w="1843" w:type="dxa"/>
            <w:vAlign w:val="center"/>
          </w:tcPr>
          <w:p w14:paraId="038CC49C">
            <w:pPr>
              <w:snapToGrid w:val="0"/>
              <w:spacing w:line="420" w:lineRule="exac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异议接收人及答复</w:t>
            </w:r>
          </w:p>
        </w:tc>
        <w:tc>
          <w:tcPr>
            <w:tcW w:w="6706" w:type="dxa"/>
            <w:vAlign w:val="center"/>
          </w:tcPr>
          <w:p w14:paraId="3ACF8BB5">
            <w:pPr>
              <w:widowControl/>
              <w:snapToGrid w:val="0"/>
              <w:spacing w:line="360"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采购人质疑接收人：</w:t>
            </w:r>
            <w:r>
              <w:rPr>
                <w:rFonts w:hint="eastAsia" w:ascii="仿宋" w:hAnsi="仿宋" w:eastAsia="仿宋" w:cs="仿宋"/>
                <w:color w:val="000000" w:themeColor="text1"/>
                <w:sz w:val="24"/>
                <w:u w:val="single"/>
                <w14:textFill>
                  <w14:solidFill>
                    <w14:schemeClr w14:val="tx1"/>
                  </w14:solidFill>
                </w14:textFill>
              </w:rPr>
              <w:t>谭女士</w:t>
            </w:r>
            <w:r>
              <w:rPr>
                <w:rFonts w:hint="eastAsia" w:ascii="仿宋" w:hAnsi="仿宋" w:eastAsia="仿宋"/>
                <w:color w:val="000000" w:themeColor="text1"/>
                <w:sz w:val="24"/>
                <w:szCs w:val="28"/>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联系方式：</w:t>
            </w:r>
            <w:r>
              <w:rPr>
                <w:rFonts w:hint="eastAsia" w:ascii="仿宋" w:hAnsi="仿宋" w:eastAsia="仿宋" w:cs="仿宋"/>
                <w:color w:val="000000" w:themeColor="text1"/>
                <w:sz w:val="24"/>
                <w:u w:val="single"/>
                <w14:textFill>
                  <w14:solidFill>
                    <w14:schemeClr w14:val="tx1"/>
                  </w14:solidFill>
                </w14:textFill>
              </w:rPr>
              <w:t>0571-82419573</w:t>
            </w:r>
          </w:p>
          <w:p w14:paraId="2917BB86">
            <w:pPr>
              <w:widowControl/>
              <w:snapToGrid w:val="0"/>
              <w:spacing w:line="360"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r>
              <w:rPr>
                <w:rFonts w:hint="eastAsia" w:ascii="仿宋" w:hAnsi="仿宋" w:eastAsia="仿宋" w:cs="仿宋"/>
                <w:color w:val="000000" w:themeColor="text1"/>
                <w:sz w:val="24"/>
                <w:u w:val="single"/>
                <w14:textFill>
                  <w14:solidFill>
                    <w14:schemeClr w14:val="tx1"/>
                  </w14:solidFill>
                </w14:textFill>
              </w:rPr>
              <w:t>萧山区义桥镇东方路138号</w:t>
            </w:r>
          </w:p>
          <w:p w14:paraId="0E7B10D2">
            <w:pPr>
              <w:widowControl/>
              <w:snapToGrid w:val="0"/>
              <w:spacing w:line="360"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采购机构质疑接收人：</w:t>
            </w:r>
            <w:r>
              <w:rPr>
                <w:rFonts w:hint="eastAsia" w:ascii="仿宋" w:hAnsi="仿宋" w:eastAsia="仿宋" w:cs="仿宋"/>
                <w:color w:val="000000" w:themeColor="text1"/>
                <w:sz w:val="24"/>
                <w:u w:val="single"/>
                <w14:textFill>
                  <w14:solidFill>
                    <w14:schemeClr w14:val="tx1"/>
                  </w14:solidFill>
                </w14:textFill>
              </w:rPr>
              <w:t>沈一凯</w:t>
            </w:r>
            <w:r>
              <w:rPr>
                <w:rFonts w:hint="eastAsia" w:ascii="仿宋" w:hAnsi="仿宋" w:eastAsia="仿宋" w:cs="仿宋"/>
                <w:color w:val="000000" w:themeColor="text1"/>
                <w:sz w:val="24"/>
                <w14:textFill>
                  <w14:solidFill>
                    <w14:schemeClr w14:val="tx1"/>
                  </w14:solidFill>
                </w14:textFill>
              </w:rPr>
              <w:t xml:space="preserve"> 联系方式：</w:t>
            </w:r>
            <w:r>
              <w:rPr>
                <w:rFonts w:hint="eastAsia" w:ascii="仿宋" w:hAnsi="仿宋" w:eastAsia="仿宋" w:cs="仿宋"/>
                <w:color w:val="000000" w:themeColor="text1"/>
                <w:sz w:val="24"/>
                <w:u w:val="single"/>
                <w14:textFill>
                  <w14:solidFill>
                    <w14:schemeClr w14:val="tx1"/>
                  </w14:solidFill>
                </w14:textFill>
              </w:rPr>
              <w:t>13588280298</w:t>
            </w:r>
          </w:p>
          <w:p w14:paraId="15113A22">
            <w:pPr>
              <w:widowControl/>
              <w:snapToGrid w:val="0"/>
              <w:spacing w:line="360"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r>
              <w:rPr>
                <w:rFonts w:hint="eastAsia" w:ascii="仿宋" w:hAnsi="仿宋" w:eastAsia="仿宋" w:cs="仿宋"/>
                <w:color w:val="000000" w:themeColor="text1"/>
                <w:sz w:val="24"/>
                <w:u w:val="single"/>
                <w14:textFill>
                  <w14:solidFill>
                    <w14:schemeClr w14:val="tx1"/>
                  </w14:solidFill>
                </w14:textFill>
              </w:rPr>
              <w:t>杭州市萧山区金惠路358号汇通大厦2幢1004室</w:t>
            </w:r>
          </w:p>
          <w:p w14:paraId="3CB2C01E">
            <w:pPr>
              <w:widowControl/>
              <w:snapToGrid w:val="0"/>
              <w:spacing w:line="360" w:lineRule="auto"/>
              <w:rPr>
                <w:rFonts w:eastAsia="仿宋" w:asciiTheme="minorEastAsia" w:hAnsiTheme="minorEastAsia" w:cstheme="minorEastAsia"/>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邮箱：</w:t>
            </w:r>
            <w:r>
              <w:rPr>
                <w:rFonts w:hint="eastAsia" w:ascii="仿宋" w:hAnsi="仿宋" w:eastAsia="仿宋" w:cs="仿宋"/>
                <w:color w:val="000000" w:themeColor="text1"/>
                <w:sz w:val="24"/>
                <w:u w:val="single"/>
                <w14:textFill>
                  <w14:solidFill>
                    <w14:schemeClr w14:val="tx1"/>
                  </w14:solidFill>
                </w14:textFill>
              </w:rPr>
              <w:t xml:space="preserve">1309561371@qq.com </w:t>
            </w:r>
          </w:p>
          <w:p w14:paraId="731C6CDD">
            <w:pPr>
              <w:snapToGrid w:val="0"/>
              <w:spacing w:line="420" w:lineRule="exact"/>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如通过邮箱方式发送异议，须提交符合法规及交易文件要求的异议文件（参考附件1），盖章扫描后发送，异议的受理按答复主体划分以交易发起人或代理机构邮箱回复确认受理为准。</w:t>
            </w:r>
          </w:p>
          <w:p w14:paraId="33218803">
            <w:pPr>
              <w:snapToGrid w:val="0"/>
              <w:spacing w:line="420" w:lineRule="exac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本项目涉及资格条件、交易需求、评分办法及交易过程中有关现场考察或开标前答疑会事项由交易发起人进行答复。</w:t>
            </w:r>
          </w:p>
          <w:p w14:paraId="653ED10B">
            <w:pPr>
              <w:pStyle w:val="34"/>
              <w:spacing w:line="420" w:lineRule="exact"/>
              <w:ind w:hanging="4"/>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涉及流程组织等相关事项，由代理机构进行答复。</w:t>
            </w:r>
          </w:p>
        </w:tc>
      </w:tr>
      <w:tr w14:paraId="6C3BE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2" w:hRule="atLeast"/>
          <w:tblHeader/>
          <w:jc w:val="center"/>
        </w:trPr>
        <w:tc>
          <w:tcPr>
            <w:tcW w:w="629" w:type="dxa"/>
            <w:vAlign w:val="center"/>
          </w:tcPr>
          <w:p w14:paraId="0D074E52">
            <w:pPr>
              <w:snapToGrid w:val="0"/>
              <w:spacing w:line="42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15</w:t>
            </w:r>
          </w:p>
        </w:tc>
        <w:tc>
          <w:tcPr>
            <w:tcW w:w="1843" w:type="dxa"/>
            <w:vAlign w:val="center"/>
          </w:tcPr>
          <w:p w14:paraId="5CFA7279">
            <w:pPr>
              <w:snapToGrid w:val="0"/>
              <w:spacing w:line="420" w:lineRule="exac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特别说明</w:t>
            </w:r>
          </w:p>
        </w:tc>
        <w:tc>
          <w:tcPr>
            <w:tcW w:w="6706" w:type="dxa"/>
            <w:vAlign w:val="center"/>
          </w:tcPr>
          <w:p w14:paraId="5CE2E665">
            <w:pPr>
              <w:spacing w:line="420" w:lineRule="exact"/>
              <w:rPr>
                <w:rFonts w:asciiTheme="minorEastAsia" w:hAnsiTheme="minorEastAsia" w:eastAsiaTheme="minorEastAsia" w:cstheme="minorEastAsia"/>
                <w:snapToGrid w:val="0"/>
                <w:color w:val="000000" w:themeColor="text1"/>
                <w:kern w:val="28"/>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本项目通用总则条款与前附表等专用特别规定有冲突之处，以专用条款（特别规定）为准。</w:t>
            </w:r>
          </w:p>
        </w:tc>
      </w:tr>
      <w:bookmarkEnd w:id="9"/>
    </w:tbl>
    <w:p w14:paraId="55215938">
      <w:pPr>
        <w:rPr>
          <w:rFonts w:asciiTheme="minorEastAsia" w:hAnsiTheme="minorEastAsia" w:eastAsiaTheme="minorEastAsia" w:cstheme="minorEastAsia"/>
          <w:b/>
          <w:color w:val="000000" w:themeColor="text1"/>
          <w:sz w:val="32"/>
          <w:szCs w:val="20"/>
          <w14:textFill>
            <w14:solidFill>
              <w14:schemeClr w14:val="tx1"/>
            </w14:solidFill>
          </w14:textFill>
        </w:rPr>
      </w:pPr>
      <w:bookmarkStart w:id="12" w:name="_Toc164416483"/>
      <w:bookmarkStart w:id="13" w:name="第三部分"/>
      <w:r>
        <w:rPr>
          <w:rFonts w:hint="eastAsia" w:asciiTheme="minorEastAsia" w:hAnsiTheme="minorEastAsia" w:eastAsiaTheme="minorEastAsia" w:cstheme="minorEastAsia"/>
          <w:b/>
          <w:color w:val="000000" w:themeColor="text1"/>
          <w:sz w:val="32"/>
          <w:szCs w:val="20"/>
          <w14:textFill>
            <w14:solidFill>
              <w14:schemeClr w14:val="tx1"/>
            </w14:solidFill>
          </w14:textFill>
        </w:rPr>
        <w:br w:type="page"/>
      </w:r>
    </w:p>
    <w:p w14:paraId="125D7BCA">
      <w:pPr>
        <w:adjustRightInd/>
        <w:spacing w:line="360" w:lineRule="auto"/>
        <w:ind w:firstLine="3845" w:firstLineChars="1197"/>
        <w:outlineLvl w:val="0"/>
        <w:rPr>
          <w:rFonts w:asciiTheme="minorEastAsia" w:hAnsiTheme="minorEastAsia" w:eastAsiaTheme="minorEastAsia" w:cstheme="minorEastAsia"/>
          <w:b/>
          <w:color w:val="000000" w:themeColor="text1"/>
          <w:sz w:val="32"/>
          <w:szCs w:val="20"/>
          <w14:textFill>
            <w14:solidFill>
              <w14:schemeClr w14:val="tx1"/>
            </w14:solidFill>
          </w14:textFill>
        </w:rPr>
      </w:pPr>
      <w:r>
        <w:rPr>
          <w:rFonts w:hint="eastAsia" w:asciiTheme="minorEastAsia" w:hAnsiTheme="minorEastAsia" w:eastAsiaTheme="minorEastAsia" w:cstheme="minorEastAsia"/>
          <w:b/>
          <w:color w:val="000000" w:themeColor="text1"/>
          <w:sz w:val="32"/>
          <w:szCs w:val="20"/>
          <w14:textFill>
            <w14:solidFill>
              <w14:schemeClr w14:val="tx1"/>
            </w14:solidFill>
          </w14:textFill>
        </w:rPr>
        <w:t>一、总则</w:t>
      </w:r>
    </w:p>
    <w:p w14:paraId="2D554842">
      <w:pPr>
        <w:snapToGrid w:val="0"/>
        <w:spacing w:line="460" w:lineRule="exact"/>
        <w:jc w:val="left"/>
        <w:outlineLvl w:val="1"/>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1.适用范围</w:t>
      </w:r>
    </w:p>
    <w:p w14:paraId="3C6B6AE7">
      <w:pPr>
        <w:snapToGrid w:val="0"/>
        <w:spacing w:line="460" w:lineRule="exact"/>
        <w:ind w:firstLine="420" w:firstLineChars="175"/>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本交易文件适用于该项目的交易、响应、评审、资格审查及信用信息查询、评审、定标、合同、验收等行为（法律、法规另有规定的，从其规定）。</w:t>
      </w:r>
    </w:p>
    <w:p w14:paraId="66EC01B3">
      <w:pPr>
        <w:adjustRightInd/>
        <w:spacing w:line="460" w:lineRule="exact"/>
        <w:outlineLvl w:val="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2.定义</w:t>
      </w:r>
    </w:p>
    <w:p w14:paraId="35B338FC">
      <w:pPr>
        <w:spacing w:line="460" w:lineRule="exact"/>
        <w:ind w:firstLine="420" w:firstLineChars="175"/>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2.1“交易发起人”系指交易公告中载明的本项目的交易发起人。</w:t>
      </w:r>
    </w:p>
    <w:p w14:paraId="43A5175E">
      <w:pPr>
        <w:spacing w:line="460" w:lineRule="exact"/>
        <w:ind w:firstLine="420" w:firstLineChars="175"/>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2.2“代理机构”系指交易公告中载明的本项目的代理机构。</w:t>
      </w:r>
    </w:p>
    <w:p w14:paraId="0A870B92">
      <w:pPr>
        <w:spacing w:line="460" w:lineRule="exact"/>
        <w:ind w:firstLine="420" w:firstLineChars="175"/>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2.3“响应人”系指响应招标、参加投标竞争的法人、其他组织或者自然人。</w:t>
      </w:r>
    </w:p>
    <w:p w14:paraId="0F651ECA">
      <w:pPr>
        <w:spacing w:line="460" w:lineRule="exact"/>
        <w:ind w:firstLine="420" w:firstLineChars="175"/>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2.4“负责人”系指法人企业的法定负责人，或其他组织为法律、行政法规规定代表单位行使职权的主要负责人，或自然人本人。</w:t>
      </w:r>
    </w:p>
    <w:p w14:paraId="4C045C80">
      <w:pPr>
        <w:spacing w:line="460" w:lineRule="exact"/>
        <w:ind w:firstLine="420" w:firstLineChars="175"/>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14:paraId="187EA0B7">
      <w:pPr>
        <w:spacing w:line="460" w:lineRule="exact"/>
        <w:ind w:firstLine="420" w:firstLineChars="175"/>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2.6“电子交易平台”是指本项目交易活动所依托的乐采云平台（www.lecaiyun.com）。</w:t>
      </w:r>
    </w:p>
    <w:p w14:paraId="47694BF5">
      <w:pPr>
        <w:spacing w:line="460" w:lineRule="exact"/>
        <w:ind w:firstLine="420" w:firstLineChars="175"/>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2.7“▲” 系指实质性要求条款，“（</w:t>
      </w:r>
      <w:r>
        <w:rPr>
          <w:rFonts w:hint="eastAsia" w:asciiTheme="minorEastAsia" w:hAnsiTheme="minorEastAsia" w:eastAsiaTheme="minorEastAsia" w:cstheme="minorEastAsia"/>
          <w:bCs/>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 系指适用本项目的要求，“（  ）”系指不适用本项目的要求。</w:t>
      </w:r>
    </w:p>
    <w:p w14:paraId="7E59600F">
      <w:pPr>
        <w:spacing w:line="460" w:lineRule="exact"/>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3.异议、投诉</w:t>
      </w:r>
    </w:p>
    <w:p w14:paraId="64F9495B">
      <w:pPr>
        <w:autoSpaceDE w:val="0"/>
        <w:autoSpaceDN w:val="0"/>
        <w:spacing w:line="460" w:lineRule="exact"/>
        <w:ind w:firstLine="420" w:firstLineChars="175"/>
        <w:jc w:val="left"/>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.1响应人异议</w:t>
      </w:r>
    </w:p>
    <w:p w14:paraId="79F0B1B3">
      <w:pPr>
        <w:autoSpaceDE w:val="0"/>
        <w:autoSpaceDN w:val="0"/>
        <w:spacing w:line="460" w:lineRule="exact"/>
        <w:ind w:firstLine="420" w:firstLineChars="175"/>
        <w:jc w:val="left"/>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响应人对</w:t>
      </w:r>
      <w:r>
        <w:rPr>
          <w:rFonts w:hint="eastAsia" w:asciiTheme="minorEastAsia" w:hAnsiTheme="minorEastAsia" w:eastAsiaTheme="minorEastAsia" w:cstheme="minorEastAsia"/>
          <w:color w:val="000000" w:themeColor="text1"/>
          <w:kern w:val="0"/>
          <w:sz w:val="24"/>
          <w14:textFill>
            <w14:solidFill>
              <w14:schemeClr w14:val="tx1"/>
            </w14:solidFill>
          </w14:textFill>
        </w:rPr>
        <w:t>交易</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14:paraId="74B8C23B">
      <w:pPr>
        <w:autoSpaceDE w:val="0"/>
        <w:autoSpaceDN w:val="0"/>
        <w:spacing w:line="460" w:lineRule="exact"/>
        <w:ind w:firstLine="420" w:firstLineChars="175"/>
        <w:jc w:val="left"/>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.2响应人异议</w:t>
      </w:r>
    </w:p>
    <w:p w14:paraId="73DFCC7F">
      <w:pPr>
        <w:pStyle w:val="34"/>
        <w:spacing w:line="460" w:lineRule="exact"/>
        <w:ind w:firstLine="420" w:firstLineChars="175"/>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.2</w:t>
      </w:r>
      <w:r>
        <w:rPr>
          <w:rFonts w:hint="eastAsia" w:asciiTheme="minorEastAsia" w:hAnsiTheme="minorEastAsia" w:eastAsiaTheme="minorEastAsia" w:cstheme="minorEastAsia"/>
          <w:color w:val="000000" w:themeColor="text1"/>
          <w:sz w:val="24"/>
          <w14:textFill>
            <w14:solidFill>
              <w14:schemeClr w14:val="tx1"/>
            </w14:solidFill>
          </w14:textFill>
        </w:rPr>
        <w:t>.1提出</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异议</w:t>
      </w:r>
      <w:r>
        <w:rPr>
          <w:rFonts w:hint="eastAsia" w:asciiTheme="minorEastAsia" w:hAnsiTheme="minorEastAsia" w:eastAsiaTheme="minorEastAsia" w:cstheme="minorEastAsia"/>
          <w:color w:val="000000" w:themeColor="text1"/>
          <w:sz w:val="24"/>
          <w14:textFill>
            <w14:solidFill>
              <w14:schemeClr w14:val="tx1"/>
            </w14:solidFill>
          </w14:textFill>
        </w:rPr>
        <w:t>的响应人应当是参与所质</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异议</w:t>
      </w:r>
      <w:r>
        <w:rPr>
          <w:rFonts w:hint="eastAsia" w:asciiTheme="minorEastAsia" w:hAnsiTheme="minorEastAsia" w:eastAsiaTheme="minorEastAsia" w:cstheme="minorEastAsia"/>
          <w:color w:val="000000" w:themeColor="text1"/>
          <w:sz w:val="24"/>
          <w14:textFill>
            <w14:solidFill>
              <w14:schemeClr w14:val="tx1"/>
            </w14:solidFill>
          </w14:textFill>
        </w:rPr>
        <w:t>项目交易活动的响应人。潜在响应人已依法获取其可</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异议</w:t>
      </w:r>
      <w:r>
        <w:rPr>
          <w:rFonts w:hint="eastAsia" w:asciiTheme="minorEastAsia" w:hAnsiTheme="minorEastAsia" w:eastAsiaTheme="minorEastAsia" w:cstheme="minorEastAsia"/>
          <w:color w:val="000000" w:themeColor="text1"/>
          <w:sz w:val="24"/>
          <w14:textFill>
            <w14:solidFill>
              <w14:schemeClr w14:val="tx1"/>
            </w14:solidFill>
          </w14:textFill>
        </w:rPr>
        <w:t>的交易文件的，可以对该文件提出</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异议</w:t>
      </w:r>
      <w:r>
        <w:rPr>
          <w:rFonts w:hint="eastAsia" w:asciiTheme="minorEastAsia" w:hAnsiTheme="minorEastAsia" w:eastAsiaTheme="minorEastAsia" w:cstheme="minorEastAsia"/>
          <w:color w:val="000000" w:themeColor="text1"/>
          <w:sz w:val="24"/>
          <w14:textFill>
            <w14:solidFill>
              <w14:schemeClr w14:val="tx1"/>
            </w14:solidFill>
          </w14:textFill>
        </w:rPr>
        <w:t>。</w:t>
      </w:r>
    </w:p>
    <w:p w14:paraId="244A5584">
      <w:pPr>
        <w:pStyle w:val="34"/>
        <w:spacing w:line="460" w:lineRule="exact"/>
        <w:ind w:firstLine="420" w:firstLineChars="175"/>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.2</w:t>
      </w:r>
      <w:r>
        <w:rPr>
          <w:rFonts w:hint="eastAsia" w:asciiTheme="minorEastAsia" w:hAnsiTheme="minorEastAsia" w:eastAsiaTheme="minorEastAsia" w:cstheme="minorEastAsia"/>
          <w:color w:val="000000" w:themeColor="text1"/>
          <w:sz w:val="24"/>
          <w14:textFill>
            <w14:solidFill>
              <w14:schemeClr w14:val="tx1"/>
            </w14:solidFill>
          </w14:textFill>
        </w:rPr>
        <w:t>.2响应人认为交易文件、交易过程和成交结果使自己的权益受到损害的，可以在知道或者应知其权益受到损害之日起3日内，以书面形式向交易发起人或者代理机构提出</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异议</w:t>
      </w:r>
      <w:r>
        <w:rPr>
          <w:rFonts w:hint="eastAsia" w:asciiTheme="minorEastAsia" w:hAnsiTheme="minorEastAsia" w:eastAsiaTheme="minorEastAsia" w:cstheme="minorEastAsia"/>
          <w:color w:val="000000" w:themeColor="text1"/>
          <w:sz w:val="24"/>
          <w14:textFill>
            <w14:solidFill>
              <w14:schemeClr w14:val="tx1"/>
            </w14:solidFill>
          </w14:textFill>
        </w:rPr>
        <w:t>，否则，交易发起人或者代理机构不予受理：</w:t>
      </w:r>
    </w:p>
    <w:p w14:paraId="1E1BBA3E">
      <w:pPr>
        <w:pStyle w:val="34"/>
        <w:spacing w:line="460" w:lineRule="exact"/>
        <w:ind w:firstLine="420" w:firstLineChars="175"/>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3.2.2.1对交易过程提出</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异议</w:t>
      </w:r>
      <w:r>
        <w:rPr>
          <w:rFonts w:hint="eastAsia" w:asciiTheme="minorEastAsia" w:hAnsiTheme="minorEastAsia" w:eastAsiaTheme="minorEastAsia" w:cstheme="minorEastAsia"/>
          <w:color w:val="000000" w:themeColor="text1"/>
          <w:sz w:val="24"/>
          <w14:textFill>
            <w14:solidFill>
              <w14:schemeClr w14:val="tx1"/>
            </w14:solidFill>
          </w14:textFill>
        </w:rPr>
        <w:t>的，</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异议</w:t>
      </w:r>
      <w:r>
        <w:rPr>
          <w:rFonts w:hint="eastAsia" w:asciiTheme="minorEastAsia" w:hAnsiTheme="minorEastAsia" w:eastAsiaTheme="minorEastAsia" w:cstheme="minorEastAsia"/>
          <w:color w:val="000000" w:themeColor="text1"/>
          <w:sz w:val="24"/>
          <w14:textFill>
            <w14:solidFill>
              <w14:schemeClr w14:val="tx1"/>
            </w14:solidFill>
          </w14:textFill>
        </w:rPr>
        <w:t>期限为各交易程序环节结束之日起计算。对同一交易程序环节的</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异议</w:t>
      </w:r>
      <w:r>
        <w:rPr>
          <w:rFonts w:hint="eastAsia" w:asciiTheme="minorEastAsia" w:hAnsiTheme="minorEastAsia" w:eastAsiaTheme="minorEastAsia" w:cstheme="minorEastAsia"/>
          <w:color w:val="000000" w:themeColor="text1"/>
          <w:sz w:val="24"/>
          <w14:textFill>
            <w14:solidFill>
              <w14:schemeClr w14:val="tx1"/>
            </w14:solidFill>
          </w14:textFill>
        </w:rPr>
        <w:t>，响应人须一次性提出。</w:t>
      </w:r>
    </w:p>
    <w:p w14:paraId="3FA5ACB2">
      <w:pPr>
        <w:pStyle w:val="34"/>
        <w:spacing w:line="460" w:lineRule="exact"/>
        <w:ind w:firstLine="420" w:firstLineChars="175"/>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.2.3</w:t>
      </w:r>
      <w:r>
        <w:rPr>
          <w:rFonts w:hint="eastAsia" w:asciiTheme="minorEastAsia" w:hAnsiTheme="minorEastAsia" w:eastAsiaTheme="minorEastAsia" w:cstheme="minorEastAsia"/>
          <w:color w:val="000000" w:themeColor="text1"/>
          <w:sz w:val="24"/>
          <w14:textFill>
            <w14:solidFill>
              <w14:schemeClr w14:val="tx1"/>
            </w14:solidFill>
          </w14:textFill>
        </w:rPr>
        <w:t>响应人提出</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异议</w:t>
      </w:r>
      <w:r>
        <w:rPr>
          <w:rFonts w:hint="eastAsia" w:asciiTheme="minorEastAsia" w:hAnsiTheme="minorEastAsia" w:eastAsiaTheme="minorEastAsia" w:cstheme="minorEastAsia"/>
          <w:color w:val="000000" w:themeColor="text1"/>
          <w:sz w:val="24"/>
          <w14:textFill>
            <w14:solidFill>
              <w14:schemeClr w14:val="tx1"/>
            </w14:solidFill>
          </w14:textFill>
        </w:rPr>
        <w:t>应当提交</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异议</w:t>
      </w:r>
      <w:r>
        <w:rPr>
          <w:rFonts w:hint="eastAsia" w:asciiTheme="minorEastAsia" w:hAnsiTheme="minorEastAsia" w:eastAsiaTheme="minorEastAsia" w:cstheme="minorEastAsia"/>
          <w:color w:val="000000" w:themeColor="text1"/>
          <w:sz w:val="24"/>
          <w14:textFill>
            <w14:solidFill>
              <w14:schemeClr w14:val="tx1"/>
            </w14:solidFill>
          </w14:textFill>
        </w:rPr>
        <w:t>函和必要的证明材料。</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异议</w:t>
      </w:r>
      <w:r>
        <w:rPr>
          <w:rFonts w:hint="eastAsia" w:asciiTheme="minorEastAsia" w:hAnsiTheme="minorEastAsia" w:eastAsiaTheme="minorEastAsia" w:cstheme="minorEastAsia"/>
          <w:color w:val="000000" w:themeColor="text1"/>
          <w:sz w:val="24"/>
          <w14:textFill>
            <w14:solidFill>
              <w14:schemeClr w14:val="tx1"/>
            </w14:solidFill>
          </w14:textFill>
        </w:rPr>
        <w:t>函应当包括下列内容：</w:t>
      </w:r>
    </w:p>
    <w:p w14:paraId="3C498CA6">
      <w:pPr>
        <w:pStyle w:val="34"/>
        <w:spacing w:line="460" w:lineRule="exact"/>
        <w:ind w:firstLine="420" w:firstLineChars="175"/>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.2.3.1响应人的姓名或者名称、地址、邮编、联系人及联系电话；</w:t>
      </w:r>
    </w:p>
    <w:p w14:paraId="5CA5B097">
      <w:pPr>
        <w:pStyle w:val="34"/>
        <w:spacing w:line="460" w:lineRule="exact"/>
        <w:ind w:firstLine="420" w:firstLineChars="175"/>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.2.3.2异议项目的名称、编号；</w:t>
      </w:r>
    </w:p>
    <w:p w14:paraId="79CF66F9">
      <w:pPr>
        <w:pStyle w:val="34"/>
        <w:spacing w:line="460" w:lineRule="exact"/>
        <w:ind w:firstLine="420" w:firstLineChars="175"/>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.2.3.3具体、明确的异议事项和与异议事项相关的请求；</w:t>
      </w:r>
    </w:p>
    <w:p w14:paraId="6FE51A11">
      <w:pPr>
        <w:pStyle w:val="34"/>
        <w:spacing w:line="460" w:lineRule="exact"/>
        <w:ind w:firstLine="420" w:firstLineChars="175"/>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.2.3.4事实依据；</w:t>
      </w:r>
    </w:p>
    <w:p w14:paraId="487E6E6C">
      <w:pPr>
        <w:pStyle w:val="34"/>
        <w:spacing w:line="460" w:lineRule="exact"/>
        <w:ind w:firstLine="420" w:firstLineChars="175"/>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.2.3.5必要的法律依据；</w:t>
      </w:r>
    </w:p>
    <w:p w14:paraId="53BED618">
      <w:pPr>
        <w:pStyle w:val="34"/>
        <w:spacing w:line="460" w:lineRule="exact"/>
        <w:ind w:firstLine="420" w:firstLineChars="175"/>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.2.3.6提出异议的日期。</w:t>
      </w:r>
    </w:p>
    <w:p w14:paraId="14A3A825">
      <w:pPr>
        <w:pStyle w:val="34"/>
        <w:spacing w:line="460" w:lineRule="exact"/>
        <w:ind w:firstLine="420" w:firstLineChars="175"/>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响应人提交的异议函需一式三份。响应人为自然人的，应当由本人签字；响应人为法人或者其他组织的，应当由法定代表人、主要负责人，或者其授权代表签字或者盖章，并加盖公章。</w:t>
      </w:r>
    </w:p>
    <w:p w14:paraId="7D087B58">
      <w:pPr>
        <w:pStyle w:val="34"/>
        <w:spacing w:line="460" w:lineRule="exact"/>
        <w:ind w:firstLine="420" w:firstLineChars="175"/>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异议函范本及制作说明详见附件</w:t>
      </w:r>
      <w:r>
        <w:rPr>
          <w:rFonts w:hint="eastAsia" w:asciiTheme="minorEastAsia" w:hAnsiTheme="minorEastAsia" w:eastAsiaTheme="minorEastAsia" w:cstheme="minorEastAsia"/>
          <w:color w:val="000000" w:themeColor="text1"/>
          <w:kern w:val="0"/>
          <w:sz w:val="24"/>
          <w14:textFill>
            <w14:solidFill>
              <w14:schemeClr w14:val="tx1"/>
            </w14:solidFill>
          </w14:textFill>
        </w:rPr>
        <w:t>1</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w:t>
      </w:r>
    </w:p>
    <w:p w14:paraId="25DA41D1">
      <w:pPr>
        <w:pStyle w:val="34"/>
        <w:spacing w:line="460" w:lineRule="exact"/>
        <w:ind w:firstLine="420" w:firstLineChars="175"/>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.2.4交易发起人或者代理机构应当在收到响应人的书面异议后</w:t>
      </w: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日内作出答复，并以书面形式通知异议响应人和其他与异议处理结果有利害关系的交易当事人，但答复的内容不得涉及商业秘密。</w:t>
      </w:r>
    </w:p>
    <w:p w14:paraId="675C9A3F">
      <w:pPr>
        <w:pStyle w:val="34"/>
        <w:spacing w:line="460" w:lineRule="exact"/>
        <w:ind w:firstLine="420" w:firstLineChars="175"/>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.2.5询问或者异议事项可能影响</w:t>
      </w:r>
      <w:r>
        <w:rPr>
          <w:rFonts w:hint="eastAsia" w:asciiTheme="minorEastAsia" w:hAnsiTheme="minorEastAsia" w:eastAsiaTheme="minorEastAsia" w:cstheme="minorEastAsia"/>
          <w:color w:val="000000" w:themeColor="text1"/>
          <w:kern w:val="0"/>
          <w:sz w:val="24"/>
          <w14:textFill>
            <w14:solidFill>
              <w14:schemeClr w14:val="tx1"/>
            </w14:solidFill>
          </w14:textFill>
        </w:rPr>
        <w:t>交易</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结果的，交易发起人应当暂停签订合同，已经签订合同的，应当中止履行合同。</w:t>
      </w:r>
    </w:p>
    <w:p w14:paraId="0D9E5FF5">
      <w:pPr>
        <w:pStyle w:val="34"/>
        <w:spacing w:line="460" w:lineRule="exact"/>
        <w:ind w:firstLine="420" w:firstLineChars="175"/>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.3响应人投诉</w:t>
      </w:r>
    </w:p>
    <w:p w14:paraId="5665ECF2">
      <w:pPr>
        <w:pStyle w:val="34"/>
        <w:spacing w:line="460" w:lineRule="exact"/>
        <w:ind w:firstLine="420" w:firstLineChars="175"/>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.3.1异议响应人对交易发起人、代理机构的答复不满意或者交易发起人、代理机构未在规定的时间内作出答复的，可以在答复期满后</w:t>
      </w:r>
      <w:r>
        <w:rPr>
          <w:rFonts w:hint="eastAsia" w:asciiTheme="minorEastAsia" w:hAnsiTheme="minorEastAsia" w:eastAsiaTheme="minorEastAsia" w:cstheme="minorEastAsia"/>
          <w:color w:val="000000" w:themeColor="text1"/>
          <w:kern w:val="0"/>
          <w:sz w:val="24"/>
          <w14:textFill>
            <w14:solidFill>
              <w14:schemeClr w14:val="tx1"/>
            </w14:solidFill>
          </w14:textFill>
        </w:rPr>
        <w:t>10</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日内向基层监督机构部门提出投诉。</w:t>
      </w:r>
    </w:p>
    <w:p w14:paraId="27C0B67A">
      <w:pPr>
        <w:pStyle w:val="34"/>
        <w:spacing w:line="460" w:lineRule="exact"/>
        <w:ind w:firstLine="420" w:firstLineChars="175"/>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.3.2响应人投诉的事项不得超出已异议事项的范围，基于异议答复内容提出的投诉事项除外。</w:t>
      </w:r>
    </w:p>
    <w:p w14:paraId="1CCE944B">
      <w:pPr>
        <w:pStyle w:val="34"/>
        <w:spacing w:line="460" w:lineRule="exact"/>
        <w:ind w:firstLine="420" w:firstLineChars="175"/>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.3.3响应人投诉应当有明确的请求和必要的证明材料。</w:t>
      </w:r>
    </w:p>
    <w:p w14:paraId="19946A4D">
      <w:pPr>
        <w:pStyle w:val="34"/>
        <w:spacing w:line="460" w:lineRule="exact"/>
        <w:ind w:firstLine="420" w:firstLineChars="175"/>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.3.</w:t>
      </w:r>
      <w:r>
        <w:rPr>
          <w:rFonts w:hint="eastAsia" w:asciiTheme="minorEastAsia" w:hAnsiTheme="minorEastAsia" w:eastAsiaTheme="minorEastAsia" w:cstheme="minorEastAsia"/>
          <w:color w:val="000000" w:themeColor="text1"/>
          <w:kern w:val="0"/>
          <w:sz w:val="24"/>
          <w14:textFill>
            <w14:solidFill>
              <w14:schemeClr w14:val="tx1"/>
            </w14:solidFill>
          </w14:textFill>
        </w:rPr>
        <w:t>4</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以联合体形式参加交易活动的，其投诉应当由组成联合体的所有响应人共同提出。</w:t>
      </w:r>
    </w:p>
    <w:p w14:paraId="31BFDAE6">
      <w:pPr>
        <w:pStyle w:val="34"/>
        <w:spacing w:line="460" w:lineRule="exact"/>
        <w:ind w:firstLine="420" w:firstLineChars="175"/>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投诉书范本及制作说明详见附件</w:t>
      </w:r>
      <w:r>
        <w:rPr>
          <w:rFonts w:hint="eastAsia" w:asciiTheme="minorEastAsia" w:hAnsiTheme="minorEastAsia" w:eastAsiaTheme="minorEastAsia" w:cstheme="minorEastAsia"/>
          <w:color w:val="000000" w:themeColor="text1"/>
          <w:kern w:val="0"/>
          <w:sz w:val="24"/>
          <w14:textFill>
            <w14:solidFill>
              <w14:schemeClr w14:val="tx1"/>
            </w14:solidFill>
          </w14:textFill>
        </w:rPr>
        <w:t>2</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w:t>
      </w:r>
    </w:p>
    <w:p w14:paraId="789A0715">
      <w:pPr>
        <w:pStyle w:val="139"/>
        <w:snapToGrid w:val="0"/>
        <w:spacing w:before="0" w:line="460" w:lineRule="exact"/>
        <w:ind w:firstLine="360"/>
        <w:rPr>
          <w:rFonts w:asciiTheme="minorEastAsia" w:hAnsiTheme="minorEastAsia" w:eastAsiaTheme="minorEastAsia" w:cstheme="minorEastAsia"/>
          <w:color w:val="000000" w:themeColor="text1"/>
          <w:sz w:val="18"/>
          <w:szCs w:val="18"/>
          <w14:textFill>
            <w14:solidFill>
              <w14:schemeClr w14:val="tx1"/>
            </w14:solidFill>
          </w14:textFill>
        </w:rPr>
      </w:pPr>
    </w:p>
    <w:p w14:paraId="4F3DF181">
      <w:pPr>
        <w:adjustRightInd/>
        <w:spacing w:line="460" w:lineRule="exact"/>
        <w:jc w:val="center"/>
        <w:outlineLvl w:val="0"/>
        <w:rPr>
          <w:rFonts w:asciiTheme="minorEastAsia" w:hAnsiTheme="minorEastAsia" w:eastAsiaTheme="minorEastAsia" w:cstheme="minorEastAsia"/>
          <w:b/>
          <w:color w:val="000000" w:themeColor="text1"/>
          <w:sz w:val="32"/>
          <w:szCs w:val="20"/>
          <w14:textFill>
            <w14:solidFill>
              <w14:schemeClr w14:val="tx1"/>
            </w14:solidFill>
          </w14:textFill>
        </w:rPr>
      </w:pPr>
      <w:r>
        <w:rPr>
          <w:rFonts w:hint="eastAsia" w:asciiTheme="minorEastAsia" w:hAnsiTheme="minorEastAsia" w:eastAsiaTheme="minorEastAsia" w:cstheme="minorEastAsia"/>
          <w:b/>
          <w:color w:val="000000" w:themeColor="text1"/>
          <w:sz w:val="32"/>
          <w:szCs w:val="20"/>
          <w14:textFill>
            <w14:solidFill>
              <w14:schemeClr w14:val="tx1"/>
            </w14:solidFill>
          </w14:textFill>
        </w:rPr>
        <w:t>二、交易文件的构成、澄清、修改</w:t>
      </w:r>
    </w:p>
    <w:p w14:paraId="54EF3AAE">
      <w:pPr>
        <w:pStyle w:val="34"/>
        <w:spacing w:line="460" w:lineRule="exact"/>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4．交易文件的构成</w:t>
      </w:r>
    </w:p>
    <w:p w14:paraId="28677FA4">
      <w:pPr>
        <w:pStyle w:val="34"/>
        <w:spacing w:line="46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4.1交易文件包括下列文件及附件：</w:t>
      </w:r>
    </w:p>
    <w:p w14:paraId="1E487769">
      <w:pPr>
        <w:pStyle w:val="34"/>
        <w:tabs>
          <w:tab w:val="left" w:pos="840"/>
        </w:tabs>
        <w:spacing w:line="460" w:lineRule="exact"/>
        <w:ind w:firstLine="960" w:firstLineChars="4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4.1.1交易公告；</w:t>
      </w:r>
    </w:p>
    <w:p w14:paraId="1A42676C">
      <w:pPr>
        <w:pStyle w:val="34"/>
        <w:tabs>
          <w:tab w:val="left" w:pos="840"/>
        </w:tabs>
        <w:spacing w:line="460" w:lineRule="exact"/>
        <w:ind w:firstLine="960" w:firstLineChars="4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4.1.2响应人须知；</w:t>
      </w:r>
    </w:p>
    <w:p w14:paraId="2E38D6EF">
      <w:pPr>
        <w:pStyle w:val="34"/>
        <w:tabs>
          <w:tab w:val="left" w:pos="840"/>
        </w:tabs>
        <w:spacing w:line="460" w:lineRule="exact"/>
        <w:ind w:firstLine="960" w:firstLineChars="4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4.1.3交易需求；</w:t>
      </w:r>
    </w:p>
    <w:p w14:paraId="2095621C">
      <w:pPr>
        <w:pStyle w:val="34"/>
        <w:tabs>
          <w:tab w:val="left" w:pos="840"/>
        </w:tabs>
        <w:spacing w:line="460" w:lineRule="exact"/>
        <w:ind w:firstLine="960" w:firstLineChars="4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4.1.4交易办法；</w:t>
      </w:r>
    </w:p>
    <w:p w14:paraId="32EBFF34">
      <w:pPr>
        <w:pStyle w:val="34"/>
        <w:tabs>
          <w:tab w:val="left" w:pos="840"/>
        </w:tabs>
        <w:spacing w:line="460" w:lineRule="exact"/>
        <w:ind w:firstLine="960" w:firstLineChars="4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4.1.5拟签订的合同文本；</w:t>
      </w:r>
    </w:p>
    <w:p w14:paraId="77FD5309">
      <w:pPr>
        <w:pStyle w:val="34"/>
        <w:tabs>
          <w:tab w:val="left" w:pos="840"/>
        </w:tabs>
        <w:spacing w:line="460" w:lineRule="exact"/>
        <w:ind w:firstLine="960" w:firstLineChars="4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4.1.6</w:t>
      </w:r>
      <w:r>
        <w:rPr>
          <w:rFonts w:hint="eastAsia" w:asciiTheme="minorEastAsia" w:hAnsiTheme="minorEastAsia" w:eastAsiaTheme="minorEastAsia" w:cstheme="minorEastAsia"/>
          <w:color w:val="000000" w:themeColor="text1"/>
          <w:sz w:val="24"/>
          <w:szCs w:val="24"/>
          <w14:textFill>
            <w14:solidFill>
              <w14:schemeClr w14:val="tx1"/>
            </w14:solidFill>
          </w14:textFill>
        </w:rPr>
        <w:t>应提交的有关格式范例。</w:t>
      </w:r>
    </w:p>
    <w:p w14:paraId="0D5A05CD">
      <w:pPr>
        <w:spacing w:line="46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4.2与本项目有关的</w:t>
      </w:r>
      <w:r>
        <w:rPr>
          <w:rFonts w:hint="eastAsia" w:asciiTheme="minorEastAsia" w:hAnsiTheme="minorEastAsia" w:eastAsiaTheme="minorEastAsia" w:cstheme="minorEastAsia"/>
          <w:bCs/>
          <w:color w:val="000000" w:themeColor="text1"/>
          <w:sz w:val="24"/>
          <w14:textFill>
            <w14:solidFill>
              <w14:schemeClr w14:val="tx1"/>
            </w14:solidFill>
          </w14:textFill>
        </w:rPr>
        <w:t>澄清或者修改的内容为交易文件的组成部分</w:t>
      </w:r>
      <w:r>
        <w:rPr>
          <w:rFonts w:hint="eastAsia" w:asciiTheme="minorEastAsia" w:hAnsiTheme="minorEastAsia" w:eastAsiaTheme="minorEastAsia" w:cstheme="minorEastAsia"/>
          <w:color w:val="000000" w:themeColor="text1"/>
          <w:sz w:val="24"/>
          <w14:textFill>
            <w14:solidFill>
              <w14:schemeClr w14:val="tx1"/>
            </w14:solidFill>
          </w14:textFill>
        </w:rPr>
        <w:t>。</w:t>
      </w:r>
    </w:p>
    <w:p w14:paraId="5D40AFDC">
      <w:pPr>
        <w:pStyle w:val="34"/>
        <w:spacing w:line="460" w:lineRule="exact"/>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5.交易文件的澄清、修改</w:t>
      </w:r>
    </w:p>
    <w:p w14:paraId="6F2A028D">
      <w:pPr>
        <w:pStyle w:val="139"/>
        <w:snapToGrid w:val="0"/>
        <w:spacing w:before="0" w:line="46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5.1已获取交易文件的潜在响应人，若有问题需要澄清，应于响应截止时间前，以书面形式向代理机构提出。</w:t>
      </w:r>
    </w:p>
    <w:p w14:paraId="54B7F739">
      <w:pPr>
        <w:pStyle w:val="139"/>
        <w:snapToGrid w:val="0"/>
        <w:spacing w:before="0" w:line="46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5.2 代理机构对交易文件进行澄清或修改的，将同时通过电子交易平台通知已获取交易文件的潜在响应人。依法应当公告的，将按规定公告，同时视情况延长响应截止时间和交易时间。该澄清或者修改的内容为交易文件的组成部分。</w:t>
      </w:r>
    </w:p>
    <w:p w14:paraId="52A268AB">
      <w:pPr>
        <w:adjustRightInd/>
        <w:spacing w:line="460" w:lineRule="exact"/>
        <w:jc w:val="center"/>
        <w:outlineLvl w:val="0"/>
        <w:rPr>
          <w:rFonts w:asciiTheme="minorEastAsia" w:hAnsiTheme="minorEastAsia" w:eastAsiaTheme="minorEastAsia" w:cstheme="minorEastAsia"/>
          <w:b/>
          <w:color w:val="000000" w:themeColor="text1"/>
          <w:sz w:val="30"/>
          <w:szCs w:val="20"/>
          <w14:textFill>
            <w14:solidFill>
              <w14:schemeClr w14:val="tx1"/>
            </w14:solidFill>
          </w14:textFill>
        </w:rPr>
      </w:pPr>
    </w:p>
    <w:p w14:paraId="400A6CC3">
      <w:pPr>
        <w:adjustRightInd/>
        <w:spacing w:line="460" w:lineRule="exact"/>
        <w:jc w:val="center"/>
        <w:outlineLvl w:val="0"/>
        <w:rPr>
          <w:rFonts w:asciiTheme="minorEastAsia" w:hAnsiTheme="minorEastAsia" w:eastAsiaTheme="minorEastAsia" w:cstheme="minorEastAsia"/>
          <w:b/>
          <w:color w:val="000000" w:themeColor="text1"/>
          <w:sz w:val="30"/>
          <w:szCs w:val="20"/>
          <w14:textFill>
            <w14:solidFill>
              <w14:schemeClr w14:val="tx1"/>
            </w14:solidFill>
          </w14:textFill>
        </w:rPr>
      </w:pPr>
      <w:r>
        <w:rPr>
          <w:rFonts w:hint="eastAsia" w:asciiTheme="minorEastAsia" w:hAnsiTheme="minorEastAsia" w:eastAsiaTheme="minorEastAsia" w:cstheme="minorEastAsia"/>
          <w:b/>
          <w:color w:val="000000" w:themeColor="text1"/>
          <w:sz w:val="30"/>
          <w:szCs w:val="20"/>
          <w14:textFill>
            <w14:solidFill>
              <w14:schemeClr w14:val="tx1"/>
            </w14:solidFill>
          </w14:textFill>
        </w:rPr>
        <w:t>三、响应</w:t>
      </w:r>
    </w:p>
    <w:p w14:paraId="5EA662D1">
      <w:pPr>
        <w:pStyle w:val="34"/>
        <w:spacing w:line="460" w:lineRule="exact"/>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6.交易文件的获取</w:t>
      </w:r>
    </w:p>
    <w:p w14:paraId="4A43D11A">
      <w:pPr>
        <w:spacing w:line="460" w:lineRule="exact"/>
        <w:ind w:firstLine="480" w:firstLineChars="200"/>
        <w:rPr>
          <w:rFonts w:asciiTheme="minorEastAsia" w:hAnsiTheme="minorEastAsia" w:eastAsiaTheme="minorEastAsia" w:cstheme="minorEastAsia"/>
          <w:snapToGrid w:val="0"/>
          <w:color w:val="000000" w:themeColor="text1"/>
          <w:kern w:val="28"/>
          <w:sz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28"/>
          <w:sz w:val="24"/>
          <w14:textFill>
            <w14:solidFill>
              <w14:schemeClr w14:val="tx1"/>
            </w14:solidFill>
          </w14:textFill>
        </w:rPr>
        <w:t>详见交易公告中获取交易文件的时间期限、地点、方式及交易文件售价。</w:t>
      </w:r>
    </w:p>
    <w:p w14:paraId="190FCC92">
      <w:pPr>
        <w:pStyle w:val="34"/>
        <w:spacing w:line="460" w:lineRule="exact"/>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7.交易前答疑会或现场考察</w:t>
      </w:r>
    </w:p>
    <w:p w14:paraId="7787BFEB">
      <w:pPr>
        <w:pStyle w:val="34"/>
        <w:spacing w:line="46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本项目不组织交易前答疑会或现场考察。</w:t>
      </w:r>
    </w:p>
    <w:p w14:paraId="7BF4FD34">
      <w:pPr>
        <w:pStyle w:val="34"/>
        <w:spacing w:line="460" w:lineRule="exact"/>
        <w:rPr>
          <w:rFonts w:asciiTheme="minorEastAsia" w:hAnsiTheme="minorEastAsia" w:eastAsiaTheme="minorEastAsia" w:cstheme="minorEastAsia"/>
          <w:b/>
          <w:color w:val="000000" w:themeColor="text1"/>
          <w:szCs w:val="24"/>
          <w14:textFill>
            <w14:solidFill>
              <w14:schemeClr w14:val="tx1"/>
            </w14:solidFill>
          </w14:textFill>
        </w:rPr>
      </w:pPr>
      <w:r>
        <w:rPr>
          <w:rFonts w:hint="eastAsia" w:asciiTheme="minorEastAsia" w:hAnsiTheme="minorEastAsia" w:eastAsiaTheme="minorEastAsia" w:cstheme="minorEastAsia"/>
          <w:b/>
          <w:color w:val="000000" w:themeColor="text1"/>
          <w:kern w:val="28"/>
          <w:sz w:val="24"/>
          <w:szCs w:val="24"/>
          <w14:textFill>
            <w14:solidFill>
              <w14:schemeClr w14:val="tx1"/>
            </w14:solidFill>
          </w14:textFill>
        </w:rPr>
        <w:t>8.交易保证金</w:t>
      </w:r>
    </w:p>
    <w:p w14:paraId="02E86DE1">
      <w:pPr>
        <w:pStyle w:val="16"/>
        <w:spacing w:line="460" w:lineRule="exact"/>
        <w:ind w:firstLine="470" w:firstLineChars="196"/>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本项目不需缴纳交易保证金。</w:t>
      </w:r>
    </w:p>
    <w:p w14:paraId="54560F18">
      <w:pPr>
        <w:pStyle w:val="34"/>
        <w:spacing w:line="460" w:lineRule="exact"/>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9.响应文件的语言</w:t>
      </w:r>
    </w:p>
    <w:p w14:paraId="0460F066">
      <w:pPr>
        <w:autoSpaceDE w:val="0"/>
        <w:autoSpaceDN w:val="0"/>
        <w:spacing w:line="460" w:lineRule="exact"/>
        <w:ind w:firstLine="480" w:firstLineChars="200"/>
        <w:rPr>
          <w:rFonts w:asciiTheme="minorEastAsia" w:hAnsiTheme="minorEastAsia" w:eastAsiaTheme="minorEastAsia" w:cstheme="minorEastAsia"/>
          <w:color w:val="000000" w:themeColor="text1"/>
          <w:sz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响应文件及响应人与交易有关的来往通知、函件和文件均应使用中文。</w:t>
      </w:r>
    </w:p>
    <w:p w14:paraId="17575898">
      <w:pPr>
        <w:pStyle w:val="34"/>
        <w:spacing w:line="460" w:lineRule="exact"/>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10.响应文件的组成</w:t>
      </w:r>
    </w:p>
    <w:p w14:paraId="3ABB376D">
      <w:pPr>
        <w:snapToGrid w:val="0"/>
        <w:spacing w:line="460" w:lineRule="exact"/>
        <w:ind w:firstLine="482" w:firstLineChars="20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10.1资格文件：</w:t>
      </w:r>
    </w:p>
    <w:p w14:paraId="36A21579">
      <w:pPr>
        <w:snapToGrid w:val="0"/>
        <w:spacing w:line="460" w:lineRule="exact"/>
        <w:ind w:firstLine="960" w:firstLineChars="4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10.1.1符合参加交易活动应当具备的一般条件的承诺函；</w:t>
      </w:r>
    </w:p>
    <w:p w14:paraId="2E308ADD">
      <w:pPr>
        <w:snapToGrid w:val="0"/>
        <w:spacing w:line="460" w:lineRule="exact"/>
        <w:ind w:firstLine="960" w:firstLineChars="400"/>
        <w:rPr>
          <w:rFonts w:ascii="宋体" w:hAnsi="宋体" w:cs="宋体"/>
          <w:snapToGrid w:val="0"/>
          <w:color w:val="000000" w:themeColor="text1"/>
          <w:kern w:val="28"/>
          <w:sz w:val="24"/>
          <w:szCs w:val="20"/>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10.1.2联合协议</w:t>
      </w:r>
      <w:r>
        <w:rPr>
          <w:rFonts w:hint="eastAsia" w:ascii="宋体" w:hAnsi="宋体" w:cs="宋体"/>
          <w:snapToGrid w:val="0"/>
          <w:color w:val="000000" w:themeColor="text1"/>
          <w:kern w:val="28"/>
          <w:sz w:val="24"/>
          <w:szCs w:val="20"/>
          <w14:textFill>
            <w14:solidFill>
              <w14:schemeClr w14:val="tx1"/>
            </w14:solidFill>
          </w14:textFill>
        </w:rPr>
        <w:t>（如果有)；</w:t>
      </w:r>
    </w:p>
    <w:p w14:paraId="050BDC6C">
      <w:pPr>
        <w:snapToGrid w:val="0"/>
        <w:spacing w:line="460" w:lineRule="exact"/>
        <w:ind w:firstLine="960" w:firstLineChars="4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10.1.3落实政府采购政策需满足的资格要求（如果有)；</w:t>
      </w:r>
    </w:p>
    <w:p w14:paraId="1E13E465">
      <w:pPr>
        <w:snapToGrid w:val="0"/>
        <w:spacing w:line="460" w:lineRule="exact"/>
        <w:ind w:firstLine="960" w:firstLineChars="4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10.1.4本项目的特定资格要求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Theme="minorEastAsia" w:hAnsiTheme="minorEastAsia" w:eastAsiaTheme="minorEastAsia" w:cstheme="minorEastAsia"/>
          <w:color w:val="000000" w:themeColor="text1"/>
          <w:sz w:val="24"/>
          <w14:textFill>
            <w14:solidFill>
              <w14:schemeClr w14:val="tx1"/>
            </w14:solidFill>
          </w14:textFill>
        </w:rPr>
        <w:t>。</w:t>
      </w:r>
    </w:p>
    <w:p w14:paraId="6F212DC4">
      <w:pPr>
        <w:snapToGrid w:val="0"/>
        <w:spacing w:line="460" w:lineRule="exact"/>
        <w:ind w:firstLine="482" w:firstLineChars="200"/>
        <w:rPr>
          <w:rFonts w:asciiTheme="minorEastAsia" w:hAnsiTheme="minorEastAsia" w:eastAsiaTheme="minorEastAsia" w:cstheme="minorEastAsia"/>
          <w:b/>
          <w:bCs/>
          <w:color w:val="000000" w:themeColor="text1"/>
          <w:sz w:val="24"/>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lang w:val="zh-CN"/>
          <w14:textFill>
            <w14:solidFill>
              <w14:schemeClr w14:val="tx1"/>
            </w14:solidFill>
          </w14:textFill>
        </w:rPr>
        <w:t>1</w:t>
      </w:r>
      <w:r>
        <w:rPr>
          <w:rFonts w:hint="eastAsia" w:asciiTheme="minorEastAsia" w:hAnsiTheme="minorEastAsia" w:eastAsiaTheme="minorEastAsia" w:cstheme="minorEastAsia"/>
          <w:b/>
          <w:bCs/>
          <w:color w:val="000000" w:themeColor="text1"/>
          <w:sz w:val="24"/>
          <w14:textFill>
            <w14:solidFill>
              <w14:schemeClr w14:val="tx1"/>
            </w14:solidFill>
          </w14:textFill>
        </w:rPr>
        <w:t>0</w:t>
      </w:r>
      <w:r>
        <w:rPr>
          <w:rFonts w:hint="eastAsia" w:asciiTheme="minorEastAsia" w:hAnsiTheme="minorEastAsia" w:eastAsiaTheme="minorEastAsia" w:cstheme="minorEastAsia"/>
          <w:b/>
          <w:bCs/>
          <w:color w:val="000000" w:themeColor="text1"/>
          <w:sz w:val="24"/>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14:textFill>
            <w14:solidFill>
              <w14:schemeClr w14:val="tx1"/>
            </w14:solidFill>
          </w14:textFill>
        </w:rPr>
        <w:t>2商务技术</w:t>
      </w:r>
      <w:r>
        <w:rPr>
          <w:rFonts w:hint="eastAsia" w:asciiTheme="minorEastAsia" w:hAnsiTheme="minorEastAsia" w:eastAsiaTheme="minorEastAsia" w:cstheme="minorEastAsia"/>
          <w:b/>
          <w:bCs/>
          <w:color w:val="000000" w:themeColor="text1"/>
          <w:sz w:val="24"/>
          <w:lang w:val="zh-CN"/>
          <w14:textFill>
            <w14:solidFill>
              <w14:schemeClr w14:val="tx1"/>
            </w14:solidFill>
          </w14:textFill>
        </w:rPr>
        <w:t>文件：</w:t>
      </w:r>
    </w:p>
    <w:p w14:paraId="0F56A9E6">
      <w:pPr>
        <w:snapToGrid w:val="0"/>
        <w:spacing w:line="460" w:lineRule="exact"/>
        <w:ind w:firstLine="960" w:firstLineChars="4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10.2.1交易函；</w:t>
      </w:r>
    </w:p>
    <w:p w14:paraId="0E35A093">
      <w:pPr>
        <w:snapToGrid w:val="0"/>
        <w:spacing w:line="460" w:lineRule="exact"/>
        <w:ind w:firstLine="960" w:firstLineChars="4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10.2.2授权委托书或法定代表人（单位负责人、自然人本人）身份证明；</w:t>
      </w:r>
    </w:p>
    <w:p w14:paraId="5651E6C7">
      <w:pPr>
        <w:snapToGrid w:val="0"/>
        <w:spacing w:line="460" w:lineRule="exact"/>
        <w:ind w:firstLine="960" w:firstLineChars="4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10.2.3营业执照；</w:t>
      </w:r>
    </w:p>
    <w:p w14:paraId="401B091A">
      <w:pPr>
        <w:snapToGrid w:val="0"/>
        <w:spacing w:line="460" w:lineRule="exact"/>
        <w:ind w:firstLine="960" w:firstLineChars="4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10.2.4符合性审查资料；</w:t>
      </w:r>
    </w:p>
    <w:p w14:paraId="37BA7B5B">
      <w:pPr>
        <w:snapToGrid w:val="0"/>
        <w:spacing w:line="460" w:lineRule="exact"/>
        <w:ind w:firstLine="960" w:firstLineChars="4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10.2.5评审标准相应的商务技术资料；</w:t>
      </w:r>
    </w:p>
    <w:p w14:paraId="17D8448B">
      <w:pPr>
        <w:snapToGrid w:val="0"/>
        <w:spacing w:line="460" w:lineRule="exact"/>
        <w:ind w:firstLine="960" w:firstLineChars="4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10.2.6商务技术偏离表；</w:t>
      </w:r>
    </w:p>
    <w:p w14:paraId="0DD8C0B7">
      <w:pPr>
        <w:snapToGrid w:val="0"/>
        <w:spacing w:line="460" w:lineRule="exact"/>
        <w:ind w:firstLine="960" w:firstLineChars="4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10.2.7</w:t>
      </w:r>
      <w:r>
        <w:rPr>
          <w:rFonts w:hint="eastAsia" w:asciiTheme="minorEastAsia" w:hAnsiTheme="minorEastAsia" w:eastAsiaTheme="minorEastAsia" w:cstheme="minorEastAsia"/>
          <w:color w:val="000000" w:themeColor="text1"/>
          <w:sz w:val="24"/>
          <w:lang w:val="zh-CN"/>
          <w14:textFill>
            <w14:solidFill>
              <w14:schemeClr w14:val="tx1"/>
            </w14:solidFill>
          </w14:textFill>
        </w:rPr>
        <w:t>响应人廉洁自律承诺书。</w:t>
      </w:r>
    </w:p>
    <w:p w14:paraId="0C0E935C">
      <w:pPr>
        <w:snapToGrid w:val="0"/>
        <w:spacing w:line="460" w:lineRule="exact"/>
        <w:ind w:firstLine="482" w:firstLineChars="200"/>
        <w:rPr>
          <w:rFonts w:asciiTheme="minorEastAsia" w:hAnsiTheme="minorEastAsia" w:eastAsiaTheme="minorEastAsia" w:cstheme="minorEastAsia"/>
          <w:b/>
          <w:bCs/>
          <w:color w:val="000000" w:themeColor="text1"/>
          <w:sz w:val="24"/>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lang w:val="zh-CN"/>
          <w14:textFill>
            <w14:solidFill>
              <w14:schemeClr w14:val="tx1"/>
            </w14:solidFill>
          </w14:textFill>
        </w:rPr>
        <w:t>1</w:t>
      </w:r>
      <w:r>
        <w:rPr>
          <w:rFonts w:hint="eastAsia" w:asciiTheme="minorEastAsia" w:hAnsiTheme="minorEastAsia" w:eastAsiaTheme="minorEastAsia" w:cstheme="minorEastAsia"/>
          <w:b/>
          <w:bCs/>
          <w:color w:val="000000" w:themeColor="text1"/>
          <w:kern w:val="0"/>
          <w:sz w:val="24"/>
          <w14:textFill>
            <w14:solidFill>
              <w14:schemeClr w14:val="tx1"/>
            </w14:solidFill>
          </w14:textFill>
        </w:rPr>
        <w:t>0</w:t>
      </w:r>
      <w:r>
        <w:rPr>
          <w:rFonts w:hint="eastAsia" w:asciiTheme="minorEastAsia" w:hAnsiTheme="minorEastAsia" w:eastAsiaTheme="minorEastAsia" w:cstheme="minorEastAsia"/>
          <w:b/>
          <w:bCs/>
          <w:color w:val="000000" w:themeColor="text1"/>
          <w:kern w:val="0"/>
          <w:sz w:val="24"/>
          <w:lang w:val="zh-CN"/>
          <w14:textFill>
            <w14:solidFill>
              <w14:schemeClr w14:val="tx1"/>
            </w14:solidFill>
          </w14:textFill>
        </w:rPr>
        <w:t>.</w:t>
      </w:r>
      <w:r>
        <w:rPr>
          <w:rFonts w:hint="eastAsia" w:asciiTheme="minorEastAsia" w:hAnsiTheme="minorEastAsia" w:eastAsiaTheme="minorEastAsia" w:cstheme="minorEastAsia"/>
          <w:b/>
          <w:bCs/>
          <w:color w:val="000000" w:themeColor="text1"/>
          <w:kern w:val="0"/>
          <w:sz w:val="24"/>
          <w14:textFill>
            <w14:solidFill>
              <w14:schemeClr w14:val="tx1"/>
            </w14:solidFill>
          </w14:textFill>
        </w:rPr>
        <w:t>3</w:t>
      </w:r>
      <w:r>
        <w:rPr>
          <w:rFonts w:hint="eastAsia" w:asciiTheme="minorEastAsia" w:hAnsiTheme="minorEastAsia" w:eastAsiaTheme="minorEastAsia" w:cstheme="minorEastAsia"/>
          <w:b/>
          <w:bCs/>
          <w:color w:val="000000" w:themeColor="text1"/>
          <w:sz w:val="24"/>
          <w14:textFill>
            <w14:solidFill>
              <w14:schemeClr w14:val="tx1"/>
            </w14:solidFill>
          </w14:textFill>
        </w:rPr>
        <w:t>报价文件：</w:t>
      </w:r>
    </w:p>
    <w:p w14:paraId="519FF6A2">
      <w:pPr>
        <w:snapToGrid w:val="0"/>
        <w:spacing w:line="460" w:lineRule="exact"/>
        <w:ind w:firstLine="960" w:firstLineChars="4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10.3.1交易一览表（报价表）。</w:t>
      </w:r>
    </w:p>
    <w:p w14:paraId="3E687A96">
      <w:pPr>
        <w:spacing w:line="460" w:lineRule="exact"/>
        <w:ind w:firstLine="723" w:firstLineChars="3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响应文件含有交易发起人不能接受的附加条件的，交易无效；</w:t>
      </w:r>
    </w:p>
    <w:p w14:paraId="1C59A0D9">
      <w:pPr>
        <w:spacing w:line="460" w:lineRule="exact"/>
        <w:ind w:firstLine="723" w:firstLineChars="300"/>
        <w:rPr>
          <w:rFonts w:asciiTheme="minorEastAsia" w:hAnsiTheme="minorEastAsia" w:eastAsiaTheme="minorEastAsia" w:cstheme="minorEastAsia"/>
          <w:b/>
          <w:color w:val="000000" w:themeColor="text1"/>
          <w:sz w:val="24"/>
          <w:szCs w:val="21"/>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响应人提供虚假材料投标的，交易无效。</w:t>
      </w:r>
    </w:p>
    <w:p w14:paraId="03425524">
      <w:pPr>
        <w:pStyle w:val="139"/>
        <w:snapToGrid w:val="0"/>
        <w:spacing w:before="0" w:line="460" w:lineRule="exact"/>
        <w:ind w:firstLine="0" w:firstLineChars="0"/>
        <w:outlineLvl w:val="0"/>
        <w:rPr>
          <w:rFonts w:asciiTheme="minorEastAsia" w:hAnsiTheme="minorEastAsia" w:eastAsiaTheme="minorEastAsia" w:cstheme="minorEastAsia"/>
          <w:b/>
          <w:color w:val="000000" w:themeColor="text1"/>
          <w:szCs w:val="24"/>
          <w14:textFill>
            <w14:solidFill>
              <w14:schemeClr w14:val="tx1"/>
            </w14:solidFill>
          </w14:textFill>
        </w:rPr>
      </w:pPr>
      <w:r>
        <w:rPr>
          <w:rFonts w:hint="eastAsia" w:asciiTheme="minorEastAsia" w:hAnsiTheme="minorEastAsia" w:eastAsiaTheme="minorEastAsia" w:cstheme="minorEastAsia"/>
          <w:b/>
          <w:color w:val="000000" w:themeColor="text1"/>
          <w:szCs w:val="24"/>
          <w14:textFill>
            <w14:solidFill>
              <w14:schemeClr w14:val="tx1"/>
            </w14:solidFill>
          </w14:textFill>
        </w:rPr>
        <w:t>11</w:t>
      </w:r>
      <w:r>
        <w:rPr>
          <w:rFonts w:hint="eastAsia" w:asciiTheme="minorEastAsia" w:hAnsiTheme="minorEastAsia" w:eastAsiaTheme="minorEastAsia" w:cstheme="minorEastAsia"/>
          <w:b/>
          <w:color w:val="000000" w:themeColor="text1"/>
          <w:kern w:val="0"/>
          <w:szCs w:val="24"/>
          <w:lang w:val="zh-CN"/>
          <w14:textFill>
            <w14:solidFill>
              <w14:schemeClr w14:val="tx1"/>
            </w14:solidFill>
          </w14:textFill>
        </w:rPr>
        <w:t>.</w:t>
      </w:r>
      <w:r>
        <w:rPr>
          <w:rFonts w:hint="eastAsia" w:asciiTheme="minorEastAsia" w:hAnsiTheme="minorEastAsia" w:eastAsiaTheme="minorEastAsia" w:cstheme="minorEastAsia"/>
          <w:b/>
          <w:color w:val="000000" w:themeColor="text1"/>
          <w:szCs w:val="24"/>
          <w14:textFill>
            <w14:solidFill>
              <w14:schemeClr w14:val="tx1"/>
            </w14:solidFill>
          </w14:textFill>
        </w:rPr>
        <w:t>响应文件的编制</w:t>
      </w:r>
    </w:p>
    <w:p w14:paraId="30902E5A">
      <w:pPr>
        <w:spacing w:line="460" w:lineRule="exact"/>
        <w:ind w:firstLine="480"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14:textFill>
            <w14:solidFill>
              <w14:schemeClr w14:val="tx1"/>
            </w14:solidFill>
          </w14:textFill>
        </w:rPr>
        <w:t>1</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1响应文件分为资格文件、商务技术文件、报价文件三部分。各响应人在编制响应文件时请按照交易文件第六部分规定的格式进行，混乱的编排导致响应文件被误读或评审委员会查找不到有效文件是响应人的风险。</w:t>
      </w:r>
    </w:p>
    <w:p w14:paraId="1DF1BDE5">
      <w:pPr>
        <w:spacing w:line="460" w:lineRule="exact"/>
        <w:ind w:firstLine="480" w:firstLineChars="200"/>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14:textFill>
            <w14:solidFill>
              <w14:schemeClr w14:val="tx1"/>
            </w14:solidFill>
          </w14:textFill>
        </w:rPr>
        <w:t>1</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.2响应人进行电子投标应安装客户端软件—“</w:t>
      </w:r>
      <w:r>
        <w:rPr>
          <w:rFonts w:hint="eastAsia" w:asciiTheme="minorEastAsia" w:hAnsiTheme="minorEastAsia" w:eastAsiaTheme="minorEastAsia" w:cstheme="minorEastAsia"/>
          <w:color w:val="000000" w:themeColor="text1"/>
          <w:kern w:val="0"/>
          <w:sz w:val="24"/>
          <w14:textFill>
            <w14:solidFill>
              <w14:schemeClr w14:val="tx1"/>
            </w14:solidFill>
          </w14:textFill>
        </w:rPr>
        <w:t>乐采</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云电子交易客户端”，并按照交易文件和电子交易平台的要求编制并加密响应文件。响应人未按规定加密的响应文件，电子交易平台将拒收并提示。</w:t>
      </w:r>
    </w:p>
    <w:p w14:paraId="23F0FD65">
      <w:pPr>
        <w:spacing w:line="460" w:lineRule="exact"/>
        <w:ind w:firstLine="480" w:firstLineChars="200"/>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14:textFill>
            <w14:solidFill>
              <w14:schemeClr w14:val="tx1"/>
            </w14:solidFill>
          </w14:textFill>
        </w:rPr>
        <w:t>1</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.3使用“</w:t>
      </w:r>
      <w:r>
        <w:rPr>
          <w:rFonts w:hint="eastAsia" w:asciiTheme="minorEastAsia" w:hAnsiTheme="minorEastAsia" w:eastAsiaTheme="minorEastAsia" w:cstheme="minorEastAsia"/>
          <w:color w:val="000000" w:themeColor="text1"/>
          <w:kern w:val="0"/>
          <w:sz w:val="24"/>
          <w14:textFill>
            <w14:solidFill>
              <w14:schemeClr w14:val="tx1"/>
            </w14:solidFill>
          </w14:textFill>
        </w:rPr>
        <w:t>乐采</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云电子交易客户端”需要提前申领CA数字证书，申领流程请自行前往“</w:t>
      </w:r>
      <w:r>
        <w:rPr>
          <w:rFonts w:hint="eastAsia" w:asciiTheme="minorEastAsia" w:hAnsiTheme="minorEastAsia" w:eastAsiaTheme="minorEastAsia" w:cstheme="minorEastAsia"/>
          <w:color w:val="000000" w:themeColor="text1"/>
          <w:sz w:val="24"/>
          <w14:textFill>
            <w14:solidFill>
              <w14:schemeClr w14:val="tx1"/>
            </w14:solidFill>
          </w14:textFill>
        </w:rPr>
        <w:t>浙江企业采购信息服务网-下载专区-电子交易客户端</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-CA驱动和申领流程”进行查阅。</w:t>
      </w:r>
    </w:p>
    <w:p w14:paraId="616412A3">
      <w:pPr>
        <w:snapToGrid w:val="0"/>
        <w:spacing w:line="460" w:lineRule="exact"/>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12.响应文件的签署、盖章</w:t>
      </w:r>
    </w:p>
    <w:p w14:paraId="027EA264">
      <w:pPr>
        <w:pStyle w:val="139"/>
        <w:snapToGrid w:val="0"/>
        <w:spacing w:before="0" w:line="460" w:lineRule="exact"/>
        <w:ind w:firstLine="480"/>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12.1响应文件按照交易文件第六部分格式要</w:t>
      </w:r>
      <w:r>
        <w:rPr>
          <w:rFonts w:hint="eastAsia" w:asciiTheme="minorEastAsia" w:hAnsiTheme="minorEastAsia" w:eastAsiaTheme="minorEastAsia" w:cstheme="minorEastAsia"/>
          <w:color w:val="000000" w:themeColor="text1"/>
          <w14:textFill>
            <w14:solidFill>
              <w14:schemeClr w14:val="tx1"/>
            </w14:solidFill>
          </w14:textFill>
        </w:rPr>
        <w:t>求进行签署、盖章。</w:t>
      </w:r>
      <w:r>
        <w:rPr>
          <w:rFonts w:hint="eastAsia" w:asciiTheme="minorEastAsia" w:hAnsiTheme="minorEastAsia" w:eastAsiaTheme="minorEastAsia" w:cstheme="minorEastAsia"/>
          <w:b/>
          <w:color w:val="000000" w:themeColor="text1"/>
          <w14:textFill>
            <w14:solidFill>
              <w14:schemeClr w14:val="tx1"/>
            </w14:solidFill>
          </w14:textFill>
        </w:rPr>
        <w:t>▲响应人的响应文件未按照交易文件要求签署、盖章的，其交易无效</w:t>
      </w:r>
      <w:r>
        <w:rPr>
          <w:rFonts w:hint="eastAsia" w:asciiTheme="minorEastAsia" w:hAnsiTheme="minorEastAsia" w:eastAsiaTheme="minorEastAsia" w:cstheme="minorEastAsia"/>
          <w:color w:val="000000" w:themeColor="text1"/>
          <w:szCs w:val="24"/>
          <w14:textFill>
            <w14:solidFill>
              <w14:schemeClr w14:val="tx1"/>
            </w14:solidFill>
          </w14:textFill>
        </w:rPr>
        <w:t>。</w:t>
      </w:r>
    </w:p>
    <w:p w14:paraId="79F2BC21">
      <w:pPr>
        <w:pStyle w:val="139"/>
        <w:snapToGrid w:val="0"/>
        <w:spacing w:before="0" w:line="46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12.2为确保网上操作合法、有效和安全，响应人应当在响应截止时间前完成在“乐采云平台”的身份认证，确保在电子投标过程中能够对相关数据电文进行加密和使用电子签名。</w:t>
      </w:r>
    </w:p>
    <w:p w14:paraId="23E1D7BB">
      <w:pPr>
        <w:pStyle w:val="139"/>
        <w:snapToGrid w:val="0"/>
        <w:spacing w:before="0" w:line="460" w:lineRule="exact"/>
        <w:ind w:firstLine="480"/>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12.3交易文件对响应文件签署、盖章的要求适用于电子签名。</w:t>
      </w:r>
    </w:p>
    <w:p w14:paraId="2D48D31C">
      <w:pPr>
        <w:pStyle w:val="139"/>
        <w:spacing w:before="0" w:line="460" w:lineRule="exact"/>
        <w:ind w:firstLine="0" w:firstLineChars="0"/>
        <w:rPr>
          <w:rFonts w:asciiTheme="minorEastAsia" w:hAnsiTheme="minorEastAsia" w:eastAsiaTheme="minorEastAsia" w:cstheme="minorEastAsia"/>
          <w:b/>
          <w:color w:val="000000" w:themeColor="text1"/>
          <w:szCs w:val="24"/>
          <w14:textFill>
            <w14:solidFill>
              <w14:schemeClr w14:val="tx1"/>
            </w14:solidFill>
          </w14:textFill>
        </w:rPr>
      </w:pPr>
      <w:r>
        <w:rPr>
          <w:rFonts w:hint="eastAsia" w:asciiTheme="minorEastAsia" w:hAnsiTheme="minorEastAsia" w:eastAsiaTheme="minorEastAsia" w:cstheme="minorEastAsia"/>
          <w:b/>
          <w:color w:val="000000" w:themeColor="text1"/>
          <w:szCs w:val="24"/>
          <w14:textFill>
            <w14:solidFill>
              <w14:schemeClr w14:val="tx1"/>
            </w14:solidFill>
          </w14:textFill>
        </w:rPr>
        <w:t>13.响应文件的提交、补充、修改、撤回</w:t>
      </w:r>
    </w:p>
    <w:p w14:paraId="6A0D3BA4">
      <w:pPr>
        <w:pStyle w:val="139"/>
        <w:spacing w:line="460" w:lineRule="exact"/>
        <w:ind w:firstLine="480"/>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14:paraId="3ABE5138">
      <w:pPr>
        <w:pStyle w:val="139"/>
        <w:spacing w:before="0" w:line="460" w:lineRule="exact"/>
        <w:ind w:firstLine="480"/>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13.2电子交易平台收到响应文件，将妥善保存并即时向响应人发出确认回执通知。在响应截止时间前，除响应人补充、修改或者撤回响应文件外，任何单位和个人不得解密或提取响应文件。</w:t>
      </w:r>
    </w:p>
    <w:p w14:paraId="7CA52EF3">
      <w:pPr>
        <w:pStyle w:val="139"/>
        <w:spacing w:before="0" w:line="460" w:lineRule="exact"/>
        <w:ind w:firstLine="480"/>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13.3交易发起人、代理机构可以视情况延长响应文件提交的截止时间。在上述情况下，代理机构与响应人以前在投标截止期方面的全部权利、责任和义务，将适用于延长至新的投标截止期。</w:t>
      </w:r>
    </w:p>
    <w:p w14:paraId="2AF53D5F">
      <w:pPr>
        <w:pStyle w:val="34"/>
        <w:numPr>
          <w:ilvl w:val="0"/>
          <w:numId w:val="1"/>
        </w:numPr>
        <w:spacing w:line="460" w:lineRule="exact"/>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备份响应文件</w:t>
      </w:r>
    </w:p>
    <w:p w14:paraId="78E2A5B5">
      <w:pPr>
        <w:pStyle w:val="34"/>
        <w:spacing w:line="460" w:lineRule="exact"/>
        <w:ind w:firstLine="480" w:firstLineChars="200"/>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28"/>
          <w:sz w:val="24"/>
          <w:szCs w:val="24"/>
          <w14:textFill>
            <w14:solidFill>
              <w14:schemeClr w14:val="tx1"/>
            </w14:solidFill>
          </w14:textFill>
        </w:rPr>
        <w:t>不收取备份响应文件。</w:t>
      </w:r>
    </w:p>
    <w:p w14:paraId="0E51155A">
      <w:pPr>
        <w:pStyle w:val="139"/>
        <w:spacing w:before="0" w:line="460" w:lineRule="exact"/>
        <w:ind w:firstLine="0" w:firstLineChars="0"/>
        <w:rPr>
          <w:rFonts w:asciiTheme="minorEastAsia" w:hAnsiTheme="minorEastAsia" w:eastAsiaTheme="minorEastAsia" w:cstheme="minorEastAsia"/>
          <w:b/>
          <w:color w:val="000000" w:themeColor="text1"/>
          <w:szCs w:val="24"/>
          <w14:textFill>
            <w14:solidFill>
              <w14:schemeClr w14:val="tx1"/>
            </w14:solidFill>
          </w14:textFill>
        </w:rPr>
      </w:pPr>
      <w:r>
        <w:rPr>
          <w:rFonts w:hint="eastAsia" w:asciiTheme="minorEastAsia" w:hAnsiTheme="minorEastAsia" w:eastAsiaTheme="minorEastAsia" w:cstheme="minorEastAsia"/>
          <w:b/>
          <w:color w:val="000000" w:themeColor="text1"/>
          <w:szCs w:val="24"/>
          <w14:textFill>
            <w14:solidFill>
              <w14:schemeClr w14:val="tx1"/>
            </w14:solidFill>
          </w14:textFill>
        </w:rPr>
        <w:t>15.响应文件的无效处理</w:t>
      </w:r>
    </w:p>
    <w:p w14:paraId="77957D7C">
      <w:pPr>
        <w:pStyle w:val="26"/>
        <w:spacing w:line="460" w:lineRule="exac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有交易文件第四部分</w:t>
      </w:r>
      <w:r>
        <w:rPr>
          <w:rFonts w:hint="eastAsia" w:asciiTheme="minorEastAsia" w:hAnsiTheme="minorEastAsia" w:eastAsiaTheme="minorEastAsia" w:cstheme="minorEastAsia"/>
          <w:color w:val="000000" w:themeColor="text1"/>
          <w14:textFill>
            <w14:solidFill>
              <w14:schemeClr w14:val="tx1"/>
            </w14:solidFill>
          </w14:textFill>
        </w:rPr>
        <w:t>4.2规定</w:t>
      </w:r>
      <w:r>
        <w:rPr>
          <w:rFonts w:hint="eastAsia" w:asciiTheme="minorEastAsia" w:hAnsiTheme="minorEastAsia" w:eastAsiaTheme="minorEastAsia" w:cstheme="minorEastAsia"/>
          <w:color w:val="000000" w:themeColor="text1"/>
          <w:szCs w:val="21"/>
          <w14:textFill>
            <w14:solidFill>
              <w14:schemeClr w14:val="tx1"/>
            </w14:solidFill>
          </w14:textFill>
        </w:rPr>
        <w:t>的情形之一的，交易无效：</w:t>
      </w:r>
    </w:p>
    <w:p w14:paraId="799BFAC0">
      <w:pPr>
        <w:pStyle w:val="139"/>
        <w:spacing w:before="0" w:line="460" w:lineRule="exact"/>
        <w:ind w:firstLine="0" w:firstLineChars="0"/>
        <w:rPr>
          <w:rFonts w:asciiTheme="minorEastAsia" w:hAnsiTheme="minorEastAsia" w:eastAsiaTheme="minorEastAsia" w:cstheme="minorEastAsia"/>
          <w:b/>
          <w:color w:val="000000" w:themeColor="text1"/>
          <w:szCs w:val="24"/>
          <w14:textFill>
            <w14:solidFill>
              <w14:schemeClr w14:val="tx1"/>
            </w14:solidFill>
          </w14:textFill>
        </w:rPr>
      </w:pPr>
      <w:r>
        <w:rPr>
          <w:rFonts w:hint="eastAsia" w:asciiTheme="minorEastAsia" w:hAnsiTheme="minorEastAsia" w:eastAsiaTheme="minorEastAsia" w:cstheme="minorEastAsia"/>
          <w:b/>
          <w:color w:val="000000" w:themeColor="text1"/>
          <w:szCs w:val="24"/>
          <w14:textFill>
            <w14:solidFill>
              <w14:schemeClr w14:val="tx1"/>
            </w14:solidFill>
          </w14:textFill>
        </w:rPr>
        <w:t>16.交易有效期</w:t>
      </w:r>
    </w:p>
    <w:p w14:paraId="1C4472CF">
      <w:pPr>
        <w:spacing w:line="460" w:lineRule="exact"/>
        <w:ind w:firstLine="480" w:firstLineChars="200"/>
        <w:rPr>
          <w:rFonts w:asciiTheme="minorEastAsia" w:hAnsiTheme="minorEastAsia" w:eastAsiaTheme="minorEastAsia" w:cstheme="minorEastAsia"/>
          <w:b/>
          <w:color w:val="000000" w:themeColor="text1"/>
          <w:sz w:val="24"/>
          <w:szCs w:val="21"/>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16.1交易有效期为从提交响应文件的截止之日起90天。▲</w:t>
      </w:r>
      <w:r>
        <w:rPr>
          <w:rFonts w:hint="eastAsia" w:asciiTheme="minorEastAsia" w:hAnsiTheme="minorEastAsia" w:eastAsiaTheme="minorEastAsia" w:cstheme="minorEastAsia"/>
          <w:b/>
          <w:color w:val="000000" w:themeColor="text1"/>
          <w:sz w:val="24"/>
          <w:szCs w:val="20"/>
          <w14:textFill>
            <w14:solidFill>
              <w14:schemeClr w14:val="tx1"/>
            </w14:solidFill>
          </w14:textFill>
        </w:rPr>
        <w:t>响应人的响应文件中承</w:t>
      </w:r>
      <w:r>
        <w:rPr>
          <w:rFonts w:hint="eastAsia" w:asciiTheme="minorEastAsia" w:hAnsiTheme="minorEastAsia" w:eastAsiaTheme="minorEastAsia" w:cstheme="minorEastAsia"/>
          <w:b/>
          <w:color w:val="000000" w:themeColor="text1"/>
          <w:sz w:val="24"/>
          <w:szCs w:val="21"/>
          <w14:textFill>
            <w14:solidFill>
              <w14:schemeClr w14:val="tx1"/>
            </w14:solidFill>
          </w14:textFill>
        </w:rPr>
        <w:t>诺的交易有效期少于交易文件中载明的交易有效期的，交易无效。</w:t>
      </w:r>
    </w:p>
    <w:p w14:paraId="334A33AF">
      <w:pPr>
        <w:pStyle w:val="139"/>
        <w:spacing w:before="0" w:line="46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16.2响应文件合格投递后，自投标截止日期起，在交易有效期内有效。</w:t>
      </w:r>
    </w:p>
    <w:p w14:paraId="7B5FAA2A">
      <w:pPr>
        <w:pStyle w:val="139"/>
        <w:spacing w:before="0" w:line="46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16.3在原定交易有效期满之前，如果出现特殊情况，代理机构可以以书面形式通知响应人延长交易有效期。响应人同意延长的，不得要求或被允许修改其响应文件，响应人拒绝延长的，其交易无效。</w:t>
      </w:r>
    </w:p>
    <w:p w14:paraId="26EFFE56">
      <w:pPr>
        <w:pStyle w:val="139"/>
        <w:spacing w:before="0" w:line="460" w:lineRule="exact"/>
        <w:ind w:firstLine="643"/>
        <w:rPr>
          <w:rFonts w:asciiTheme="minorEastAsia" w:hAnsiTheme="minorEastAsia" w:eastAsiaTheme="minorEastAsia" w:cstheme="minorEastAsia"/>
          <w:b/>
          <w:color w:val="000000" w:themeColor="text1"/>
          <w:sz w:val="32"/>
          <w14:textFill>
            <w14:solidFill>
              <w14:schemeClr w14:val="tx1"/>
            </w14:solidFill>
          </w14:textFill>
        </w:rPr>
      </w:pPr>
    </w:p>
    <w:p w14:paraId="55633BC9">
      <w:pPr>
        <w:pStyle w:val="139"/>
        <w:spacing w:before="0" w:line="460" w:lineRule="exact"/>
        <w:ind w:firstLine="0" w:firstLineChars="0"/>
        <w:jc w:val="center"/>
        <w:rPr>
          <w:rFonts w:asciiTheme="minorEastAsia" w:hAnsiTheme="minorEastAsia" w:eastAsiaTheme="minorEastAsia" w:cstheme="minorEastAsia"/>
          <w:b/>
          <w:color w:val="000000" w:themeColor="text1"/>
          <w:sz w:val="32"/>
          <w14:textFill>
            <w14:solidFill>
              <w14:schemeClr w14:val="tx1"/>
            </w14:solidFill>
          </w14:textFill>
        </w:rPr>
      </w:pPr>
      <w:r>
        <w:rPr>
          <w:rFonts w:hint="eastAsia" w:asciiTheme="minorEastAsia" w:hAnsiTheme="minorEastAsia" w:eastAsiaTheme="minorEastAsia" w:cstheme="minorEastAsia"/>
          <w:b/>
          <w:color w:val="000000" w:themeColor="text1"/>
          <w:sz w:val="32"/>
          <w14:textFill>
            <w14:solidFill>
              <w14:schemeClr w14:val="tx1"/>
            </w14:solidFill>
          </w14:textFill>
        </w:rPr>
        <w:t>四、交易、资格审查</w:t>
      </w:r>
    </w:p>
    <w:p w14:paraId="5D7747BF">
      <w:pPr>
        <w:pStyle w:val="564"/>
        <w:spacing w:before="0" w:line="460" w:lineRule="exact"/>
        <w:ind w:left="0" w:firstLine="0"/>
        <w:contextualSpacing/>
        <w:rPr>
          <w:rFonts w:asciiTheme="minorEastAsia" w:hAnsiTheme="minorEastAsia" w:eastAsiaTheme="minorEastAsia" w:cstheme="minorEastAsia"/>
          <w:b/>
          <w:color w:val="000000" w:themeColor="text1"/>
          <w:kern w:val="2"/>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2"/>
          <w:sz w:val="24"/>
          <w:szCs w:val="24"/>
          <w14:textFill>
            <w14:solidFill>
              <w14:schemeClr w14:val="tx1"/>
            </w14:solidFill>
          </w14:textFill>
        </w:rPr>
        <w:t xml:space="preserve">17.交易 </w:t>
      </w:r>
    </w:p>
    <w:p w14:paraId="26B3C918">
      <w:pPr>
        <w:pStyle w:val="564"/>
        <w:spacing w:before="0" w:line="460" w:lineRule="exact"/>
        <w:ind w:left="0" w:firstLine="420" w:firstLineChars="175"/>
        <w:contextualSpacing/>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17.1代理机构按照交易文件规定的时间通过电子交易平台组织开标，所有响应人均应当准时在线参加。响应人不足3家的，不得开标。</w:t>
      </w:r>
    </w:p>
    <w:p w14:paraId="58F19B66">
      <w:pPr>
        <w:pStyle w:val="564"/>
        <w:spacing w:before="0" w:line="460" w:lineRule="exact"/>
        <w:ind w:left="0" w:firstLine="420" w:firstLineChars="175"/>
        <w:contextualSpacing/>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17.2交易时，电子交易平台按交易时间自动提取所有响应文件。代理机构依托电子交易平台发起开始解密指令，响应人按照平台提示和交易文件的规定在半小时内完成在线解密。</w:t>
      </w:r>
    </w:p>
    <w:p w14:paraId="3D356DBC">
      <w:pPr>
        <w:pStyle w:val="564"/>
        <w:spacing w:before="0" w:line="460" w:lineRule="exact"/>
        <w:ind w:left="0" w:firstLine="420" w:firstLineChars="175"/>
        <w:contextualSpacing/>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17.3响应文件未按时解密，视为响应文件撤回。</w:t>
      </w:r>
    </w:p>
    <w:p w14:paraId="4599817C">
      <w:pPr>
        <w:pStyle w:val="26"/>
        <w:spacing w:line="460" w:lineRule="exact"/>
        <w:ind w:left="479" w:hanging="479" w:hangingChars="199"/>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18、资格审查</w:t>
      </w:r>
    </w:p>
    <w:p w14:paraId="3F96FE58">
      <w:pPr>
        <w:pStyle w:val="139"/>
        <w:spacing w:before="0" w:line="460" w:lineRule="exact"/>
        <w:ind w:firstLine="480"/>
        <w:rPr>
          <w:rFonts w:asciiTheme="minorEastAsia" w:hAnsiTheme="minorEastAsia" w:eastAsiaTheme="minorEastAsia" w:cstheme="minorEastAsia"/>
          <w:color w:val="000000" w:themeColor="text1"/>
          <w:kern w:val="0"/>
          <w:szCs w:val="24"/>
          <w14:textFill>
            <w14:solidFill>
              <w14:schemeClr w14:val="tx1"/>
            </w14:solidFill>
          </w14:textFill>
        </w:rPr>
      </w:pPr>
      <w:r>
        <w:rPr>
          <w:rFonts w:hint="eastAsia" w:asciiTheme="minorEastAsia" w:hAnsiTheme="minorEastAsia" w:eastAsiaTheme="minorEastAsia" w:cstheme="minorEastAsia"/>
          <w:color w:val="000000" w:themeColor="text1"/>
          <w:kern w:val="0"/>
          <w:szCs w:val="24"/>
          <w14:textFill>
            <w14:solidFill>
              <w14:schemeClr w14:val="tx1"/>
            </w14:solidFill>
          </w14:textFill>
        </w:rPr>
        <w:t>18.1交易后，交易发起人或代理机构将依法对响应人的资格进行审查。</w:t>
      </w:r>
    </w:p>
    <w:p w14:paraId="21484010">
      <w:pPr>
        <w:snapToGrid w:val="0"/>
        <w:spacing w:line="46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18.2</w:t>
      </w:r>
      <w:r>
        <w:rPr>
          <w:rFonts w:hint="eastAsia" w:asciiTheme="minorEastAsia" w:hAnsiTheme="minorEastAsia" w:eastAsiaTheme="minorEastAsia" w:cstheme="minorEastAsia"/>
          <w:color w:val="000000" w:themeColor="text1"/>
          <w:sz w:val="24"/>
          <w14:textFill>
            <w14:solidFill>
              <w14:schemeClr w14:val="tx1"/>
            </w14:solidFill>
          </w14:textFill>
        </w:rPr>
        <w:t>交易发起人或代理机构依据法律法规和交易文件的规定，对响应人的基本资格条件、特定资格条件进行审查。</w:t>
      </w:r>
    </w:p>
    <w:p w14:paraId="37A5455B">
      <w:pPr>
        <w:pStyle w:val="139"/>
        <w:spacing w:before="0" w:line="46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Cs w:val="24"/>
          <w14:textFill>
            <w14:solidFill>
              <w14:schemeClr w14:val="tx1"/>
            </w14:solidFill>
          </w14:textFill>
        </w:rPr>
        <w:t>18.3响应人未按照交易文件要求提供与</w:t>
      </w:r>
      <w:r>
        <w:rPr>
          <w:rFonts w:hint="eastAsia" w:asciiTheme="minorEastAsia" w:hAnsiTheme="minorEastAsia" w:eastAsiaTheme="minorEastAsia" w:cstheme="minorEastAsia"/>
          <w:color w:val="000000" w:themeColor="text1"/>
          <w14:textFill>
            <w14:solidFill>
              <w14:schemeClr w14:val="tx1"/>
            </w14:solidFill>
          </w14:textFill>
        </w:rPr>
        <w:t>基本资格条件、特定资格条件相应的</w:t>
      </w:r>
      <w:r>
        <w:rPr>
          <w:rFonts w:hint="eastAsia" w:asciiTheme="minorEastAsia" w:hAnsiTheme="minorEastAsia" w:eastAsiaTheme="minorEastAsia" w:cstheme="minorEastAsia"/>
          <w:color w:val="000000" w:themeColor="text1"/>
          <w:kern w:val="0"/>
          <w:szCs w:val="24"/>
          <w14:textFill>
            <w14:solidFill>
              <w14:schemeClr w14:val="tx1"/>
            </w14:solidFill>
          </w14:textFill>
        </w:rPr>
        <w:t>有效资格证明材料的，视为</w:t>
      </w:r>
      <w:r>
        <w:rPr>
          <w:rFonts w:hint="eastAsia" w:asciiTheme="minorEastAsia" w:hAnsiTheme="minorEastAsia" w:eastAsiaTheme="minorEastAsia" w:cstheme="minorEastAsia"/>
          <w:color w:val="000000" w:themeColor="text1"/>
          <w14:textFill>
            <w14:solidFill>
              <w14:schemeClr w14:val="tx1"/>
            </w14:solidFill>
          </w14:textFill>
        </w:rPr>
        <w:t>响应人不具备交易文件中规定的资格要求，其交易无效。</w:t>
      </w:r>
    </w:p>
    <w:p w14:paraId="77627C4C">
      <w:pPr>
        <w:pStyle w:val="139"/>
        <w:spacing w:before="0" w:line="46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Cs w:val="24"/>
          <w14:textFill>
            <w14:solidFill>
              <w14:schemeClr w14:val="tx1"/>
            </w14:solidFill>
          </w14:textFill>
        </w:rPr>
        <w:t>18.</w:t>
      </w:r>
      <w:r>
        <w:rPr>
          <w:rFonts w:hint="eastAsia" w:asciiTheme="minorEastAsia" w:hAnsiTheme="minorEastAsia" w:eastAsiaTheme="minorEastAsia" w:cstheme="minorEastAsia"/>
          <w:color w:val="000000" w:themeColor="text1"/>
          <w14:textFill>
            <w14:solidFill>
              <w14:schemeClr w14:val="tx1"/>
            </w14:solidFill>
          </w14:textFill>
        </w:rPr>
        <w:t>4对未通过资格审查的响应人，交易发起人或代理机构告知其未通过的原因。</w:t>
      </w:r>
    </w:p>
    <w:p w14:paraId="5A6FA8BB">
      <w:pPr>
        <w:pStyle w:val="139"/>
        <w:spacing w:before="0" w:line="46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Cs w:val="24"/>
          <w14:textFill>
            <w14:solidFill>
              <w14:schemeClr w14:val="tx1"/>
            </w14:solidFill>
          </w14:textFill>
        </w:rPr>
        <w:t>18.</w:t>
      </w:r>
      <w:r>
        <w:rPr>
          <w:rFonts w:hint="eastAsia" w:asciiTheme="minorEastAsia" w:hAnsiTheme="minorEastAsia" w:eastAsiaTheme="minorEastAsia" w:cstheme="minorEastAsia"/>
          <w:color w:val="000000" w:themeColor="text1"/>
          <w14:textFill>
            <w14:solidFill>
              <w14:schemeClr w14:val="tx1"/>
            </w14:solidFill>
          </w14:textFill>
        </w:rPr>
        <w:t>5合格响应人不足3家的，不再评标。</w:t>
      </w:r>
    </w:p>
    <w:p w14:paraId="2952F982">
      <w:pPr>
        <w:pStyle w:val="139"/>
        <w:spacing w:before="0" w:line="460" w:lineRule="exact"/>
        <w:ind w:firstLine="0" w:firstLineChars="0"/>
        <w:rPr>
          <w:rFonts w:asciiTheme="minorEastAsia" w:hAnsiTheme="minorEastAsia" w:eastAsiaTheme="minorEastAsia" w:cstheme="minorEastAsia"/>
          <w:color w:val="000000" w:themeColor="text1"/>
          <w:kern w:val="0"/>
          <w:szCs w:val="24"/>
          <w14:textFill>
            <w14:solidFill>
              <w14:schemeClr w14:val="tx1"/>
            </w14:solidFill>
          </w14:textFill>
        </w:rPr>
      </w:pPr>
    </w:p>
    <w:p w14:paraId="471016CD">
      <w:pPr>
        <w:snapToGrid w:val="0"/>
        <w:spacing w:line="460" w:lineRule="exact"/>
        <w:jc w:val="center"/>
        <w:outlineLvl w:val="0"/>
        <w:rPr>
          <w:rFonts w:asciiTheme="minorEastAsia" w:hAnsiTheme="minorEastAsia" w:eastAsiaTheme="minorEastAsia" w:cstheme="minorEastAsia"/>
          <w:b/>
          <w:color w:val="000000" w:themeColor="text1"/>
          <w:sz w:val="36"/>
          <w:szCs w:val="36"/>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t>五、评审</w:t>
      </w:r>
    </w:p>
    <w:p w14:paraId="12C28DD2">
      <w:pPr>
        <w:spacing w:line="460" w:lineRule="exact"/>
        <w:rPr>
          <w:rFonts w:asciiTheme="minorEastAsia" w:hAnsiTheme="minorEastAsia" w:eastAsiaTheme="minorEastAsia" w:cstheme="minorEastAsia"/>
          <w:color w:val="000000" w:themeColor="text1"/>
          <w:sz w:val="24"/>
          <w14:textFill>
            <w14:solidFill>
              <w14:schemeClr w14:val="tx1"/>
            </w14:solidFill>
          </w14:textFill>
        </w:rPr>
      </w:pPr>
      <w:bookmarkStart w:id="14" w:name="_Toc91899903"/>
      <w:r>
        <w:rPr>
          <w:rFonts w:hint="eastAsia" w:asciiTheme="minorEastAsia" w:hAnsiTheme="minorEastAsia" w:eastAsiaTheme="minorEastAsia" w:cstheme="minorEastAsia"/>
          <w:b/>
          <w:color w:val="000000" w:themeColor="text1"/>
          <w:sz w:val="24"/>
          <w14:textFill>
            <w14:solidFill>
              <w14:schemeClr w14:val="tx1"/>
            </w14:solidFill>
          </w14:textFill>
        </w:rPr>
        <w:t>19.</w:t>
      </w:r>
      <w:r>
        <w:rPr>
          <w:rFonts w:hint="eastAsia" w:asciiTheme="minorEastAsia" w:hAnsiTheme="minorEastAsia" w:eastAsiaTheme="minorEastAsia" w:cstheme="minorEastAsia"/>
          <w:color w:val="000000" w:themeColor="text1"/>
          <w:sz w:val="24"/>
          <w14:textFill>
            <w14:solidFill>
              <w14:schemeClr w14:val="tx1"/>
            </w14:solidFill>
          </w14:textFill>
        </w:rPr>
        <w:t>评审委员会将根据交易文件和有关规定，履行评标工作职责，并按照评标方法及评分标准，全面衡量各响应人对交易文件的响应情况。对实质上响应交易文件的响应人，按照评审因素的量化指标排出推荐成交的响应人的先后顺序，并按顺序提出授标建议。</w:t>
      </w:r>
    </w:p>
    <w:p w14:paraId="6E09F364">
      <w:pPr>
        <w:spacing w:line="460" w:lineRule="exact"/>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详见交易文件第四部分交易办法。</w:t>
      </w:r>
    </w:p>
    <w:p w14:paraId="7772B5C9">
      <w:pPr>
        <w:spacing w:line="460" w:lineRule="exact"/>
        <w:rPr>
          <w:rFonts w:asciiTheme="minorEastAsia" w:hAnsiTheme="minorEastAsia" w:eastAsiaTheme="minorEastAsia" w:cstheme="minorEastAsia"/>
          <w:b/>
          <w:color w:val="000000" w:themeColor="text1"/>
          <w:sz w:val="24"/>
          <w14:textFill>
            <w14:solidFill>
              <w14:schemeClr w14:val="tx1"/>
            </w14:solidFill>
          </w14:textFill>
        </w:rPr>
      </w:pPr>
    </w:p>
    <w:p w14:paraId="58A64FA2">
      <w:pPr>
        <w:snapToGrid w:val="0"/>
        <w:spacing w:line="460" w:lineRule="exact"/>
        <w:jc w:val="center"/>
        <w:outlineLvl w:val="0"/>
        <w:rPr>
          <w:rFonts w:asciiTheme="minorEastAsia" w:hAnsiTheme="minorEastAsia" w:eastAsiaTheme="minorEastAsia" w:cstheme="minorEastAsia"/>
          <w:b/>
          <w:color w:val="000000" w:themeColor="text1"/>
          <w:sz w:val="36"/>
          <w:szCs w:val="36"/>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t>六、定标</w:t>
      </w:r>
    </w:p>
    <w:p w14:paraId="4A607D71">
      <w:pPr>
        <w:pStyle w:val="26"/>
        <w:spacing w:line="460" w:lineRule="exact"/>
        <w:ind w:left="479" w:hanging="479" w:hangingChars="199"/>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20.确定成交响应人</w:t>
      </w:r>
    </w:p>
    <w:p w14:paraId="416317A3">
      <w:pPr>
        <w:pStyle w:val="139"/>
        <w:snapToGrid w:val="0"/>
        <w:spacing w:before="0" w:line="460" w:lineRule="exact"/>
        <w:ind w:firstLine="480"/>
        <w:rPr>
          <w:rFonts w:asciiTheme="minorEastAsia" w:hAnsiTheme="minorEastAsia" w:eastAsiaTheme="minorEastAsia" w:cstheme="minorEastAsia"/>
          <w:b/>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交易发起人将自收到评审报告之日起5个工作日内通过电子交易平台在评审报告推荐的成交候选人中按顺序确定成交响应人。</w:t>
      </w:r>
    </w:p>
    <w:p w14:paraId="7BD679C7">
      <w:pPr>
        <w:pStyle w:val="139"/>
        <w:snapToGrid w:val="0"/>
        <w:spacing w:before="0" w:line="460" w:lineRule="exact"/>
        <w:ind w:firstLine="0" w:firstLineChars="0"/>
        <w:rPr>
          <w:rFonts w:asciiTheme="minorEastAsia" w:hAnsiTheme="minorEastAsia" w:eastAsiaTheme="minorEastAsia" w:cstheme="minorEastAsia"/>
          <w:b/>
          <w:color w:val="000000" w:themeColor="text1"/>
          <w:szCs w:val="24"/>
          <w14:textFill>
            <w14:solidFill>
              <w14:schemeClr w14:val="tx1"/>
            </w14:solidFill>
          </w14:textFill>
        </w:rPr>
      </w:pPr>
      <w:r>
        <w:rPr>
          <w:rFonts w:hint="eastAsia" w:asciiTheme="minorEastAsia" w:hAnsiTheme="minorEastAsia" w:eastAsiaTheme="minorEastAsia" w:cstheme="minorEastAsia"/>
          <w:b/>
          <w:color w:val="000000" w:themeColor="text1"/>
          <w:szCs w:val="24"/>
          <w14:textFill>
            <w14:solidFill>
              <w14:schemeClr w14:val="tx1"/>
            </w14:solidFill>
          </w14:textFill>
        </w:rPr>
        <w:t>21.成交通知与成交结果公告</w:t>
      </w:r>
    </w:p>
    <w:p w14:paraId="34A622DA">
      <w:pPr>
        <w:widowControl/>
        <w:shd w:val="clear" w:color="auto" w:fill="FFFFFF"/>
        <w:spacing w:line="460" w:lineRule="exact"/>
        <w:ind w:firstLine="480"/>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21.1自成交人确定之日起3天内，代理机构通过电子交易平台向成交人发出成交通知书，同时编制发布成交结果公告。代理机构也可以以纸质形式进行成交通知。</w:t>
      </w:r>
    </w:p>
    <w:p w14:paraId="2E445508">
      <w:pPr>
        <w:widowControl/>
        <w:shd w:val="clear" w:color="auto" w:fill="FFFFFF"/>
        <w:spacing w:line="460" w:lineRule="exact"/>
        <w:ind w:firstLine="480"/>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21.2成交结果公告内容包括交易发起人及其委托的代理机构的名称、地址、联系方式，项目名称和交易编号，成交人名称、地址和成交金额。</w:t>
      </w:r>
    </w:p>
    <w:p w14:paraId="2179442E">
      <w:pPr>
        <w:snapToGrid w:val="0"/>
        <w:spacing w:line="460" w:lineRule="exact"/>
        <w:ind w:left="120" w:leftChars="57" w:firstLine="482" w:firstLineChars="150"/>
        <w:jc w:val="center"/>
        <w:rPr>
          <w:rFonts w:asciiTheme="minorEastAsia" w:hAnsiTheme="minorEastAsia" w:eastAsiaTheme="minorEastAsia" w:cstheme="minorEastAsia"/>
          <w:b/>
          <w:color w:val="000000" w:themeColor="text1"/>
          <w:sz w:val="32"/>
          <w14:textFill>
            <w14:solidFill>
              <w14:schemeClr w14:val="tx1"/>
            </w14:solidFill>
          </w14:textFill>
        </w:rPr>
      </w:pPr>
    </w:p>
    <w:p w14:paraId="11C988C1">
      <w:pPr>
        <w:snapToGrid w:val="0"/>
        <w:spacing w:line="460" w:lineRule="exact"/>
        <w:ind w:left="120" w:leftChars="57" w:firstLine="482" w:firstLineChars="150"/>
        <w:jc w:val="center"/>
        <w:rPr>
          <w:rFonts w:asciiTheme="minorEastAsia" w:hAnsiTheme="minorEastAsia" w:eastAsiaTheme="minorEastAsia" w:cstheme="minorEastAsia"/>
          <w:b/>
          <w:color w:val="000000" w:themeColor="text1"/>
          <w:sz w:val="32"/>
          <w14:textFill>
            <w14:solidFill>
              <w14:schemeClr w14:val="tx1"/>
            </w14:solidFill>
          </w14:textFill>
        </w:rPr>
      </w:pPr>
      <w:r>
        <w:rPr>
          <w:rFonts w:hint="eastAsia" w:asciiTheme="minorEastAsia" w:hAnsiTheme="minorEastAsia" w:eastAsiaTheme="minorEastAsia" w:cstheme="minorEastAsia"/>
          <w:b/>
          <w:color w:val="000000" w:themeColor="text1"/>
          <w:sz w:val="32"/>
          <w14:textFill>
            <w14:solidFill>
              <w14:schemeClr w14:val="tx1"/>
            </w14:solidFill>
          </w14:textFill>
        </w:rPr>
        <w:t>七、合同授予</w:t>
      </w:r>
    </w:p>
    <w:p w14:paraId="18B374D5">
      <w:pPr>
        <w:pStyle w:val="26"/>
        <w:spacing w:line="460" w:lineRule="exact"/>
        <w:ind w:left="479" w:hanging="479" w:hangingChars="199"/>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22.</w:t>
      </w:r>
      <w:r>
        <w:rPr>
          <w:rFonts w:hint="eastAsia" w:asciiTheme="minorEastAsia" w:hAnsiTheme="minorEastAsia" w:eastAsiaTheme="minorEastAsia" w:cstheme="minorEastAsia"/>
          <w:color w:val="000000" w:themeColor="text1"/>
          <w14:textFill>
            <w14:solidFill>
              <w14:schemeClr w14:val="tx1"/>
            </w14:solidFill>
          </w14:textFill>
        </w:rPr>
        <w:t>合同主要条款详见第五部分拟签订的合同文本。</w:t>
      </w:r>
    </w:p>
    <w:p w14:paraId="201526C0">
      <w:pPr>
        <w:pStyle w:val="26"/>
        <w:spacing w:line="460" w:lineRule="exact"/>
        <w:ind w:left="479" w:hanging="479" w:hangingChars="199"/>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23.合同的签订</w:t>
      </w:r>
    </w:p>
    <w:p w14:paraId="2778E34F">
      <w:pPr>
        <w:widowControl/>
        <w:shd w:val="clear" w:color="auto" w:fill="FFFFFF"/>
        <w:spacing w:line="460" w:lineRule="exact"/>
        <w:ind w:firstLine="480"/>
        <w:jc w:val="left"/>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23.1</w:t>
      </w:r>
      <w:r>
        <w:rPr>
          <w:rFonts w:hint="eastAsia" w:asciiTheme="minorEastAsia" w:hAnsiTheme="minorEastAsia" w:eastAsiaTheme="minorEastAsia" w:cstheme="minorEastAsia"/>
          <w:color w:val="000000" w:themeColor="text1"/>
          <w:kern w:val="0"/>
          <w:sz w:val="24"/>
          <w14:textFill>
            <w14:solidFill>
              <w14:schemeClr w14:val="tx1"/>
            </w14:solidFill>
          </w14:textFill>
        </w:rPr>
        <w:t>交易发起人与成交人应当通过电子交易平台在成交通知书发出之日起三十日内，按照交易文件确定的事项签订书面合同。</w:t>
      </w:r>
    </w:p>
    <w:p w14:paraId="434B6E0A">
      <w:pPr>
        <w:pStyle w:val="139"/>
        <w:snapToGrid w:val="0"/>
        <w:spacing w:before="0" w:line="460" w:lineRule="exact"/>
        <w:ind w:firstLine="480"/>
        <w:rPr>
          <w:rFonts w:asciiTheme="minorEastAsia" w:hAnsiTheme="minorEastAsia" w:eastAsiaTheme="minorEastAsia" w:cstheme="minorEastAsia"/>
          <w:color w:val="000000" w:themeColor="text1"/>
          <w:kern w:val="0"/>
          <w14:textFill>
            <w14:solidFill>
              <w14:schemeClr w14:val="tx1"/>
            </w14:solidFill>
          </w14:textFill>
        </w:rPr>
      </w:pPr>
      <w:r>
        <w:rPr>
          <w:rFonts w:hint="eastAsia" w:asciiTheme="minorEastAsia" w:hAnsiTheme="minorEastAsia" w:eastAsiaTheme="minorEastAsia" w:cstheme="minorEastAsia"/>
          <w:color w:val="000000" w:themeColor="text1"/>
          <w:kern w:val="0"/>
          <w:lang w:val="zh-CN"/>
          <w14:textFill>
            <w14:solidFill>
              <w14:schemeClr w14:val="tx1"/>
            </w14:solidFill>
          </w14:textFill>
        </w:rPr>
        <w:t>2</w:t>
      </w:r>
      <w:r>
        <w:rPr>
          <w:rFonts w:hint="eastAsia" w:asciiTheme="minorEastAsia" w:hAnsiTheme="minorEastAsia" w:eastAsiaTheme="minorEastAsia" w:cstheme="minorEastAsia"/>
          <w:color w:val="000000" w:themeColor="text1"/>
          <w:kern w:val="0"/>
          <w14:textFill>
            <w14:solidFill>
              <w14:schemeClr w14:val="tx1"/>
            </w14:solidFill>
          </w14:textFill>
        </w:rPr>
        <w:t>3</w:t>
      </w:r>
      <w:r>
        <w:rPr>
          <w:rFonts w:hint="eastAsia" w:asciiTheme="minorEastAsia" w:hAnsiTheme="minorEastAsia" w:eastAsiaTheme="minorEastAsia" w:cstheme="minorEastAsia"/>
          <w:color w:val="000000" w:themeColor="text1"/>
          <w:kern w:val="0"/>
          <w:lang w:val="zh-CN"/>
          <w14:textFill>
            <w14:solidFill>
              <w14:schemeClr w14:val="tx1"/>
            </w14:solidFill>
          </w14:textFill>
        </w:rPr>
        <w:t>.2成交人按规定的日期、时间、地点，由法定代表人或其授权代表与交易发起人代表签订合同。如成交人为联合体的，由联合体成员各方法定代表人或其授权代表与交易发起人代表签订合同。</w:t>
      </w:r>
    </w:p>
    <w:p w14:paraId="3FB59659">
      <w:pPr>
        <w:pStyle w:val="139"/>
        <w:snapToGrid w:val="0"/>
        <w:spacing w:before="0" w:line="46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23.3如签订合同并生效后，响应人无故拒绝或延期，除按照合同条款处理外，列入不良行为记录一次，并给予通报。</w:t>
      </w:r>
    </w:p>
    <w:p w14:paraId="32F16A36">
      <w:pPr>
        <w:pStyle w:val="139"/>
        <w:snapToGrid w:val="0"/>
        <w:spacing w:before="0" w:line="46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23.4成交响应人拒绝与交易发起人签订合同的，交易发起人可以按照评审报告推荐的</w:t>
      </w:r>
      <w:r>
        <w:rPr>
          <w:rFonts w:hint="eastAsia" w:asciiTheme="minorEastAsia" w:hAnsiTheme="minorEastAsia" w:eastAsiaTheme="minorEastAsia" w:cstheme="minorEastAsia"/>
          <w:color w:val="000000" w:themeColor="text1"/>
          <w:kern w:val="0"/>
          <w14:textFill>
            <w14:solidFill>
              <w14:schemeClr w14:val="tx1"/>
            </w14:solidFill>
          </w14:textFill>
        </w:rPr>
        <w:t>成交</w:t>
      </w:r>
      <w:r>
        <w:rPr>
          <w:rFonts w:hint="eastAsia" w:asciiTheme="minorEastAsia" w:hAnsiTheme="minorEastAsia" w:eastAsiaTheme="minorEastAsia" w:cstheme="minorEastAsia"/>
          <w:color w:val="000000" w:themeColor="text1"/>
          <w14:textFill>
            <w14:solidFill>
              <w14:schemeClr w14:val="tx1"/>
            </w14:solidFill>
          </w14:textFill>
        </w:rPr>
        <w:t>或者成交候选人名单排序，确定下一候选人为成交响应人，也可以重新开展交易活动。</w:t>
      </w:r>
    </w:p>
    <w:p w14:paraId="269D2476">
      <w:pPr>
        <w:pStyle w:val="139"/>
        <w:snapToGrid w:val="0"/>
        <w:spacing w:before="0" w:after="120" w:line="46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23.5书面合同由交易发起人与成交响应人根据交易文件、响应文件等内容签订合同。</w:t>
      </w:r>
    </w:p>
    <w:p w14:paraId="71F86E80">
      <w:pPr>
        <w:pStyle w:val="26"/>
        <w:spacing w:line="460" w:lineRule="exact"/>
        <w:ind w:left="479" w:hanging="479" w:hangingChars="199"/>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24.履约保证金：</w:t>
      </w:r>
      <w:r>
        <w:rPr>
          <w:rFonts w:hint="eastAsia" w:asciiTheme="minorEastAsia" w:hAnsiTheme="minorEastAsia" w:eastAsiaTheme="minorEastAsia" w:cstheme="minorEastAsia"/>
          <w:bCs/>
          <w:color w:val="000000" w:themeColor="text1"/>
          <w14:textFill>
            <w14:solidFill>
              <w14:schemeClr w14:val="tx1"/>
            </w14:solidFill>
          </w14:textFill>
        </w:rPr>
        <w:t>详见前附表。</w:t>
      </w:r>
    </w:p>
    <w:p w14:paraId="76F87249">
      <w:pPr>
        <w:snapToGrid w:val="0"/>
        <w:spacing w:line="460" w:lineRule="exact"/>
        <w:ind w:firstLine="3357" w:firstLineChars="1045"/>
        <w:rPr>
          <w:rFonts w:asciiTheme="minorEastAsia" w:hAnsiTheme="minorEastAsia" w:eastAsiaTheme="minorEastAsia" w:cstheme="minorEastAsia"/>
          <w:b/>
          <w:color w:val="000000" w:themeColor="text1"/>
          <w:sz w:val="32"/>
          <w14:textFill>
            <w14:solidFill>
              <w14:schemeClr w14:val="tx1"/>
            </w14:solidFill>
          </w14:textFill>
        </w:rPr>
      </w:pPr>
    </w:p>
    <w:p w14:paraId="48736FD5">
      <w:pPr>
        <w:snapToGrid w:val="0"/>
        <w:spacing w:line="460" w:lineRule="exact"/>
        <w:ind w:firstLine="3357" w:firstLineChars="1045"/>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32"/>
          <w14:textFill>
            <w14:solidFill>
              <w14:schemeClr w14:val="tx1"/>
            </w14:solidFill>
          </w14:textFill>
        </w:rPr>
        <w:t>八、电子交易活动的中止</w:t>
      </w:r>
    </w:p>
    <w:p w14:paraId="75D3C2FF">
      <w:pPr>
        <w:pStyle w:val="139"/>
        <w:snapToGrid w:val="0"/>
        <w:spacing w:before="0" w:line="460" w:lineRule="exact"/>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2</w:t>
      </w:r>
      <w:r>
        <w:rPr>
          <w:rFonts w:hint="eastAsia" w:asciiTheme="minorEastAsia" w:hAnsiTheme="minorEastAsia" w:eastAsiaTheme="minorEastAsia" w:cstheme="minorEastAsia"/>
          <w:b/>
          <w:color w:val="000000" w:themeColor="text1"/>
          <w:szCs w:val="24"/>
          <w14:textFill>
            <w14:solidFill>
              <w14:schemeClr w14:val="tx1"/>
            </w14:solidFill>
          </w14:textFill>
        </w:rPr>
        <w:t>5.电子交易活动的中止。</w:t>
      </w:r>
      <w:r>
        <w:rPr>
          <w:rFonts w:hint="eastAsia" w:asciiTheme="minorEastAsia" w:hAnsiTheme="minorEastAsia" w:eastAsiaTheme="minorEastAsia" w:cstheme="minorEastAsia"/>
          <w:bCs/>
          <w:color w:val="000000" w:themeColor="text1"/>
          <w:szCs w:val="24"/>
          <w14:textFill>
            <w14:solidFill>
              <w14:schemeClr w14:val="tx1"/>
            </w14:solidFill>
          </w14:textFill>
        </w:rPr>
        <w:t>交易</w:t>
      </w:r>
      <w:r>
        <w:rPr>
          <w:rFonts w:hint="eastAsia" w:asciiTheme="minorEastAsia" w:hAnsiTheme="minorEastAsia" w:eastAsiaTheme="minorEastAsia" w:cstheme="minorEastAsia"/>
          <w:color w:val="000000" w:themeColor="text1"/>
          <w14:textFill>
            <w14:solidFill>
              <w14:schemeClr w14:val="tx1"/>
            </w14:solidFill>
          </w14:textFill>
        </w:rPr>
        <w:t>过程中出现以下情形，导致电子交易平台无法正常运行，或者无法保证电子交易的公平、公正和安全时，代理机构可中止电子交易活动：</w:t>
      </w:r>
    </w:p>
    <w:p w14:paraId="32E9509B">
      <w:pPr>
        <w:pStyle w:val="139"/>
        <w:snapToGrid w:val="0"/>
        <w:spacing w:before="0" w:line="46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25.1电子交易平台发生故障而无法登录访问的； </w:t>
      </w:r>
    </w:p>
    <w:p w14:paraId="015E3C4C">
      <w:pPr>
        <w:pStyle w:val="139"/>
        <w:snapToGrid w:val="0"/>
        <w:spacing w:before="0" w:line="46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25.2电子交易平台应用或数据库出现错误，不能进行正常操作的；</w:t>
      </w:r>
    </w:p>
    <w:p w14:paraId="3B6FAB9F">
      <w:pPr>
        <w:pStyle w:val="139"/>
        <w:snapToGrid w:val="0"/>
        <w:spacing w:before="0" w:line="46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25.3电子交易平台发现严重安全漏洞，有潜在泄密危险的；</w:t>
      </w:r>
    </w:p>
    <w:p w14:paraId="510EB12D">
      <w:pPr>
        <w:pStyle w:val="139"/>
        <w:snapToGrid w:val="0"/>
        <w:spacing w:before="0" w:line="46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25.4病毒发作导致不能进行正常操作的； </w:t>
      </w:r>
    </w:p>
    <w:p w14:paraId="036BC507">
      <w:pPr>
        <w:pStyle w:val="139"/>
        <w:snapToGrid w:val="0"/>
        <w:spacing w:before="0" w:line="46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25.5其他无法保证电子交易的公平、公正和安全的情况。</w:t>
      </w:r>
    </w:p>
    <w:p w14:paraId="7EE5F862">
      <w:pPr>
        <w:pStyle w:val="139"/>
        <w:snapToGrid w:val="0"/>
        <w:spacing w:before="0" w:line="460" w:lineRule="exact"/>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26.</w:t>
      </w:r>
      <w:r>
        <w:rPr>
          <w:rFonts w:hint="eastAsia" w:asciiTheme="minorEastAsia" w:hAnsiTheme="minorEastAsia" w:eastAsiaTheme="minorEastAsia" w:cstheme="minorEastAsia"/>
          <w:color w:val="000000" w:themeColor="text1"/>
          <w14:textFill>
            <w14:solidFill>
              <w14:schemeClr w14:val="tx1"/>
            </w14:solidFill>
          </w14:textFill>
        </w:rPr>
        <w:t>出现以上情形，不影响交易公平、公正性的，代理机构可以待上述情形消除后继续组织电子交易活动，也可以决定某些环节以纸质形式进行；影响或可能影响交易公平、公正性的，应当重新交易。</w:t>
      </w:r>
    </w:p>
    <w:p w14:paraId="0087774D">
      <w:pPr>
        <w:snapToGrid w:val="0"/>
        <w:spacing w:line="460" w:lineRule="exact"/>
        <w:ind w:left="120" w:leftChars="57" w:firstLine="482" w:firstLineChars="150"/>
        <w:jc w:val="center"/>
        <w:rPr>
          <w:rFonts w:asciiTheme="minorEastAsia" w:hAnsiTheme="minorEastAsia" w:eastAsiaTheme="minorEastAsia" w:cstheme="minorEastAsia"/>
          <w:b/>
          <w:color w:val="000000" w:themeColor="text1"/>
          <w:sz w:val="32"/>
          <w14:textFill>
            <w14:solidFill>
              <w14:schemeClr w14:val="tx1"/>
            </w14:solidFill>
          </w14:textFill>
        </w:rPr>
      </w:pPr>
      <w:r>
        <w:rPr>
          <w:rFonts w:hint="eastAsia" w:asciiTheme="minorEastAsia" w:hAnsiTheme="minorEastAsia" w:eastAsiaTheme="minorEastAsia" w:cstheme="minorEastAsia"/>
          <w:b/>
          <w:color w:val="000000" w:themeColor="text1"/>
          <w:sz w:val="32"/>
          <w14:textFill>
            <w14:solidFill>
              <w14:schemeClr w14:val="tx1"/>
            </w14:solidFill>
          </w14:textFill>
        </w:rPr>
        <w:t>九、验收</w:t>
      </w:r>
    </w:p>
    <w:p w14:paraId="5DF199FC">
      <w:pPr>
        <w:pStyle w:val="26"/>
        <w:spacing w:line="460" w:lineRule="exact"/>
        <w:ind w:firstLine="0" w:firstLineChars="0"/>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27.验收</w:t>
      </w:r>
    </w:p>
    <w:p w14:paraId="4D2BAFE1">
      <w:pPr>
        <w:tabs>
          <w:tab w:val="left" w:pos="0"/>
        </w:tabs>
        <w:spacing w:line="460" w:lineRule="exact"/>
        <w:ind w:firstLine="480"/>
        <w:jc w:val="left"/>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27.1交易发起人应当组织对响应人履约的验收。</w:t>
      </w:r>
    </w:p>
    <w:bookmarkEnd w:id="12"/>
    <w:bookmarkEnd w:id="13"/>
    <w:bookmarkEnd w:id="14"/>
    <w:p w14:paraId="1223BC39">
      <w:pPr>
        <w:rPr>
          <w:rFonts w:asciiTheme="minorEastAsia" w:hAnsiTheme="minorEastAsia" w:eastAsiaTheme="minorEastAsia" w:cstheme="minorEastAsia"/>
          <w:b/>
          <w:color w:val="000000" w:themeColor="text1"/>
          <w:sz w:val="36"/>
          <w:szCs w:val="36"/>
          <w14:textFill>
            <w14:solidFill>
              <w14:schemeClr w14:val="tx1"/>
            </w14:solidFill>
          </w14:textFill>
        </w:rPr>
      </w:pPr>
      <w:bookmarkStart w:id="15" w:name="第四部分"/>
      <w:r>
        <w:rPr>
          <w:rFonts w:hint="eastAsia" w:asciiTheme="minorEastAsia" w:hAnsiTheme="minorEastAsia" w:eastAsiaTheme="minorEastAsia" w:cstheme="minorEastAsia"/>
          <w:b/>
          <w:color w:val="000000" w:themeColor="text1"/>
          <w:sz w:val="36"/>
          <w:szCs w:val="36"/>
          <w14:textFill>
            <w14:solidFill>
              <w14:schemeClr w14:val="tx1"/>
            </w14:solidFill>
          </w14:textFill>
        </w:rPr>
        <w:br w:type="page"/>
      </w:r>
    </w:p>
    <w:p w14:paraId="69C31EAF">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t>第三部分   交易需求</w:t>
      </w:r>
    </w:p>
    <w:p w14:paraId="0660F289">
      <w:pPr>
        <w:snapToGrid w:val="0"/>
        <w:rPr>
          <w:rStyle w:val="984"/>
          <w:color w:val="000000" w:themeColor="text1"/>
          <w14:textFill>
            <w14:solidFill>
              <w14:schemeClr w14:val="tx1"/>
            </w14:solidFill>
          </w14:textFill>
        </w:rPr>
      </w:pPr>
      <w:r>
        <w:rPr>
          <w:rStyle w:val="984"/>
          <w:rFonts w:hint="eastAsia"/>
          <w:color w:val="000000" w:themeColor="text1"/>
          <w14:textFill>
            <w14:solidFill>
              <w14:schemeClr w14:val="tx1"/>
            </w14:solidFill>
          </w14:textFill>
        </w:rPr>
        <w:t>属于实质性要求条款的，请用符号“▲”标明，否则属于非实质性要求。</w:t>
      </w:r>
    </w:p>
    <w:p w14:paraId="39F2A9E3">
      <w:pPr>
        <w:snapToGrid w:val="0"/>
        <w:rPr>
          <w:rStyle w:val="984"/>
          <w:color w:val="000000" w:themeColor="text1"/>
          <w14:textFill>
            <w14:solidFill>
              <w14:schemeClr w14:val="tx1"/>
            </w14:solidFill>
          </w14:textFill>
        </w:rPr>
      </w:pPr>
      <w:r>
        <w:rPr>
          <w:rStyle w:val="984"/>
          <w:rFonts w:hint="eastAsia"/>
          <w:color w:val="000000" w:themeColor="text1"/>
          <w14:textFill>
            <w14:solidFill>
              <w14:schemeClr w14:val="tx1"/>
            </w14:solidFill>
          </w14:textFill>
        </w:rPr>
        <w:t>“★”系产品采购项目中单一产品或核心产品。</w:t>
      </w:r>
    </w:p>
    <w:p w14:paraId="76EC97CA">
      <w:pPr>
        <w:pStyle w:val="2"/>
        <w:rPr>
          <w:color w:val="000000" w:themeColor="text1"/>
          <w14:textFill>
            <w14:solidFill>
              <w14:schemeClr w14:val="tx1"/>
            </w14:solidFill>
          </w14:textFill>
        </w:rPr>
      </w:pPr>
    </w:p>
    <w:p w14:paraId="00A71C84">
      <w:pPr>
        <w:pStyle w:val="2"/>
        <w:numPr>
          <w:ilvl w:val="0"/>
          <w:numId w:val="2"/>
        </w:numPr>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交易</w:t>
      </w:r>
      <w:r>
        <w:rPr>
          <w:b/>
          <w:bCs/>
          <w:color w:val="000000" w:themeColor="text1"/>
          <w14:textFill>
            <w14:solidFill>
              <w14:schemeClr w14:val="tx1"/>
            </w14:solidFill>
          </w14:textFill>
        </w:rPr>
        <w:t>一览表</w:t>
      </w:r>
    </w:p>
    <w:p w14:paraId="3495FCB3">
      <w:pPr>
        <w:pStyle w:val="5"/>
        <w:spacing w:after="0" w:line="240" w:lineRule="auto"/>
        <w:ind w:left="862" w:hanging="862"/>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标项一：</w:t>
      </w:r>
    </w:p>
    <w:tbl>
      <w:tblPr>
        <w:tblStyle w:val="64"/>
        <w:tblW w:w="0" w:type="auto"/>
        <w:jc w:val="center"/>
        <w:tblLayout w:type="fixed"/>
        <w:tblCellMar>
          <w:top w:w="0" w:type="dxa"/>
          <w:left w:w="0" w:type="dxa"/>
          <w:bottom w:w="0" w:type="dxa"/>
          <w:right w:w="0" w:type="dxa"/>
        </w:tblCellMar>
      </w:tblPr>
      <w:tblGrid>
        <w:gridCol w:w="715"/>
        <w:gridCol w:w="2365"/>
        <w:gridCol w:w="2032"/>
        <w:gridCol w:w="1104"/>
        <w:gridCol w:w="996"/>
        <w:gridCol w:w="1101"/>
        <w:gridCol w:w="777"/>
      </w:tblGrid>
      <w:tr w14:paraId="4526E64D">
        <w:tblPrEx>
          <w:tblCellMar>
            <w:top w:w="0" w:type="dxa"/>
            <w:left w:w="0" w:type="dxa"/>
            <w:bottom w:w="0" w:type="dxa"/>
            <w:right w:w="0" w:type="dxa"/>
          </w:tblCellMar>
        </w:tblPrEx>
        <w:trPr>
          <w:cantSplit/>
          <w:trHeight w:val="851" w:hRule="atLeast"/>
          <w:jc w:val="center"/>
        </w:trPr>
        <w:tc>
          <w:tcPr>
            <w:tcW w:w="7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35B5842">
            <w:pPr>
              <w:widowControl/>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23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1E8A77F">
            <w:pPr>
              <w:widowControl/>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名称</w:t>
            </w:r>
          </w:p>
        </w:tc>
        <w:tc>
          <w:tcPr>
            <w:tcW w:w="203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DD6BC84">
            <w:pPr>
              <w:widowControl/>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规格型号与参数</w:t>
            </w:r>
          </w:p>
        </w:tc>
        <w:tc>
          <w:tcPr>
            <w:tcW w:w="11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D5A9590">
            <w:pPr>
              <w:widowControl/>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w:t>
            </w:r>
          </w:p>
        </w:tc>
        <w:tc>
          <w:tcPr>
            <w:tcW w:w="99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74F1E21">
            <w:pPr>
              <w:widowControl/>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w:t>
            </w:r>
          </w:p>
        </w:tc>
        <w:tc>
          <w:tcPr>
            <w:tcW w:w="1101" w:type="dxa"/>
            <w:tcBorders>
              <w:top w:val="single" w:color="auto" w:sz="4" w:space="0"/>
              <w:left w:val="nil"/>
              <w:bottom w:val="single" w:color="auto" w:sz="4" w:space="0"/>
              <w:right w:val="single" w:color="auto" w:sz="4" w:space="0"/>
            </w:tcBorders>
            <w:vAlign w:val="center"/>
          </w:tcPr>
          <w:p w14:paraId="16CE7662">
            <w:pPr>
              <w:widowControl/>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是否为核心产品</w:t>
            </w:r>
          </w:p>
        </w:tc>
        <w:tc>
          <w:tcPr>
            <w:tcW w:w="777" w:type="dxa"/>
            <w:tcBorders>
              <w:top w:val="single" w:color="auto" w:sz="4" w:space="0"/>
              <w:left w:val="nil"/>
              <w:bottom w:val="single" w:color="auto" w:sz="4" w:space="0"/>
              <w:right w:val="single" w:color="auto" w:sz="4" w:space="0"/>
            </w:tcBorders>
            <w:vAlign w:val="center"/>
          </w:tcPr>
          <w:p w14:paraId="50E3C8CD">
            <w:pPr>
              <w:widowControl/>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备注</w:t>
            </w:r>
          </w:p>
        </w:tc>
      </w:tr>
      <w:tr w14:paraId="6D832AC5">
        <w:tblPrEx>
          <w:tblCellMar>
            <w:top w:w="0" w:type="dxa"/>
            <w:left w:w="0" w:type="dxa"/>
            <w:bottom w:w="0" w:type="dxa"/>
            <w:right w:w="0" w:type="dxa"/>
          </w:tblCellMar>
        </w:tblPrEx>
        <w:trPr>
          <w:cantSplit/>
          <w:trHeight w:val="1261" w:hRule="atLeast"/>
          <w:jc w:val="center"/>
        </w:trPr>
        <w:tc>
          <w:tcPr>
            <w:tcW w:w="71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7FEF6EC">
            <w:pPr>
              <w:widowControl/>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2365" w:type="dxa"/>
            <w:tcBorders>
              <w:top w:val="nil"/>
              <w:left w:val="nil"/>
              <w:bottom w:val="single" w:color="auto" w:sz="4" w:space="0"/>
              <w:right w:val="single" w:color="auto" w:sz="4" w:space="0"/>
            </w:tcBorders>
            <w:tcMar>
              <w:top w:w="15" w:type="dxa"/>
              <w:left w:w="15" w:type="dxa"/>
              <w:bottom w:w="0" w:type="dxa"/>
              <w:right w:w="15" w:type="dxa"/>
            </w:tcMar>
            <w:vAlign w:val="center"/>
          </w:tcPr>
          <w:p w14:paraId="1D5028A6">
            <w:pPr>
              <w:widowControl/>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义桥镇</w:t>
            </w:r>
            <w:r>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t>罗峰社区新义名苑、罗峰新村、清浦苑、老街</w:t>
            </w:r>
            <w:r>
              <w:rPr>
                <w:rFonts w:hint="eastAsia" w:ascii="仿宋" w:hAnsi="仿宋" w:eastAsia="仿宋" w:cs="仿宋"/>
                <w:color w:val="000000" w:themeColor="text1"/>
                <w:sz w:val="24"/>
                <w14:textFill>
                  <w14:solidFill>
                    <w14:schemeClr w14:val="tx1"/>
                  </w14:solidFill>
                </w14:textFill>
              </w:rPr>
              <w:t>小区垃圾分类第三方服务</w:t>
            </w:r>
          </w:p>
        </w:tc>
        <w:tc>
          <w:tcPr>
            <w:tcW w:w="2032" w:type="dxa"/>
            <w:tcBorders>
              <w:top w:val="nil"/>
              <w:left w:val="nil"/>
              <w:bottom w:val="single" w:color="auto" w:sz="4" w:space="0"/>
              <w:right w:val="single" w:color="auto" w:sz="4" w:space="0"/>
            </w:tcBorders>
            <w:tcMar>
              <w:top w:w="15" w:type="dxa"/>
              <w:left w:w="15" w:type="dxa"/>
              <w:bottom w:w="0" w:type="dxa"/>
              <w:right w:w="15" w:type="dxa"/>
            </w:tcMar>
            <w:vAlign w:val="center"/>
          </w:tcPr>
          <w:p w14:paraId="6097616C">
            <w:pPr>
              <w:widowControl/>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详见交易需求</w:t>
            </w:r>
          </w:p>
        </w:tc>
        <w:tc>
          <w:tcPr>
            <w:tcW w:w="110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4329BF8">
            <w:pPr>
              <w:widowControl/>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w:t>
            </w:r>
          </w:p>
        </w:tc>
        <w:tc>
          <w:tcPr>
            <w:tcW w:w="996" w:type="dxa"/>
            <w:tcBorders>
              <w:top w:val="nil"/>
              <w:left w:val="nil"/>
              <w:bottom w:val="single" w:color="auto" w:sz="4" w:space="0"/>
              <w:right w:val="single" w:color="auto" w:sz="4" w:space="0"/>
            </w:tcBorders>
            <w:tcMar>
              <w:top w:w="15" w:type="dxa"/>
              <w:left w:w="15" w:type="dxa"/>
              <w:bottom w:w="0" w:type="dxa"/>
              <w:right w:w="15" w:type="dxa"/>
            </w:tcMar>
            <w:vAlign w:val="center"/>
          </w:tcPr>
          <w:p w14:paraId="1439CD94">
            <w:pPr>
              <w:widowControl/>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1101" w:type="dxa"/>
            <w:tcBorders>
              <w:top w:val="nil"/>
              <w:left w:val="nil"/>
              <w:bottom w:val="single" w:color="auto" w:sz="4" w:space="0"/>
              <w:right w:val="single" w:color="auto" w:sz="4" w:space="0"/>
            </w:tcBorders>
            <w:vAlign w:val="center"/>
          </w:tcPr>
          <w:p w14:paraId="62A3D1AF">
            <w:pPr>
              <w:widowControl/>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详见交易需求</w:t>
            </w:r>
          </w:p>
        </w:tc>
        <w:tc>
          <w:tcPr>
            <w:tcW w:w="777" w:type="dxa"/>
            <w:tcBorders>
              <w:top w:val="nil"/>
              <w:left w:val="nil"/>
              <w:bottom w:val="single" w:color="auto" w:sz="4" w:space="0"/>
              <w:right w:val="single" w:color="auto" w:sz="4" w:space="0"/>
            </w:tcBorders>
            <w:vAlign w:val="center"/>
          </w:tcPr>
          <w:p w14:paraId="1B869CC0">
            <w:pPr>
              <w:widowControl/>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r>
    </w:tbl>
    <w:p w14:paraId="42A83590">
      <w:pPr>
        <w:spacing w:line="360" w:lineRule="auto"/>
        <w:jc w:val="center"/>
        <w:rPr>
          <w:rFonts w:ascii="仿宋" w:hAnsi="仿宋" w:eastAsia="仿宋" w:cs="仿宋"/>
          <w:b/>
          <w:color w:val="000000" w:themeColor="text1"/>
          <w:sz w:val="24"/>
          <w14:textFill>
            <w14:solidFill>
              <w14:schemeClr w14:val="tx1"/>
            </w14:solidFill>
          </w14:textFill>
        </w:rPr>
      </w:pPr>
    </w:p>
    <w:p w14:paraId="211738B6">
      <w:pPr>
        <w:spacing w:line="360" w:lineRule="auto"/>
        <w:jc w:val="center"/>
        <w:rPr>
          <w:rFonts w:ascii="仿宋" w:hAnsi="仿宋" w:eastAsia="仿宋" w:cs="仿宋"/>
          <w:b/>
          <w:color w:val="000000" w:themeColor="text1"/>
          <w:sz w:val="24"/>
          <w14:textFill>
            <w14:solidFill>
              <w14:schemeClr w14:val="tx1"/>
            </w14:solidFill>
          </w14:textFill>
        </w:rPr>
      </w:pPr>
    </w:p>
    <w:p w14:paraId="312CF3B7">
      <w:pPr>
        <w:pStyle w:val="2"/>
        <w:numPr>
          <w:ilvl w:val="0"/>
          <w:numId w:val="2"/>
        </w:numPr>
        <w:jc w:val="center"/>
        <w:rPr>
          <w:rFonts w:cs="仿宋"/>
          <w:b/>
          <w:bCs/>
          <w:color w:val="000000" w:themeColor="text1"/>
          <w:kern w:val="0"/>
          <w:sz w:val="24"/>
          <w:szCs w:val="24"/>
          <w:lang w:val="en-US"/>
          <w14:textFill>
            <w14:solidFill>
              <w14:schemeClr w14:val="tx1"/>
            </w14:solidFill>
          </w14:textFill>
        </w:rPr>
      </w:pPr>
      <w:r>
        <w:rPr>
          <w:rFonts w:hint="eastAsia"/>
          <w:b/>
          <w:bCs/>
          <w:color w:val="000000" w:themeColor="text1"/>
          <w14:textFill>
            <w14:solidFill>
              <w14:schemeClr w14:val="tx1"/>
            </w14:solidFill>
          </w14:textFill>
        </w:rPr>
        <w:t>交易需求</w:t>
      </w:r>
    </w:p>
    <w:p w14:paraId="1CC773F6">
      <w:pPr>
        <w:spacing w:line="276" w:lineRule="auto"/>
        <w:ind w:firstLine="480" w:firstLineChars="200"/>
        <w:rPr>
          <w:rFonts w:ascii="宋体" w:hAnsi="宋体" w:cs="仿宋"/>
          <w:bCs/>
          <w:color w:val="000000" w:themeColor="text1"/>
          <w:sz w:val="24"/>
          <w:lang w:bidi="ar"/>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一、项目背景</w:t>
      </w:r>
    </w:p>
    <w:p w14:paraId="0D264F0C">
      <w:pPr>
        <w:spacing w:line="276" w:lineRule="auto"/>
        <w:jc w:val="left"/>
        <w:rPr>
          <w:rFonts w:ascii="宋体" w:hAnsi="宋体" w:cs="仿宋"/>
          <w:bCs/>
          <w:color w:val="000000" w:themeColor="text1"/>
          <w:position w:val="-6"/>
          <w:sz w:val="24"/>
          <w14:textFill>
            <w14:solidFill>
              <w14:schemeClr w14:val="tx1"/>
            </w14:solidFill>
          </w14:textFill>
        </w:rPr>
      </w:pPr>
      <w:r>
        <w:rPr>
          <w:rFonts w:hint="eastAsia" w:ascii="宋体" w:hAnsi="宋体" w:cs="仿宋"/>
          <w:bCs/>
          <w:color w:val="000000" w:themeColor="text1"/>
          <w:position w:val="-6"/>
          <w:sz w:val="24"/>
          <w:lang w:bidi="ar"/>
          <w14:textFill>
            <w14:solidFill>
              <w14:schemeClr w14:val="tx1"/>
            </w14:solidFill>
          </w14:textFill>
        </w:rPr>
        <w:t xml:space="preserve">    为深入贯彻落实习近平总书记关于生活垃圾分类和处理的重要指示批示精神，加快补齐生活垃圾分类和处理设施短板弱项，根据《城镇生活垃圾分类和处理设施补短板强弱项实施方案》、《关于在全国地级及以上城市全面开展生活垃圾分类工作的通知》的要求，实现生活垃圾分类管理主体全覆盖，生活垃圾分类类别全覆盖，生活垃圾分类投放、收集、运输、处理系统全覆盖，加快推进以法治为基础、政府推动、全民参与、城乡统筹、因地制宜的生活垃圾分类制度，加快建立分类投放、分类收集、分类运输、分类处理的生活垃圾处理系统，努力提高生活垃圾分类覆盖面。通过充分运用物联网、云计算、AI智能识别、5G网络等前沿技术推动义桥镇垃圾分类的管理手段、管理模式、管理理念创新，全面围绕萧山区垃圾分类“六全一码”工作推进打造具有义桥镇特色的垃圾分类模式。 </w:t>
      </w:r>
    </w:p>
    <w:p w14:paraId="11029C86">
      <w:pPr>
        <w:spacing w:line="276" w:lineRule="auto"/>
        <w:ind w:firstLine="480" w:firstLineChars="200"/>
        <w:rPr>
          <w:rFonts w:ascii="宋体" w:hAnsi="宋体" w:cs="仿宋"/>
          <w:bCs/>
          <w:color w:val="000000" w:themeColor="text1"/>
          <w:sz w:val="24"/>
          <w:lang w:bidi="ar"/>
          <w14:textFill>
            <w14:solidFill>
              <w14:schemeClr w14:val="tx1"/>
            </w14:solidFill>
          </w14:textFill>
        </w:rPr>
      </w:pPr>
      <w:bookmarkStart w:id="16" w:name="_Toc29568"/>
      <w:bookmarkStart w:id="17" w:name="_Toc8621"/>
      <w:bookmarkStart w:id="18" w:name="_Toc40312791"/>
      <w:bookmarkStart w:id="19" w:name="_Toc470966271"/>
      <w:bookmarkStart w:id="20" w:name="_Toc6086"/>
      <w:bookmarkStart w:id="21" w:name="_Toc22528"/>
      <w:r>
        <w:rPr>
          <w:rFonts w:hint="eastAsia" w:ascii="宋体" w:hAnsi="宋体" w:cs="仿宋"/>
          <w:bCs/>
          <w:color w:val="000000" w:themeColor="text1"/>
          <w:sz w:val="24"/>
          <w:lang w:bidi="ar"/>
          <w14:textFill>
            <w14:solidFill>
              <w14:schemeClr w14:val="tx1"/>
            </w14:solidFill>
          </w14:textFill>
        </w:rPr>
        <w:t>二、建设目标</w:t>
      </w:r>
      <w:bookmarkEnd w:id="16"/>
      <w:bookmarkEnd w:id="17"/>
      <w:bookmarkEnd w:id="18"/>
      <w:bookmarkEnd w:id="19"/>
      <w:bookmarkEnd w:id="20"/>
      <w:bookmarkEnd w:id="21"/>
    </w:p>
    <w:p w14:paraId="26E0AD19">
      <w:pPr>
        <w:spacing w:line="276" w:lineRule="auto"/>
        <w:jc w:val="left"/>
        <w:rPr>
          <w:rFonts w:ascii="宋体" w:hAnsi="宋体" w:cs="仿宋"/>
          <w:bCs/>
          <w:color w:val="000000" w:themeColor="text1"/>
          <w:position w:val="-6"/>
          <w:sz w:val="24"/>
          <w:lang w:bidi="ar"/>
          <w14:textFill>
            <w14:solidFill>
              <w14:schemeClr w14:val="tx1"/>
            </w14:solidFill>
          </w14:textFill>
        </w:rPr>
      </w:pPr>
      <w:r>
        <w:rPr>
          <w:rFonts w:hint="eastAsia" w:ascii="宋体" w:hAnsi="宋体" w:cs="仿宋"/>
          <w:bCs/>
          <w:color w:val="000000" w:themeColor="text1"/>
          <w:position w:val="-6"/>
          <w:sz w:val="24"/>
          <w:lang w:bidi="ar"/>
          <w14:textFill>
            <w14:solidFill>
              <w14:schemeClr w14:val="tx1"/>
            </w14:solidFill>
          </w14:textFill>
        </w:rPr>
        <w:t xml:space="preserve">   为提高我镇居民生活垃圾减量化、资源化和无害化处理水平，加快推进绿色、循环和低碳经济发展，保护城市生态环境，不断提升义桥镇品质和环境卫生质量，加强生活垃圾分类收集工作。紧紧围绕健全长效机制和提升管理效率、能力的目地，我镇街探索垃圾分类多种运行模式通过“互联网+”，建立数智管理云平台，构建“六全一码”垃圾分类体系，推进垃圾分类和资源化利用管理信息化、智能化、精细化，推动垃圾分类智能化的建设，提升我镇街垃圾分类和资源化利用管理水平。</w:t>
      </w:r>
    </w:p>
    <w:p w14:paraId="30BA5223">
      <w:pPr>
        <w:spacing w:line="276" w:lineRule="auto"/>
        <w:ind w:firstLine="480" w:firstLineChars="200"/>
        <w:rPr>
          <w:rFonts w:ascii="宋体" w:hAnsi="宋体" w:cs="仿宋"/>
          <w:bCs/>
          <w:color w:val="000000" w:themeColor="text1"/>
          <w:sz w:val="24"/>
          <w:lang w:bidi="ar"/>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三、</w:t>
      </w:r>
      <w:r>
        <w:rPr>
          <w:rFonts w:ascii="仿宋" w:hAnsi="仿宋" w:eastAsia="仿宋"/>
          <w:color w:val="000000" w:themeColor="text1"/>
          <w:sz w:val="24"/>
          <w14:textFill>
            <w14:solidFill>
              <w14:schemeClr w14:val="tx1"/>
            </w14:solidFill>
          </w14:textFill>
        </w:rPr>
        <w:t>招标范围</w:t>
      </w:r>
    </w:p>
    <w:p w14:paraId="3F8D0D76">
      <w:pPr>
        <w:spacing w:line="276" w:lineRule="auto"/>
        <w:ind w:firstLine="480" w:firstLineChars="200"/>
        <w:rPr>
          <w:rFonts w:ascii="宋体" w:hAnsi="宋体" w:cs="仿宋"/>
          <w:bCs/>
          <w:color w:val="000000" w:themeColor="text1"/>
          <w:sz w:val="24"/>
          <w:lang w:bidi="ar"/>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义桥镇</w:t>
      </w:r>
      <w:r>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t>罗峰社区新义名苑、罗峰新村、清浦苑、老街</w:t>
      </w:r>
      <w:r>
        <w:rPr>
          <w:rFonts w:hint="eastAsia" w:ascii="宋体" w:hAnsi="宋体" w:cs="仿宋"/>
          <w:bCs/>
          <w:color w:val="000000" w:themeColor="text1"/>
          <w:sz w:val="24"/>
          <w:lang w:bidi="ar"/>
          <w14:textFill>
            <w14:solidFill>
              <w14:schemeClr w14:val="tx1"/>
            </w14:solidFill>
          </w14:textFill>
        </w:rPr>
        <w:t>小区垃圾分类第三方服务，共计</w:t>
      </w:r>
      <w:r>
        <w:rPr>
          <w:rFonts w:hint="eastAsia" w:ascii="宋体" w:hAnsi="宋体" w:cs="仿宋"/>
          <w:bCs/>
          <w:color w:val="000000" w:themeColor="text1"/>
          <w:sz w:val="24"/>
          <w:lang w:val="en-US" w:eastAsia="zh-CN" w:bidi="ar"/>
          <w14:textFill>
            <w14:solidFill>
              <w14:schemeClr w14:val="tx1"/>
            </w14:solidFill>
          </w14:textFill>
        </w:rPr>
        <w:t>1568</w:t>
      </w:r>
      <w:r>
        <w:rPr>
          <w:rFonts w:hint="eastAsia" w:ascii="宋体" w:hAnsi="宋体" w:cs="仿宋"/>
          <w:bCs/>
          <w:color w:val="000000" w:themeColor="text1"/>
          <w:sz w:val="24"/>
          <w:lang w:bidi="ar"/>
          <w14:textFill>
            <w14:solidFill>
              <w14:schemeClr w14:val="tx1"/>
            </w14:solidFill>
          </w14:textFill>
        </w:rPr>
        <w:t>户。</w:t>
      </w:r>
    </w:p>
    <w:p w14:paraId="7A146F38">
      <w:pPr>
        <w:spacing w:line="276" w:lineRule="auto"/>
        <w:ind w:firstLine="480" w:firstLineChars="200"/>
        <w:rPr>
          <w:rFonts w:ascii="宋体" w:hAnsi="宋体" w:cs="仿宋"/>
          <w:bCs/>
          <w:color w:val="000000" w:themeColor="text1"/>
          <w:sz w:val="24"/>
          <w:lang w:bidi="ar"/>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四、需求内容</w:t>
      </w:r>
    </w:p>
    <w:p w14:paraId="5434ED73">
      <w:pPr>
        <w:spacing w:line="276" w:lineRule="auto"/>
        <w:ind w:firstLine="480" w:firstLineChars="20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（一）精准分类收集模式。生活垃圾（四分类）按照定时定点模式收集,（第三方或社区统筹）</w:t>
      </w:r>
    </w:p>
    <w:p w14:paraId="38B2A8F5">
      <w:pPr>
        <w:autoSpaceDE w:val="0"/>
        <w:spacing w:line="276" w:lineRule="auto"/>
        <w:ind w:firstLine="480" w:firstLineChars="200"/>
        <w:jc w:val="left"/>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1、收集管理：定时：按照居民生活习惯或工作时间，分别确定垃圾投放时间段，如早上6:30--8:30，晚上18:</w:t>
      </w:r>
      <w:r>
        <w:rPr>
          <w:rFonts w:ascii="宋体" w:hAnsi="宋体" w:cs="仿宋"/>
          <w:bCs/>
          <w:color w:val="000000" w:themeColor="text1"/>
          <w:sz w:val="24"/>
          <w:lang w:bidi="ar"/>
          <w14:textFill>
            <w14:solidFill>
              <w14:schemeClr w14:val="tx1"/>
            </w14:solidFill>
          </w14:textFill>
        </w:rPr>
        <w:t>3</w:t>
      </w:r>
      <w:r>
        <w:rPr>
          <w:rFonts w:hint="eastAsia" w:ascii="宋体" w:hAnsi="宋体" w:cs="仿宋"/>
          <w:bCs/>
          <w:color w:val="000000" w:themeColor="text1"/>
          <w:sz w:val="24"/>
          <w:lang w:bidi="ar"/>
          <w14:textFill>
            <w14:solidFill>
              <w14:schemeClr w14:val="tx1"/>
            </w14:solidFill>
          </w14:textFill>
        </w:rPr>
        <w:t>0~20:</w:t>
      </w:r>
      <w:r>
        <w:rPr>
          <w:rFonts w:ascii="宋体" w:hAnsi="宋体" w:cs="仿宋"/>
          <w:bCs/>
          <w:color w:val="000000" w:themeColor="text1"/>
          <w:sz w:val="24"/>
          <w:lang w:bidi="ar"/>
          <w14:textFill>
            <w14:solidFill>
              <w14:schemeClr w14:val="tx1"/>
            </w14:solidFill>
          </w14:textFill>
        </w:rPr>
        <w:t>3</w:t>
      </w:r>
      <w:r>
        <w:rPr>
          <w:rFonts w:hint="eastAsia" w:ascii="宋体" w:hAnsi="宋体" w:cs="仿宋"/>
          <w:bCs/>
          <w:color w:val="000000" w:themeColor="text1"/>
          <w:sz w:val="24"/>
          <w:lang w:bidi="ar"/>
          <w14:textFill>
            <w14:solidFill>
              <w14:schemeClr w14:val="tx1"/>
            </w14:solidFill>
          </w14:textFill>
        </w:rPr>
        <w:t>0；定点：按照服务半径标准，设置垃圾集中投放点。投放点位设置四分类桶，不使用杂色桶。每日定时定点进行投放收集，要求实现对各类垃圾的称重计量。小区产生的易腐垃圾质量应当符合卓尚餐厨垃圾处置企业的收运标准，包括实现垃圾破袋。</w:t>
      </w:r>
    </w:p>
    <w:p w14:paraId="783A55B0">
      <w:pPr>
        <w:autoSpaceDE w:val="0"/>
        <w:spacing w:line="276" w:lineRule="auto"/>
        <w:ind w:firstLine="480" w:firstLineChars="200"/>
        <w:jc w:val="left"/>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2、对未开展撤桶并点工作的小区积极开展撤桶并点工作，积极调解因垃圾收集点位问题产生的矛盾。小区内原投放点做到彻底撤桶；垃圾分类设施干净整洁无破损（包括小区内所有垃圾桶）。</w:t>
      </w:r>
    </w:p>
    <w:p w14:paraId="71BAADA3">
      <w:pPr>
        <w:autoSpaceDE w:val="0"/>
        <w:spacing w:line="276" w:lineRule="auto"/>
        <w:ind w:firstLine="480" w:firstLineChars="200"/>
        <w:jc w:val="left"/>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3、分类质量：易腐垃圾、其他垃圾、可回收物和有害垃圾分类投放， 居民参与率90%以上，居民满意率90%以上，分类准确率80%以上，无混装、错投等情况（可根据区最新要求调整）。</w:t>
      </w:r>
    </w:p>
    <w:p w14:paraId="765D938D">
      <w:pPr>
        <w:autoSpaceDE w:val="0"/>
        <w:spacing w:line="276" w:lineRule="auto"/>
        <w:ind w:firstLine="480" w:firstLineChars="200"/>
        <w:jc w:val="left"/>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4、智能监管：按要求配置使用封装电子称，实现四分类垃圾数据实时上传且准确无误。</w:t>
      </w:r>
    </w:p>
    <w:p w14:paraId="1379BA45">
      <w:pPr>
        <w:autoSpaceDE w:val="0"/>
        <w:spacing w:line="276" w:lineRule="auto"/>
        <w:ind w:firstLine="480" w:firstLineChars="200"/>
        <w:jc w:val="left"/>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5、对当天的垃圾包巡检情况进行及时整改产生的费用等由中标单位自行负责。</w:t>
      </w:r>
    </w:p>
    <w:p w14:paraId="2B08DEFC">
      <w:pPr>
        <w:autoSpaceDE w:val="0"/>
        <w:spacing w:line="276" w:lineRule="auto"/>
        <w:ind w:firstLine="480" w:firstLineChars="200"/>
        <w:jc w:val="left"/>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6、积极开展居民指导工作，逐步提高居民参与率和垃圾分类准确率，项目正式实施后，3个月内，易腐垃圾、其他垃圾、可回收垃圾和有害垃圾分类投放，居民参与率90%以上，居民满意率90%以上，分类准确率80%以上，无混装、错投等情况。</w:t>
      </w:r>
    </w:p>
    <w:p w14:paraId="0FC16143">
      <w:pPr>
        <w:autoSpaceDE w:val="0"/>
        <w:spacing w:line="276" w:lineRule="auto"/>
        <w:ind w:firstLine="480" w:firstLineChars="200"/>
        <w:jc w:val="left"/>
        <w:rPr>
          <w:rFonts w:ascii="宋体" w:hAnsi="宋体" w:cs="仿宋"/>
          <w:bCs/>
          <w:color w:val="000000" w:themeColor="text1"/>
          <w:sz w:val="24"/>
          <w:lang w:bidi="ar"/>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7、误时投放点：有专人监督、管理，指导居民做好分类投放。</w:t>
      </w:r>
    </w:p>
    <w:p w14:paraId="7ED0019E">
      <w:pPr>
        <w:pStyle w:val="678"/>
        <w:spacing w:before="120" w:line="276" w:lineRule="auto"/>
        <w:rPr>
          <w:rFonts w:ascii="宋体" w:hAnsi="宋体" w:cs="仿宋"/>
          <w:bCs/>
          <w:color w:val="000000" w:themeColor="text1"/>
          <w:kern w:val="2"/>
          <w:lang w:bidi="ar"/>
          <w14:textFill>
            <w14:solidFill>
              <w14:schemeClr w14:val="tx1"/>
            </w14:solidFill>
          </w14:textFill>
        </w:rPr>
      </w:pPr>
      <w:r>
        <w:rPr>
          <w:rFonts w:hint="eastAsia" w:ascii="宋体" w:hAnsi="宋体" w:cs="仿宋"/>
          <w:bCs/>
          <w:color w:val="000000" w:themeColor="text1"/>
          <w:kern w:val="2"/>
          <w:lang w:bidi="ar"/>
          <w14:textFill>
            <w14:solidFill>
              <w14:schemeClr w14:val="tx1"/>
            </w14:solidFill>
          </w14:textFill>
        </w:rPr>
        <w:t>8、大件垃圾：居民通过垃圾分类移动平台，呼叫收运企业上门回收，使用该服务所产生的数据积分，需同步录入智能账户。</w:t>
      </w:r>
    </w:p>
    <w:p w14:paraId="3560AC59">
      <w:pPr>
        <w:pStyle w:val="87"/>
        <w:numPr>
          <w:ilvl w:val="255"/>
          <w:numId w:val="0"/>
        </w:numPr>
        <w:adjustRightInd w:val="0"/>
        <w:spacing w:line="276" w:lineRule="auto"/>
        <w:ind w:firstLine="480" w:firstLineChars="200"/>
        <w:rPr>
          <w:rFonts w:cs="宋体"/>
          <w:color w:val="000000" w:themeColor="text1"/>
          <w:szCs w:val="24"/>
          <w:lang w:val="en-US"/>
          <w14:textFill>
            <w14:solidFill>
              <w14:schemeClr w14:val="tx1"/>
            </w14:solidFill>
          </w14:textFill>
        </w:rPr>
      </w:pPr>
      <w:r>
        <w:rPr>
          <w:rFonts w:hint="eastAsia" w:cs="仿宋"/>
          <w:bCs/>
          <w:color w:val="000000" w:themeColor="text1"/>
          <w:kern w:val="2"/>
          <w:szCs w:val="24"/>
          <w:lang w:bidi="ar"/>
          <w14:textFill>
            <w14:solidFill>
              <w14:schemeClr w14:val="tx1"/>
            </w14:solidFill>
          </w14:textFill>
        </w:rPr>
        <w:t>9、</w:t>
      </w:r>
      <w:r>
        <w:rPr>
          <w:rFonts w:hint="eastAsia" w:cs="宋体"/>
          <w:color w:val="000000" w:themeColor="text1"/>
          <w:szCs w:val="24"/>
          <w:lang w:val="en-US"/>
          <w14:textFill>
            <w14:solidFill>
              <w14:schemeClr w14:val="tx1"/>
            </w14:solidFill>
          </w14:textFill>
        </w:rPr>
        <w:t>再生资源回收：原已设再生资源回收网点，需按要求继续开展运营、设施维修更新；新设网点，也需按要求执行；运行时间等需符合上级最新要求；可回收物回尽可能接入数据平台，可采用积分兑换的形式结算，其他要求视实际情况再定。</w:t>
      </w:r>
    </w:p>
    <w:p w14:paraId="0D9276AB">
      <w:pPr>
        <w:pStyle w:val="678"/>
        <w:spacing w:before="120" w:line="276" w:lineRule="auto"/>
        <w:ind w:left="420" w:leftChars="200" w:firstLine="0" w:firstLineChars="0"/>
        <w:rPr>
          <w:rFonts w:ascii="宋体" w:hAnsi="宋体" w:cs="仿宋"/>
          <w:bCs/>
          <w:color w:val="000000" w:themeColor="text1"/>
          <w:kern w:val="2"/>
          <w:lang w:bidi="ar"/>
          <w14:textFill>
            <w14:solidFill>
              <w14:schemeClr w14:val="tx1"/>
            </w14:solidFill>
          </w14:textFill>
        </w:rPr>
      </w:pPr>
      <w:r>
        <w:rPr>
          <w:rFonts w:hint="eastAsia" w:ascii="宋体" w:hAnsi="宋体" w:cs="仿宋"/>
          <w:bCs/>
          <w:color w:val="000000" w:themeColor="text1"/>
          <w:kern w:val="2"/>
          <w:lang w:bidi="ar"/>
          <w14:textFill>
            <w14:solidFill>
              <w14:schemeClr w14:val="tx1"/>
            </w14:solidFill>
          </w14:textFill>
        </w:rPr>
        <w:t>（二）收集点位建设</w:t>
      </w:r>
    </w:p>
    <w:p w14:paraId="0B0B8680">
      <w:pPr>
        <w:pStyle w:val="678"/>
        <w:spacing w:before="120" w:line="276" w:lineRule="auto"/>
        <w:ind w:firstLineChars="0"/>
        <w:rPr>
          <w:rFonts w:ascii="宋体" w:hAnsi="宋体" w:cs="仿宋"/>
          <w:bCs/>
          <w:color w:val="000000" w:themeColor="text1"/>
          <w:kern w:val="2"/>
          <w:lang w:bidi="ar"/>
          <w14:textFill>
            <w14:solidFill>
              <w14:schemeClr w14:val="tx1"/>
            </w14:solidFill>
          </w14:textFill>
        </w:rPr>
      </w:pPr>
      <w:r>
        <w:rPr>
          <w:rFonts w:ascii="宋体" w:hAnsi="宋体" w:cs="仿宋"/>
          <w:bCs/>
          <w:color w:val="000000" w:themeColor="text1"/>
          <w:kern w:val="2"/>
          <w:lang w:bidi="ar"/>
          <w14:textFill>
            <w14:solidFill>
              <w14:schemeClr w14:val="tx1"/>
            </w14:solidFill>
          </w14:textFill>
        </w:rPr>
        <w:t>对分类投放点位进行标准化</w:t>
      </w:r>
      <w:r>
        <w:rPr>
          <w:rFonts w:hint="eastAsia" w:ascii="宋体" w:hAnsi="宋体" w:cs="仿宋"/>
          <w:bCs/>
          <w:color w:val="000000" w:themeColor="text1"/>
          <w:kern w:val="2"/>
          <w:lang w:bidi="ar"/>
          <w14:textFill>
            <w14:solidFill>
              <w14:schemeClr w14:val="tx1"/>
            </w14:solidFill>
          </w14:textFill>
        </w:rPr>
        <w:t>建设，按照每300户左右标准设置投放点位，设立定时定投亭、购置流动投放三轮或其他集垃圾分类投放、</w:t>
      </w:r>
      <w:r>
        <w:rPr>
          <w:rFonts w:hint="eastAsia" w:ascii="宋体" w:hAnsi="宋体" w:cs="仿宋"/>
          <w:bCs/>
          <w:color w:val="000000" w:themeColor="text1"/>
          <w:lang w:bidi="ar"/>
          <w14:textFill>
            <w14:solidFill>
              <w14:schemeClr w14:val="tx1"/>
            </w14:solidFill>
          </w14:textFill>
        </w:rPr>
        <w:t>垃圾分类服务、垃圾分类宣传于一体的垃圾分类定时定点收集点</w:t>
      </w:r>
      <w:r>
        <w:rPr>
          <w:rFonts w:ascii="宋体" w:hAnsi="宋体" w:cs="仿宋"/>
          <w:bCs/>
          <w:color w:val="000000" w:themeColor="text1"/>
          <w:lang w:bidi="ar"/>
          <w14:textFill>
            <w14:solidFill>
              <w14:schemeClr w14:val="tx1"/>
            </w14:solidFill>
          </w14:textFill>
        </w:rPr>
        <w:t>。明确人员职责，桶边督导员（专管员）的职责，应由原来“引导易腐垃圾精准投放为主”逐渐转换为“引导可回收物规范投放为主”。</w:t>
      </w:r>
      <w:r>
        <w:rPr>
          <w:rFonts w:hint="eastAsia" w:ascii="宋体" w:hAnsi="宋体" w:cs="仿宋"/>
          <w:bCs/>
          <w:color w:val="000000" w:themeColor="text1"/>
          <w:lang w:bidi="ar"/>
          <w14:textFill>
            <w14:solidFill>
              <w14:schemeClr w14:val="tx1"/>
            </w14:solidFill>
          </w14:textFill>
        </w:rPr>
        <w:t>称重设备要求，</w:t>
      </w:r>
      <w:r>
        <w:rPr>
          <w:rFonts w:ascii="宋体" w:hAnsi="宋体" w:cs="仿宋"/>
          <w:bCs/>
          <w:color w:val="000000" w:themeColor="text1"/>
          <w:lang w:bidi="ar"/>
          <w14:textFill>
            <w14:solidFill>
              <w14:schemeClr w14:val="tx1"/>
            </w14:solidFill>
          </w14:textFill>
        </w:rPr>
        <w:t>点位称重设备应具备 GPS 定位功能、数据自动上传功能和可回收物积分转换功能。公示回收价目，点位应公示可回收物回收价目表，并根据市场价格实现动态调整。安装监控设备，因地制宜，在点位附近安装视频监控设备，实现实时监管。</w:t>
      </w:r>
      <w:r>
        <w:rPr>
          <w:rFonts w:hint="eastAsia" w:ascii="宋体" w:hAnsi="宋体" w:cs="仿宋"/>
          <w:bCs/>
          <w:color w:val="000000" w:themeColor="text1"/>
          <w:lang w:bidi="ar"/>
          <w14:textFill>
            <w14:solidFill>
              <w14:schemeClr w14:val="tx1"/>
            </w14:solidFill>
          </w14:textFill>
        </w:rPr>
        <w:t>数据自动上传至监管平台，通过大数据统计分析功能，方便社区、镇街、区对小区的垃圾分类工作进行管理。</w:t>
      </w:r>
    </w:p>
    <w:p w14:paraId="00F39BE3">
      <w:pPr>
        <w:autoSpaceDE w:val="0"/>
        <w:spacing w:line="276" w:lineRule="auto"/>
        <w:ind w:firstLine="480" w:firstLineChars="200"/>
        <w:jc w:val="left"/>
        <w:rPr>
          <w:rFonts w:ascii="宋体" w:hAnsi="宋体" w:cs="仿宋"/>
          <w:bCs/>
          <w:color w:val="000000" w:themeColor="text1"/>
          <w:sz w:val="24"/>
          <w:lang w:bidi="ar"/>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（三）宣传培训</w:t>
      </w:r>
    </w:p>
    <w:p w14:paraId="08724C85">
      <w:pPr>
        <w:autoSpaceDE w:val="0"/>
        <w:spacing w:line="276" w:lineRule="auto"/>
        <w:ind w:firstLine="480" w:firstLineChars="200"/>
        <w:jc w:val="left"/>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对未参与或投放质量不高的住户进行针对性宣传，并做好相应的宣传台账资料（第三方或社区统筹）。</w:t>
      </w:r>
    </w:p>
    <w:p w14:paraId="5C2D600B">
      <w:pPr>
        <w:autoSpaceDE w:val="0"/>
        <w:spacing w:line="276" w:lineRule="auto"/>
        <w:ind w:firstLine="480" w:firstLineChars="200"/>
        <w:jc w:val="left"/>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1、每月初梳理小区内居民垃圾分类开展情况，理出分类参与次数较少、</w:t>
      </w:r>
    </w:p>
    <w:p w14:paraId="05B41838">
      <w:pPr>
        <w:autoSpaceDE w:val="0"/>
        <w:spacing w:line="276" w:lineRule="auto"/>
        <w:ind w:firstLine="480" w:firstLineChars="200"/>
        <w:jc w:val="left"/>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易腐垃圾日均量较差的占整个小区的一半居民，每月对其开展登门培训回访1次，并对每户居民入户派发垃圾分类宣传资料。</w:t>
      </w:r>
    </w:p>
    <w:p w14:paraId="514E0CB9">
      <w:pPr>
        <w:autoSpaceDE w:val="0"/>
        <w:spacing w:line="276" w:lineRule="auto"/>
        <w:jc w:val="left"/>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 xml:space="preserve">    2、对服务的社区、物业及涉及垃圾分类的管理单位开展培训一季度一次。</w:t>
      </w:r>
    </w:p>
    <w:p w14:paraId="17DA8C15">
      <w:pPr>
        <w:autoSpaceDE w:val="0"/>
        <w:spacing w:line="276" w:lineRule="auto"/>
        <w:ind w:firstLine="480" w:firstLineChars="200"/>
        <w:jc w:val="left"/>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3、组织居民开展垃圾智能化分类的指导培训工作，进行现场分类的引导和督导。回访率不低于90%。同时再登门回访的基础上结合短信等形式回访，产生的通讯费用等由中标单位自行负责。对未参与或投放质量不高的住户进行针对性宣传，并做好相应的宣传台账资料。</w:t>
      </w:r>
    </w:p>
    <w:p w14:paraId="7191D84C">
      <w:pPr>
        <w:autoSpaceDE w:val="0"/>
        <w:spacing w:line="276" w:lineRule="auto"/>
        <w:ind w:firstLine="480" w:firstLineChars="200"/>
        <w:jc w:val="left"/>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4、对上述工作开展书面日记账工作或软件日记账登记工作。</w:t>
      </w:r>
    </w:p>
    <w:p w14:paraId="4AAF61A7">
      <w:pPr>
        <w:autoSpaceDE w:val="0"/>
        <w:spacing w:line="276" w:lineRule="auto"/>
        <w:ind w:firstLine="480" w:firstLineChars="200"/>
        <w:jc w:val="left"/>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5、积极协助平台、社区、物业开展垃圾分类宣传工作，并积极配合社区、物业解决垃圾分类工作中涉及信访、居民意见等问题。</w:t>
      </w:r>
    </w:p>
    <w:p w14:paraId="7D9C5959">
      <w:pPr>
        <w:autoSpaceDE w:val="0"/>
        <w:spacing w:line="276" w:lineRule="auto"/>
        <w:ind w:firstLine="480" w:firstLineChars="200"/>
        <w:jc w:val="left"/>
        <w:rPr>
          <w:rFonts w:ascii="宋体" w:hAnsi="宋体" w:cs="仿宋"/>
          <w:bCs/>
          <w:color w:val="000000" w:themeColor="text1"/>
          <w:sz w:val="24"/>
          <w:lang w:bidi="ar"/>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（四）智慧化管理</w:t>
      </w:r>
    </w:p>
    <w:p w14:paraId="57F95CA2">
      <w:pPr>
        <w:autoSpaceDE w:val="0"/>
        <w:spacing w:line="276" w:lineRule="auto"/>
        <w:ind w:firstLine="480" w:firstLineChars="200"/>
        <w:jc w:val="left"/>
        <w:rPr>
          <w:rFonts w:ascii="宋体" w:hAnsi="宋体" w:cs="仿宋"/>
          <w:bCs/>
          <w:color w:val="000000" w:themeColor="text1"/>
          <w:sz w:val="24"/>
          <w:lang w:bidi="ar"/>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发放“一户一卡”智慧芯片（卡或电子二维码），按照上级要求配备和使用智慧化电子称（具有</w:t>
      </w:r>
      <w:r>
        <w:rPr>
          <w:rFonts w:ascii="宋体" w:hAnsi="宋体" w:cs="仿宋"/>
          <w:bCs/>
          <w:color w:val="000000" w:themeColor="text1"/>
          <w:sz w:val="24"/>
          <w:lang w:bidi="ar"/>
          <w14:textFill>
            <w14:solidFill>
              <w14:schemeClr w14:val="tx1"/>
            </w14:solidFill>
          </w14:textFill>
        </w:rPr>
        <w:t xml:space="preserve"> GPS 定位功能、可回收物</w:t>
      </w:r>
      <w:r>
        <w:rPr>
          <w:rFonts w:hint="eastAsia" w:ascii="宋体" w:hAnsi="宋体" w:cs="仿宋"/>
          <w:bCs/>
          <w:color w:val="000000" w:themeColor="text1"/>
          <w:sz w:val="24"/>
          <w:lang w:bidi="ar"/>
          <w14:textFill>
            <w14:solidFill>
              <w14:schemeClr w14:val="tx1"/>
            </w14:solidFill>
          </w14:textFill>
        </w:rPr>
        <w:t>收集获得</w:t>
      </w:r>
      <w:r>
        <w:rPr>
          <w:rFonts w:ascii="宋体" w:hAnsi="宋体" w:cs="仿宋"/>
          <w:bCs/>
          <w:color w:val="000000" w:themeColor="text1"/>
          <w:sz w:val="24"/>
          <w:lang w:bidi="ar"/>
          <w14:textFill>
            <w14:solidFill>
              <w14:schemeClr w14:val="tx1"/>
            </w14:solidFill>
          </w14:textFill>
        </w:rPr>
        <w:t>积分功能</w:t>
      </w:r>
      <w:r>
        <w:rPr>
          <w:rFonts w:hint="eastAsia" w:ascii="宋体" w:hAnsi="宋体" w:cs="仿宋"/>
          <w:bCs/>
          <w:color w:val="000000" w:themeColor="text1"/>
          <w:sz w:val="24"/>
          <w:lang w:bidi="ar"/>
          <w14:textFill>
            <w14:solidFill>
              <w14:schemeClr w14:val="tx1"/>
            </w14:solidFill>
          </w14:textFill>
        </w:rPr>
        <w:t>、数据封装、四分类收集、高清图片上传、微信小程序查询、等功能）</w:t>
      </w:r>
    </w:p>
    <w:p w14:paraId="16970382">
      <w:pPr>
        <w:autoSpaceDE w:val="0"/>
        <w:spacing w:line="276" w:lineRule="auto"/>
        <w:ind w:firstLine="480" w:firstLineChars="200"/>
        <w:jc w:val="left"/>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1、生活垃圾分类数智管理系统平台:</w:t>
      </w:r>
    </w:p>
    <w:p w14:paraId="2D2F22C4">
      <w:pPr>
        <w:spacing w:line="276" w:lineRule="auto"/>
        <w:ind w:firstLine="480" w:firstLineChars="200"/>
        <w:rPr>
          <w:rFonts w:ascii="宋体" w:hAnsi="宋体" w:cs="仿宋"/>
          <w:bCs/>
          <w:color w:val="000000" w:themeColor="text1"/>
          <w:sz w:val="24"/>
          <w:lang w:bidi="ar"/>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提供垃圾分类数智管理平台（对居民积分卡信息源的数据识别、登记、储存、导入、导出，居民通过使用智能设备，记录居民使用行为，利用大数据统计分析功能，实现由镇街、社区、小区3层次的全面分析，</w:t>
      </w:r>
      <w:r>
        <w:rPr>
          <w:rFonts w:ascii="宋体" w:hAnsi="宋体" w:cs="仿宋"/>
          <w:bCs/>
          <w:color w:val="000000" w:themeColor="text1"/>
          <w:sz w:val="24"/>
          <w:lang w:bidi="ar"/>
          <w14:textFill>
            <w14:solidFill>
              <w14:schemeClr w14:val="tx1"/>
            </w14:solidFill>
          </w14:textFill>
        </w:rPr>
        <w:t>推进智能账户与现有社会治理平台的有机融合</w:t>
      </w:r>
      <w:r>
        <w:rPr>
          <w:rFonts w:hint="eastAsia" w:ascii="宋体" w:hAnsi="宋体" w:cs="仿宋"/>
          <w:bCs/>
          <w:color w:val="000000" w:themeColor="text1"/>
          <w:sz w:val="24"/>
          <w:lang w:bidi="ar"/>
          <w14:textFill>
            <w14:solidFill>
              <w14:schemeClr w14:val="tx1"/>
            </w14:solidFill>
          </w14:textFill>
        </w:rPr>
        <w:t xml:space="preserve">。 </w:t>
      </w:r>
    </w:p>
    <w:p w14:paraId="634BB678">
      <w:pPr>
        <w:autoSpaceDE w:val="0"/>
        <w:spacing w:line="276" w:lineRule="auto"/>
        <w:jc w:val="left"/>
        <w:rPr>
          <w:rFonts w:ascii="宋体" w:hAnsi="宋体" w:cs="仿宋"/>
          <w:bCs/>
          <w:color w:val="000000" w:themeColor="text1"/>
          <w:sz w:val="24"/>
          <w:lang w:bidi="ar"/>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系统功能模块：</w:t>
      </w:r>
    </w:p>
    <w:tbl>
      <w:tblPr>
        <w:tblStyle w:val="64"/>
        <w:tblW w:w="8040" w:type="dxa"/>
        <w:tblInd w:w="0" w:type="dxa"/>
        <w:tblLayout w:type="autofit"/>
        <w:tblCellMar>
          <w:top w:w="0" w:type="dxa"/>
          <w:left w:w="108" w:type="dxa"/>
          <w:bottom w:w="0" w:type="dxa"/>
          <w:right w:w="108" w:type="dxa"/>
        </w:tblCellMar>
      </w:tblPr>
      <w:tblGrid>
        <w:gridCol w:w="1625"/>
        <w:gridCol w:w="1300"/>
        <w:gridCol w:w="1300"/>
        <w:gridCol w:w="986"/>
        <w:gridCol w:w="2829"/>
      </w:tblGrid>
      <w:tr w14:paraId="7E2F3B08">
        <w:tblPrEx>
          <w:tblCellMar>
            <w:top w:w="0" w:type="dxa"/>
            <w:left w:w="108" w:type="dxa"/>
            <w:bottom w:w="0" w:type="dxa"/>
            <w:right w:w="108" w:type="dxa"/>
          </w:tblCellMar>
        </w:tblPrEx>
        <w:trPr>
          <w:trHeight w:val="320" w:hRule="atLeast"/>
        </w:trPr>
        <w:tc>
          <w:tcPr>
            <w:tcW w:w="1625" w:type="dxa"/>
            <w:tcBorders>
              <w:top w:val="single" w:color="auto" w:sz="4" w:space="0"/>
              <w:left w:val="single" w:color="auto" w:sz="4" w:space="0"/>
              <w:bottom w:val="single" w:color="auto" w:sz="4" w:space="0"/>
              <w:right w:val="single" w:color="auto" w:sz="4" w:space="0"/>
            </w:tcBorders>
            <w:shd w:val="clear" w:color="000000" w:fill="D7D7D7"/>
            <w:noWrap/>
            <w:vAlign w:val="center"/>
          </w:tcPr>
          <w:p w14:paraId="1AA73978">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应用平台</w:t>
            </w:r>
          </w:p>
        </w:tc>
        <w:tc>
          <w:tcPr>
            <w:tcW w:w="1300" w:type="dxa"/>
            <w:tcBorders>
              <w:top w:val="single" w:color="auto" w:sz="4" w:space="0"/>
              <w:left w:val="nil"/>
              <w:bottom w:val="single" w:color="auto" w:sz="4" w:space="0"/>
              <w:right w:val="single" w:color="auto" w:sz="4" w:space="0"/>
            </w:tcBorders>
            <w:shd w:val="clear" w:color="000000" w:fill="D7D7D7"/>
            <w:noWrap/>
            <w:vAlign w:val="center"/>
          </w:tcPr>
          <w:p w14:paraId="3A297057">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功能模块</w:t>
            </w:r>
          </w:p>
        </w:tc>
        <w:tc>
          <w:tcPr>
            <w:tcW w:w="1300" w:type="dxa"/>
            <w:tcBorders>
              <w:top w:val="single" w:color="auto" w:sz="4" w:space="0"/>
              <w:left w:val="nil"/>
              <w:bottom w:val="single" w:color="auto" w:sz="4" w:space="0"/>
              <w:right w:val="single" w:color="auto" w:sz="4" w:space="0"/>
            </w:tcBorders>
            <w:shd w:val="clear" w:color="000000" w:fill="D9D9D9"/>
            <w:noWrap/>
            <w:vAlign w:val="center"/>
          </w:tcPr>
          <w:p w14:paraId="3BFBF002">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子模块</w:t>
            </w:r>
          </w:p>
        </w:tc>
        <w:tc>
          <w:tcPr>
            <w:tcW w:w="3815" w:type="dxa"/>
            <w:gridSpan w:val="2"/>
            <w:tcBorders>
              <w:top w:val="single" w:color="auto" w:sz="4" w:space="0"/>
              <w:left w:val="nil"/>
              <w:bottom w:val="single" w:color="auto" w:sz="4" w:space="0"/>
              <w:right w:val="single" w:color="auto" w:sz="4" w:space="0"/>
            </w:tcBorders>
            <w:shd w:val="clear" w:color="000000" w:fill="D7D7D7"/>
            <w:vAlign w:val="center"/>
          </w:tcPr>
          <w:p w14:paraId="6B77342A">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功能描述</w:t>
            </w:r>
          </w:p>
        </w:tc>
      </w:tr>
      <w:tr w14:paraId="00746CE3">
        <w:tblPrEx>
          <w:tblCellMar>
            <w:top w:w="0" w:type="dxa"/>
            <w:left w:w="108" w:type="dxa"/>
            <w:bottom w:w="0" w:type="dxa"/>
            <w:right w:w="108" w:type="dxa"/>
          </w:tblCellMar>
        </w:tblPrEx>
        <w:trPr>
          <w:trHeight w:val="1180" w:hRule="atLeast"/>
        </w:trPr>
        <w:tc>
          <w:tcPr>
            <w:tcW w:w="1625" w:type="dxa"/>
            <w:vMerge w:val="restart"/>
            <w:tcBorders>
              <w:top w:val="nil"/>
              <w:left w:val="single" w:color="auto" w:sz="4" w:space="0"/>
              <w:bottom w:val="single" w:color="auto" w:sz="4" w:space="0"/>
              <w:right w:val="single" w:color="auto" w:sz="4" w:space="0"/>
            </w:tcBorders>
            <w:shd w:val="clear" w:color="auto" w:fill="auto"/>
            <w:noWrap/>
            <w:vAlign w:val="center"/>
          </w:tcPr>
          <w:p w14:paraId="610B0288">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生活垃圾分类数智管理平台PC端</w:t>
            </w:r>
          </w:p>
        </w:tc>
        <w:tc>
          <w:tcPr>
            <w:tcW w:w="1300" w:type="dxa"/>
            <w:vMerge w:val="restart"/>
            <w:tcBorders>
              <w:top w:val="nil"/>
              <w:left w:val="single" w:color="auto" w:sz="4" w:space="0"/>
              <w:bottom w:val="single" w:color="auto" w:sz="4" w:space="0"/>
              <w:right w:val="single" w:color="auto" w:sz="4" w:space="0"/>
            </w:tcBorders>
            <w:shd w:val="clear" w:color="auto" w:fill="auto"/>
            <w:noWrap/>
            <w:vAlign w:val="center"/>
          </w:tcPr>
          <w:p w14:paraId="02C16CC8">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数据大屏展示</w:t>
            </w:r>
          </w:p>
        </w:tc>
        <w:tc>
          <w:tcPr>
            <w:tcW w:w="1300" w:type="dxa"/>
            <w:tcBorders>
              <w:top w:val="nil"/>
              <w:left w:val="nil"/>
              <w:bottom w:val="single" w:color="auto" w:sz="4" w:space="0"/>
              <w:right w:val="single" w:color="auto" w:sz="4" w:space="0"/>
            </w:tcBorders>
            <w:shd w:val="clear" w:color="auto" w:fill="auto"/>
            <w:noWrap/>
            <w:vAlign w:val="center"/>
          </w:tcPr>
          <w:p w14:paraId="5F727730">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镇街级数据大屏</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7198CDEC">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通过专题地图展示各小区数量分布，镇街级大屏主要对全镇街分类开展情况、巡检督查统计、再生资源回收量、分类宣传工作进行监管。镇街工作人员可以通过系统实现一张图监管，根据投放数据统计分析，实时查看所辖区域投放整体情况、各社区投放率红黑榜单、社区日常巡检督查问题整改和延期情况、居住区</w:t>
            </w:r>
            <w:r>
              <w:rPr>
                <w:rFonts w:ascii="宋体" w:hAnsi="宋体"/>
                <w:bCs/>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企事业单位分类检查月度红黑榜单、镇街再生资源回收总量、镇街分类宣传工作。</w:t>
            </w:r>
          </w:p>
        </w:tc>
      </w:tr>
      <w:tr w14:paraId="5CA6B1D5">
        <w:tblPrEx>
          <w:tblCellMar>
            <w:top w:w="0" w:type="dxa"/>
            <w:left w:w="108" w:type="dxa"/>
            <w:bottom w:w="0" w:type="dxa"/>
            <w:right w:w="108" w:type="dxa"/>
          </w:tblCellMar>
        </w:tblPrEx>
        <w:trPr>
          <w:trHeight w:val="820" w:hRule="atLeast"/>
        </w:trPr>
        <w:tc>
          <w:tcPr>
            <w:tcW w:w="1625" w:type="dxa"/>
            <w:vMerge w:val="continue"/>
            <w:tcBorders>
              <w:top w:val="nil"/>
              <w:left w:val="single" w:color="auto" w:sz="4" w:space="0"/>
              <w:bottom w:val="single" w:color="auto" w:sz="4" w:space="0"/>
              <w:right w:val="single" w:color="auto" w:sz="4" w:space="0"/>
            </w:tcBorders>
            <w:vAlign w:val="center"/>
          </w:tcPr>
          <w:p w14:paraId="39AD44CD">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5FFA757A">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14:paraId="31D78E92">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社区级数据大屏</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20FD5E15">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通过专题地图展示各小区数量分布，社区级大屏主要对社区分类开展情况、巡检督查情况、积分兑换情况、分类宣传工作进行监管。社区工作人员可直观查看社区分类主体参与分类概况、各小区投放率趋势、各居住区</w:t>
            </w:r>
            <w:r>
              <w:rPr>
                <w:rFonts w:ascii="宋体" w:hAnsi="宋体"/>
                <w:bCs/>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企事业单位的高频问题和整改情况、社区总体积分兑换情况和社区工作人员分类宣传工作。</w:t>
            </w:r>
          </w:p>
        </w:tc>
      </w:tr>
      <w:tr w14:paraId="5B51D583">
        <w:tblPrEx>
          <w:tblCellMar>
            <w:top w:w="0" w:type="dxa"/>
            <w:left w:w="108" w:type="dxa"/>
            <w:bottom w:w="0" w:type="dxa"/>
            <w:right w:w="108" w:type="dxa"/>
          </w:tblCellMar>
        </w:tblPrEx>
        <w:trPr>
          <w:trHeight w:val="880" w:hRule="atLeast"/>
        </w:trPr>
        <w:tc>
          <w:tcPr>
            <w:tcW w:w="1625" w:type="dxa"/>
            <w:vMerge w:val="continue"/>
            <w:tcBorders>
              <w:top w:val="nil"/>
              <w:left w:val="single" w:color="auto" w:sz="4" w:space="0"/>
              <w:bottom w:val="single" w:color="auto" w:sz="4" w:space="0"/>
              <w:right w:val="single" w:color="auto" w:sz="4" w:space="0"/>
            </w:tcBorders>
            <w:vAlign w:val="center"/>
          </w:tcPr>
          <w:p w14:paraId="4F21EA9D">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663C7795">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14:paraId="1472A884">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小区级数据大屏</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1BFC3866">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通过专题地图展示小区投放点分布，小区级数字大屏主要对小区分类开展情况、居民分类质量、违规行为进行监管。小区管理员通过数字大屏，实时监管小区垃圾分类开展情况和居民违规投放行为、监测分类质量、调取远程监控，查看点位现场投放情况、晾晒分类优秀家庭和参与不积极家庭榜单。</w:t>
            </w:r>
          </w:p>
        </w:tc>
      </w:tr>
      <w:tr w14:paraId="7B35C6C3">
        <w:tblPrEx>
          <w:tblCellMar>
            <w:top w:w="0" w:type="dxa"/>
            <w:left w:w="108" w:type="dxa"/>
            <w:bottom w:w="0" w:type="dxa"/>
            <w:right w:w="108" w:type="dxa"/>
          </w:tblCellMar>
        </w:tblPrEx>
        <w:trPr>
          <w:trHeight w:val="860" w:hRule="atLeast"/>
        </w:trPr>
        <w:tc>
          <w:tcPr>
            <w:tcW w:w="1625" w:type="dxa"/>
            <w:vMerge w:val="continue"/>
            <w:tcBorders>
              <w:top w:val="nil"/>
              <w:left w:val="single" w:color="auto" w:sz="4" w:space="0"/>
              <w:bottom w:val="single" w:color="auto" w:sz="4" w:space="0"/>
              <w:right w:val="single" w:color="auto" w:sz="4" w:space="0"/>
            </w:tcBorders>
            <w:vAlign w:val="center"/>
          </w:tcPr>
          <w:p w14:paraId="14D5643E">
            <w:pPr>
              <w:widowControl/>
              <w:spacing w:line="276" w:lineRule="auto"/>
              <w:rPr>
                <w:rFonts w:ascii="宋体" w:hAnsi="宋体"/>
                <w:bCs/>
                <w:color w:val="000000" w:themeColor="text1"/>
                <w:sz w:val="24"/>
                <w14:textFill>
                  <w14:solidFill>
                    <w14:schemeClr w14:val="tx1"/>
                  </w14:solidFill>
                </w14:textFill>
              </w:rPr>
            </w:pPr>
          </w:p>
        </w:tc>
        <w:tc>
          <w:tcPr>
            <w:tcW w:w="1300" w:type="dxa"/>
            <w:vMerge w:val="restart"/>
            <w:tcBorders>
              <w:top w:val="nil"/>
              <w:left w:val="single" w:color="auto" w:sz="4" w:space="0"/>
              <w:bottom w:val="single" w:color="auto" w:sz="4" w:space="0"/>
              <w:right w:val="single" w:color="auto" w:sz="4" w:space="0"/>
            </w:tcBorders>
            <w:shd w:val="clear" w:color="auto" w:fill="auto"/>
            <w:noWrap/>
            <w:vAlign w:val="center"/>
          </w:tcPr>
          <w:p w14:paraId="0D3E37B4">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基础信息管理</w:t>
            </w:r>
          </w:p>
        </w:tc>
        <w:tc>
          <w:tcPr>
            <w:tcW w:w="1300" w:type="dxa"/>
            <w:tcBorders>
              <w:top w:val="nil"/>
              <w:left w:val="nil"/>
              <w:bottom w:val="single" w:color="auto" w:sz="4" w:space="0"/>
              <w:right w:val="single" w:color="auto" w:sz="4" w:space="0"/>
            </w:tcBorders>
            <w:shd w:val="clear" w:color="auto" w:fill="auto"/>
            <w:noWrap/>
            <w:vAlign w:val="center"/>
          </w:tcPr>
          <w:p w14:paraId="4CEF688D">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户室管理</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2C5717E3">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小区居民本底信息批量导入、新增、删除、查询、导出功能以及空置户变更及历史变更记录查看功能。户民信息主要包含所在地区、社区名称、小区名称、户号、户主、联系方式、是否空置、是否党员户、积分卡号等信息。即居民信息、空置户变更及积分卡绑定</w:t>
            </w:r>
            <w:r>
              <w:rPr>
                <w:rFonts w:ascii="宋体" w:hAnsi="宋体"/>
                <w:bCs/>
                <w:color w:val="000000" w:themeColor="text1"/>
                <w:sz w:val="24"/>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锁定</w:t>
            </w:r>
            <w:r>
              <w:rPr>
                <w:rFonts w:ascii="宋体" w:hAnsi="宋体"/>
                <w:bCs/>
                <w:color w:val="000000" w:themeColor="text1"/>
                <w:sz w:val="24"/>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都在此页面进行维护管理。</w:t>
            </w:r>
          </w:p>
        </w:tc>
      </w:tr>
      <w:tr w14:paraId="6BB1F9A8">
        <w:tblPrEx>
          <w:tblCellMar>
            <w:top w:w="0" w:type="dxa"/>
            <w:left w:w="108" w:type="dxa"/>
            <w:bottom w:w="0" w:type="dxa"/>
            <w:right w:w="108" w:type="dxa"/>
          </w:tblCellMar>
        </w:tblPrEx>
        <w:trPr>
          <w:trHeight w:val="760" w:hRule="atLeast"/>
        </w:trPr>
        <w:tc>
          <w:tcPr>
            <w:tcW w:w="1625" w:type="dxa"/>
            <w:vMerge w:val="continue"/>
            <w:tcBorders>
              <w:top w:val="nil"/>
              <w:left w:val="single" w:color="auto" w:sz="4" w:space="0"/>
              <w:bottom w:val="single" w:color="auto" w:sz="4" w:space="0"/>
              <w:right w:val="single" w:color="auto" w:sz="4" w:space="0"/>
            </w:tcBorders>
            <w:vAlign w:val="center"/>
          </w:tcPr>
          <w:p w14:paraId="583AE584">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70521250">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14:paraId="401989AB">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住户审核</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10E2F26A">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小区户室成员申请信息的查询、审核功能。查询信息包含镇街名称、社区名称、小区名称、户室号、姓名、与户主关系、申请时间等信息。可在此页面审进行同意和拒绝操作。即小区住户申请信息都在此页面进行审核管理</w:t>
            </w:r>
          </w:p>
        </w:tc>
      </w:tr>
      <w:tr w14:paraId="4DBFD186">
        <w:tblPrEx>
          <w:tblCellMar>
            <w:top w:w="0" w:type="dxa"/>
            <w:left w:w="108" w:type="dxa"/>
            <w:bottom w:w="0" w:type="dxa"/>
            <w:right w:w="108" w:type="dxa"/>
          </w:tblCellMar>
        </w:tblPrEx>
        <w:trPr>
          <w:trHeight w:val="860" w:hRule="atLeast"/>
        </w:trPr>
        <w:tc>
          <w:tcPr>
            <w:tcW w:w="1625" w:type="dxa"/>
            <w:vMerge w:val="continue"/>
            <w:tcBorders>
              <w:top w:val="nil"/>
              <w:left w:val="single" w:color="auto" w:sz="4" w:space="0"/>
              <w:bottom w:val="single" w:color="auto" w:sz="4" w:space="0"/>
              <w:right w:val="single" w:color="auto" w:sz="4" w:space="0"/>
            </w:tcBorders>
            <w:vAlign w:val="center"/>
          </w:tcPr>
          <w:p w14:paraId="07975ED8">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6EA90255">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14:paraId="4988B64A">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楼栋长管理</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11B7CBF7">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楼栋长信息新增、编辑、删除、查询、导出功能。楼栋长信息主要包含、镇街名称、社区名称、小区名称、楼栋长、联系方式、管理楼栋等信息。即楼栋长信息都在此页面进行维护管理。</w:t>
            </w:r>
          </w:p>
        </w:tc>
      </w:tr>
      <w:tr w14:paraId="75EA7D63">
        <w:tblPrEx>
          <w:tblCellMar>
            <w:top w:w="0" w:type="dxa"/>
            <w:left w:w="108" w:type="dxa"/>
            <w:bottom w:w="0" w:type="dxa"/>
            <w:right w:w="108" w:type="dxa"/>
          </w:tblCellMar>
        </w:tblPrEx>
        <w:trPr>
          <w:trHeight w:val="740" w:hRule="atLeast"/>
        </w:trPr>
        <w:tc>
          <w:tcPr>
            <w:tcW w:w="1625" w:type="dxa"/>
            <w:vMerge w:val="continue"/>
            <w:tcBorders>
              <w:top w:val="nil"/>
              <w:left w:val="single" w:color="auto" w:sz="4" w:space="0"/>
              <w:bottom w:val="single" w:color="auto" w:sz="4" w:space="0"/>
              <w:right w:val="single" w:color="auto" w:sz="4" w:space="0"/>
            </w:tcBorders>
            <w:vAlign w:val="center"/>
          </w:tcPr>
          <w:p w14:paraId="07928C29">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10D6CD72">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14:paraId="0E8482CA">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小区管理</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2DAE1BB8">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小区信息新增、编辑、删除、查询、导出功能。小区信息主要包含镇街名称、社区名称、小区名称、分类等级、总户数、实际户数、空置户数、党员户数、联系人、联系方式等信息。即小区信息都在此页面进行维护管理。</w:t>
            </w:r>
          </w:p>
        </w:tc>
      </w:tr>
      <w:tr w14:paraId="77F30042">
        <w:tblPrEx>
          <w:tblCellMar>
            <w:top w:w="0" w:type="dxa"/>
            <w:left w:w="108" w:type="dxa"/>
            <w:bottom w:w="0" w:type="dxa"/>
            <w:right w:w="108" w:type="dxa"/>
          </w:tblCellMar>
        </w:tblPrEx>
        <w:trPr>
          <w:trHeight w:val="700" w:hRule="atLeast"/>
        </w:trPr>
        <w:tc>
          <w:tcPr>
            <w:tcW w:w="1625" w:type="dxa"/>
            <w:vMerge w:val="continue"/>
            <w:tcBorders>
              <w:top w:val="nil"/>
              <w:left w:val="single" w:color="auto" w:sz="4" w:space="0"/>
              <w:bottom w:val="single" w:color="auto" w:sz="4" w:space="0"/>
              <w:right w:val="single" w:color="auto" w:sz="4" w:space="0"/>
            </w:tcBorders>
            <w:vAlign w:val="center"/>
          </w:tcPr>
          <w:p w14:paraId="50F7141F">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67B9F36E">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14:paraId="3E8DC580">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社区管理</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66F193A4">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社区信息新增、编辑、删除、查询、导出功能。社区信息主要包含镇街名称、社区名称、小区数量、社区负责人、联系方式等信息。即社区信息都在此页面进行维护管理。</w:t>
            </w:r>
          </w:p>
        </w:tc>
      </w:tr>
      <w:tr w14:paraId="7E9AB736">
        <w:tblPrEx>
          <w:tblCellMar>
            <w:top w:w="0" w:type="dxa"/>
            <w:left w:w="108" w:type="dxa"/>
            <w:bottom w:w="0" w:type="dxa"/>
            <w:right w:w="108" w:type="dxa"/>
          </w:tblCellMar>
        </w:tblPrEx>
        <w:trPr>
          <w:trHeight w:val="960" w:hRule="atLeast"/>
        </w:trPr>
        <w:tc>
          <w:tcPr>
            <w:tcW w:w="1625" w:type="dxa"/>
            <w:vMerge w:val="continue"/>
            <w:tcBorders>
              <w:top w:val="nil"/>
              <w:left w:val="single" w:color="auto" w:sz="4" w:space="0"/>
              <w:bottom w:val="single" w:color="auto" w:sz="4" w:space="0"/>
              <w:right w:val="single" w:color="auto" w:sz="4" w:space="0"/>
            </w:tcBorders>
            <w:vAlign w:val="center"/>
          </w:tcPr>
          <w:p w14:paraId="1B4C4E5F">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228F1BA5">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14:paraId="5191588E">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投放点管理</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6584251E">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放点信息新增、编辑、删除、查询、导出功能及投放点类型新增、编辑、删除、查询功能。投放点信息主要包含投放点名称、地址、管理人员、联系方式、投放点类型、投放点状态、关联设备等信息。即投放点信息都在此页面进行维护管理。</w:t>
            </w:r>
          </w:p>
        </w:tc>
      </w:tr>
      <w:tr w14:paraId="6A03FB78">
        <w:tblPrEx>
          <w:tblCellMar>
            <w:top w:w="0" w:type="dxa"/>
            <w:left w:w="108" w:type="dxa"/>
            <w:bottom w:w="0" w:type="dxa"/>
            <w:right w:w="108" w:type="dxa"/>
          </w:tblCellMar>
        </w:tblPrEx>
        <w:trPr>
          <w:trHeight w:val="1040" w:hRule="atLeast"/>
        </w:trPr>
        <w:tc>
          <w:tcPr>
            <w:tcW w:w="1625" w:type="dxa"/>
            <w:vMerge w:val="continue"/>
            <w:tcBorders>
              <w:top w:val="nil"/>
              <w:left w:val="single" w:color="auto" w:sz="4" w:space="0"/>
              <w:bottom w:val="single" w:color="auto" w:sz="4" w:space="0"/>
              <w:right w:val="single" w:color="auto" w:sz="4" w:space="0"/>
            </w:tcBorders>
            <w:vAlign w:val="center"/>
          </w:tcPr>
          <w:p w14:paraId="06D91BE1">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49241B39">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14:paraId="5A6D583F">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服务企业管理</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5D5CA922">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物业公司及第三方服务公司信息新增、编辑、删除、批量删除、查询、导出功能。物业公司信息主要包含公司名称、信用代码、负责人、地址、联系方式；第三方服务公司信息主要包含公司名称、公司简称、信用代码、负责人、地址、联系方式；即服务企业信息都在此页面进行维护管理。</w:t>
            </w:r>
          </w:p>
        </w:tc>
      </w:tr>
      <w:tr w14:paraId="2C143687">
        <w:tblPrEx>
          <w:tblCellMar>
            <w:top w:w="0" w:type="dxa"/>
            <w:left w:w="108" w:type="dxa"/>
            <w:bottom w:w="0" w:type="dxa"/>
            <w:right w:w="108" w:type="dxa"/>
          </w:tblCellMar>
        </w:tblPrEx>
        <w:trPr>
          <w:trHeight w:val="780" w:hRule="atLeast"/>
        </w:trPr>
        <w:tc>
          <w:tcPr>
            <w:tcW w:w="1625" w:type="dxa"/>
            <w:vMerge w:val="continue"/>
            <w:tcBorders>
              <w:top w:val="nil"/>
              <w:left w:val="single" w:color="auto" w:sz="4" w:space="0"/>
              <w:bottom w:val="single" w:color="auto" w:sz="4" w:space="0"/>
              <w:right w:val="single" w:color="auto" w:sz="4" w:space="0"/>
            </w:tcBorders>
            <w:vAlign w:val="center"/>
          </w:tcPr>
          <w:p w14:paraId="13D3E558">
            <w:pPr>
              <w:widowControl/>
              <w:spacing w:line="276" w:lineRule="auto"/>
              <w:rPr>
                <w:rFonts w:ascii="宋体" w:hAnsi="宋体"/>
                <w:bCs/>
                <w:color w:val="000000" w:themeColor="text1"/>
                <w:sz w:val="24"/>
                <w14:textFill>
                  <w14:solidFill>
                    <w14:schemeClr w14:val="tx1"/>
                  </w14:solidFill>
                </w14:textFill>
              </w:rPr>
            </w:pPr>
          </w:p>
        </w:tc>
        <w:tc>
          <w:tcPr>
            <w:tcW w:w="1300" w:type="dxa"/>
            <w:vMerge w:val="restart"/>
            <w:tcBorders>
              <w:top w:val="nil"/>
              <w:left w:val="single" w:color="auto" w:sz="4" w:space="0"/>
              <w:bottom w:val="single" w:color="auto" w:sz="4" w:space="0"/>
              <w:right w:val="single" w:color="auto" w:sz="4" w:space="0"/>
            </w:tcBorders>
            <w:shd w:val="clear" w:color="auto" w:fill="auto"/>
            <w:noWrap/>
            <w:vAlign w:val="center"/>
          </w:tcPr>
          <w:p w14:paraId="3CC2CA59">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投放监管</w:t>
            </w:r>
          </w:p>
        </w:tc>
        <w:tc>
          <w:tcPr>
            <w:tcW w:w="1300" w:type="dxa"/>
            <w:tcBorders>
              <w:top w:val="nil"/>
              <w:left w:val="nil"/>
              <w:bottom w:val="single" w:color="auto" w:sz="4" w:space="0"/>
              <w:right w:val="single" w:color="auto" w:sz="4" w:space="0"/>
            </w:tcBorders>
            <w:shd w:val="clear" w:color="auto" w:fill="auto"/>
            <w:noWrap/>
            <w:vAlign w:val="center"/>
          </w:tcPr>
          <w:p w14:paraId="4E703D13">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投放记录</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49C5DFEA">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居民垃圾分类投放历史信息查询。垃圾分类信息主要包括：户号、投放人姓名、垃圾类型、投放结果（优秀、良好、一般）、重量、投放时间、积分值等。支持按区划、户号、投放人、投放时间、投放结果进行多条件组合查询，并提供查询条件的导出。</w:t>
            </w:r>
          </w:p>
        </w:tc>
      </w:tr>
      <w:tr w14:paraId="7405E36D">
        <w:tblPrEx>
          <w:tblCellMar>
            <w:top w:w="0" w:type="dxa"/>
            <w:left w:w="108" w:type="dxa"/>
            <w:bottom w:w="0" w:type="dxa"/>
            <w:right w:w="108" w:type="dxa"/>
          </w:tblCellMar>
        </w:tblPrEx>
        <w:trPr>
          <w:trHeight w:val="620" w:hRule="atLeast"/>
        </w:trPr>
        <w:tc>
          <w:tcPr>
            <w:tcW w:w="1625" w:type="dxa"/>
            <w:vMerge w:val="continue"/>
            <w:tcBorders>
              <w:top w:val="nil"/>
              <w:left w:val="single" w:color="auto" w:sz="4" w:space="0"/>
              <w:bottom w:val="single" w:color="auto" w:sz="4" w:space="0"/>
              <w:right w:val="single" w:color="auto" w:sz="4" w:space="0"/>
            </w:tcBorders>
            <w:vAlign w:val="center"/>
          </w:tcPr>
          <w:p w14:paraId="13ACBB67">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4E568958">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14:paraId="1112E757">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投放点监控</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3861516B">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实时监控的查看和历史监控的查询。支持管理员通过查询或选择列表中某个视频摄像头，实时调取现场实时监控图像，或对该摄像头的历史视频进行录像检索与回放功能。</w:t>
            </w:r>
          </w:p>
        </w:tc>
      </w:tr>
      <w:tr w14:paraId="2915CB72">
        <w:tblPrEx>
          <w:tblCellMar>
            <w:top w:w="0" w:type="dxa"/>
            <w:left w:w="108" w:type="dxa"/>
            <w:bottom w:w="0" w:type="dxa"/>
            <w:right w:w="108" w:type="dxa"/>
          </w:tblCellMar>
        </w:tblPrEx>
        <w:trPr>
          <w:trHeight w:val="500" w:hRule="atLeast"/>
        </w:trPr>
        <w:tc>
          <w:tcPr>
            <w:tcW w:w="1625" w:type="dxa"/>
            <w:vMerge w:val="continue"/>
            <w:tcBorders>
              <w:top w:val="nil"/>
              <w:left w:val="single" w:color="auto" w:sz="4" w:space="0"/>
              <w:bottom w:val="single" w:color="auto" w:sz="4" w:space="0"/>
              <w:right w:val="single" w:color="auto" w:sz="4" w:space="0"/>
            </w:tcBorders>
            <w:vAlign w:val="center"/>
          </w:tcPr>
          <w:p w14:paraId="09F25EE6">
            <w:pPr>
              <w:widowControl/>
              <w:spacing w:line="276" w:lineRule="auto"/>
              <w:rPr>
                <w:rFonts w:ascii="宋体" w:hAnsi="宋体"/>
                <w:bCs/>
                <w:color w:val="000000" w:themeColor="text1"/>
                <w:sz w:val="24"/>
                <w14:textFill>
                  <w14:solidFill>
                    <w14:schemeClr w14:val="tx1"/>
                  </w14:solidFill>
                </w14:textFill>
              </w:rPr>
            </w:pPr>
          </w:p>
        </w:tc>
        <w:tc>
          <w:tcPr>
            <w:tcW w:w="1300" w:type="dxa"/>
            <w:vMerge w:val="restart"/>
            <w:tcBorders>
              <w:top w:val="nil"/>
              <w:left w:val="single" w:color="auto" w:sz="4" w:space="0"/>
              <w:bottom w:val="single" w:color="auto" w:sz="4" w:space="0"/>
              <w:right w:val="single" w:color="auto" w:sz="4" w:space="0"/>
            </w:tcBorders>
            <w:shd w:val="clear" w:color="auto" w:fill="auto"/>
            <w:noWrap/>
            <w:vAlign w:val="center"/>
          </w:tcPr>
          <w:p w14:paraId="1C8F923B">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智能预警</w:t>
            </w:r>
          </w:p>
        </w:tc>
        <w:tc>
          <w:tcPr>
            <w:tcW w:w="1300" w:type="dxa"/>
            <w:tcBorders>
              <w:top w:val="nil"/>
              <w:left w:val="nil"/>
              <w:bottom w:val="single" w:color="auto" w:sz="4" w:space="0"/>
              <w:right w:val="single" w:color="auto" w:sz="4" w:space="0"/>
            </w:tcBorders>
            <w:shd w:val="clear" w:color="auto" w:fill="auto"/>
            <w:noWrap/>
            <w:vAlign w:val="center"/>
          </w:tcPr>
          <w:p w14:paraId="0D4F6AF8">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居民投放预警</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4AB6EE2D">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利用</w:t>
            </w:r>
            <w:r>
              <w:rPr>
                <w:rFonts w:ascii="宋体" w:hAnsi="宋体"/>
                <w:bCs/>
                <w:color w:val="000000" w:themeColor="text1"/>
                <w:sz w:val="24"/>
                <w14:textFill>
                  <w14:solidFill>
                    <w14:schemeClr w14:val="tx1"/>
                  </w14:solidFill>
                </w14:textFill>
              </w:rPr>
              <w:t>AI</w:t>
            </w:r>
            <w:r>
              <w:rPr>
                <w:rFonts w:hint="eastAsia" w:ascii="宋体" w:hAnsi="宋体"/>
                <w:bCs/>
                <w:color w:val="000000" w:themeColor="text1"/>
                <w:sz w:val="24"/>
                <w14:textFill>
                  <w14:solidFill>
                    <w14:schemeClr w14:val="tx1"/>
                  </w14:solidFill>
                </w14:textFill>
              </w:rPr>
              <w:t>算法，智能监管居民的违规行为，自动取证预警。预警类型主要包含：居民乱丢包、误时投放垃圾、易腐未破袋的预警信息。</w:t>
            </w:r>
          </w:p>
        </w:tc>
      </w:tr>
      <w:tr w14:paraId="74BADF7B">
        <w:tblPrEx>
          <w:tblCellMar>
            <w:top w:w="0" w:type="dxa"/>
            <w:left w:w="108" w:type="dxa"/>
            <w:bottom w:w="0" w:type="dxa"/>
            <w:right w:w="108" w:type="dxa"/>
          </w:tblCellMar>
        </w:tblPrEx>
        <w:trPr>
          <w:trHeight w:val="640" w:hRule="atLeast"/>
        </w:trPr>
        <w:tc>
          <w:tcPr>
            <w:tcW w:w="1625" w:type="dxa"/>
            <w:vMerge w:val="continue"/>
            <w:tcBorders>
              <w:top w:val="nil"/>
              <w:left w:val="single" w:color="auto" w:sz="4" w:space="0"/>
              <w:bottom w:val="single" w:color="auto" w:sz="4" w:space="0"/>
              <w:right w:val="single" w:color="auto" w:sz="4" w:space="0"/>
            </w:tcBorders>
            <w:vAlign w:val="center"/>
          </w:tcPr>
          <w:p w14:paraId="30C4E0D1">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75661868">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14:paraId="1CED0E70">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小区分类预警</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3B70E2BC">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对小区设定不同的报警参数，如投放率异常、正确率异常。对投放率低、分类质量低的小区进行统计、记录、提示。</w:t>
            </w:r>
          </w:p>
        </w:tc>
      </w:tr>
      <w:tr w14:paraId="62822252">
        <w:tblPrEx>
          <w:tblCellMar>
            <w:top w:w="0" w:type="dxa"/>
            <w:left w:w="108" w:type="dxa"/>
            <w:bottom w:w="0" w:type="dxa"/>
            <w:right w:w="108" w:type="dxa"/>
          </w:tblCellMar>
        </w:tblPrEx>
        <w:trPr>
          <w:trHeight w:val="540" w:hRule="atLeast"/>
        </w:trPr>
        <w:tc>
          <w:tcPr>
            <w:tcW w:w="1625" w:type="dxa"/>
            <w:vMerge w:val="continue"/>
            <w:tcBorders>
              <w:top w:val="nil"/>
              <w:left w:val="single" w:color="auto" w:sz="4" w:space="0"/>
              <w:bottom w:val="single" w:color="auto" w:sz="4" w:space="0"/>
              <w:right w:val="single" w:color="auto" w:sz="4" w:space="0"/>
            </w:tcBorders>
            <w:vAlign w:val="center"/>
          </w:tcPr>
          <w:p w14:paraId="6525E1F1">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4FB58FC6">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14:paraId="388F3957">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数据采集预警</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12A0CDCE">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针对单日未上报数据的小区进行预警，查看是否因为异常导致数据上报失败。</w:t>
            </w:r>
          </w:p>
        </w:tc>
      </w:tr>
      <w:tr w14:paraId="2479274B">
        <w:tblPrEx>
          <w:tblCellMar>
            <w:top w:w="0" w:type="dxa"/>
            <w:left w:w="108" w:type="dxa"/>
            <w:bottom w:w="0" w:type="dxa"/>
            <w:right w:w="108" w:type="dxa"/>
          </w:tblCellMar>
        </w:tblPrEx>
        <w:trPr>
          <w:trHeight w:val="360" w:hRule="atLeast"/>
        </w:trPr>
        <w:tc>
          <w:tcPr>
            <w:tcW w:w="1625" w:type="dxa"/>
            <w:vMerge w:val="continue"/>
            <w:tcBorders>
              <w:top w:val="nil"/>
              <w:left w:val="single" w:color="auto" w:sz="4" w:space="0"/>
              <w:bottom w:val="single" w:color="auto" w:sz="4" w:space="0"/>
              <w:right w:val="single" w:color="auto" w:sz="4" w:space="0"/>
            </w:tcBorders>
            <w:vAlign w:val="center"/>
          </w:tcPr>
          <w:p w14:paraId="6D66ED61">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359E4722">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14:paraId="0496568D">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无效数据预警</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198023AE">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针对非投放时间投放、位置不匹配产生的无效数据产生预警。</w:t>
            </w:r>
          </w:p>
        </w:tc>
      </w:tr>
      <w:tr w14:paraId="552C5344">
        <w:tblPrEx>
          <w:tblCellMar>
            <w:top w:w="0" w:type="dxa"/>
            <w:left w:w="108" w:type="dxa"/>
            <w:bottom w:w="0" w:type="dxa"/>
            <w:right w:w="108" w:type="dxa"/>
          </w:tblCellMar>
        </w:tblPrEx>
        <w:trPr>
          <w:trHeight w:val="380" w:hRule="atLeast"/>
        </w:trPr>
        <w:tc>
          <w:tcPr>
            <w:tcW w:w="1625" w:type="dxa"/>
            <w:vMerge w:val="continue"/>
            <w:tcBorders>
              <w:top w:val="nil"/>
              <w:left w:val="single" w:color="auto" w:sz="4" w:space="0"/>
              <w:bottom w:val="single" w:color="auto" w:sz="4" w:space="0"/>
              <w:right w:val="single" w:color="auto" w:sz="4" w:space="0"/>
            </w:tcBorders>
            <w:vAlign w:val="center"/>
          </w:tcPr>
          <w:p w14:paraId="6176C8F2">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09A7BA48">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14:paraId="712B9C61">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重点宣教对象</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677C8B16">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设定统计周期，统计零参与的用户名单和参与质量差的用户名单。</w:t>
            </w:r>
          </w:p>
        </w:tc>
      </w:tr>
      <w:tr w14:paraId="3852E1BD">
        <w:tblPrEx>
          <w:tblCellMar>
            <w:top w:w="0" w:type="dxa"/>
            <w:left w:w="108" w:type="dxa"/>
            <w:bottom w:w="0" w:type="dxa"/>
            <w:right w:w="108" w:type="dxa"/>
          </w:tblCellMar>
        </w:tblPrEx>
        <w:trPr>
          <w:trHeight w:val="980" w:hRule="atLeast"/>
        </w:trPr>
        <w:tc>
          <w:tcPr>
            <w:tcW w:w="1625" w:type="dxa"/>
            <w:vMerge w:val="continue"/>
            <w:tcBorders>
              <w:top w:val="nil"/>
              <w:left w:val="single" w:color="auto" w:sz="4" w:space="0"/>
              <w:bottom w:val="single" w:color="auto" w:sz="4" w:space="0"/>
              <w:right w:val="single" w:color="auto" w:sz="4" w:space="0"/>
            </w:tcBorders>
            <w:vAlign w:val="center"/>
          </w:tcPr>
          <w:p w14:paraId="13E21640">
            <w:pPr>
              <w:widowControl/>
              <w:spacing w:line="276" w:lineRule="auto"/>
              <w:rPr>
                <w:rFonts w:ascii="宋体" w:hAnsi="宋体"/>
                <w:bCs/>
                <w:color w:val="000000" w:themeColor="text1"/>
                <w:sz w:val="24"/>
                <w14:textFill>
                  <w14:solidFill>
                    <w14:schemeClr w14:val="tx1"/>
                  </w14:solidFill>
                </w14:textFill>
              </w:rPr>
            </w:pPr>
          </w:p>
        </w:tc>
        <w:tc>
          <w:tcPr>
            <w:tcW w:w="1300" w:type="dxa"/>
            <w:vMerge w:val="restart"/>
            <w:tcBorders>
              <w:top w:val="nil"/>
              <w:left w:val="single" w:color="auto" w:sz="4" w:space="0"/>
              <w:bottom w:val="single" w:color="auto" w:sz="4" w:space="0"/>
              <w:right w:val="single" w:color="auto" w:sz="4" w:space="0"/>
            </w:tcBorders>
            <w:shd w:val="clear" w:color="auto" w:fill="auto"/>
            <w:noWrap/>
            <w:vAlign w:val="center"/>
          </w:tcPr>
          <w:p w14:paraId="18297E3F">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积分管理</w:t>
            </w:r>
          </w:p>
        </w:tc>
        <w:tc>
          <w:tcPr>
            <w:tcW w:w="1300" w:type="dxa"/>
            <w:tcBorders>
              <w:top w:val="nil"/>
              <w:left w:val="nil"/>
              <w:bottom w:val="single" w:color="auto" w:sz="4" w:space="0"/>
              <w:right w:val="single" w:color="auto" w:sz="4" w:space="0"/>
            </w:tcBorders>
            <w:shd w:val="clear" w:color="auto" w:fill="auto"/>
            <w:noWrap/>
            <w:vAlign w:val="center"/>
          </w:tcPr>
          <w:p w14:paraId="7BE21911">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积分记录</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3BE234CC">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居民积分记录查询功能。积分记录信息包括：镇街名称、社区名称、小区名称、户号、居民、积分值、积分类型、时间等。支持所属区划、户号、积分类型、时间的组合查询，查看具体某户的积分增减情况，提供给管理者查询，方便处理居民积分投诉。</w:t>
            </w:r>
          </w:p>
        </w:tc>
      </w:tr>
      <w:tr w14:paraId="32A16D82">
        <w:tblPrEx>
          <w:tblCellMar>
            <w:top w:w="0" w:type="dxa"/>
            <w:left w:w="108" w:type="dxa"/>
            <w:bottom w:w="0" w:type="dxa"/>
            <w:right w:w="108" w:type="dxa"/>
          </w:tblCellMar>
        </w:tblPrEx>
        <w:trPr>
          <w:trHeight w:val="620" w:hRule="atLeast"/>
        </w:trPr>
        <w:tc>
          <w:tcPr>
            <w:tcW w:w="1625" w:type="dxa"/>
            <w:vMerge w:val="continue"/>
            <w:tcBorders>
              <w:top w:val="nil"/>
              <w:left w:val="single" w:color="auto" w:sz="4" w:space="0"/>
              <w:bottom w:val="single" w:color="auto" w:sz="4" w:space="0"/>
              <w:right w:val="single" w:color="auto" w:sz="4" w:space="0"/>
            </w:tcBorders>
            <w:vAlign w:val="center"/>
          </w:tcPr>
          <w:p w14:paraId="76510E98">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381A2EC2">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14:paraId="608F3257">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积分规则</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1E159F90">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积分规则设定，其中可回收物的规则单独设定。易腐垃圾、其他垃圾、有害垃圾依据投放质量设定首次投放获取的积分值。积分规则支持新增、删除、查询、编辑、启用、停用等操作。</w:t>
            </w:r>
          </w:p>
        </w:tc>
      </w:tr>
      <w:tr w14:paraId="05C2D217">
        <w:tblPrEx>
          <w:tblCellMar>
            <w:top w:w="0" w:type="dxa"/>
            <w:left w:w="108" w:type="dxa"/>
            <w:bottom w:w="0" w:type="dxa"/>
            <w:right w:w="108" w:type="dxa"/>
          </w:tblCellMar>
        </w:tblPrEx>
        <w:trPr>
          <w:trHeight w:val="660" w:hRule="atLeast"/>
        </w:trPr>
        <w:tc>
          <w:tcPr>
            <w:tcW w:w="1625" w:type="dxa"/>
            <w:vMerge w:val="continue"/>
            <w:tcBorders>
              <w:top w:val="nil"/>
              <w:left w:val="single" w:color="auto" w:sz="4" w:space="0"/>
              <w:bottom w:val="single" w:color="auto" w:sz="4" w:space="0"/>
              <w:right w:val="single" w:color="auto" w:sz="4" w:space="0"/>
            </w:tcBorders>
            <w:vAlign w:val="center"/>
          </w:tcPr>
          <w:p w14:paraId="0C28F4EB">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6E1AD7AD">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14:paraId="038D3245">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回收定价</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28C8DB18">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可回收物的积分规则，依据投放重量进行设定。管理可回收物品类，并对每类可回收物的种类设定积分值，支持新增、编辑、删除、查询等操作。</w:t>
            </w:r>
          </w:p>
        </w:tc>
      </w:tr>
      <w:tr w14:paraId="18D5A6D3">
        <w:tblPrEx>
          <w:tblCellMar>
            <w:top w:w="0" w:type="dxa"/>
            <w:left w:w="108" w:type="dxa"/>
            <w:bottom w:w="0" w:type="dxa"/>
            <w:right w:w="108" w:type="dxa"/>
          </w:tblCellMar>
        </w:tblPrEx>
        <w:trPr>
          <w:trHeight w:val="540" w:hRule="atLeast"/>
        </w:trPr>
        <w:tc>
          <w:tcPr>
            <w:tcW w:w="1625" w:type="dxa"/>
            <w:vMerge w:val="continue"/>
            <w:tcBorders>
              <w:top w:val="nil"/>
              <w:left w:val="single" w:color="auto" w:sz="4" w:space="0"/>
              <w:bottom w:val="single" w:color="auto" w:sz="4" w:space="0"/>
              <w:right w:val="single" w:color="auto" w:sz="4" w:space="0"/>
            </w:tcBorders>
            <w:vAlign w:val="center"/>
          </w:tcPr>
          <w:p w14:paraId="25389CD2">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4543EC66">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14:paraId="427FE24F">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回收品类</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59BC4C27">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回收品类信息分为可回收物大类及可回收物种类。管理回收品类支持新增、编辑、删除、查询等操作。</w:t>
            </w:r>
          </w:p>
        </w:tc>
      </w:tr>
      <w:tr w14:paraId="74A1B4A0">
        <w:tblPrEx>
          <w:tblCellMar>
            <w:top w:w="0" w:type="dxa"/>
            <w:left w:w="108" w:type="dxa"/>
            <w:bottom w:w="0" w:type="dxa"/>
            <w:right w:w="108" w:type="dxa"/>
          </w:tblCellMar>
        </w:tblPrEx>
        <w:trPr>
          <w:trHeight w:val="860" w:hRule="atLeast"/>
        </w:trPr>
        <w:tc>
          <w:tcPr>
            <w:tcW w:w="1625" w:type="dxa"/>
            <w:vMerge w:val="continue"/>
            <w:tcBorders>
              <w:top w:val="nil"/>
              <w:left w:val="single" w:color="auto" w:sz="4" w:space="0"/>
              <w:bottom w:val="single" w:color="auto" w:sz="4" w:space="0"/>
              <w:right w:val="single" w:color="auto" w:sz="4" w:space="0"/>
            </w:tcBorders>
            <w:vAlign w:val="center"/>
          </w:tcPr>
          <w:p w14:paraId="08404512">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6C5396BD">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14:paraId="45B0F688">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回收物积分审核</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6B7C73D7">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居民投放回收物的信息查询与审核。查询信息包括可回收物采集图片。类型、重量、积分、投放人、投放时间、审核记录等信息。可在此页面审进行同意和拒绝操作。</w:t>
            </w:r>
          </w:p>
        </w:tc>
      </w:tr>
      <w:tr w14:paraId="4D422866">
        <w:tblPrEx>
          <w:tblCellMar>
            <w:top w:w="0" w:type="dxa"/>
            <w:left w:w="108" w:type="dxa"/>
            <w:bottom w:w="0" w:type="dxa"/>
            <w:right w:w="108" w:type="dxa"/>
          </w:tblCellMar>
        </w:tblPrEx>
        <w:trPr>
          <w:trHeight w:val="560" w:hRule="atLeast"/>
        </w:trPr>
        <w:tc>
          <w:tcPr>
            <w:tcW w:w="1625" w:type="dxa"/>
            <w:vMerge w:val="continue"/>
            <w:tcBorders>
              <w:top w:val="nil"/>
              <w:left w:val="single" w:color="auto" w:sz="4" w:space="0"/>
              <w:bottom w:val="single" w:color="auto" w:sz="4" w:space="0"/>
              <w:right w:val="single" w:color="auto" w:sz="4" w:space="0"/>
            </w:tcBorders>
            <w:vAlign w:val="center"/>
          </w:tcPr>
          <w:p w14:paraId="37D64E43">
            <w:pPr>
              <w:widowControl/>
              <w:spacing w:line="276" w:lineRule="auto"/>
              <w:rPr>
                <w:rFonts w:ascii="宋体" w:hAnsi="宋体"/>
                <w:bCs/>
                <w:color w:val="000000" w:themeColor="text1"/>
                <w:sz w:val="24"/>
                <w14:textFill>
                  <w14:solidFill>
                    <w14:schemeClr w14:val="tx1"/>
                  </w14:solidFill>
                </w14:textFill>
              </w:rPr>
            </w:pPr>
          </w:p>
        </w:tc>
        <w:tc>
          <w:tcPr>
            <w:tcW w:w="1300" w:type="dxa"/>
            <w:vMerge w:val="restart"/>
            <w:tcBorders>
              <w:top w:val="nil"/>
              <w:left w:val="single" w:color="auto" w:sz="4" w:space="0"/>
              <w:bottom w:val="single" w:color="auto" w:sz="4" w:space="0"/>
              <w:right w:val="single" w:color="auto" w:sz="4" w:space="0"/>
            </w:tcBorders>
            <w:shd w:val="clear" w:color="auto" w:fill="auto"/>
            <w:noWrap/>
            <w:vAlign w:val="center"/>
          </w:tcPr>
          <w:p w14:paraId="6231F0D2">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积分商城</w:t>
            </w:r>
          </w:p>
        </w:tc>
        <w:tc>
          <w:tcPr>
            <w:tcW w:w="1300" w:type="dxa"/>
            <w:tcBorders>
              <w:top w:val="nil"/>
              <w:left w:val="nil"/>
              <w:bottom w:val="single" w:color="auto" w:sz="4" w:space="0"/>
              <w:right w:val="single" w:color="auto" w:sz="4" w:space="0"/>
            </w:tcBorders>
            <w:shd w:val="clear" w:color="auto" w:fill="auto"/>
            <w:noWrap/>
            <w:vAlign w:val="center"/>
          </w:tcPr>
          <w:p w14:paraId="5E55D7CF">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商品审核</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2599AA27">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审核确保所售商品的质量、合法性、合规性、描述准确性及品牌权益等多个方面符合既定标准和法规要求。</w:t>
            </w:r>
          </w:p>
        </w:tc>
      </w:tr>
      <w:tr w14:paraId="26A385F9">
        <w:tblPrEx>
          <w:tblCellMar>
            <w:top w:w="0" w:type="dxa"/>
            <w:left w:w="108" w:type="dxa"/>
            <w:bottom w:w="0" w:type="dxa"/>
            <w:right w:w="108" w:type="dxa"/>
          </w:tblCellMar>
        </w:tblPrEx>
        <w:trPr>
          <w:trHeight w:val="360" w:hRule="atLeast"/>
        </w:trPr>
        <w:tc>
          <w:tcPr>
            <w:tcW w:w="1625" w:type="dxa"/>
            <w:vMerge w:val="continue"/>
            <w:tcBorders>
              <w:top w:val="nil"/>
              <w:left w:val="single" w:color="auto" w:sz="4" w:space="0"/>
              <w:bottom w:val="single" w:color="auto" w:sz="4" w:space="0"/>
              <w:right w:val="single" w:color="auto" w:sz="4" w:space="0"/>
            </w:tcBorders>
            <w:vAlign w:val="center"/>
          </w:tcPr>
          <w:p w14:paraId="55C14311">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09C7ED7D">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14:paraId="22C665AC">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活动管理</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6BE37E42">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根据商品种类上架促销的形式、促销时间。</w:t>
            </w:r>
          </w:p>
        </w:tc>
      </w:tr>
      <w:tr w14:paraId="17BC3AC2">
        <w:tblPrEx>
          <w:tblCellMar>
            <w:top w:w="0" w:type="dxa"/>
            <w:left w:w="108" w:type="dxa"/>
            <w:bottom w:w="0" w:type="dxa"/>
            <w:right w:w="108" w:type="dxa"/>
          </w:tblCellMar>
        </w:tblPrEx>
        <w:trPr>
          <w:trHeight w:val="400" w:hRule="atLeast"/>
        </w:trPr>
        <w:tc>
          <w:tcPr>
            <w:tcW w:w="1625" w:type="dxa"/>
            <w:vMerge w:val="continue"/>
            <w:tcBorders>
              <w:top w:val="nil"/>
              <w:left w:val="single" w:color="auto" w:sz="4" w:space="0"/>
              <w:bottom w:val="single" w:color="auto" w:sz="4" w:space="0"/>
              <w:right w:val="single" w:color="auto" w:sz="4" w:space="0"/>
            </w:tcBorders>
            <w:vAlign w:val="center"/>
          </w:tcPr>
          <w:p w14:paraId="00F056C8">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3EA365A5">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14:paraId="75B62864">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卡券商品管理</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5ED2DB78">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对确定上架的卡券商品进行编辑管理，上架下架管理。</w:t>
            </w:r>
          </w:p>
        </w:tc>
      </w:tr>
      <w:tr w14:paraId="60AAEE64">
        <w:tblPrEx>
          <w:tblCellMar>
            <w:top w:w="0" w:type="dxa"/>
            <w:left w:w="108" w:type="dxa"/>
            <w:bottom w:w="0" w:type="dxa"/>
            <w:right w:w="108" w:type="dxa"/>
          </w:tblCellMar>
        </w:tblPrEx>
        <w:trPr>
          <w:trHeight w:val="420" w:hRule="atLeast"/>
        </w:trPr>
        <w:tc>
          <w:tcPr>
            <w:tcW w:w="1625" w:type="dxa"/>
            <w:vMerge w:val="continue"/>
            <w:tcBorders>
              <w:top w:val="nil"/>
              <w:left w:val="single" w:color="auto" w:sz="4" w:space="0"/>
              <w:bottom w:val="single" w:color="auto" w:sz="4" w:space="0"/>
              <w:right w:val="single" w:color="auto" w:sz="4" w:space="0"/>
            </w:tcBorders>
            <w:vAlign w:val="center"/>
          </w:tcPr>
          <w:p w14:paraId="24F13AD6">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0A3E3298">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14:paraId="0147CE99">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自提点商品管理</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53989EA4">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对自提点内的商品进行管理确保无损坏、无过期、无过时。</w:t>
            </w:r>
          </w:p>
        </w:tc>
      </w:tr>
      <w:tr w14:paraId="090F7B89">
        <w:tblPrEx>
          <w:tblCellMar>
            <w:top w:w="0" w:type="dxa"/>
            <w:left w:w="108" w:type="dxa"/>
            <w:bottom w:w="0" w:type="dxa"/>
            <w:right w:w="108" w:type="dxa"/>
          </w:tblCellMar>
        </w:tblPrEx>
        <w:trPr>
          <w:trHeight w:val="600" w:hRule="atLeast"/>
        </w:trPr>
        <w:tc>
          <w:tcPr>
            <w:tcW w:w="1625" w:type="dxa"/>
            <w:vMerge w:val="continue"/>
            <w:tcBorders>
              <w:top w:val="nil"/>
              <w:left w:val="single" w:color="auto" w:sz="4" w:space="0"/>
              <w:bottom w:val="single" w:color="auto" w:sz="4" w:space="0"/>
              <w:right w:val="single" w:color="auto" w:sz="4" w:space="0"/>
            </w:tcBorders>
            <w:vAlign w:val="center"/>
          </w:tcPr>
          <w:p w14:paraId="4CBC6267">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20A4D01B">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14:paraId="77D70509">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商城订单管理</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617EE830">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当用户下单购买商品后，电商企业需要及时处理订单信息，并安排物流配送。订单管理包括订单确认、支付审核、发货处理等环节，需要确保订单信息的准确性和及时性。</w:t>
            </w:r>
          </w:p>
        </w:tc>
      </w:tr>
      <w:tr w14:paraId="55B9D3B7">
        <w:tblPrEx>
          <w:tblCellMar>
            <w:top w:w="0" w:type="dxa"/>
            <w:left w:w="108" w:type="dxa"/>
            <w:bottom w:w="0" w:type="dxa"/>
            <w:right w:w="108" w:type="dxa"/>
          </w:tblCellMar>
        </w:tblPrEx>
        <w:trPr>
          <w:trHeight w:val="400" w:hRule="atLeast"/>
        </w:trPr>
        <w:tc>
          <w:tcPr>
            <w:tcW w:w="1625" w:type="dxa"/>
            <w:vMerge w:val="continue"/>
            <w:tcBorders>
              <w:top w:val="nil"/>
              <w:left w:val="single" w:color="auto" w:sz="4" w:space="0"/>
              <w:bottom w:val="single" w:color="auto" w:sz="4" w:space="0"/>
              <w:right w:val="single" w:color="auto" w:sz="4" w:space="0"/>
            </w:tcBorders>
            <w:vAlign w:val="center"/>
          </w:tcPr>
          <w:p w14:paraId="3BC68F0D">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54187D40">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14:paraId="46319390">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备货管理</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4EDBC011">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根据实际库存情况发出采购订单，对商品运达的货物进行验收，以确保购进产品的数量和质量。</w:t>
            </w:r>
          </w:p>
        </w:tc>
      </w:tr>
      <w:tr w14:paraId="71C81776">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14:paraId="382370B7">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2E9CB3CA">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14:paraId="3E8144EF">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自提点管理</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5770AAC6">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对自提点的地址、负责人、联系电话、场所环境进行管理优化布局，提升服务质量和用户体验，满足消费者对便捷、高效服务的需求。</w:t>
            </w:r>
          </w:p>
        </w:tc>
      </w:tr>
      <w:tr w14:paraId="7DCAA6C7">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14:paraId="16F0247C">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029C283B">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14:paraId="1862CDB5">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商家门店管理</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7DCEC143">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根据要求商家资质管理商家入驻前，需提交营业执照、经营范围证明、商家信用报告等管理者要求的其他资料。</w:t>
            </w:r>
          </w:p>
        </w:tc>
      </w:tr>
      <w:tr w14:paraId="638F9C36">
        <w:tblPrEx>
          <w:tblCellMar>
            <w:top w:w="0" w:type="dxa"/>
            <w:left w:w="108" w:type="dxa"/>
            <w:bottom w:w="0" w:type="dxa"/>
            <w:right w:w="108" w:type="dxa"/>
          </w:tblCellMar>
        </w:tblPrEx>
        <w:trPr>
          <w:trHeight w:val="880" w:hRule="atLeast"/>
        </w:trPr>
        <w:tc>
          <w:tcPr>
            <w:tcW w:w="1625" w:type="dxa"/>
            <w:vMerge w:val="continue"/>
            <w:tcBorders>
              <w:top w:val="nil"/>
              <w:left w:val="single" w:color="auto" w:sz="4" w:space="0"/>
              <w:bottom w:val="single" w:color="auto" w:sz="4" w:space="0"/>
              <w:right w:val="single" w:color="auto" w:sz="4" w:space="0"/>
            </w:tcBorders>
            <w:vAlign w:val="center"/>
          </w:tcPr>
          <w:p w14:paraId="5712B5FD">
            <w:pPr>
              <w:widowControl/>
              <w:spacing w:line="276" w:lineRule="auto"/>
              <w:rPr>
                <w:rFonts w:ascii="宋体" w:hAnsi="宋体"/>
                <w:bCs/>
                <w:color w:val="000000" w:themeColor="text1"/>
                <w:sz w:val="24"/>
                <w14:textFill>
                  <w14:solidFill>
                    <w14:schemeClr w14:val="tx1"/>
                  </w14:solidFill>
                </w14:textFill>
              </w:rPr>
            </w:pPr>
          </w:p>
        </w:tc>
        <w:tc>
          <w:tcPr>
            <w:tcW w:w="1300" w:type="dxa"/>
            <w:vMerge w:val="restart"/>
            <w:tcBorders>
              <w:top w:val="nil"/>
              <w:left w:val="single" w:color="auto" w:sz="4" w:space="0"/>
              <w:bottom w:val="single" w:color="auto" w:sz="4" w:space="0"/>
              <w:right w:val="single" w:color="auto" w:sz="4" w:space="0"/>
            </w:tcBorders>
            <w:shd w:val="clear" w:color="auto" w:fill="auto"/>
            <w:noWrap/>
            <w:vAlign w:val="center"/>
          </w:tcPr>
          <w:p w14:paraId="63887040">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兑换管理</w:t>
            </w:r>
          </w:p>
        </w:tc>
        <w:tc>
          <w:tcPr>
            <w:tcW w:w="1300" w:type="dxa"/>
            <w:tcBorders>
              <w:top w:val="nil"/>
              <w:left w:val="nil"/>
              <w:bottom w:val="single" w:color="auto" w:sz="4" w:space="0"/>
              <w:right w:val="single" w:color="auto" w:sz="4" w:space="0"/>
            </w:tcBorders>
            <w:shd w:val="clear" w:color="auto" w:fill="auto"/>
            <w:noWrap/>
            <w:vAlign w:val="center"/>
          </w:tcPr>
          <w:p w14:paraId="4298F932">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兑换记录</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59C2B951">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居民商品兑换记录查询功能。商品兑换记录信息包括：小区名称、户室号、居民、兑换商品、兑换积分、兑换类型、兑换地址、兑换时间等。支持所属区划、兑换类型、兑换地址、户室号、时间的组合查询，可查看具体某户的商品兑换情况。</w:t>
            </w:r>
          </w:p>
        </w:tc>
      </w:tr>
      <w:tr w14:paraId="528BD870">
        <w:tblPrEx>
          <w:tblCellMar>
            <w:top w:w="0" w:type="dxa"/>
            <w:left w:w="108" w:type="dxa"/>
            <w:bottom w:w="0" w:type="dxa"/>
            <w:right w:w="108" w:type="dxa"/>
          </w:tblCellMar>
        </w:tblPrEx>
        <w:trPr>
          <w:trHeight w:val="680" w:hRule="atLeast"/>
        </w:trPr>
        <w:tc>
          <w:tcPr>
            <w:tcW w:w="1625" w:type="dxa"/>
            <w:vMerge w:val="continue"/>
            <w:tcBorders>
              <w:top w:val="nil"/>
              <w:left w:val="single" w:color="auto" w:sz="4" w:space="0"/>
              <w:bottom w:val="single" w:color="auto" w:sz="4" w:space="0"/>
              <w:right w:val="single" w:color="auto" w:sz="4" w:space="0"/>
            </w:tcBorders>
            <w:vAlign w:val="center"/>
          </w:tcPr>
          <w:p w14:paraId="0B1FEDFD">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0400BC78">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14:paraId="203A9E31">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兑换机详情</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59420ABC">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兑换机信息查询功能。兑换机基础信息包括：社区名称、小区名称、设备名称、设备编码、详细地址；货道详情信息包括：序号、货道号、商品名称、库存数量、兑换积分、是否免费领及状态信息，可查看具体自助兑换机的详细信息。</w:t>
            </w:r>
          </w:p>
        </w:tc>
      </w:tr>
      <w:tr w14:paraId="38A02228">
        <w:tblPrEx>
          <w:tblCellMar>
            <w:top w:w="0" w:type="dxa"/>
            <w:left w:w="108" w:type="dxa"/>
            <w:bottom w:w="0" w:type="dxa"/>
            <w:right w:w="108" w:type="dxa"/>
          </w:tblCellMar>
        </w:tblPrEx>
        <w:trPr>
          <w:trHeight w:val="900" w:hRule="atLeast"/>
        </w:trPr>
        <w:tc>
          <w:tcPr>
            <w:tcW w:w="1625" w:type="dxa"/>
            <w:vMerge w:val="continue"/>
            <w:tcBorders>
              <w:top w:val="nil"/>
              <w:left w:val="single" w:color="auto" w:sz="4" w:space="0"/>
              <w:bottom w:val="single" w:color="auto" w:sz="4" w:space="0"/>
              <w:right w:val="single" w:color="auto" w:sz="4" w:space="0"/>
            </w:tcBorders>
            <w:vAlign w:val="center"/>
          </w:tcPr>
          <w:p w14:paraId="4366FD43">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3A876851">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14:paraId="4F71C5EB">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自助兑换商品</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047832AA">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自助兑换商品新增、编辑、删除、查询功能。自助兑换商品信息主要包含所在地区、社区名称、小区名称、序号、商品图片、商品名称、品牌名称、商品类型、兑换积分、是否免费领信息。即自助兑换商品信息在此页面进行维护管理。</w:t>
            </w:r>
          </w:p>
        </w:tc>
      </w:tr>
      <w:tr w14:paraId="169FD358">
        <w:tblPrEx>
          <w:tblCellMar>
            <w:top w:w="0" w:type="dxa"/>
            <w:left w:w="108" w:type="dxa"/>
            <w:bottom w:w="0" w:type="dxa"/>
            <w:right w:w="108" w:type="dxa"/>
          </w:tblCellMar>
        </w:tblPrEx>
        <w:trPr>
          <w:trHeight w:val="740" w:hRule="atLeast"/>
        </w:trPr>
        <w:tc>
          <w:tcPr>
            <w:tcW w:w="1625" w:type="dxa"/>
            <w:vMerge w:val="continue"/>
            <w:tcBorders>
              <w:top w:val="nil"/>
              <w:left w:val="single" w:color="auto" w:sz="4" w:space="0"/>
              <w:bottom w:val="single" w:color="auto" w:sz="4" w:space="0"/>
              <w:right w:val="single" w:color="auto" w:sz="4" w:space="0"/>
            </w:tcBorders>
            <w:vAlign w:val="center"/>
          </w:tcPr>
          <w:p w14:paraId="587C400A">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5372840F">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14:paraId="2DBF1159">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现场兑换商品</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4F75D75E">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现场兑换商品新增、编辑、删除、查询功能。现场兑换商品信息主要包含所在地区、社区名称、小区名称、序号、商品图片、商品名称、品牌名称、商品类型、兑换积分、是否免费领信息。即现场兑换商品信息在此页面进行维护管理。</w:t>
            </w:r>
          </w:p>
        </w:tc>
      </w:tr>
      <w:tr w14:paraId="108F0892">
        <w:tblPrEx>
          <w:tblCellMar>
            <w:top w:w="0" w:type="dxa"/>
            <w:left w:w="108" w:type="dxa"/>
            <w:bottom w:w="0" w:type="dxa"/>
            <w:right w:w="108" w:type="dxa"/>
          </w:tblCellMar>
        </w:tblPrEx>
        <w:trPr>
          <w:trHeight w:val="580" w:hRule="atLeast"/>
        </w:trPr>
        <w:tc>
          <w:tcPr>
            <w:tcW w:w="1625" w:type="dxa"/>
            <w:vMerge w:val="continue"/>
            <w:tcBorders>
              <w:top w:val="nil"/>
              <w:left w:val="single" w:color="auto" w:sz="4" w:space="0"/>
              <w:bottom w:val="single" w:color="auto" w:sz="4" w:space="0"/>
              <w:right w:val="single" w:color="auto" w:sz="4" w:space="0"/>
            </w:tcBorders>
            <w:vAlign w:val="center"/>
          </w:tcPr>
          <w:p w14:paraId="6F9A3B34">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6C5E0E74">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14:paraId="2123FA93">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商品类型管理</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2EDEAABD">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商品类型新增、编辑、删除、查询功能。商品类型信息主要包含商品类型编码、商品类型。即商品类型在此页面进行维护管理。</w:t>
            </w:r>
          </w:p>
        </w:tc>
      </w:tr>
      <w:tr w14:paraId="64F52073">
        <w:tblPrEx>
          <w:tblCellMar>
            <w:top w:w="0" w:type="dxa"/>
            <w:left w:w="108" w:type="dxa"/>
            <w:bottom w:w="0" w:type="dxa"/>
            <w:right w:w="108" w:type="dxa"/>
          </w:tblCellMar>
        </w:tblPrEx>
        <w:trPr>
          <w:trHeight w:val="740" w:hRule="atLeast"/>
        </w:trPr>
        <w:tc>
          <w:tcPr>
            <w:tcW w:w="1625" w:type="dxa"/>
            <w:vMerge w:val="continue"/>
            <w:tcBorders>
              <w:top w:val="nil"/>
              <w:left w:val="single" w:color="auto" w:sz="4" w:space="0"/>
              <w:bottom w:val="single" w:color="auto" w:sz="4" w:space="0"/>
              <w:right w:val="single" w:color="auto" w:sz="4" w:space="0"/>
            </w:tcBorders>
            <w:vAlign w:val="center"/>
          </w:tcPr>
          <w:p w14:paraId="6CA657E5">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43E9AE89">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14:paraId="58097386">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免费领规则</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63C9CA54">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免费领规则新增、编辑、删除、查询功能。免费领规则主要包含序号、规则名称、领取周期、垃圾类型、投放天数下限、每户可领取次数信息。即免费领规则在此页面进行维护管理。</w:t>
            </w:r>
          </w:p>
        </w:tc>
      </w:tr>
      <w:tr w14:paraId="284F78C3">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14:paraId="31F1EEED">
            <w:pPr>
              <w:widowControl/>
              <w:spacing w:line="276" w:lineRule="auto"/>
              <w:rPr>
                <w:rFonts w:ascii="宋体" w:hAnsi="宋体"/>
                <w:bCs/>
                <w:color w:val="000000" w:themeColor="text1"/>
                <w:sz w:val="24"/>
                <w14:textFill>
                  <w14:solidFill>
                    <w14:schemeClr w14:val="tx1"/>
                  </w14:solidFill>
                </w14:textFill>
              </w:rPr>
            </w:pPr>
          </w:p>
        </w:tc>
        <w:tc>
          <w:tcPr>
            <w:tcW w:w="1300" w:type="dxa"/>
            <w:vMerge w:val="restart"/>
            <w:tcBorders>
              <w:top w:val="nil"/>
              <w:left w:val="single" w:color="auto" w:sz="4" w:space="0"/>
              <w:bottom w:val="single" w:color="auto" w:sz="4" w:space="0"/>
              <w:right w:val="single" w:color="auto" w:sz="4" w:space="0"/>
            </w:tcBorders>
            <w:shd w:val="clear" w:color="auto" w:fill="auto"/>
            <w:vAlign w:val="center"/>
          </w:tcPr>
          <w:p w14:paraId="71AAC3BB">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分类宣教</w:t>
            </w:r>
          </w:p>
        </w:tc>
        <w:tc>
          <w:tcPr>
            <w:tcW w:w="1300" w:type="dxa"/>
            <w:tcBorders>
              <w:top w:val="nil"/>
              <w:left w:val="nil"/>
              <w:bottom w:val="single" w:color="auto" w:sz="4" w:space="0"/>
              <w:right w:val="single" w:color="auto" w:sz="4" w:space="0"/>
            </w:tcBorders>
            <w:shd w:val="clear" w:color="auto" w:fill="auto"/>
            <w:noWrap/>
            <w:vAlign w:val="center"/>
          </w:tcPr>
          <w:p w14:paraId="29C559AF">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分类资讯</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71522CEF">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垃圾分类新闻的发布、分类查询展示，方便公众了解镇街垃圾分类最新进展情况。</w:t>
            </w:r>
          </w:p>
        </w:tc>
      </w:tr>
      <w:tr w14:paraId="1DA2BEDC">
        <w:tblPrEx>
          <w:tblCellMar>
            <w:top w:w="0" w:type="dxa"/>
            <w:left w:w="108" w:type="dxa"/>
            <w:bottom w:w="0" w:type="dxa"/>
            <w:right w:w="108" w:type="dxa"/>
          </w:tblCellMar>
        </w:tblPrEx>
        <w:trPr>
          <w:trHeight w:val="660" w:hRule="atLeast"/>
        </w:trPr>
        <w:tc>
          <w:tcPr>
            <w:tcW w:w="1625" w:type="dxa"/>
            <w:vMerge w:val="continue"/>
            <w:tcBorders>
              <w:top w:val="nil"/>
              <w:left w:val="single" w:color="auto" w:sz="4" w:space="0"/>
              <w:bottom w:val="single" w:color="auto" w:sz="4" w:space="0"/>
              <w:right w:val="single" w:color="auto" w:sz="4" w:space="0"/>
            </w:tcBorders>
            <w:vAlign w:val="center"/>
          </w:tcPr>
          <w:p w14:paraId="545DD947">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4C079CB2">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14:paraId="206351BC">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分类知识库</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4541E3AB">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搭建垃圾分类题库，帮助公众轻松学习垃圾分类知识。针对分类质量差居民，推送试题。通过参与答题学习，进一步掌握垃圾分类知识。</w:t>
            </w:r>
          </w:p>
        </w:tc>
      </w:tr>
      <w:tr w14:paraId="7A1A8FB4">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14:paraId="516A311C">
            <w:pPr>
              <w:widowControl/>
              <w:spacing w:line="276" w:lineRule="auto"/>
              <w:rPr>
                <w:rFonts w:ascii="宋体" w:hAnsi="宋体"/>
                <w:bCs/>
                <w:color w:val="000000" w:themeColor="text1"/>
                <w:sz w:val="24"/>
                <w14:textFill>
                  <w14:solidFill>
                    <w14:schemeClr w14:val="tx1"/>
                  </w14:solidFill>
                </w14:textFill>
              </w:rPr>
            </w:pPr>
          </w:p>
        </w:tc>
        <w:tc>
          <w:tcPr>
            <w:tcW w:w="1300" w:type="dxa"/>
            <w:vMerge w:val="restart"/>
            <w:tcBorders>
              <w:top w:val="nil"/>
              <w:left w:val="single" w:color="auto" w:sz="4" w:space="0"/>
              <w:bottom w:val="single" w:color="auto" w:sz="4" w:space="0"/>
              <w:right w:val="single" w:color="auto" w:sz="4" w:space="0"/>
            </w:tcBorders>
            <w:shd w:val="clear" w:color="auto" w:fill="auto"/>
            <w:noWrap/>
            <w:vAlign w:val="center"/>
          </w:tcPr>
          <w:p w14:paraId="634DC836">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考核管理</w:t>
            </w:r>
          </w:p>
        </w:tc>
        <w:tc>
          <w:tcPr>
            <w:tcW w:w="1300" w:type="dxa"/>
            <w:tcBorders>
              <w:top w:val="nil"/>
              <w:left w:val="nil"/>
              <w:bottom w:val="single" w:color="auto" w:sz="4" w:space="0"/>
              <w:right w:val="single" w:color="auto" w:sz="4" w:space="0"/>
            </w:tcBorders>
            <w:shd w:val="clear" w:color="auto" w:fill="auto"/>
            <w:noWrap/>
            <w:vAlign w:val="center"/>
          </w:tcPr>
          <w:p w14:paraId="13AE675F">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社区考核汇总</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2B5B4C10">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社区考核信息管理，包含新增、导入、删除等功能。考核信息包含社区名称、考核总得分、考核周期、排名。</w:t>
            </w:r>
          </w:p>
        </w:tc>
      </w:tr>
      <w:tr w14:paraId="1FF8DB36">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14:paraId="72939A20">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4DF1D3B9">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14:paraId="735AD308">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宣传记录</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1B456F0E">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分类宣传记录查询、导出；宣传类型设置。宣传记录信息包含宣传标题、宣传类型、宣传图片、宣传人。</w:t>
            </w:r>
          </w:p>
        </w:tc>
      </w:tr>
      <w:tr w14:paraId="1E3BD6EB">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14:paraId="44A3C386">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74BFE4D2">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14:paraId="7216283B">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宣传统计</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64174F42">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宣传工作情况统计，包含社区统计和小区统计情。可查看社区和小区每月的宣传次数。</w:t>
            </w:r>
          </w:p>
        </w:tc>
      </w:tr>
      <w:tr w14:paraId="7DDFA3B7">
        <w:tblPrEx>
          <w:tblCellMar>
            <w:top w:w="0" w:type="dxa"/>
            <w:left w:w="108" w:type="dxa"/>
            <w:bottom w:w="0" w:type="dxa"/>
            <w:right w:w="108" w:type="dxa"/>
          </w:tblCellMar>
        </w:tblPrEx>
        <w:trPr>
          <w:trHeight w:val="660" w:hRule="atLeast"/>
        </w:trPr>
        <w:tc>
          <w:tcPr>
            <w:tcW w:w="1625" w:type="dxa"/>
            <w:vMerge w:val="continue"/>
            <w:tcBorders>
              <w:top w:val="nil"/>
              <w:left w:val="single" w:color="auto" w:sz="4" w:space="0"/>
              <w:bottom w:val="single" w:color="auto" w:sz="4" w:space="0"/>
              <w:right w:val="single" w:color="auto" w:sz="4" w:space="0"/>
            </w:tcBorders>
            <w:vAlign w:val="center"/>
          </w:tcPr>
          <w:p w14:paraId="317C8CE4">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76B8EBBB">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14:paraId="7FF6CDC5">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积分排行</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3402DADE">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积分排行包含家庭积分排行，楼栋积分排行。按年、季、月查看户室积分排行情况；按年、季、月查看楼栋积分排行情况；</w:t>
            </w:r>
          </w:p>
        </w:tc>
      </w:tr>
      <w:tr w14:paraId="4F6E25AC">
        <w:tblPrEx>
          <w:tblCellMar>
            <w:top w:w="0" w:type="dxa"/>
            <w:left w:w="108" w:type="dxa"/>
            <w:bottom w:w="0" w:type="dxa"/>
            <w:right w:w="108" w:type="dxa"/>
          </w:tblCellMar>
        </w:tblPrEx>
        <w:trPr>
          <w:trHeight w:val="660" w:hRule="atLeast"/>
        </w:trPr>
        <w:tc>
          <w:tcPr>
            <w:tcW w:w="1625" w:type="dxa"/>
            <w:vMerge w:val="continue"/>
            <w:tcBorders>
              <w:top w:val="nil"/>
              <w:left w:val="single" w:color="auto" w:sz="4" w:space="0"/>
              <w:bottom w:val="single" w:color="auto" w:sz="4" w:space="0"/>
              <w:right w:val="single" w:color="auto" w:sz="4" w:space="0"/>
            </w:tcBorders>
            <w:vAlign w:val="center"/>
          </w:tcPr>
          <w:p w14:paraId="0AEE10A0">
            <w:pPr>
              <w:widowControl/>
              <w:spacing w:line="276" w:lineRule="auto"/>
              <w:rPr>
                <w:rFonts w:ascii="宋体" w:hAnsi="宋体"/>
                <w:bCs/>
                <w:color w:val="000000" w:themeColor="text1"/>
                <w:sz w:val="24"/>
                <w14:textFill>
                  <w14:solidFill>
                    <w14:schemeClr w14:val="tx1"/>
                  </w14:solidFill>
                </w14:textFill>
              </w:rPr>
            </w:pPr>
          </w:p>
        </w:tc>
        <w:tc>
          <w:tcPr>
            <w:tcW w:w="1300" w:type="dxa"/>
            <w:vMerge w:val="restart"/>
            <w:tcBorders>
              <w:top w:val="nil"/>
              <w:left w:val="single" w:color="auto" w:sz="4" w:space="0"/>
              <w:bottom w:val="single" w:color="auto" w:sz="4" w:space="0"/>
              <w:right w:val="single" w:color="auto" w:sz="4" w:space="0"/>
            </w:tcBorders>
            <w:shd w:val="clear" w:color="auto" w:fill="auto"/>
            <w:noWrap/>
            <w:vAlign w:val="center"/>
          </w:tcPr>
          <w:p w14:paraId="1787A989">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统计分析</w:t>
            </w:r>
          </w:p>
        </w:tc>
        <w:tc>
          <w:tcPr>
            <w:tcW w:w="1300" w:type="dxa"/>
            <w:tcBorders>
              <w:top w:val="nil"/>
              <w:left w:val="nil"/>
              <w:bottom w:val="single" w:color="auto" w:sz="4" w:space="0"/>
              <w:right w:val="single" w:color="auto" w:sz="4" w:space="0"/>
            </w:tcBorders>
            <w:shd w:val="clear" w:color="auto" w:fill="auto"/>
            <w:noWrap/>
            <w:vAlign w:val="center"/>
          </w:tcPr>
          <w:p w14:paraId="0FCBCA8B">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垃圾分类综合分析</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636ECEBE">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统计居民小区的整体工作推进情况，包含可回收物参与投放情况、积分累计兑换情况、小程序注册使用情况、负面清单使用情况，宏观了解小区的工作动态。</w:t>
            </w:r>
          </w:p>
        </w:tc>
      </w:tr>
      <w:tr w14:paraId="1ECA4D5B">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14:paraId="42BA9986">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4FE68DD3">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14:paraId="63AD1061">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再生资源回收统计</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597E8370">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统计居民小区可回收投放情况，包含可回收物种类、重量、总积分，了解该小区可回收物的收投放情况。</w:t>
            </w:r>
          </w:p>
        </w:tc>
      </w:tr>
      <w:tr w14:paraId="1C5859BA">
        <w:tblPrEx>
          <w:tblCellMar>
            <w:top w:w="0" w:type="dxa"/>
            <w:left w:w="108" w:type="dxa"/>
            <w:bottom w:w="0" w:type="dxa"/>
            <w:right w:w="108" w:type="dxa"/>
          </w:tblCellMar>
        </w:tblPrEx>
        <w:trPr>
          <w:trHeight w:val="660" w:hRule="atLeast"/>
        </w:trPr>
        <w:tc>
          <w:tcPr>
            <w:tcW w:w="1625" w:type="dxa"/>
            <w:vMerge w:val="continue"/>
            <w:tcBorders>
              <w:top w:val="nil"/>
              <w:left w:val="single" w:color="auto" w:sz="4" w:space="0"/>
              <w:bottom w:val="single" w:color="auto" w:sz="4" w:space="0"/>
              <w:right w:val="single" w:color="auto" w:sz="4" w:space="0"/>
            </w:tcBorders>
            <w:vAlign w:val="center"/>
          </w:tcPr>
          <w:p w14:paraId="14A6C9DA">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053AD1D3">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14:paraId="02B46D23">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居民投放统计</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58C48B46">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统计居民分类情况，包含参与天数、投放次数、四分类垃圾的投放次数、垃圾总量、四分类垃圾的总量等信息。可针对性宣传教育，提升分类投放率和参与质量。</w:t>
            </w:r>
          </w:p>
        </w:tc>
      </w:tr>
      <w:tr w14:paraId="3092338F">
        <w:tblPrEx>
          <w:tblCellMar>
            <w:top w:w="0" w:type="dxa"/>
            <w:left w:w="108" w:type="dxa"/>
            <w:bottom w:w="0" w:type="dxa"/>
            <w:right w:w="108" w:type="dxa"/>
          </w:tblCellMar>
        </w:tblPrEx>
        <w:trPr>
          <w:trHeight w:val="880" w:hRule="atLeast"/>
        </w:trPr>
        <w:tc>
          <w:tcPr>
            <w:tcW w:w="1625" w:type="dxa"/>
            <w:vMerge w:val="continue"/>
            <w:tcBorders>
              <w:top w:val="nil"/>
              <w:left w:val="single" w:color="auto" w:sz="4" w:space="0"/>
              <w:bottom w:val="single" w:color="auto" w:sz="4" w:space="0"/>
              <w:right w:val="single" w:color="auto" w:sz="4" w:space="0"/>
            </w:tcBorders>
            <w:vAlign w:val="center"/>
          </w:tcPr>
          <w:p w14:paraId="42EA7B84">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36DFCC7A">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14:paraId="6AFBAB20">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小区投放统计</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0325EB4E">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统计小区分类情况，包含总户数、参与户数、空置户数、总体投放率、易腐投放率、垃圾总量、四分类垃圾总量等信息。可针对性开展重点小区垃圾分类整治提升工作。</w:t>
            </w:r>
          </w:p>
        </w:tc>
      </w:tr>
      <w:tr w14:paraId="4F6C0BC0">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14:paraId="60718667">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21D5FFF6">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14:paraId="49DF8C62">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小程序指标统计</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42D8017F">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统计小程序使用情况，包含累计注册人数、累计注册户数、新注册人数、访问人数、使用人次等指标。</w:t>
            </w:r>
          </w:p>
        </w:tc>
      </w:tr>
      <w:tr w14:paraId="5E646A65">
        <w:tblPrEx>
          <w:tblCellMar>
            <w:top w:w="0" w:type="dxa"/>
            <w:left w:w="108" w:type="dxa"/>
            <w:bottom w:w="0" w:type="dxa"/>
            <w:right w:w="108" w:type="dxa"/>
          </w:tblCellMar>
        </w:tblPrEx>
        <w:trPr>
          <w:trHeight w:val="880" w:hRule="atLeast"/>
        </w:trPr>
        <w:tc>
          <w:tcPr>
            <w:tcW w:w="1625" w:type="dxa"/>
            <w:vMerge w:val="continue"/>
            <w:tcBorders>
              <w:top w:val="nil"/>
              <w:left w:val="single" w:color="auto" w:sz="4" w:space="0"/>
              <w:bottom w:val="single" w:color="auto" w:sz="4" w:space="0"/>
              <w:right w:val="single" w:color="auto" w:sz="4" w:space="0"/>
            </w:tcBorders>
            <w:vAlign w:val="center"/>
          </w:tcPr>
          <w:p w14:paraId="7D7770BA">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728F7D91">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14:paraId="704AF03E">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小区户数统计</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67498A3A">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统计管辖区域内住户及人员构成数量。统计信息包含镇街名称、社区名称、小区名称、用户数、成员数、添加成员数、租客数、添加租客数。了解小区的人员住户的整体情况。</w:t>
            </w:r>
          </w:p>
        </w:tc>
      </w:tr>
      <w:tr w14:paraId="61CBB5D4">
        <w:tblPrEx>
          <w:tblCellMar>
            <w:top w:w="0" w:type="dxa"/>
            <w:left w:w="108" w:type="dxa"/>
            <w:bottom w:w="0" w:type="dxa"/>
            <w:right w:w="108" w:type="dxa"/>
          </w:tblCellMar>
        </w:tblPrEx>
        <w:trPr>
          <w:trHeight w:val="880" w:hRule="atLeast"/>
        </w:trPr>
        <w:tc>
          <w:tcPr>
            <w:tcW w:w="1625" w:type="dxa"/>
            <w:vMerge w:val="continue"/>
            <w:tcBorders>
              <w:top w:val="nil"/>
              <w:left w:val="single" w:color="auto" w:sz="4" w:space="0"/>
              <w:bottom w:val="single" w:color="auto" w:sz="4" w:space="0"/>
              <w:right w:val="single" w:color="auto" w:sz="4" w:space="0"/>
            </w:tcBorders>
            <w:vAlign w:val="center"/>
          </w:tcPr>
          <w:p w14:paraId="38782122">
            <w:pPr>
              <w:widowControl/>
              <w:spacing w:line="276" w:lineRule="auto"/>
              <w:rPr>
                <w:rFonts w:ascii="宋体" w:hAnsi="宋体"/>
                <w:bCs/>
                <w:color w:val="000000" w:themeColor="text1"/>
                <w:sz w:val="24"/>
                <w14:textFill>
                  <w14:solidFill>
                    <w14:schemeClr w14:val="tx1"/>
                  </w14:solidFill>
                </w14:textFill>
              </w:rPr>
            </w:pPr>
          </w:p>
        </w:tc>
        <w:tc>
          <w:tcPr>
            <w:tcW w:w="1300" w:type="dxa"/>
            <w:vMerge w:val="restart"/>
            <w:tcBorders>
              <w:top w:val="nil"/>
              <w:left w:val="single" w:color="auto" w:sz="4" w:space="0"/>
              <w:bottom w:val="single" w:color="auto" w:sz="4" w:space="0"/>
              <w:right w:val="single" w:color="auto" w:sz="4" w:space="0"/>
            </w:tcBorders>
            <w:shd w:val="clear" w:color="auto" w:fill="auto"/>
            <w:noWrap/>
            <w:vAlign w:val="center"/>
          </w:tcPr>
          <w:p w14:paraId="2E3DBE65">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邻里闲置</w:t>
            </w:r>
          </w:p>
        </w:tc>
        <w:tc>
          <w:tcPr>
            <w:tcW w:w="1300" w:type="dxa"/>
            <w:tcBorders>
              <w:top w:val="nil"/>
              <w:left w:val="nil"/>
              <w:bottom w:val="single" w:color="auto" w:sz="4" w:space="0"/>
              <w:right w:val="single" w:color="auto" w:sz="4" w:space="0"/>
            </w:tcBorders>
            <w:shd w:val="clear" w:color="auto" w:fill="auto"/>
            <w:noWrap/>
            <w:vAlign w:val="center"/>
          </w:tcPr>
          <w:p w14:paraId="157BEB64">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闲置物品</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0936D9F6">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居民闲置物品管理。包含物品发布记录的查询、查看、删除等功能。物品信息包含物品名称、物品分类、积分、物品状态、联系人、联系方式、发布时间、发布人、所属小区、所属社区等信息。</w:t>
            </w:r>
          </w:p>
        </w:tc>
      </w:tr>
      <w:tr w14:paraId="42814B1C">
        <w:tblPrEx>
          <w:tblCellMar>
            <w:top w:w="0" w:type="dxa"/>
            <w:left w:w="108" w:type="dxa"/>
            <w:bottom w:w="0" w:type="dxa"/>
            <w:right w:w="108" w:type="dxa"/>
          </w:tblCellMar>
        </w:tblPrEx>
        <w:trPr>
          <w:trHeight w:val="880" w:hRule="atLeast"/>
        </w:trPr>
        <w:tc>
          <w:tcPr>
            <w:tcW w:w="1625" w:type="dxa"/>
            <w:vMerge w:val="continue"/>
            <w:tcBorders>
              <w:top w:val="nil"/>
              <w:left w:val="single" w:color="auto" w:sz="4" w:space="0"/>
              <w:bottom w:val="single" w:color="auto" w:sz="4" w:space="0"/>
              <w:right w:val="single" w:color="auto" w:sz="4" w:space="0"/>
            </w:tcBorders>
            <w:vAlign w:val="center"/>
          </w:tcPr>
          <w:p w14:paraId="0B1D279D">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5E055EA4">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14:paraId="5BD3E178">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闲置订单</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55208BBF">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闲置物品交易订单管理，包含订单的查询、查看等功能，订单信息包含订单编号、物品名称、订单积分、订单状态、领取联系人、联系方式、提交时间、所属小区及订单交易流程等。</w:t>
            </w:r>
          </w:p>
        </w:tc>
      </w:tr>
      <w:tr w14:paraId="25EA622D">
        <w:tblPrEx>
          <w:tblCellMar>
            <w:top w:w="0" w:type="dxa"/>
            <w:left w:w="108" w:type="dxa"/>
            <w:bottom w:w="0" w:type="dxa"/>
            <w:right w:w="108" w:type="dxa"/>
          </w:tblCellMar>
        </w:tblPrEx>
        <w:trPr>
          <w:trHeight w:val="320" w:hRule="atLeast"/>
        </w:trPr>
        <w:tc>
          <w:tcPr>
            <w:tcW w:w="1625" w:type="dxa"/>
            <w:vMerge w:val="continue"/>
            <w:tcBorders>
              <w:top w:val="nil"/>
              <w:left w:val="single" w:color="auto" w:sz="4" w:space="0"/>
              <w:bottom w:val="single" w:color="auto" w:sz="4" w:space="0"/>
              <w:right w:val="single" w:color="auto" w:sz="4" w:space="0"/>
            </w:tcBorders>
            <w:vAlign w:val="center"/>
          </w:tcPr>
          <w:p w14:paraId="0E661DFD">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7593C7A0">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14:paraId="46A3B525">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设置管理</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07A681A3">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包含物品分类设置和个人标签设置。</w:t>
            </w:r>
          </w:p>
        </w:tc>
      </w:tr>
      <w:tr w14:paraId="49674C7A">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14:paraId="0FD3911F">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14:paraId="5FCE62EC">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产品建议</w:t>
            </w:r>
          </w:p>
        </w:tc>
        <w:tc>
          <w:tcPr>
            <w:tcW w:w="1300" w:type="dxa"/>
            <w:tcBorders>
              <w:top w:val="nil"/>
              <w:left w:val="nil"/>
              <w:bottom w:val="single" w:color="auto" w:sz="4" w:space="0"/>
              <w:right w:val="single" w:color="auto" w:sz="4" w:space="0"/>
            </w:tcBorders>
            <w:shd w:val="clear" w:color="auto" w:fill="auto"/>
            <w:noWrap/>
            <w:vAlign w:val="center"/>
          </w:tcPr>
          <w:p w14:paraId="2C99A433">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产品建议</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5C951700">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居民、工作人员使用小程序过程的问题反馈，包括功能异常、产品建议、其他问题等类型。</w:t>
            </w:r>
          </w:p>
        </w:tc>
      </w:tr>
      <w:tr w14:paraId="56AB36D1">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14:paraId="3245517F">
            <w:pPr>
              <w:widowControl/>
              <w:spacing w:line="276" w:lineRule="auto"/>
              <w:rPr>
                <w:rFonts w:ascii="宋体" w:hAnsi="宋体"/>
                <w:bCs/>
                <w:color w:val="000000" w:themeColor="text1"/>
                <w:sz w:val="24"/>
                <w14:textFill>
                  <w14:solidFill>
                    <w14:schemeClr w14:val="tx1"/>
                  </w14:solidFill>
                </w14:textFill>
              </w:rPr>
            </w:pPr>
          </w:p>
        </w:tc>
        <w:tc>
          <w:tcPr>
            <w:tcW w:w="1300" w:type="dxa"/>
            <w:vMerge w:val="restart"/>
            <w:tcBorders>
              <w:top w:val="nil"/>
              <w:left w:val="single" w:color="auto" w:sz="4" w:space="0"/>
              <w:bottom w:val="single" w:color="auto" w:sz="4" w:space="0"/>
              <w:right w:val="single" w:color="auto" w:sz="4" w:space="0"/>
            </w:tcBorders>
            <w:shd w:val="clear" w:color="auto" w:fill="auto"/>
            <w:vAlign w:val="center"/>
          </w:tcPr>
          <w:p w14:paraId="7BAC191B">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系统设置</w:t>
            </w:r>
          </w:p>
        </w:tc>
        <w:tc>
          <w:tcPr>
            <w:tcW w:w="1300" w:type="dxa"/>
            <w:tcBorders>
              <w:top w:val="nil"/>
              <w:left w:val="nil"/>
              <w:bottom w:val="single" w:color="auto" w:sz="4" w:space="0"/>
              <w:right w:val="single" w:color="auto" w:sz="4" w:space="0"/>
            </w:tcBorders>
            <w:shd w:val="clear" w:color="auto" w:fill="auto"/>
            <w:noWrap/>
            <w:vAlign w:val="center"/>
          </w:tcPr>
          <w:p w14:paraId="562FA774">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操作日志</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32DBF708">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用户使用系统操作记录查看及导出功能，包含操作时间、操作人、操作模块、操作类型、操作详情信息。</w:t>
            </w:r>
          </w:p>
        </w:tc>
      </w:tr>
      <w:tr w14:paraId="3165676D">
        <w:tblPrEx>
          <w:tblCellMar>
            <w:top w:w="0" w:type="dxa"/>
            <w:left w:w="108" w:type="dxa"/>
            <w:bottom w:w="0" w:type="dxa"/>
            <w:right w:w="108" w:type="dxa"/>
          </w:tblCellMar>
        </w:tblPrEx>
        <w:trPr>
          <w:trHeight w:val="660" w:hRule="atLeast"/>
        </w:trPr>
        <w:tc>
          <w:tcPr>
            <w:tcW w:w="1625" w:type="dxa"/>
            <w:vMerge w:val="continue"/>
            <w:tcBorders>
              <w:top w:val="nil"/>
              <w:left w:val="single" w:color="auto" w:sz="4" w:space="0"/>
              <w:bottom w:val="single" w:color="auto" w:sz="4" w:space="0"/>
              <w:right w:val="single" w:color="auto" w:sz="4" w:space="0"/>
            </w:tcBorders>
            <w:vAlign w:val="center"/>
          </w:tcPr>
          <w:p w14:paraId="27BEC8A7">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5544975E">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14:paraId="4550FE7F">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轮播图管理</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2FE3F3E4">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轮播图信息新增、编辑、查询、删除功能，轮播图信息包含图片、轮播图名称、发布时间、信息及状态按钮控制功能。</w:t>
            </w:r>
          </w:p>
        </w:tc>
      </w:tr>
      <w:tr w14:paraId="33C75265">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14:paraId="1E4CFF4B">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7B1734EB">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14:paraId="7706A1AA">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宣传配置</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11B386AE">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广告信息新增、编辑、查询、删除功能，广告信息包含缩略图、广告名称、发布时间、状态信息。</w:t>
            </w:r>
          </w:p>
        </w:tc>
      </w:tr>
      <w:tr w14:paraId="6D5CBBE7">
        <w:tblPrEx>
          <w:tblCellMar>
            <w:top w:w="0" w:type="dxa"/>
            <w:left w:w="108" w:type="dxa"/>
            <w:bottom w:w="0" w:type="dxa"/>
            <w:right w:w="108" w:type="dxa"/>
          </w:tblCellMar>
        </w:tblPrEx>
        <w:trPr>
          <w:trHeight w:val="660" w:hRule="atLeast"/>
        </w:trPr>
        <w:tc>
          <w:tcPr>
            <w:tcW w:w="1625" w:type="dxa"/>
            <w:vMerge w:val="continue"/>
            <w:tcBorders>
              <w:top w:val="nil"/>
              <w:left w:val="single" w:color="auto" w:sz="4" w:space="0"/>
              <w:bottom w:val="single" w:color="auto" w:sz="4" w:space="0"/>
              <w:right w:val="single" w:color="auto" w:sz="4" w:space="0"/>
            </w:tcBorders>
            <w:vAlign w:val="center"/>
          </w:tcPr>
          <w:p w14:paraId="01FFE53D">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796E2A87">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14:paraId="5F18071A">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功能配置</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25DD0071">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功能模块配置新增、编辑、查询、删除功能，功能模块信息包含按钮图片、功能模块、发布时间及状态按钮控制功能。</w:t>
            </w:r>
          </w:p>
        </w:tc>
      </w:tr>
      <w:tr w14:paraId="24334D93">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14:paraId="25BC108E">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09326F3C">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14:paraId="558C1984">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背景配置</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5BD34B79">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背景图片新增、编辑、查询、删除功能，背景配置信息包含背景图片、背景图名称、发布时间、状态信息。</w:t>
            </w:r>
          </w:p>
        </w:tc>
      </w:tr>
      <w:tr w14:paraId="3550FB30">
        <w:tblPrEx>
          <w:tblCellMar>
            <w:top w:w="0" w:type="dxa"/>
            <w:left w:w="108" w:type="dxa"/>
            <w:bottom w:w="0" w:type="dxa"/>
            <w:right w:w="108" w:type="dxa"/>
          </w:tblCellMar>
        </w:tblPrEx>
        <w:trPr>
          <w:trHeight w:val="660" w:hRule="atLeast"/>
        </w:trPr>
        <w:tc>
          <w:tcPr>
            <w:tcW w:w="1625" w:type="dxa"/>
            <w:vMerge w:val="continue"/>
            <w:tcBorders>
              <w:top w:val="nil"/>
              <w:left w:val="single" w:color="auto" w:sz="4" w:space="0"/>
              <w:bottom w:val="single" w:color="auto" w:sz="4" w:space="0"/>
              <w:right w:val="single" w:color="auto" w:sz="4" w:space="0"/>
            </w:tcBorders>
            <w:vAlign w:val="center"/>
          </w:tcPr>
          <w:p w14:paraId="44024A5B">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7E788F04">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14:paraId="0EACB434">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广告机配置</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14:paraId="22D4A8D8">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广告机视频信息新增、编辑、查询、删除功能，广告机视频信息包含视频内容、视频名称、发布时间及状态按钮控制功能。</w:t>
            </w:r>
          </w:p>
        </w:tc>
      </w:tr>
      <w:tr w14:paraId="4F5F878C">
        <w:tblPrEx>
          <w:tblCellMar>
            <w:top w:w="0" w:type="dxa"/>
            <w:left w:w="108" w:type="dxa"/>
            <w:bottom w:w="0" w:type="dxa"/>
            <w:right w:w="108" w:type="dxa"/>
          </w:tblCellMar>
        </w:tblPrEx>
        <w:trPr>
          <w:trHeight w:val="660" w:hRule="atLeast"/>
        </w:trPr>
        <w:tc>
          <w:tcPr>
            <w:tcW w:w="1625" w:type="dxa"/>
            <w:vMerge w:val="restart"/>
            <w:tcBorders>
              <w:top w:val="nil"/>
              <w:left w:val="single" w:color="auto" w:sz="4" w:space="0"/>
              <w:bottom w:val="single" w:color="auto" w:sz="4" w:space="0"/>
              <w:right w:val="single" w:color="auto" w:sz="4" w:space="0"/>
            </w:tcBorders>
            <w:shd w:val="clear" w:color="auto" w:fill="auto"/>
            <w:noWrap/>
            <w:vAlign w:val="center"/>
          </w:tcPr>
          <w:p w14:paraId="2F1ACC0B">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小程序</w:t>
            </w:r>
          </w:p>
        </w:tc>
        <w:tc>
          <w:tcPr>
            <w:tcW w:w="1300" w:type="dxa"/>
            <w:vMerge w:val="restart"/>
            <w:tcBorders>
              <w:top w:val="nil"/>
              <w:left w:val="single" w:color="auto" w:sz="4" w:space="0"/>
              <w:bottom w:val="single" w:color="auto" w:sz="4" w:space="0"/>
              <w:right w:val="single" w:color="auto" w:sz="4" w:space="0"/>
            </w:tcBorders>
            <w:shd w:val="clear" w:color="auto" w:fill="auto"/>
            <w:noWrap/>
            <w:vAlign w:val="center"/>
          </w:tcPr>
          <w:p w14:paraId="0478CB6A">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居民端功能</w:t>
            </w:r>
          </w:p>
        </w:tc>
        <w:tc>
          <w:tcPr>
            <w:tcW w:w="1300" w:type="dxa"/>
            <w:vMerge w:val="restart"/>
            <w:tcBorders>
              <w:top w:val="nil"/>
              <w:left w:val="single" w:color="auto" w:sz="4" w:space="0"/>
              <w:bottom w:val="single" w:color="auto" w:sz="4" w:space="0"/>
              <w:right w:val="single" w:color="auto" w:sz="4" w:space="0"/>
            </w:tcBorders>
            <w:shd w:val="clear" w:color="auto" w:fill="auto"/>
            <w:noWrap/>
            <w:vAlign w:val="center"/>
          </w:tcPr>
          <w:p w14:paraId="6706521E">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垃圾分类</w:t>
            </w:r>
          </w:p>
        </w:tc>
        <w:tc>
          <w:tcPr>
            <w:tcW w:w="986" w:type="dxa"/>
            <w:tcBorders>
              <w:top w:val="nil"/>
              <w:left w:val="nil"/>
              <w:bottom w:val="single" w:color="auto" w:sz="4" w:space="0"/>
              <w:right w:val="single" w:color="auto" w:sz="4" w:space="0"/>
            </w:tcBorders>
            <w:shd w:val="clear" w:color="auto" w:fill="auto"/>
            <w:noWrap/>
            <w:vAlign w:val="center"/>
          </w:tcPr>
          <w:p w14:paraId="1BF24130">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投递码</w:t>
            </w:r>
          </w:p>
        </w:tc>
        <w:tc>
          <w:tcPr>
            <w:tcW w:w="2829" w:type="dxa"/>
            <w:tcBorders>
              <w:top w:val="nil"/>
              <w:left w:val="nil"/>
              <w:bottom w:val="single" w:color="auto" w:sz="4" w:space="0"/>
              <w:right w:val="single" w:color="auto" w:sz="4" w:space="0"/>
            </w:tcBorders>
            <w:shd w:val="clear" w:color="auto" w:fill="auto"/>
            <w:vAlign w:val="center"/>
          </w:tcPr>
          <w:p w14:paraId="504875C9">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用于居民认证身份的电子二维码，在没有拿实体卡情况下，可通过电子卡投递垃圾获取积分、同时可以根据此信息进行精准溯源。</w:t>
            </w:r>
          </w:p>
        </w:tc>
      </w:tr>
      <w:tr w14:paraId="4B9E0FDA">
        <w:tblPrEx>
          <w:tblCellMar>
            <w:top w:w="0" w:type="dxa"/>
            <w:left w:w="108" w:type="dxa"/>
            <w:bottom w:w="0" w:type="dxa"/>
            <w:right w:w="108" w:type="dxa"/>
          </w:tblCellMar>
        </w:tblPrEx>
        <w:trPr>
          <w:trHeight w:val="320" w:hRule="atLeast"/>
        </w:trPr>
        <w:tc>
          <w:tcPr>
            <w:tcW w:w="1625" w:type="dxa"/>
            <w:vMerge w:val="continue"/>
            <w:tcBorders>
              <w:top w:val="nil"/>
              <w:left w:val="single" w:color="auto" w:sz="4" w:space="0"/>
              <w:bottom w:val="single" w:color="auto" w:sz="4" w:space="0"/>
              <w:right w:val="single" w:color="auto" w:sz="4" w:space="0"/>
            </w:tcBorders>
            <w:vAlign w:val="center"/>
          </w:tcPr>
          <w:p w14:paraId="5B75ACE9">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724A6BAC">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295DBEFB">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14:paraId="233297F2">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积分明细</w:t>
            </w:r>
          </w:p>
        </w:tc>
        <w:tc>
          <w:tcPr>
            <w:tcW w:w="2829" w:type="dxa"/>
            <w:tcBorders>
              <w:top w:val="nil"/>
              <w:left w:val="nil"/>
              <w:bottom w:val="single" w:color="auto" w:sz="4" w:space="0"/>
              <w:right w:val="single" w:color="auto" w:sz="4" w:space="0"/>
            </w:tcBorders>
            <w:shd w:val="clear" w:color="auto" w:fill="auto"/>
            <w:vAlign w:val="center"/>
          </w:tcPr>
          <w:p w14:paraId="4AD16A24">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查询家庭积分账户余额、积分明细记录和商品兑换记录。</w:t>
            </w:r>
          </w:p>
        </w:tc>
      </w:tr>
      <w:tr w14:paraId="4E603F34">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14:paraId="5FDC3F94">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1313F8F0">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227A44FB">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14:paraId="17846206">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积分兑换点</w:t>
            </w:r>
          </w:p>
        </w:tc>
        <w:tc>
          <w:tcPr>
            <w:tcW w:w="2829" w:type="dxa"/>
            <w:tcBorders>
              <w:top w:val="nil"/>
              <w:left w:val="nil"/>
              <w:bottom w:val="single" w:color="auto" w:sz="4" w:space="0"/>
              <w:right w:val="single" w:color="auto" w:sz="4" w:space="0"/>
            </w:tcBorders>
            <w:shd w:val="clear" w:color="auto" w:fill="auto"/>
            <w:vAlign w:val="center"/>
          </w:tcPr>
          <w:p w14:paraId="52FBED70">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居民可查询并导航至附近积分兑换点，同时支持查看兑换点处可兑换的物品。</w:t>
            </w:r>
          </w:p>
        </w:tc>
      </w:tr>
      <w:tr w14:paraId="13C66BE2">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14:paraId="622F5867">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512BC780">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7BCF3D0F">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14:paraId="62A8A3EF">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附近投放点</w:t>
            </w:r>
          </w:p>
        </w:tc>
        <w:tc>
          <w:tcPr>
            <w:tcW w:w="2829" w:type="dxa"/>
            <w:tcBorders>
              <w:top w:val="nil"/>
              <w:left w:val="nil"/>
              <w:bottom w:val="single" w:color="auto" w:sz="4" w:space="0"/>
              <w:right w:val="single" w:color="auto" w:sz="4" w:space="0"/>
            </w:tcBorders>
            <w:shd w:val="clear" w:color="auto" w:fill="auto"/>
            <w:vAlign w:val="center"/>
          </w:tcPr>
          <w:p w14:paraId="361B70B9">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居民可查询并导航至附近垃圾投放点，同时支持查看投放点相关信息。</w:t>
            </w:r>
          </w:p>
        </w:tc>
      </w:tr>
      <w:tr w14:paraId="76C70749">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14:paraId="60C04470">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5A6EC3EF">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74B668CF">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14:paraId="7D5D23AB">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积分</w:t>
            </w:r>
            <w:r>
              <w:rPr>
                <w:rFonts w:ascii="宋体" w:hAnsi="宋体"/>
                <w:bCs/>
                <w:color w:val="000000" w:themeColor="text1"/>
                <w:sz w:val="24"/>
                <w:lang w:eastAsia="zh-Hans"/>
                <w14:textFill>
                  <w14:solidFill>
                    <w14:schemeClr w14:val="tx1"/>
                  </w14:solidFill>
                </w14:textFill>
              </w:rPr>
              <w:t>PK</w:t>
            </w:r>
            <w:r>
              <w:rPr>
                <w:rFonts w:hint="eastAsia" w:ascii="宋体" w:hAnsi="宋体"/>
                <w:bCs/>
                <w:color w:val="000000" w:themeColor="text1"/>
                <w:sz w:val="24"/>
                <w:lang w:eastAsia="zh-Hans"/>
                <w14:textFill>
                  <w14:solidFill>
                    <w14:schemeClr w14:val="tx1"/>
                  </w14:solidFill>
                </w14:textFill>
              </w:rPr>
              <w:t>榜</w:t>
            </w:r>
          </w:p>
        </w:tc>
        <w:tc>
          <w:tcPr>
            <w:tcW w:w="2829" w:type="dxa"/>
            <w:tcBorders>
              <w:top w:val="nil"/>
              <w:left w:val="nil"/>
              <w:bottom w:val="single" w:color="auto" w:sz="4" w:space="0"/>
              <w:right w:val="single" w:color="auto" w:sz="4" w:space="0"/>
            </w:tcBorders>
            <w:shd w:val="clear" w:color="auto" w:fill="auto"/>
            <w:vAlign w:val="center"/>
          </w:tcPr>
          <w:p w14:paraId="13B0A852">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查看小区当月积分排名榜、个人当月积分及排名情况。帮助居民养成垃圾分类的好习惯</w:t>
            </w:r>
          </w:p>
        </w:tc>
      </w:tr>
      <w:tr w14:paraId="20AE0084">
        <w:tblPrEx>
          <w:tblCellMar>
            <w:top w:w="0" w:type="dxa"/>
            <w:left w:w="108" w:type="dxa"/>
            <w:bottom w:w="0" w:type="dxa"/>
            <w:right w:w="108" w:type="dxa"/>
          </w:tblCellMar>
        </w:tblPrEx>
        <w:trPr>
          <w:trHeight w:val="320" w:hRule="atLeast"/>
        </w:trPr>
        <w:tc>
          <w:tcPr>
            <w:tcW w:w="1625" w:type="dxa"/>
            <w:vMerge w:val="continue"/>
            <w:tcBorders>
              <w:top w:val="nil"/>
              <w:left w:val="single" w:color="auto" w:sz="4" w:space="0"/>
              <w:bottom w:val="single" w:color="auto" w:sz="4" w:space="0"/>
              <w:right w:val="single" w:color="auto" w:sz="4" w:space="0"/>
            </w:tcBorders>
            <w:vAlign w:val="center"/>
          </w:tcPr>
          <w:p w14:paraId="2C43F8D1">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71EF949A">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36980585">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14:paraId="44E860C9">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大件预约</w:t>
            </w:r>
          </w:p>
        </w:tc>
        <w:tc>
          <w:tcPr>
            <w:tcW w:w="2829" w:type="dxa"/>
            <w:tcBorders>
              <w:top w:val="nil"/>
              <w:left w:val="nil"/>
              <w:bottom w:val="single" w:color="auto" w:sz="4" w:space="0"/>
              <w:right w:val="single" w:color="auto" w:sz="4" w:space="0"/>
            </w:tcBorders>
            <w:shd w:val="clear" w:color="auto" w:fill="auto"/>
            <w:vAlign w:val="center"/>
          </w:tcPr>
          <w:p w14:paraId="652EF063">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居民可通过小程序预约大件垃圾上门，可查巡订单明细。</w:t>
            </w:r>
          </w:p>
        </w:tc>
      </w:tr>
      <w:tr w14:paraId="741C3637">
        <w:tblPrEx>
          <w:tblCellMar>
            <w:top w:w="0" w:type="dxa"/>
            <w:left w:w="108" w:type="dxa"/>
            <w:bottom w:w="0" w:type="dxa"/>
            <w:right w:w="108" w:type="dxa"/>
          </w:tblCellMar>
        </w:tblPrEx>
        <w:trPr>
          <w:trHeight w:val="320" w:hRule="atLeast"/>
        </w:trPr>
        <w:tc>
          <w:tcPr>
            <w:tcW w:w="1625" w:type="dxa"/>
            <w:vMerge w:val="continue"/>
            <w:tcBorders>
              <w:top w:val="nil"/>
              <w:left w:val="single" w:color="auto" w:sz="4" w:space="0"/>
              <w:bottom w:val="single" w:color="auto" w:sz="4" w:space="0"/>
              <w:right w:val="single" w:color="auto" w:sz="4" w:space="0"/>
            </w:tcBorders>
            <w:vAlign w:val="center"/>
          </w:tcPr>
          <w:p w14:paraId="79B6EE32">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7C84CC91">
            <w:pPr>
              <w:widowControl/>
              <w:spacing w:line="276" w:lineRule="auto"/>
              <w:rPr>
                <w:rFonts w:ascii="宋体" w:hAnsi="宋体"/>
                <w:bCs/>
                <w:color w:val="000000" w:themeColor="text1"/>
                <w:sz w:val="24"/>
                <w14:textFill>
                  <w14:solidFill>
                    <w14:schemeClr w14:val="tx1"/>
                  </w14:solidFill>
                </w14:textFill>
              </w:rPr>
            </w:pPr>
          </w:p>
        </w:tc>
        <w:tc>
          <w:tcPr>
            <w:tcW w:w="1300" w:type="dxa"/>
            <w:vMerge w:val="restart"/>
            <w:tcBorders>
              <w:top w:val="nil"/>
              <w:left w:val="single" w:color="auto" w:sz="4" w:space="0"/>
              <w:bottom w:val="single" w:color="auto" w:sz="4" w:space="0"/>
              <w:right w:val="single" w:color="auto" w:sz="4" w:space="0"/>
            </w:tcBorders>
            <w:shd w:val="clear" w:color="auto" w:fill="auto"/>
            <w:noWrap/>
            <w:vAlign w:val="center"/>
          </w:tcPr>
          <w:p w14:paraId="377AA02A">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分类学习</w:t>
            </w:r>
          </w:p>
        </w:tc>
        <w:tc>
          <w:tcPr>
            <w:tcW w:w="986" w:type="dxa"/>
            <w:tcBorders>
              <w:top w:val="nil"/>
              <w:left w:val="nil"/>
              <w:bottom w:val="single" w:color="auto" w:sz="4" w:space="0"/>
              <w:right w:val="single" w:color="auto" w:sz="4" w:space="0"/>
            </w:tcBorders>
            <w:shd w:val="clear" w:color="auto" w:fill="auto"/>
            <w:noWrap/>
            <w:vAlign w:val="center"/>
          </w:tcPr>
          <w:p w14:paraId="72F901CA">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分类标准</w:t>
            </w:r>
          </w:p>
        </w:tc>
        <w:tc>
          <w:tcPr>
            <w:tcW w:w="2829" w:type="dxa"/>
            <w:tcBorders>
              <w:top w:val="nil"/>
              <w:left w:val="nil"/>
              <w:bottom w:val="single" w:color="auto" w:sz="4" w:space="0"/>
              <w:right w:val="single" w:color="auto" w:sz="4" w:space="0"/>
            </w:tcBorders>
            <w:shd w:val="clear" w:color="auto" w:fill="auto"/>
            <w:vAlign w:val="center"/>
          </w:tcPr>
          <w:p w14:paraId="53494291">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科普垃圾分类标准及投放要求，辅助居民识别垃圾类型。</w:t>
            </w:r>
          </w:p>
        </w:tc>
      </w:tr>
      <w:tr w14:paraId="7F5FABD7">
        <w:tblPrEx>
          <w:tblCellMar>
            <w:top w:w="0" w:type="dxa"/>
            <w:left w:w="108" w:type="dxa"/>
            <w:bottom w:w="0" w:type="dxa"/>
            <w:right w:w="108" w:type="dxa"/>
          </w:tblCellMar>
        </w:tblPrEx>
        <w:trPr>
          <w:trHeight w:val="320" w:hRule="atLeast"/>
        </w:trPr>
        <w:tc>
          <w:tcPr>
            <w:tcW w:w="1625" w:type="dxa"/>
            <w:vMerge w:val="continue"/>
            <w:tcBorders>
              <w:top w:val="nil"/>
              <w:left w:val="single" w:color="auto" w:sz="4" w:space="0"/>
              <w:bottom w:val="single" w:color="auto" w:sz="4" w:space="0"/>
              <w:right w:val="single" w:color="auto" w:sz="4" w:space="0"/>
            </w:tcBorders>
            <w:vAlign w:val="center"/>
          </w:tcPr>
          <w:p w14:paraId="47969FD4">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47DB8EA3">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0839BC82">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14:paraId="4B7A9224">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分类资讯</w:t>
            </w:r>
          </w:p>
        </w:tc>
        <w:tc>
          <w:tcPr>
            <w:tcW w:w="2829" w:type="dxa"/>
            <w:tcBorders>
              <w:top w:val="nil"/>
              <w:left w:val="nil"/>
              <w:bottom w:val="single" w:color="auto" w:sz="4" w:space="0"/>
              <w:right w:val="single" w:color="auto" w:sz="4" w:space="0"/>
            </w:tcBorders>
            <w:shd w:val="clear" w:color="auto" w:fill="auto"/>
            <w:vAlign w:val="center"/>
          </w:tcPr>
          <w:p w14:paraId="071421F0">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发布垃圾分类相关的宣传活动。</w:t>
            </w:r>
          </w:p>
        </w:tc>
      </w:tr>
      <w:tr w14:paraId="6F8A2910">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14:paraId="6877244A">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6EAE0A64">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14:paraId="053D8974">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邻里中心</w:t>
            </w:r>
          </w:p>
        </w:tc>
        <w:tc>
          <w:tcPr>
            <w:tcW w:w="986" w:type="dxa"/>
            <w:tcBorders>
              <w:top w:val="nil"/>
              <w:left w:val="nil"/>
              <w:bottom w:val="single" w:color="auto" w:sz="4" w:space="0"/>
              <w:right w:val="single" w:color="auto" w:sz="4" w:space="0"/>
            </w:tcBorders>
            <w:shd w:val="clear" w:color="auto" w:fill="auto"/>
            <w:noWrap/>
            <w:vAlign w:val="center"/>
          </w:tcPr>
          <w:p w14:paraId="538B7ABA">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闲置圈</w:t>
            </w:r>
          </w:p>
        </w:tc>
        <w:tc>
          <w:tcPr>
            <w:tcW w:w="2829" w:type="dxa"/>
            <w:tcBorders>
              <w:top w:val="nil"/>
              <w:left w:val="nil"/>
              <w:bottom w:val="single" w:color="auto" w:sz="4" w:space="0"/>
              <w:right w:val="single" w:color="auto" w:sz="4" w:space="0"/>
            </w:tcBorders>
            <w:shd w:val="clear" w:color="auto" w:fill="auto"/>
            <w:vAlign w:val="center"/>
          </w:tcPr>
          <w:p w14:paraId="3676EA4A">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居民可发布共享闲置物品。有需要的居民可下单上门领取。</w:t>
            </w:r>
          </w:p>
        </w:tc>
      </w:tr>
      <w:tr w14:paraId="7437477D">
        <w:tblPrEx>
          <w:tblCellMar>
            <w:top w:w="0" w:type="dxa"/>
            <w:left w:w="108" w:type="dxa"/>
            <w:bottom w:w="0" w:type="dxa"/>
            <w:right w:w="108" w:type="dxa"/>
          </w:tblCellMar>
        </w:tblPrEx>
        <w:trPr>
          <w:trHeight w:val="320" w:hRule="atLeast"/>
        </w:trPr>
        <w:tc>
          <w:tcPr>
            <w:tcW w:w="1625" w:type="dxa"/>
            <w:vMerge w:val="continue"/>
            <w:tcBorders>
              <w:top w:val="nil"/>
              <w:left w:val="single" w:color="auto" w:sz="4" w:space="0"/>
              <w:bottom w:val="single" w:color="auto" w:sz="4" w:space="0"/>
              <w:right w:val="single" w:color="auto" w:sz="4" w:space="0"/>
            </w:tcBorders>
            <w:vAlign w:val="center"/>
          </w:tcPr>
          <w:p w14:paraId="759129A6">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05BC250D">
            <w:pPr>
              <w:widowControl/>
              <w:spacing w:line="276" w:lineRule="auto"/>
              <w:rPr>
                <w:rFonts w:ascii="宋体" w:hAnsi="宋体"/>
                <w:bCs/>
                <w:color w:val="000000" w:themeColor="text1"/>
                <w:sz w:val="24"/>
                <w14:textFill>
                  <w14:solidFill>
                    <w14:schemeClr w14:val="tx1"/>
                  </w14:solidFill>
                </w14:textFill>
              </w:rPr>
            </w:pPr>
          </w:p>
        </w:tc>
        <w:tc>
          <w:tcPr>
            <w:tcW w:w="1300" w:type="dxa"/>
            <w:vMerge w:val="restart"/>
            <w:tcBorders>
              <w:top w:val="nil"/>
              <w:left w:val="single" w:color="auto" w:sz="4" w:space="0"/>
              <w:bottom w:val="single" w:color="auto" w:sz="4" w:space="0"/>
              <w:right w:val="single" w:color="auto" w:sz="4" w:space="0"/>
            </w:tcBorders>
            <w:shd w:val="clear" w:color="auto" w:fill="auto"/>
            <w:noWrap/>
            <w:vAlign w:val="center"/>
          </w:tcPr>
          <w:p w14:paraId="31493A3A">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我的信息</w:t>
            </w:r>
          </w:p>
        </w:tc>
        <w:tc>
          <w:tcPr>
            <w:tcW w:w="986" w:type="dxa"/>
            <w:tcBorders>
              <w:top w:val="nil"/>
              <w:left w:val="nil"/>
              <w:bottom w:val="single" w:color="auto" w:sz="4" w:space="0"/>
              <w:right w:val="single" w:color="auto" w:sz="4" w:space="0"/>
            </w:tcBorders>
            <w:shd w:val="clear" w:color="auto" w:fill="auto"/>
            <w:noWrap/>
            <w:vAlign w:val="center"/>
          </w:tcPr>
          <w:p w14:paraId="01436154">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个人信息</w:t>
            </w:r>
          </w:p>
        </w:tc>
        <w:tc>
          <w:tcPr>
            <w:tcW w:w="2829" w:type="dxa"/>
            <w:tcBorders>
              <w:top w:val="nil"/>
              <w:left w:val="nil"/>
              <w:bottom w:val="single" w:color="auto" w:sz="4" w:space="0"/>
              <w:right w:val="single" w:color="auto" w:sz="4" w:space="0"/>
            </w:tcBorders>
            <w:shd w:val="clear" w:color="auto" w:fill="auto"/>
            <w:vAlign w:val="center"/>
          </w:tcPr>
          <w:p w14:paraId="43526E5A">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个人信息管理。</w:t>
            </w:r>
          </w:p>
        </w:tc>
      </w:tr>
      <w:tr w14:paraId="2DB7A2C6">
        <w:tblPrEx>
          <w:tblCellMar>
            <w:top w:w="0" w:type="dxa"/>
            <w:left w:w="108" w:type="dxa"/>
            <w:bottom w:w="0" w:type="dxa"/>
            <w:right w:w="108" w:type="dxa"/>
          </w:tblCellMar>
        </w:tblPrEx>
        <w:trPr>
          <w:trHeight w:val="320" w:hRule="atLeast"/>
        </w:trPr>
        <w:tc>
          <w:tcPr>
            <w:tcW w:w="1625" w:type="dxa"/>
            <w:vMerge w:val="continue"/>
            <w:tcBorders>
              <w:top w:val="nil"/>
              <w:left w:val="single" w:color="auto" w:sz="4" w:space="0"/>
              <w:bottom w:val="single" w:color="auto" w:sz="4" w:space="0"/>
              <w:right w:val="single" w:color="auto" w:sz="4" w:space="0"/>
            </w:tcBorders>
            <w:vAlign w:val="center"/>
          </w:tcPr>
          <w:p w14:paraId="7EBE3065">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0AF8558D">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2CA2B59E">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14:paraId="4ED8BDA6">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本户成员</w:t>
            </w:r>
          </w:p>
        </w:tc>
        <w:tc>
          <w:tcPr>
            <w:tcW w:w="2829" w:type="dxa"/>
            <w:tcBorders>
              <w:top w:val="nil"/>
              <w:left w:val="nil"/>
              <w:bottom w:val="single" w:color="auto" w:sz="4" w:space="0"/>
              <w:right w:val="single" w:color="auto" w:sz="4" w:space="0"/>
            </w:tcBorders>
            <w:shd w:val="clear" w:color="auto" w:fill="auto"/>
            <w:vAlign w:val="center"/>
          </w:tcPr>
          <w:p w14:paraId="63625867">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户室成员查看、删除、添加。</w:t>
            </w:r>
          </w:p>
        </w:tc>
      </w:tr>
      <w:tr w14:paraId="68CD40FE">
        <w:tblPrEx>
          <w:tblCellMar>
            <w:top w:w="0" w:type="dxa"/>
            <w:left w:w="108" w:type="dxa"/>
            <w:bottom w:w="0" w:type="dxa"/>
            <w:right w:w="108" w:type="dxa"/>
          </w:tblCellMar>
        </w:tblPrEx>
        <w:trPr>
          <w:trHeight w:val="320" w:hRule="atLeast"/>
        </w:trPr>
        <w:tc>
          <w:tcPr>
            <w:tcW w:w="1625" w:type="dxa"/>
            <w:vMerge w:val="continue"/>
            <w:tcBorders>
              <w:top w:val="nil"/>
              <w:left w:val="single" w:color="auto" w:sz="4" w:space="0"/>
              <w:bottom w:val="single" w:color="auto" w:sz="4" w:space="0"/>
              <w:right w:val="single" w:color="auto" w:sz="4" w:space="0"/>
            </w:tcBorders>
            <w:vAlign w:val="center"/>
          </w:tcPr>
          <w:p w14:paraId="48095C05">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4E48DB1F">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52D6EFE9">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14:paraId="7E8A796E">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积分账单</w:t>
            </w:r>
          </w:p>
        </w:tc>
        <w:tc>
          <w:tcPr>
            <w:tcW w:w="2829" w:type="dxa"/>
            <w:tcBorders>
              <w:top w:val="nil"/>
              <w:left w:val="nil"/>
              <w:bottom w:val="single" w:color="auto" w:sz="4" w:space="0"/>
              <w:right w:val="single" w:color="auto" w:sz="4" w:space="0"/>
            </w:tcBorders>
            <w:shd w:val="clear" w:color="auto" w:fill="auto"/>
            <w:vAlign w:val="center"/>
          </w:tcPr>
          <w:p w14:paraId="1D4B6F68">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积分花费账单明细查询</w:t>
            </w:r>
          </w:p>
        </w:tc>
      </w:tr>
      <w:tr w14:paraId="417C4C89">
        <w:tblPrEx>
          <w:tblCellMar>
            <w:top w:w="0" w:type="dxa"/>
            <w:left w:w="108" w:type="dxa"/>
            <w:bottom w:w="0" w:type="dxa"/>
            <w:right w:w="108" w:type="dxa"/>
          </w:tblCellMar>
        </w:tblPrEx>
        <w:trPr>
          <w:trHeight w:val="320" w:hRule="atLeast"/>
        </w:trPr>
        <w:tc>
          <w:tcPr>
            <w:tcW w:w="1625" w:type="dxa"/>
            <w:vMerge w:val="continue"/>
            <w:tcBorders>
              <w:top w:val="nil"/>
              <w:left w:val="single" w:color="auto" w:sz="4" w:space="0"/>
              <w:bottom w:val="single" w:color="auto" w:sz="4" w:space="0"/>
              <w:right w:val="single" w:color="auto" w:sz="4" w:space="0"/>
            </w:tcBorders>
            <w:vAlign w:val="center"/>
          </w:tcPr>
          <w:p w14:paraId="3DEA3533">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44ACD09E">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599CA9A2">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14:paraId="545E9175">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积分共享</w:t>
            </w:r>
          </w:p>
        </w:tc>
        <w:tc>
          <w:tcPr>
            <w:tcW w:w="2829" w:type="dxa"/>
            <w:tcBorders>
              <w:top w:val="nil"/>
              <w:left w:val="nil"/>
              <w:bottom w:val="single" w:color="auto" w:sz="4" w:space="0"/>
              <w:right w:val="single" w:color="auto" w:sz="4" w:space="0"/>
            </w:tcBorders>
            <w:shd w:val="clear" w:color="auto" w:fill="auto"/>
            <w:vAlign w:val="center"/>
          </w:tcPr>
          <w:p w14:paraId="0E7EB2CC">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积分账户的绑定与解绑。</w:t>
            </w:r>
          </w:p>
        </w:tc>
      </w:tr>
      <w:tr w14:paraId="15EEB6A2">
        <w:tblPrEx>
          <w:tblCellMar>
            <w:top w:w="0" w:type="dxa"/>
            <w:left w:w="108" w:type="dxa"/>
            <w:bottom w:w="0" w:type="dxa"/>
            <w:right w:w="108" w:type="dxa"/>
          </w:tblCellMar>
        </w:tblPrEx>
        <w:trPr>
          <w:trHeight w:val="320" w:hRule="atLeast"/>
        </w:trPr>
        <w:tc>
          <w:tcPr>
            <w:tcW w:w="1625" w:type="dxa"/>
            <w:vMerge w:val="continue"/>
            <w:tcBorders>
              <w:top w:val="nil"/>
              <w:left w:val="single" w:color="auto" w:sz="4" w:space="0"/>
              <w:bottom w:val="single" w:color="auto" w:sz="4" w:space="0"/>
              <w:right w:val="single" w:color="auto" w:sz="4" w:space="0"/>
            </w:tcBorders>
            <w:vAlign w:val="center"/>
          </w:tcPr>
          <w:p w14:paraId="28957800">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11ABE027">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1D7A7AB2">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14:paraId="49DFC86B">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邻里中心</w:t>
            </w:r>
          </w:p>
        </w:tc>
        <w:tc>
          <w:tcPr>
            <w:tcW w:w="2829" w:type="dxa"/>
            <w:tcBorders>
              <w:top w:val="nil"/>
              <w:left w:val="nil"/>
              <w:bottom w:val="single" w:color="auto" w:sz="4" w:space="0"/>
              <w:right w:val="single" w:color="auto" w:sz="4" w:space="0"/>
            </w:tcBorders>
            <w:shd w:val="clear" w:color="auto" w:fill="auto"/>
            <w:vAlign w:val="center"/>
          </w:tcPr>
          <w:p w14:paraId="1611335A">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邻里互助闲置订单的查询与管理</w:t>
            </w:r>
          </w:p>
        </w:tc>
      </w:tr>
      <w:tr w14:paraId="13F624B5">
        <w:tblPrEx>
          <w:tblCellMar>
            <w:top w:w="0" w:type="dxa"/>
            <w:left w:w="108" w:type="dxa"/>
            <w:bottom w:w="0" w:type="dxa"/>
            <w:right w:w="108" w:type="dxa"/>
          </w:tblCellMar>
        </w:tblPrEx>
        <w:trPr>
          <w:trHeight w:val="320" w:hRule="atLeast"/>
        </w:trPr>
        <w:tc>
          <w:tcPr>
            <w:tcW w:w="1625" w:type="dxa"/>
            <w:vMerge w:val="continue"/>
            <w:tcBorders>
              <w:top w:val="nil"/>
              <w:left w:val="single" w:color="auto" w:sz="4" w:space="0"/>
              <w:bottom w:val="single" w:color="auto" w:sz="4" w:space="0"/>
              <w:right w:val="single" w:color="auto" w:sz="4" w:space="0"/>
            </w:tcBorders>
            <w:vAlign w:val="center"/>
          </w:tcPr>
          <w:p w14:paraId="30CBA9BD">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79B964F7">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302F89C8">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14:paraId="77E2600B">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切换住址</w:t>
            </w:r>
          </w:p>
        </w:tc>
        <w:tc>
          <w:tcPr>
            <w:tcW w:w="2829" w:type="dxa"/>
            <w:tcBorders>
              <w:top w:val="nil"/>
              <w:left w:val="nil"/>
              <w:bottom w:val="single" w:color="auto" w:sz="4" w:space="0"/>
              <w:right w:val="single" w:color="auto" w:sz="4" w:space="0"/>
            </w:tcBorders>
            <w:shd w:val="clear" w:color="auto" w:fill="auto"/>
            <w:vAlign w:val="center"/>
          </w:tcPr>
          <w:p w14:paraId="1B64D227">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户室的切换。</w:t>
            </w:r>
          </w:p>
        </w:tc>
      </w:tr>
      <w:tr w14:paraId="4229D2D6">
        <w:tblPrEx>
          <w:tblCellMar>
            <w:top w:w="0" w:type="dxa"/>
            <w:left w:w="108" w:type="dxa"/>
            <w:bottom w:w="0" w:type="dxa"/>
            <w:right w:w="108" w:type="dxa"/>
          </w:tblCellMar>
        </w:tblPrEx>
        <w:trPr>
          <w:trHeight w:val="320" w:hRule="atLeast"/>
        </w:trPr>
        <w:tc>
          <w:tcPr>
            <w:tcW w:w="1625" w:type="dxa"/>
            <w:vMerge w:val="continue"/>
            <w:tcBorders>
              <w:top w:val="nil"/>
              <w:left w:val="single" w:color="auto" w:sz="4" w:space="0"/>
              <w:bottom w:val="single" w:color="auto" w:sz="4" w:space="0"/>
              <w:right w:val="single" w:color="auto" w:sz="4" w:space="0"/>
            </w:tcBorders>
            <w:vAlign w:val="center"/>
          </w:tcPr>
          <w:p w14:paraId="63535430">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162496CD">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5377AFE0">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14:paraId="49832602">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产品建议</w:t>
            </w:r>
          </w:p>
        </w:tc>
        <w:tc>
          <w:tcPr>
            <w:tcW w:w="2829" w:type="dxa"/>
            <w:tcBorders>
              <w:top w:val="nil"/>
              <w:left w:val="nil"/>
              <w:bottom w:val="single" w:color="auto" w:sz="4" w:space="0"/>
              <w:right w:val="single" w:color="auto" w:sz="4" w:space="0"/>
            </w:tcBorders>
            <w:shd w:val="clear" w:color="auto" w:fill="auto"/>
            <w:vAlign w:val="center"/>
          </w:tcPr>
          <w:p w14:paraId="4047D58B">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产品使用问题反馈。</w:t>
            </w:r>
          </w:p>
        </w:tc>
      </w:tr>
      <w:tr w14:paraId="16B0B0C3">
        <w:tblPrEx>
          <w:tblCellMar>
            <w:top w:w="0" w:type="dxa"/>
            <w:left w:w="108" w:type="dxa"/>
            <w:bottom w:w="0" w:type="dxa"/>
            <w:right w:w="108" w:type="dxa"/>
          </w:tblCellMar>
        </w:tblPrEx>
        <w:trPr>
          <w:trHeight w:val="660" w:hRule="atLeast"/>
        </w:trPr>
        <w:tc>
          <w:tcPr>
            <w:tcW w:w="1625" w:type="dxa"/>
            <w:vMerge w:val="continue"/>
            <w:tcBorders>
              <w:top w:val="nil"/>
              <w:left w:val="single" w:color="auto" w:sz="4" w:space="0"/>
              <w:bottom w:val="single" w:color="auto" w:sz="4" w:space="0"/>
              <w:right w:val="single" w:color="auto" w:sz="4" w:space="0"/>
            </w:tcBorders>
            <w:vAlign w:val="center"/>
          </w:tcPr>
          <w:p w14:paraId="389C3AC7">
            <w:pPr>
              <w:widowControl/>
              <w:spacing w:line="276" w:lineRule="auto"/>
              <w:rPr>
                <w:rFonts w:ascii="宋体" w:hAnsi="宋体"/>
                <w:bCs/>
                <w:color w:val="000000" w:themeColor="text1"/>
                <w:sz w:val="24"/>
                <w14:textFill>
                  <w14:solidFill>
                    <w14:schemeClr w14:val="tx1"/>
                  </w14:solidFill>
                </w14:textFill>
              </w:rPr>
            </w:pPr>
          </w:p>
        </w:tc>
        <w:tc>
          <w:tcPr>
            <w:tcW w:w="1300" w:type="dxa"/>
            <w:vMerge w:val="restart"/>
            <w:tcBorders>
              <w:top w:val="nil"/>
              <w:left w:val="single" w:color="auto" w:sz="4" w:space="0"/>
              <w:bottom w:val="single" w:color="auto" w:sz="4" w:space="0"/>
              <w:right w:val="single" w:color="auto" w:sz="4" w:space="0"/>
            </w:tcBorders>
            <w:shd w:val="clear" w:color="auto" w:fill="auto"/>
            <w:vAlign w:val="center"/>
          </w:tcPr>
          <w:p w14:paraId="3C58163E">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管理端功能</w:t>
            </w:r>
          </w:p>
        </w:tc>
        <w:tc>
          <w:tcPr>
            <w:tcW w:w="1300" w:type="dxa"/>
            <w:vMerge w:val="restart"/>
            <w:tcBorders>
              <w:top w:val="nil"/>
              <w:left w:val="single" w:color="auto" w:sz="4" w:space="0"/>
              <w:bottom w:val="single" w:color="auto" w:sz="4" w:space="0"/>
              <w:right w:val="single" w:color="auto" w:sz="4" w:space="0"/>
            </w:tcBorders>
            <w:shd w:val="clear" w:color="auto" w:fill="auto"/>
            <w:vAlign w:val="center"/>
          </w:tcPr>
          <w:p w14:paraId="2EB707F6">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工作台</w:t>
            </w:r>
          </w:p>
        </w:tc>
        <w:tc>
          <w:tcPr>
            <w:tcW w:w="986" w:type="dxa"/>
            <w:tcBorders>
              <w:top w:val="nil"/>
              <w:left w:val="nil"/>
              <w:bottom w:val="single" w:color="auto" w:sz="4" w:space="0"/>
              <w:right w:val="single" w:color="auto" w:sz="4" w:space="0"/>
            </w:tcBorders>
            <w:shd w:val="clear" w:color="auto" w:fill="auto"/>
            <w:noWrap/>
            <w:vAlign w:val="center"/>
          </w:tcPr>
          <w:p w14:paraId="15D54D01">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户室管理</w:t>
            </w:r>
          </w:p>
        </w:tc>
        <w:tc>
          <w:tcPr>
            <w:tcW w:w="2829" w:type="dxa"/>
            <w:tcBorders>
              <w:top w:val="nil"/>
              <w:left w:val="nil"/>
              <w:bottom w:val="single" w:color="auto" w:sz="4" w:space="0"/>
              <w:right w:val="single" w:color="auto" w:sz="4" w:space="0"/>
            </w:tcBorders>
            <w:shd w:val="clear" w:color="auto" w:fill="auto"/>
            <w:vAlign w:val="center"/>
          </w:tcPr>
          <w:p w14:paraId="6A5AC2B3">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户室信息管理，具有户室信息及人员信息的查看、新增、删除功能；户室投放记录及积分明细查看功能；空置户信息修改功能；积分卡变更功能。</w:t>
            </w:r>
          </w:p>
        </w:tc>
      </w:tr>
      <w:tr w14:paraId="5EFA1FB5">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14:paraId="30308084">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5CFD70A0">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4FB4B5C8">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14:paraId="206EC6DD">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点位管理</w:t>
            </w:r>
          </w:p>
        </w:tc>
        <w:tc>
          <w:tcPr>
            <w:tcW w:w="2829" w:type="dxa"/>
            <w:tcBorders>
              <w:top w:val="nil"/>
              <w:left w:val="nil"/>
              <w:bottom w:val="single" w:color="auto" w:sz="4" w:space="0"/>
              <w:right w:val="single" w:color="auto" w:sz="4" w:space="0"/>
            </w:tcBorders>
            <w:shd w:val="clear" w:color="auto" w:fill="auto"/>
            <w:vAlign w:val="center"/>
          </w:tcPr>
          <w:p w14:paraId="516E9C41">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具有投放点信息新增、编辑、删除、查询及定位导航功能。</w:t>
            </w:r>
          </w:p>
        </w:tc>
      </w:tr>
      <w:tr w14:paraId="7F3A2549">
        <w:tblPrEx>
          <w:tblCellMar>
            <w:top w:w="0" w:type="dxa"/>
            <w:left w:w="108" w:type="dxa"/>
            <w:bottom w:w="0" w:type="dxa"/>
            <w:right w:w="108" w:type="dxa"/>
          </w:tblCellMar>
        </w:tblPrEx>
        <w:trPr>
          <w:trHeight w:val="880" w:hRule="atLeast"/>
        </w:trPr>
        <w:tc>
          <w:tcPr>
            <w:tcW w:w="1625" w:type="dxa"/>
            <w:vMerge w:val="continue"/>
            <w:tcBorders>
              <w:top w:val="nil"/>
              <w:left w:val="single" w:color="auto" w:sz="4" w:space="0"/>
              <w:bottom w:val="single" w:color="auto" w:sz="4" w:space="0"/>
              <w:right w:val="single" w:color="auto" w:sz="4" w:space="0"/>
            </w:tcBorders>
            <w:vAlign w:val="center"/>
          </w:tcPr>
          <w:p w14:paraId="53058316">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2A5F3796">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15AE4463">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14:paraId="11F3B9EA">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积分审核</w:t>
            </w:r>
          </w:p>
        </w:tc>
        <w:tc>
          <w:tcPr>
            <w:tcW w:w="2829" w:type="dxa"/>
            <w:tcBorders>
              <w:top w:val="nil"/>
              <w:left w:val="nil"/>
              <w:bottom w:val="single" w:color="auto" w:sz="4" w:space="0"/>
              <w:right w:val="single" w:color="auto" w:sz="4" w:space="0"/>
            </w:tcBorders>
            <w:shd w:val="clear" w:color="auto" w:fill="auto"/>
            <w:vAlign w:val="center"/>
          </w:tcPr>
          <w:p w14:paraId="115FAF63">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居民投放可回收物的审核任务统计、查询与审核。查询信息包括可回收物采集图片。类型、重量、积分、投放人、投放时间、审核记录等信息。具有单条或批量审核通过、不通过功能；具有社区审批功能</w:t>
            </w:r>
          </w:p>
        </w:tc>
      </w:tr>
      <w:tr w14:paraId="1C311B2C">
        <w:tblPrEx>
          <w:tblCellMar>
            <w:top w:w="0" w:type="dxa"/>
            <w:left w:w="108" w:type="dxa"/>
            <w:bottom w:w="0" w:type="dxa"/>
            <w:right w:w="108" w:type="dxa"/>
          </w:tblCellMar>
        </w:tblPrEx>
        <w:trPr>
          <w:trHeight w:val="880" w:hRule="atLeast"/>
        </w:trPr>
        <w:tc>
          <w:tcPr>
            <w:tcW w:w="1625" w:type="dxa"/>
            <w:vMerge w:val="continue"/>
            <w:tcBorders>
              <w:top w:val="nil"/>
              <w:left w:val="single" w:color="auto" w:sz="4" w:space="0"/>
              <w:bottom w:val="single" w:color="auto" w:sz="4" w:space="0"/>
              <w:right w:val="single" w:color="auto" w:sz="4" w:space="0"/>
            </w:tcBorders>
            <w:vAlign w:val="center"/>
          </w:tcPr>
          <w:p w14:paraId="4876519A">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11A4EEC1">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40250399">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14:paraId="35B420BD">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住户审核</w:t>
            </w:r>
          </w:p>
        </w:tc>
        <w:tc>
          <w:tcPr>
            <w:tcW w:w="2829" w:type="dxa"/>
            <w:tcBorders>
              <w:top w:val="nil"/>
              <w:left w:val="nil"/>
              <w:bottom w:val="single" w:color="auto" w:sz="4" w:space="0"/>
              <w:right w:val="single" w:color="auto" w:sz="4" w:space="0"/>
            </w:tcBorders>
            <w:shd w:val="clear" w:color="auto" w:fill="auto"/>
            <w:vAlign w:val="center"/>
          </w:tcPr>
          <w:p w14:paraId="69E5C6E7">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小区户室成员申请信息审核任务统计、查询、审核。查询信息包含镇街名称、社区名称、小区名称、户室号、姓名、与户主关系、申请时间等信息。具有审核通过、审核不通过功能。</w:t>
            </w:r>
          </w:p>
        </w:tc>
      </w:tr>
      <w:tr w14:paraId="64C06C8E">
        <w:tblPrEx>
          <w:tblCellMar>
            <w:top w:w="0" w:type="dxa"/>
            <w:left w:w="108" w:type="dxa"/>
            <w:bottom w:w="0" w:type="dxa"/>
            <w:right w:w="108" w:type="dxa"/>
          </w:tblCellMar>
        </w:tblPrEx>
        <w:trPr>
          <w:trHeight w:val="1320" w:hRule="atLeast"/>
        </w:trPr>
        <w:tc>
          <w:tcPr>
            <w:tcW w:w="1625" w:type="dxa"/>
            <w:vMerge w:val="continue"/>
            <w:tcBorders>
              <w:top w:val="nil"/>
              <w:left w:val="single" w:color="auto" w:sz="4" w:space="0"/>
              <w:bottom w:val="single" w:color="auto" w:sz="4" w:space="0"/>
              <w:right w:val="single" w:color="auto" w:sz="4" w:space="0"/>
            </w:tcBorders>
            <w:vAlign w:val="center"/>
          </w:tcPr>
          <w:p w14:paraId="013AEC79">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53B0E9E2">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37B56D0A">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14:paraId="446042A7">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投放统计</w:t>
            </w:r>
          </w:p>
        </w:tc>
        <w:tc>
          <w:tcPr>
            <w:tcW w:w="2829" w:type="dxa"/>
            <w:tcBorders>
              <w:top w:val="nil"/>
              <w:left w:val="nil"/>
              <w:bottom w:val="single" w:color="auto" w:sz="4" w:space="0"/>
              <w:right w:val="single" w:color="auto" w:sz="4" w:space="0"/>
            </w:tcBorders>
            <w:shd w:val="clear" w:color="auto" w:fill="auto"/>
            <w:vAlign w:val="center"/>
          </w:tcPr>
          <w:p w14:paraId="77D0B054">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统计本月、本周、本日垃圾投放情况、参与推进情况和积分兑换情况。垃圾投放情况统计包括易腐垃圾、可回收物、有害垃圾、其他垃圾投放重量、投放户次等；参与推进情况统计包括投放人次、易腐投放率、可回收投放率、小程序新注册人数、可回收新投放人次；积分兑换情况统计包括总积分、兑换积分、兑换户数。</w:t>
            </w:r>
          </w:p>
        </w:tc>
      </w:tr>
      <w:tr w14:paraId="14174AF4">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14:paraId="28F97F14">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0EA7939E">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42852E36">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14:paraId="0938A897">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投放点位考核</w:t>
            </w:r>
          </w:p>
        </w:tc>
        <w:tc>
          <w:tcPr>
            <w:tcW w:w="2829" w:type="dxa"/>
            <w:tcBorders>
              <w:top w:val="nil"/>
              <w:left w:val="nil"/>
              <w:bottom w:val="single" w:color="auto" w:sz="4" w:space="0"/>
              <w:right w:val="single" w:color="auto" w:sz="4" w:space="0"/>
            </w:tcBorders>
            <w:shd w:val="clear" w:color="auto" w:fill="auto"/>
            <w:vAlign w:val="center"/>
          </w:tcPr>
          <w:p w14:paraId="53F04EB1">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查询小区不同周期的投放人次、投放重量，及各个投放点位的易腐投放次数、可回收投放次数、投放重量</w:t>
            </w:r>
          </w:p>
        </w:tc>
      </w:tr>
      <w:tr w14:paraId="48445A71">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14:paraId="55ED243A">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7A729052">
            <w:pPr>
              <w:widowControl/>
              <w:spacing w:line="276" w:lineRule="auto"/>
              <w:rPr>
                <w:rFonts w:ascii="宋体" w:hAnsi="宋体"/>
                <w:bCs/>
                <w:color w:val="000000" w:themeColor="text1"/>
                <w:sz w:val="24"/>
                <w14:textFill>
                  <w14:solidFill>
                    <w14:schemeClr w14:val="tx1"/>
                  </w14:solidFill>
                </w14:textFill>
              </w:rPr>
            </w:pPr>
          </w:p>
        </w:tc>
        <w:tc>
          <w:tcPr>
            <w:tcW w:w="1300" w:type="dxa"/>
            <w:vMerge w:val="restart"/>
            <w:tcBorders>
              <w:top w:val="nil"/>
              <w:left w:val="single" w:color="auto" w:sz="4" w:space="0"/>
              <w:bottom w:val="single" w:color="auto" w:sz="4" w:space="0"/>
              <w:right w:val="single" w:color="auto" w:sz="4" w:space="0"/>
            </w:tcBorders>
            <w:shd w:val="clear" w:color="auto" w:fill="auto"/>
            <w:noWrap/>
            <w:vAlign w:val="center"/>
          </w:tcPr>
          <w:p w14:paraId="06040ADF">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管理中心</w:t>
            </w:r>
          </w:p>
        </w:tc>
        <w:tc>
          <w:tcPr>
            <w:tcW w:w="986" w:type="dxa"/>
            <w:tcBorders>
              <w:top w:val="nil"/>
              <w:left w:val="nil"/>
              <w:bottom w:val="single" w:color="auto" w:sz="4" w:space="0"/>
              <w:right w:val="single" w:color="auto" w:sz="4" w:space="0"/>
            </w:tcBorders>
            <w:shd w:val="clear" w:color="auto" w:fill="auto"/>
            <w:noWrap/>
            <w:vAlign w:val="center"/>
          </w:tcPr>
          <w:p w14:paraId="745D6B85">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积分排行榜</w:t>
            </w:r>
          </w:p>
        </w:tc>
        <w:tc>
          <w:tcPr>
            <w:tcW w:w="2829" w:type="dxa"/>
            <w:tcBorders>
              <w:top w:val="nil"/>
              <w:left w:val="nil"/>
              <w:bottom w:val="single" w:color="auto" w:sz="4" w:space="0"/>
              <w:right w:val="single" w:color="auto" w:sz="4" w:space="0"/>
            </w:tcBorders>
            <w:shd w:val="clear" w:color="auto" w:fill="auto"/>
            <w:vAlign w:val="center"/>
          </w:tcPr>
          <w:p w14:paraId="50538976">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家庭月度、季度、年度积分排行榜。楼栋月度、季度、年度积分排行榜。</w:t>
            </w:r>
          </w:p>
        </w:tc>
      </w:tr>
      <w:tr w14:paraId="4BEF4275">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14:paraId="70E99114">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1452F967">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5F286D31">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14:paraId="5531B11F">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数据统计</w:t>
            </w:r>
          </w:p>
        </w:tc>
        <w:tc>
          <w:tcPr>
            <w:tcW w:w="2829" w:type="dxa"/>
            <w:tcBorders>
              <w:top w:val="nil"/>
              <w:left w:val="nil"/>
              <w:bottom w:val="single" w:color="auto" w:sz="4" w:space="0"/>
              <w:right w:val="single" w:color="auto" w:sz="4" w:space="0"/>
            </w:tcBorders>
            <w:shd w:val="clear" w:color="auto" w:fill="auto"/>
            <w:vAlign w:val="center"/>
          </w:tcPr>
          <w:p w14:paraId="05B6A191">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查看小区总户数及投放点、智能称重设备、兑换机、视频设备数量。</w:t>
            </w:r>
          </w:p>
        </w:tc>
      </w:tr>
      <w:tr w14:paraId="7608A0BD">
        <w:tblPrEx>
          <w:tblCellMar>
            <w:top w:w="0" w:type="dxa"/>
            <w:left w:w="108" w:type="dxa"/>
            <w:bottom w:w="0" w:type="dxa"/>
            <w:right w:w="108" w:type="dxa"/>
          </w:tblCellMar>
        </w:tblPrEx>
        <w:trPr>
          <w:trHeight w:val="320" w:hRule="atLeast"/>
        </w:trPr>
        <w:tc>
          <w:tcPr>
            <w:tcW w:w="1625" w:type="dxa"/>
            <w:vMerge w:val="continue"/>
            <w:tcBorders>
              <w:top w:val="nil"/>
              <w:left w:val="single" w:color="auto" w:sz="4" w:space="0"/>
              <w:bottom w:val="single" w:color="auto" w:sz="4" w:space="0"/>
              <w:right w:val="single" w:color="auto" w:sz="4" w:space="0"/>
            </w:tcBorders>
            <w:vAlign w:val="center"/>
          </w:tcPr>
          <w:p w14:paraId="706EDF2D">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55D47773">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45DAA852">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14:paraId="35279F50">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积分兑换记录</w:t>
            </w:r>
          </w:p>
        </w:tc>
        <w:tc>
          <w:tcPr>
            <w:tcW w:w="2829" w:type="dxa"/>
            <w:tcBorders>
              <w:top w:val="nil"/>
              <w:left w:val="nil"/>
              <w:bottom w:val="single" w:color="auto" w:sz="4" w:space="0"/>
              <w:right w:val="single" w:color="auto" w:sz="4" w:space="0"/>
            </w:tcBorders>
            <w:shd w:val="clear" w:color="auto" w:fill="auto"/>
            <w:vAlign w:val="center"/>
          </w:tcPr>
          <w:p w14:paraId="01692DF8">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查看积分兑换记录</w:t>
            </w:r>
          </w:p>
        </w:tc>
      </w:tr>
      <w:tr w14:paraId="47C1B2A9">
        <w:tblPrEx>
          <w:tblCellMar>
            <w:top w:w="0" w:type="dxa"/>
            <w:left w:w="108" w:type="dxa"/>
            <w:bottom w:w="0" w:type="dxa"/>
            <w:right w:w="108" w:type="dxa"/>
          </w:tblCellMar>
        </w:tblPrEx>
        <w:trPr>
          <w:trHeight w:val="660" w:hRule="atLeast"/>
        </w:trPr>
        <w:tc>
          <w:tcPr>
            <w:tcW w:w="1625" w:type="dxa"/>
            <w:vMerge w:val="continue"/>
            <w:tcBorders>
              <w:top w:val="nil"/>
              <w:left w:val="single" w:color="auto" w:sz="4" w:space="0"/>
              <w:bottom w:val="single" w:color="auto" w:sz="4" w:space="0"/>
              <w:right w:val="single" w:color="auto" w:sz="4" w:space="0"/>
            </w:tcBorders>
            <w:vAlign w:val="center"/>
          </w:tcPr>
          <w:p w14:paraId="4A4ECFF7">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41FF21DB">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14:paraId="78B017A4">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14:paraId="1D403167">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分类宣传记录</w:t>
            </w:r>
          </w:p>
        </w:tc>
        <w:tc>
          <w:tcPr>
            <w:tcW w:w="2829" w:type="dxa"/>
            <w:tcBorders>
              <w:top w:val="nil"/>
              <w:left w:val="nil"/>
              <w:bottom w:val="single" w:color="auto" w:sz="4" w:space="0"/>
              <w:right w:val="single" w:color="auto" w:sz="4" w:space="0"/>
            </w:tcBorders>
            <w:shd w:val="clear" w:color="auto" w:fill="auto"/>
            <w:vAlign w:val="center"/>
          </w:tcPr>
          <w:p w14:paraId="6DDB15F3">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分类宣传记录新增、查询。宣传功能上报，包含宣传标题、宣传类型、宣传日期、宣传内容、上传照片、宣传地址信息。</w:t>
            </w:r>
          </w:p>
        </w:tc>
      </w:tr>
    </w:tbl>
    <w:p w14:paraId="42360175">
      <w:pPr>
        <w:spacing w:line="276" w:lineRule="auto"/>
        <w:rPr>
          <w:rFonts w:ascii="宋体" w:hAnsi="宋体" w:cs="仿宋"/>
          <w:bCs/>
          <w:color w:val="000000" w:themeColor="text1"/>
          <w:sz w:val="24"/>
          <w:lang w:bidi="ar"/>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前端设备数据接入镇及区垃圾分类平台，中标单位按实际参与户数及每户平台运维预算费用等，中标单位承担相应费用。</w:t>
      </w:r>
    </w:p>
    <w:p w14:paraId="60B1001B">
      <w:pPr>
        <w:spacing w:line="276" w:lineRule="auto"/>
        <w:ind w:firstLine="480" w:firstLineChars="200"/>
        <w:rPr>
          <w:rFonts w:hint="eastAsia"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2、智慧芯片积分卡：每户居民发放“一户一卡”智慧芯片积分卡（卡和二维码），按户发放1张/每户“一户一卡”智慧芯片（芯片和二维码），居民可用于投放垃圾时身份识别、积分、查询以及积分兑换，居民进行垃圾分类信息录入后台，数据用于溯源、储存、导入、导出，提高小区垃圾分类工作。智能卡丢失或折损等情况，由中标方负责补办，</w:t>
      </w:r>
      <w:r>
        <w:rPr>
          <w:rFonts w:ascii="宋体" w:hAnsi="宋体" w:cs="仿宋"/>
          <w:bCs/>
          <w:color w:val="000000" w:themeColor="text1"/>
          <w:sz w:val="24"/>
          <w:lang w:bidi="ar"/>
          <w14:textFill>
            <w14:solidFill>
              <w14:schemeClr w14:val="tx1"/>
            </w14:solidFill>
          </w14:textFill>
        </w:rPr>
        <w:t>费用</w:t>
      </w:r>
      <w:r>
        <w:rPr>
          <w:rFonts w:hint="eastAsia" w:ascii="宋体" w:hAnsi="宋体" w:cs="仿宋"/>
          <w:bCs/>
          <w:color w:val="000000" w:themeColor="text1"/>
          <w:sz w:val="24"/>
          <w:lang w:bidi="ar"/>
          <w14:textFill>
            <w14:solidFill>
              <w14:schemeClr w14:val="tx1"/>
            </w14:solidFill>
          </w14:textFill>
        </w:rPr>
        <w:t>按成本价办理。</w:t>
      </w:r>
    </w:p>
    <w:p w14:paraId="1DFB7D57">
      <w:pPr>
        <w:autoSpaceDE w:val="0"/>
        <w:spacing w:line="276" w:lineRule="auto"/>
        <w:ind w:firstLine="480" w:firstLineChars="200"/>
        <w:jc w:val="left"/>
        <w:rPr>
          <w:rFonts w:ascii="宋体" w:hAnsi="宋体" w:cs="仿宋"/>
          <w:bCs/>
          <w:color w:val="000000" w:themeColor="text1"/>
          <w:sz w:val="24"/>
          <w:lang w:bidi="ar"/>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3、垃圾分类小程序。中标单位使用推广镇平台及镇小程序，垃圾分类微信小程序有居民端和社区、管理端，便于居民随时查看垃圾分类积分情况，并提示积分变动和积分兑换信息。</w:t>
      </w:r>
    </w:p>
    <w:p w14:paraId="18A71EFF">
      <w:pPr>
        <w:autoSpaceDE w:val="0"/>
        <w:spacing w:line="276" w:lineRule="auto"/>
        <w:ind w:firstLine="480" w:firstLineChars="200"/>
        <w:jc w:val="left"/>
        <w:rPr>
          <w:rFonts w:ascii="宋体" w:hAnsi="宋体" w:cs="仿宋"/>
          <w:bCs/>
          <w:color w:val="000000" w:themeColor="text1"/>
          <w:sz w:val="24"/>
          <w:lang w:bidi="ar"/>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4、带有芯片或者二维码的小绿桶。</w:t>
      </w:r>
      <w:r>
        <w:rPr>
          <w:rFonts w:hint="eastAsia" w:ascii="宋体" w:hAnsi="宋体" w:cs="宋体"/>
          <w:bCs/>
          <w:color w:val="000000" w:themeColor="text1"/>
          <w:sz w:val="24"/>
          <w14:textFill>
            <w14:solidFill>
              <w14:schemeClr w14:val="tx1"/>
            </w14:solidFill>
          </w14:textFill>
        </w:rPr>
        <w:t>已发放住户不再发放，如是新入住或居民（含商铺）丢失、破损的，需再次进行发放，新交付小区需</w:t>
      </w:r>
      <w:r>
        <w:rPr>
          <w:rFonts w:hint="eastAsia" w:ascii="宋体" w:hAnsi="宋体" w:cs="宋体"/>
          <w:bCs/>
          <w:color w:val="000000" w:themeColor="text1"/>
          <w:sz w:val="24"/>
          <w:lang w:eastAsia="zh-Hans"/>
          <w14:textFill>
            <w14:solidFill>
              <w14:schemeClr w14:val="tx1"/>
            </w14:solidFill>
          </w14:textFill>
        </w:rPr>
        <w:t>全部</w:t>
      </w:r>
      <w:r>
        <w:rPr>
          <w:rFonts w:hint="eastAsia" w:ascii="宋体" w:hAnsi="宋体" w:cs="宋体"/>
          <w:bCs/>
          <w:color w:val="000000" w:themeColor="text1"/>
          <w:sz w:val="24"/>
          <w14:textFill>
            <w14:solidFill>
              <w14:schemeClr w14:val="tx1"/>
            </w14:solidFill>
          </w14:textFill>
        </w:rPr>
        <w:t>发放</w:t>
      </w:r>
      <w:r>
        <w:rPr>
          <w:rFonts w:hint="eastAsia" w:ascii="宋体" w:hAnsi="宋体" w:cs="仿宋"/>
          <w:bCs/>
          <w:color w:val="000000" w:themeColor="text1"/>
          <w:sz w:val="24"/>
          <w:lang w:bidi="ar"/>
          <w14:textFill>
            <w14:solidFill>
              <w14:schemeClr w14:val="tx1"/>
            </w14:solidFill>
          </w14:textFill>
        </w:rPr>
        <w:t>（5L带盖小绿桶（盖与桶连体），带二维码及芯片）。</w:t>
      </w:r>
    </w:p>
    <w:p w14:paraId="5215C75C">
      <w:pPr>
        <w:autoSpaceDE w:val="0"/>
        <w:spacing w:line="276" w:lineRule="auto"/>
        <w:ind w:firstLine="480" w:firstLineChars="200"/>
        <w:jc w:val="left"/>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5、垃圾分类智能数据采集设备</w:t>
      </w:r>
      <w:r>
        <w:rPr>
          <w:rFonts w:ascii="宋体" w:hAnsi="宋体" w:cs="仿宋"/>
          <w:bCs/>
          <w:color w:val="000000" w:themeColor="text1"/>
          <w:sz w:val="24"/>
          <w:lang w:bidi="ar"/>
          <w14:textFill>
            <w14:solidFill>
              <w14:schemeClr w14:val="tx1"/>
            </w14:solidFill>
          </w14:textFill>
        </w:rPr>
        <w:t>(</w:t>
      </w:r>
      <w:r>
        <w:rPr>
          <w:rFonts w:hint="eastAsia" w:ascii="宋体" w:hAnsi="宋体" w:cs="仿宋"/>
          <w:bCs/>
          <w:color w:val="000000" w:themeColor="text1"/>
          <w:sz w:val="24"/>
          <w:lang w:bidi="ar"/>
          <w14:textFill>
            <w14:solidFill>
              <w14:schemeClr w14:val="tx1"/>
            </w14:solidFill>
          </w14:textFill>
        </w:rPr>
        <w:t>四分类</w:t>
      </w:r>
      <w:r>
        <w:rPr>
          <w:rFonts w:ascii="宋体" w:hAnsi="宋体" w:cs="仿宋"/>
          <w:bCs/>
          <w:color w:val="000000" w:themeColor="text1"/>
          <w:sz w:val="24"/>
          <w:lang w:bidi="ar"/>
          <w14:textFill>
            <w14:solidFill>
              <w14:schemeClr w14:val="tx1"/>
            </w14:solidFill>
          </w14:textFill>
        </w:rPr>
        <w:t>)</w:t>
      </w:r>
    </w:p>
    <w:p w14:paraId="2B25257C">
      <w:pPr>
        <w:autoSpaceDE w:val="0"/>
        <w:spacing w:line="276" w:lineRule="auto"/>
        <w:ind w:left="400"/>
        <w:rPr>
          <w:rFonts w:ascii="宋体" w:hAnsi="宋体" w:cs="仿宋"/>
          <w:bCs/>
          <w:color w:val="000000" w:themeColor="text1"/>
          <w:sz w:val="24"/>
          <w:lang w:bidi="ar"/>
          <w14:textFill>
            <w14:solidFill>
              <w14:schemeClr w14:val="tx1"/>
            </w14:solidFill>
          </w14:textFill>
        </w:rPr>
      </w:pPr>
      <w:r>
        <w:rPr>
          <w:rFonts w:ascii="Calibri" w:hAnsi="Calibri" w:cs="Calibri"/>
          <w:bCs/>
          <w:color w:val="000000" w:themeColor="text1"/>
          <w:sz w:val="24"/>
          <w:lang w:bidi="ar"/>
          <w14:textFill>
            <w14:solidFill>
              <w14:schemeClr w14:val="tx1"/>
            </w14:solidFill>
          </w14:textFill>
        </w:rPr>
        <w:t>①</w:t>
      </w:r>
      <w:r>
        <w:rPr>
          <w:rFonts w:hint="eastAsia" w:ascii="宋体" w:hAnsi="宋体" w:cs="仿宋"/>
          <w:bCs/>
          <w:color w:val="000000" w:themeColor="text1"/>
          <w:sz w:val="24"/>
          <w:lang w:bidi="ar"/>
          <w14:textFill>
            <w14:solidFill>
              <w14:schemeClr w14:val="tx1"/>
            </w14:solidFill>
          </w14:textFill>
        </w:rPr>
        <w:t xml:space="preserve">在每个定时定点投放点按配置使用封装电子称，实现四分类垃圾数据实时上传且准确无误上传至义桥镇生活垃圾分类管理平台及萧山区生活垃圾分类智能监管平台（城市大脑）。并和原有居民使用二维码卡实现并连使用。电子秤有扫码口，扫码二维码自动读取用户信息，并在显示屏上显示相关信息。    </w:t>
      </w:r>
    </w:p>
    <w:p w14:paraId="715F7D6B">
      <w:pPr>
        <w:autoSpaceDE w:val="0"/>
        <w:spacing w:line="276" w:lineRule="auto"/>
        <w:ind w:firstLine="360" w:firstLineChars="150"/>
        <w:rPr>
          <w:rFonts w:ascii="宋体" w:hAnsi="宋体" w:cs="仿宋"/>
          <w:bCs/>
          <w:color w:val="000000" w:themeColor="text1"/>
          <w:sz w:val="24"/>
          <w:lang w:bidi="ar"/>
          <w14:textFill>
            <w14:solidFill>
              <w14:schemeClr w14:val="tx1"/>
            </w14:solidFill>
          </w14:textFill>
        </w:rPr>
      </w:pPr>
      <w:r>
        <w:rPr>
          <w:rFonts w:ascii="Calibri" w:hAnsi="Calibri" w:cs="Calibri"/>
          <w:bCs/>
          <w:color w:val="000000" w:themeColor="text1"/>
          <w:sz w:val="24"/>
          <w:lang w:bidi="ar"/>
          <w14:textFill>
            <w14:solidFill>
              <w14:schemeClr w14:val="tx1"/>
            </w14:solidFill>
          </w14:textFill>
        </w:rPr>
        <w:t>②</w:t>
      </w:r>
      <w:r>
        <w:rPr>
          <w:rFonts w:hint="eastAsia" w:ascii="宋体" w:hAnsi="宋体" w:cs="仿宋"/>
          <w:bCs/>
          <w:color w:val="000000" w:themeColor="text1"/>
          <w:sz w:val="24"/>
          <w:lang w:bidi="ar"/>
          <w14:textFill>
            <w14:solidFill>
              <w14:schemeClr w14:val="tx1"/>
            </w14:solidFill>
          </w14:textFill>
        </w:rPr>
        <w:t>称重功能（设备有标定、除皮、置零）：通过高精密压力传感器计算读取物品重量，并带两个重量显示窗口，通过称重传感器计算读取物品重量，称重分辨力 0.001kg，具有（标定、除皮、重复性）功能。</w:t>
      </w:r>
    </w:p>
    <w:p w14:paraId="411AF55E">
      <w:pPr>
        <w:autoSpaceDE w:val="0"/>
        <w:spacing w:line="276" w:lineRule="auto"/>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 xml:space="preserve">   </w:t>
      </w:r>
      <w:r>
        <w:rPr>
          <w:rFonts w:ascii="Calibri" w:hAnsi="Calibri" w:cs="Calibri"/>
          <w:bCs/>
          <w:color w:val="000000" w:themeColor="text1"/>
          <w:sz w:val="24"/>
          <w:lang w:bidi="ar"/>
          <w14:textFill>
            <w14:solidFill>
              <w14:schemeClr w14:val="tx1"/>
            </w14:solidFill>
          </w14:textFill>
        </w:rPr>
        <w:t>③</w:t>
      </w:r>
      <w:r>
        <w:rPr>
          <w:rFonts w:hint="eastAsia" w:ascii="宋体" w:hAnsi="宋体" w:cs="仿宋"/>
          <w:bCs/>
          <w:color w:val="000000" w:themeColor="text1"/>
          <w:sz w:val="24"/>
          <w:lang w:bidi="ar"/>
          <w14:textFill>
            <w14:solidFill>
              <w14:schemeClr w14:val="tx1"/>
            </w14:solidFill>
          </w14:textFill>
        </w:rPr>
        <w:t>拍照功能：200百万像素高清摄像头带有补LED灯，</w:t>
      </w:r>
      <w:r>
        <w:rPr>
          <w:rFonts w:hint="eastAsia" w:ascii="宋体" w:hAnsi="宋体" w:cs="仿宋"/>
          <w:bCs/>
          <w:color w:val="000000" w:themeColor="text1"/>
          <w:sz w:val="24"/>
          <w:lang w:eastAsia="zh-Hans"/>
          <w14:textFill>
            <w14:solidFill>
              <w14:schemeClr w14:val="tx1"/>
            </w14:solidFill>
          </w14:textFill>
        </w:rPr>
        <w:t>拍照高度≥700mm</w:t>
      </w:r>
      <w:r>
        <w:rPr>
          <w:rFonts w:hint="eastAsia" w:ascii="宋体" w:hAnsi="宋体" w:cs="仿宋"/>
          <w:bCs/>
          <w:color w:val="000000" w:themeColor="text1"/>
          <w:sz w:val="24"/>
          <w:lang w:bidi="ar"/>
          <w14:textFill>
            <w14:solidFill>
              <w14:schemeClr w14:val="tx1"/>
            </w14:solidFill>
          </w14:textFill>
        </w:rPr>
        <w:t>。</w:t>
      </w:r>
    </w:p>
    <w:p w14:paraId="4903244E">
      <w:pPr>
        <w:autoSpaceDE w:val="0"/>
        <w:spacing w:line="276" w:lineRule="auto"/>
        <w:jc w:val="left"/>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 xml:space="preserve">  6.垃圾分类智能数据采集设备</w:t>
      </w:r>
      <w:r>
        <w:rPr>
          <w:rFonts w:ascii="宋体" w:hAnsi="宋体" w:cs="仿宋"/>
          <w:bCs/>
          <w:color w:val="000000" w:themeColor="text1"/>
          <w:sz w:val="24"/>
          <w:lang w:bidi="ar"/>
          <w14:textFill>
            <w14:solidFill>
              <w14:schemeClr w14:val="tx1"/>
            </w14:solidFill>
          </w14:textFill>
        </w:rPr>
        <w:t>(</w:t>
      </w:r>
      <w:r>
        <w:rPr>
          <w:rFonts w:hint="eastAsia" w:ascii="宋体" w:hAnsi="宋体" w:cs="仿宋"/>
          <w:bCs/>
          <w:color w:val="000000" w:themeColor="text1"/>
          <w:sz w:val="24"/>
          <w:lang w:bidi="ar"/>
          <w14:textFill>
            <w14:solidFill>
              <w14:schemeClr w14:val="tx1"/>
            </w14:solidFill>
          </w14:textFill>
        </w:rPr>
        <w:t>易腐无感</w:t>
      </w:r>
      <w:r>
        <w:rPr>
          <w:rFonts w:ascii="宋体" w:hAnsi="宋体" w:cs="仿宋"/>
          <w:bCs/>
          <w:color w:val="000000" w:themeColor="text1"/>
          <w:sz w:val="24"/>
          <w:lang w:bidi="ar"/>
          <w14:textFill>
            <w14:solidFill>
              <w14:schemeClr w14:val="tx1"/>
            </w14:solidFill>
          </w14:textFill>
        </w:rPr>
        <w:t>)</w:t>
      </w:r>
      <w:r>
        <w:rPr>
          <w:rFonts w:hint="eastAsia" w:ascii="宋体" w:hAnsi="宋体" w:cs="仿宋"/>
          <w:bCs/>
          <w:color w:val="000000" w:themeColor="text1"/>
          <w:sz w:val="24"/>
          <w:lang w:bidi="ar"/>
          <w14:textFill>
            <w14:solidFill>
              <w14:schemeClr w14:val="tx1"/>
            </w14:solidFill>
          </w14:textFill>
        </w:rPr>
        <w:t>：</w:t>
      </w:r>
    </w:p>
    <w:p w14:paraId="244F47FB">
      <w:pPr>
        <w:autoSpaceDE w:val="0"/>
        <w:spacing w:line="276" w:lineRule="auto"/>
        <w:ind w:left="40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①在每个定时定点投放点按配置使用封装电子称，实现易腐垃圾数据实时上传且准确无误上传至义桥镇生活垃圾分类管理平台及萧山区生活垃圾分类智能监管平台（城市大脑）。并和原有居民使用二维码卡实现并连使用。电子秤有扫码口，扫码二维码自动读取用户信息，并在显示屏上显示相关信息。</w:t>
      </w:r>
    </w:p>
    <w:p w14:paraId="57D7FF7C">
      <w:pPr>
        <w:autoSpaceDE w:val="0"/>
        <w:spacing w:line="276" w:lineRule="auto"/>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 xml:space="preserve">  ②身份识别：设置具备二维码扫码识别功能。</w:t>
      </w:r>
    </w:p>
    <w:p w14:paraId="4AAE316C">
      <w:pPr>
        <w:autoSpaceDE w:val="0"/>
        <w:spacing w:line="276" w:lineRule="auto"/>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 xml:space="preserve">   ③称重功能：通过高精密压力传感器计算读取物品重量，准确度。</w:t>
      </w:r>
    </w:p>
    <w:p w14:paraId="0D4A7023">
      <w:pPr>
        <w:autoSpaceDE w:val="0"/>
        <w:spacing w:line="276" w:lineRule="auto"/>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 xml:space="preserve">   ④拍照功能：200百万像素高清摄像头，带有LDE补灯，</w:t>
      </w:r>
      <w:r>
        <w:rPr>
          <w:rFonts w:hint="eastAsia" w:ascii="宋体" w:hAnsi="宋体" w:cs="仿宋"/>
          <w:bCs/>
          <w:color w:val="000000" w:themeColor="text1"/>
          <w:sz w:val="24"/>
          <w:lang w:eastAsia="zh-Hans"/>
          <w14:textFill>
            <w14:solidFill>
              <w14:schemeClr w14:val="tx1"/>
            </w14:solidFill>
          </w14:textFill>
        </w:rPr>
        <w:t>拍照高度≥1600mm</w:t>
      </w:r>
      <w:r>
        <w:rPr>
          <w:rFonts w:hint="eastAsia" w:ascii="宋体" w:hAnsi="宋体" w:cs="仿宋"/>
          <w:bCs/>
          <w:color w:val="000000" w:themeColor="text1"/>
          <w:sz w:val="24"/>
          <w:lang w:bidi="ar"/>
          <w14:textFill>
            <w14:solidFill>
              <w14:schemeClr w14:val="tx1"/>
            </w14:solidFill>
          </w14:textFill>
        </w:rPr>
        <w:t>。</w:t>
      </w:r>
    </w:p>
    <w:p w14:paraId="73DD1573">
      <w:pPr>
        <w:pStyle w:val="87"/>
        <w:adjustRightInd w:val="0"/>
        <w:spacing w:line="276" w:lineRule="auto"/>
        <w:rPr>
          <w:rFonts w:cs="宋体"/>
          <w:bCs/>
          <w:color w:val="000000" w:themeColor="text1"/>
          <w:szCs w:val="24"/>
          <w:lang w:val="en-US"/>
          <w14:textFill>
            <w14:solidFill>
              <w14:schemeClr w14:val="tx1"/>
            </w14:solidFill>
          </w14:textFill>
        </w:rPr>
      </w:pPr>
      <w:r>
        <w:rPr>
          <w:rFonts w:hint="eastAsia" w:cs="仿宋"/>
          <w:bCs/>
          <w:color w:val="000000" w:themeColor="text1"/>
          <w:szCs w:val="24"/>
          <w:lang w:bidi="ar"/>
          <w14:textFill>
            <w14:solidFill>
              <w14:schemeClr w14:val="tx1"/>
            </w14:solidFill>
          </w14:textFill>
        </w:rPr>
        <w:t>7、</w:t>
      </w:r>
      <w:r>
        <w:rPr>
          <w:rFonts w:hint="eastAsia" w:cs="宋体"/>
          <w:bCs/>
          <w:color w:val="000000" w:themeColor="text1"/>
          <w:szCs w:val="24"/>
          <w:lang w:val="en-US"/>
          <w14:textFill>
            <w14:solidFill>
              <w14:schemeClr w14:val="tx1"/>
            </w14:solidFill>
          </w14:textFill>
        </w:rPr>
        <w:t>兑换机：按每个小区1台不少于400个货物格标准（采购人已购置除外），做好兑换机（含采购人已购置部分）的日常运行维护，并承担相应电费、网络等运行费，同时满足“六全一码”平台打通等功能。</w:t>
      </w:r>
    </w:p>
    <w:p w14:paraId="35FA848A">
      <w:pPr>
        <w:pStyle w:val="87"/>
        <w:spacing w:line="276" w:lineRule="auto"/>
        <w:ind w:firstLine="360" w:firstLineChars="150"/>
        <w:rPr>
          <w:rFonts w:cs="仿宋"/>
          <w:bCs/>
          <w:color w:val="000000" w:themeColor="text1"/>
          <w14:textFill>
            <w14:solidFill>
              <w14:schemeClr w14:val="tx1"/>
            </w14:solidFill>
          </w14:textFill>
        </w:rPr>
      </w:pPr>
      <w:r>
        <w:rPr>
          <w:rFonts w:hint="eastAsia" w:cs="宋体"/>
          <w:bCs/>
          <w:color w:val="000000" w:themeColor="text1"/>
          <w:szCs w:val="24"/>
          <w:lang w:val="en-US"/>
          <w14:textFill>
            <w14:solidFill>
              <w14:schemeClr w14:val="tx1"/>
            </w14:solidFill>
          </w14:textFill>
        </w:rPr>
        <w:t>如因小区居民反对、未有空间放置等原因无法配置到位的，经小区物业、社区等核实确认，可暂时不配置，但中标人需做好每户人家的上门发放工作。</w:t>
      </w:r>
    </w:p>
    <w:p w14:paraId="52EE2C74">
      <w:pPr>
        <w:pStyle w:val="87"/>
        <w:spacing w:line="276" w:lineRule="auto"/>
        <w:rPr>
          <w:rFonts w:cs="宋体"/>
          <w:bCs/>
          <w:color w:val="000000" w:themeColor="text1"/>
          <w:szCs w:val="24"/>
          <w:lang w:val="en-US"/>
          <w14:textFill>
            <w14:solidFill>
              <w14:schemeClr w14:val="tx1"/>
            </w14:solidFill>
          </w14:textFill>
        </w:rPr>
      </w:pPr>
      <w:r>
        <w:rPr>
          <w:rFonts w:hint="eastAsia" w:cs="仿宋"/>
          <w:bCs/>
          <w:color w:val="000000" w:themeColor="text1"/>
          <w:szCs w:val="24"/>
          <w:lang w:val="en-US" w:bidi="ar"/>
          <w14:textFill>
            <w14:solidFill>
              <w14:schemeClr w14:val="tx1"/>
            </w14:solidFill>
          </w14:textFill>
        </w:rPr>
        <w:t>8</w:t>
      </w:r>
      <w:r>
        <w:rPr>
          <w:rFonts w:hint="eastAsia" w:cs="仿宋"/>
          <w:bCs/>
          <w:color w:val="000000" w:themeColor="text1"/>
          <w:szCs w:val="24"/>
          <w:lang w:bidi="ar"/>
          <w14:textFill>
            <w14:solidFill>
              <w14:schemeClr w14:val="tx1"/>
            </w14:solidFill>
          </w14:textFill>
        </w:rPr>
        <w:t>、</w:t>
      </w:r>
      <w:r>
        <w:rPr>
          <w:rFonts w:hint="eastAsia" w:cs="宋体"/>
          <w:bCs/>
          <w:color w:val="000000" w:themeColor="text1"/>
          <w:szCs w:val="24"/>
          <w:lang w:val="en-US"/>
          <w14:textFill>
            <w14:solidFill>
              <w14:schemeClr w14:val="tx1"/>
            </w14:solidFill>
          </w14:textFill>
        </w:rPr>
        <w:t>易腐垃圾袋参数要求：</w:t>
      </w:r>
    </w:p>
    <w:p w14:paraId="29A2A184">
      <w:pPr>
        <w:adjustRightInd/>
        <w:spacing w:line="276"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每卷30只垃圾袋，其他材质款式等，需经采购人审核同意。</w:t>
      </w:r>
    </w:p>
    <w:p w14:paraId="3AAF9BA3">
      <w:pPr>
        <w:autoSpaceDE w:val="0"/>
        <w:spacing w:line="276" w:lineRule="auto"/>
        <w:jc w:val="left"/>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（五）人员配备</w:t>
      </w:r>
    </w:p>
    <w:tbl>
      <w:tblPr>
        <w:tblStyle w:val="64"/>
        <w:tblW w:w="8875" w:type="dxa"/>
        <w:tblInd w:w="0" w:type="dxa"/>
        <w:tblLayout w:type="autofit"/>
        <w:tblCellMar>
          <w:top w:w="0" w:type="dxa"/>
          <w:left w:w="0" w:type="dxa"/>
          <w:bottom w:w="0" w:type="dxa"/>
          <w:right w:w="0" w:type="dxa"/>
        </w:tblCellMar>
      </w:tblPr>
      <w:tblGrid>
        <w:gridCol w:w="825"/>
        <w:gridCol w:w="1345"/>
        <w:gridCol w:w="1035"/>
        <w:gridCol w:w="1080"/>
        <w:gridCol w:w="4590"/>
      </w:tblGrid>
      <w:tr w14:paraId="2EAFA4CB">
        <w:tblPrEx>
          <w:tblCellMar>
            <w:top w:w="0" w:type="dxa"/>
            <w:left w:w="0" w:type="dxa"/>
            <w:bottom w:w="0" w:type="dxa"/>
            <w:right w:w="0" w:type="dxa"/>
          </w:tblCellMar>
        </w:tblPrEx>
        <w:trPr>
          <w:trHeight w:val="6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D8D8D8"/>
            <w:noWrap/>
            <w:tcMar>
              <w:top w:w="15" w:type="dxa"/>
              <w:left w:w="15" w:type="dxa"/>
              <w:right w:w="15" w:type="dxa"/>
            </w:tcMar>
            <w:vAlign w:val="center"/>
          </w:tcPr>
          <w:p w14:paraId="64CEA35F">
            <w:pPr>
              <w:widowControl/>
              <w:spacing w:line="276" w:lineRule="auto"/>
              <w:jc w:val="center"/>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序号</w:t>
            </w:r>
          </w:p>
        </w:tc>
        <w:tc>
          <w:tcPr>
            <w:tcW w:w="1345" w:type="dxa"/>
            <w:tcBorders>
              <w:top w:val="single" w:color="000000" w:sz="4" w:space="0"/>
              <w:left w:val="single" w:color="000000" w:sz="4" w:space="0"/>
              <w:bottom w:val="single" w:color="000000" w:sz="4" w:space="0"/>
              <w:right w:val="single" w:color="000000" w:sz="4" w:space="0"/>
            </w:tcBorders>
            <w:shd w:val="clear" w:color="auto" w:fill="D8D8D8"/>
            <w:tcMar>
              <w:top w:w="15" w:type="dxa"/>
              <w:left w:w="15" w:type="dxa"/>
              <w:right w:w="15" w:type="dxa"/>
            </w:tcMar>
            <w:vAlign w:val="center"/>
          </w:tcPr>
          <w:p w14:paraId="05BBCE67">
            <w:pPr>
              <w:widowControl/>
              <w:spacing w:line="276" w:lineRule="auto"/>
              <w:jc w:val="center"/>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名称</w:t>
            </w:r>
          </w:p>
        </w:tc>
        <w:tc>
          <w:tcPr>
            <w:tcW w:w="1035" w:type="dxa"/>
            <w:tcBorders>
              <w:top w:val="single" w:color="000000" w:sz="4" w:space="0"/>
              <w:left w:val="single" w:color="000000" w:sz="4" w:space="0"/>
              <w:bottom w:val="single" w:color="000000" w:sz="4" w:space="0"/>
              <w:right w:val="single" w:color="000000" w:sz="4" w:space="0"/>
            </w:tcBorders>
            <w:shd w:val="clear" w:color="auto" w:fill="D8D8D8"/>
            <w:noWrap/>
            <w:tcMar>
              <w:top w:w="15" w:type="dxa"/>
              <w:left w:w="15" w:type="dxa"/>
              <w:right w:w="15" w:type="dxa"/>
            </w:tcMar>
            <w:vAlign w:val="center"/>
          </w:tcPr>
          <w:p w14:paraId="4EC08CE6">
            <w:pPr>
              <w:widowControl/>
              <w:spacing w:line="276" w:lineRule="auto"/>
              <w:jc w:val="center"/>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D8D8D8"/>
            <w:noWrap/>
            <w:tcMar>
              <w:top w:w="15" w:type="dxa"/>
              <w:left w:w="15" w:type="dxa"/>
              <w:right w:w="15" w:type="dxa"/>
            </w:tcMar>
            <w:vAlign w:val="center"/>
          </w:tcPr>
          <w:p w14:paraId="4735CB7C">
            <w:pPr>
              <w:widowControl/>
              <w:spacing w:line="276" w:lineRule="auto"/>
              <w:jc w:val="center"/>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单位</w:t>
            </w:r>
          </w:p>
        </w:tc>
        <w:tc>
          <w:tcPr>
            <w:tcW w:w="4590" w:type="dxa"/>
            <w:tcBorders>
              <w:top w:val="single" w:color="000000" w:sz="4" w:space="0"/>
              <w:left w:val="single" w:color="000000" w:sz="4" w:space="0"/>
              <w:bottom w:val="single" w:color="000000" w:sz="4" w:space="0"/>
              <w:right w:val="single" w:color="000000" w:sz="4" w:space="0"/>
            </w:tcBorders>
            <w:shd w:val="clear" w:color="auto" w:fill="D8D8D8"/>
            <w:noWrap/>
            <w:tcMar>
              <w:top w:w="15" w:type="dxa"/>
              <w:left w:w="15" w:type="dxa"/>
              <w:right w:w="15" w:type="dxa"/>
            </w:tcMar>
            <w:vAlign w:val="center"/>
          </w:tcPr>
          <w:p w14:paraId="789452D0">
            <w:pPr>
              <w:widowControl/>
              <w:spacing w:line="276" w:lineRule="auto"/>
              <w:jc w:val="center"/>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备注</w:t>
            </w:r>
          </w:p>
        </w:tc>
      </w:tr>
      <w:tr w14:paraId="55C40C23">
        <w:tblPrEx>
          <w:tblCellMar>
            <w:top w:w="0" w:type="dxa"/>
            <w:left w:w="0" w:type="dxa"/>
            <w:bottom w:w="0" w:type="dxa"/>
            <w:right w:w="0" w:type="dxa"/>
          </w:tblCellMar>
        </w:tblPrEx>
        <w:trPr>
          <w:trHeight w:val="420" w:hRule="atLeast"/>
        </w:trPr>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4C84F7">
            <w:pPr>
              <w:widowControl/>
              <w:spacing w:line="276" w:lineRule="auto"/>
              <w:jc w:val="center"/>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1</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79B4BC">
            <w:pPr>
              <w:widowControl/>
              <w:spacing w:line="276" w:lineRule="auto"/>
              <w:jc w:val="center"/>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项目经理</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8D0CE1">
            <w:pPr>
              <w:widowControl/>
              <w:spacing w:line="276" w:lineRule="auto"/>
              <w:jc w:val="center"/>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645A74">
            <w:pPr>
              <w:widowControl/>
              <w:spacing w:line="276" w:lineRule="auto"/>
              <w:jc w:val="center"/>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人</w:t>
            </w:r>
          </w:p>
        </w:tc>
        <w:tc>
          <w:tcPr>
            <w:tcW w:w="4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F00C30">
            <w:pPr>
              <w:widowControl/>
              <w:spacing w:line="276" w:lineRule="auto"/>
              <w:jc w:val="left"/>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配置一名</w:t>
            </w:r>
          </w:p>
        </w:tc>
      </w:tr>
      <w:tr w14:paraId="126A69E6">
        <w:tblPrEx>
          <w:tblCellMar>
            <w:top w:w="0" w:type="dxa"/>
            <w:left w:w="0" w:type="dxa"/>
            <w:bottom w:w="0" w:type="dxa"/>
            <w:right w:w="0" w:type="dxa"/>
          </w:tblCellMar>
        </w:tblPrEx>
        <w:trPr>
          <w:trHeight w:val="540" w:hRule="atLeast"/>
        </w:trPr>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BFE39E">
            <w:pPr>
              <w:widowControl/>
              <w:spacing w:line="276" w:lineRule="auto"/>
              <w:jc w:val="center"/>
              <w:textAlignment w:val="center"/>
              <w:rPr>
                <w:rFonts w:ascii="宋体" w:hAnsi="宋体" w:cs="仿宋"/>
                <w:bCs/>
                <w:color w:val="000000" w:themeColor="text1"/>
                <w:kern w:val="0"/>
                <w:sz w:val="24"/>
                <w:lang w:bidi="ar"/>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2</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03D183">
            <w:pPr>
              <w:widowControl/>
              <w:spacing w:line="276" w:lineRule="auto"/>
              <w:jc w:val="center"/>
              <w:textAlignment w:val="center"/>
              <w:rPr>
                <w:rFonts w:ascii="宋体" w:hAnsi="宋体" w:cs="仿宋"/>
                <w:bCs/>
                <w:color w:val="000000" w:themeColor="text1"/>
                <w:kern w:val="0"/>
                <w:sz w:val="24"/>
                <w:lang w:bidi="ar"/>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专管员</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FEF269">
            <w:pPr>
              <w:widowControl/>
              <w:spacing w:line="276" w:lineRule="auto"/>
              <w:jc w:val="center"/>
              <w:textAlignment w:val="center"/>
              <w:rPr>
                <w:rFonts w:hint="eastAsia" w:ascii="宋体" w:hAnsi="宋体" w:eastAsia="宋体" w:cs="仿宋"/>
                <w:bCs/>
                <w:color w:val="000000" w:themeColor="text1"/>
                <w:sz w:val="24"/>
                <w:lang w:eastAsia="zh-CN"/>
                <w14:textFill>
                  <w14:solidFill>
                    <w14:schemeClr w14:val="tx1"/>
                  </w14:solidFill>
                </w14:textFill>
              </w:rPr>
            </w:pPr>
            <w:r>
              <w:rPr>
                <w:rFonts w:hint="eastAsia" w:ascii="宋体" w:hAnsi="宋体" w:cs="仿宋"/>
                <w:bCs/>
                <w:color w:val="000000" w:themeColor="text1"/>
                <w:kern w:val="0"/>
                <w:sz w:val="24"/>
                <w:lang w:val="en-US" w:eastAsia="zh-CN" w:bidi="ar"/>
                <w14:textFill>
                  <w14:solidFill>
                    <w14:schemeClr w14:val="tx1"/>
                  </w14:solidFill>
                </w14:textFill>
              </w:rPr>
              <w:t>1</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1CBCC0">
            <w:pPr>
              <w:widowControl/>
              <w:spacing w:line="276" w:lineRule="auto"/>
              <w:jc w:val="center"/>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人</w:t>
            </w:r>
          </w:p>
        </w:tc>
        <w:tc>
          <w:tcPr>
            <w:tcW w:w="4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184D91">
            <w:pPr>
              <w:widowControl/>
              <w:spacing w:line="276" w:lineRule="auto"/>
              <w:textAlignment w:val="center"/>
              <w:rPr>
                <w:rFonts w:ascii="宋体" w:hAnsi="宋体" w:cs="仿宋"/>
                <w:bCs/>
                <w:color w:val="000000" w:themeColor="text1"/>
                <w:kern w:val="0"/>
                <w:sz w:val="24"/>
                <w:lang w:bidi="ar"/>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配置</w:t>
            </w:r>
            <w:r>
              <w:rPr>
                <w:rFonts w:hint="eastAsia" w:ascii="宋体" w:hAnsi="宋体" w:cs="仿宋"/>
                <w:bCs/>
                <w:color w:val="000000" w:themeColor="text1"/>
                <w:kern w:val="0"/>
                <w:sz w:val="24"/>
                <w:lang w:val="en-US" w:eastAsia="zh-CN" w:bidi="ar"/>
                <w14:textFill>
                  <w14:solidFill>
                    <w14:schemeClr w14:val="tx1"/>
                  </w14:solidFill>
                </w14:textFill>
              </w:rPr>
              <w:t>若干</w:t>
            </w:r>
            <w:r>
              <w:rPr>
                <w:rFonts w:hint="eastAsia" w:ascii="宋体" w:hAnsi="宋体" w:cs="仿宋"/>
                <w:bCs/>
                <w:color w:val="000000" w:themeColor="text1"/>
                <w:kern w:val="0"/>
                <w:sz w:val="24"/>
                <w:lang w:bidi="ar"/>
                <w14:textFill>
                  <w14:solidFill>
                    <w14:schemeClr w14:val="tx1"/>
                  </w14:solidFill>
                </w14:textFill>
              </w:rPr>
              <w:t>名</w:t>
            </w:r>
          </w:p>
        </w:tc>
      </w:tr>
      <w:tr w14:paraId="40CE3ED1">
        <w:tblPrEx>
          <w:tblCellMar>
            <w:top w:w="0" w:type="dxa"/>
            <w:left w:w="0" w:type="dxa"/>
            <w:bottom w:w="0" w:type="dxa"/>
            <w:right w:w="0" w:type="dxa"/>
          </w:tblCellMar>
        </w:tblPrEx>
        <w:trPr>
          <w:trHeight w:val="640" w:hRule="atLeast"/>
        </w:trPr>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10D2BE">
            <w:pPr>
              <w:widowControl/>
              <w:spacing w:line="276" w:lineRule="auto"/>
              <w:jc w:val="center"/>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3</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2A0346">
            <w:pPr>
              <w:widowControl/>
              <w:spacing w:line="276" w:lineRule="auto"/>
              <w:jc w:val="center"/>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宣传员</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46ACD2">
            <w:pPr>
              <w:widowControl/>
              <w:spacing w:line="276" w:lineRule="auto"/>
              <w:jc w:val="center"/>
              <w:textAlignment w:val="center"/>
              <w:rPr>
                <w:rFonts w:hint="eastAsia" w:ascii="宋体" w:hAnsi="宋体" w:eastAsia="宋体" w:cs="仿宋"/>
                <w:bCs/>
                <w:color w:val="000000" w:themeColor="text1"/>
                <w:sz w:val="24"/>
                <w:lang w:eastAsia="zh-CN"/>
                <w14:textFill>
                  <w14:solidFill>
                    <w14:schemeClr w14:val="tx1"/>
                  </w14:solidFill>
                </w14:textFill>
              </w:rPr>
            </w:pPr>
            <w:r>
              <w:rPr>
                <w:rFonts w:hint="eastAsia" w:ascii="宋体" w:hAnsi="宋体" w:cs="仿宋"/>
                <w:bCs/>
                <w:color w:val="000000" w:themeColor="text1"/>
                <w:kern w:val="0"/>
                <w:sz w:val="24"/>
                <w:lang w:val="en-US" w:eastAsia="zh-CN" w:bidi="ar"/>
                <w14:textFill>
                  <w14:solidFill>
                    <w14:schemeClr w14:val="tx1"/>
                  </w14:solidFill>
                </w14:textFill>
              </w:rPr>
              <w:t>2</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37AFC5">
            <w:pPr>
              <w:widowControl/>
              <w:spacing w:line="276" w:lineRule="auto"/>
              <w:jc w:val="center"/>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人</w:t>
            </w:r>
          </w:p>
        </w:tc>
        <w:tc>
          <w:tcPr>
            <w:tcW w:w="4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383445">
            <w:pPr>
              <w:widowControl/>
              <w:spacing w:line="276" w:lineRule="auto"/>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配置两名（每周十小时）</w:t>
            </w:r>
          </w:p>
        </w:tc>
      </w:tr>
      <w:tr w14:paraId="592E2601">
        <w:tblPrEx>
          <w:tblCellMar>
            <w:top w:w="0" w:type="dxa"/>
            <w:left w:w="0" w:type="dxa"/>
            <w:bottom w:w="0" w:type="dxa"/>
            <w:right w:w="0" w:type="dxa"/>
          </w:tblCellMar>
        </w:tblPrEx>
        <w:trPr>
          <w:trHeight w:val="600" w:hRule="atLeast"/>
        </w:trPr>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59F03F">
            <w:pPr>
              <w:widowControl/>
              <w:spacing w:line="276" w:lineRule="auto"/>
              <w:jc w:val="center"/>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4</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B48E07">
            <w:pPr>
              <w:widowControl/>
              <w:spacing w:line="276" w:lineRule="auto"/>
              <w:jc w:val="center"/>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督导员</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375C97">
            <w:pPr>
              <w:widowControl/>
              <w:spacing w:line="276" w:lineRule="auto"/>
              <w:jc w:val="center"/>
              <w:textAlignment w:val="center"/>
              <w:rPr>
                <w:rFonts w:hint="eastAsia" w:ascii="宋体" w:hAnsi="宋体" w:eastAsia="宋体" w:cs="仿宋"/>
                <w:bCs/>
                <w:color w:val="000000" w:themeColor="text1"/>
                <w:sz w:val="24"/>
                <w:lang w:eastAsia="zh-CN"/>
                <w14:textFill>
                  <w14:solidFill>
                    <w14:schemeClr w14:val="tx1"/>
                  </w14:solidFill>
                </w14:textFill>
              </w:rPr>
            </w:pPr>
            <w:r>
              <w:rPr>
                <w:rFonts w:hint="eastAsia" w:ascii="宋体" w:hAnsi="宋体" w:cs="仿宋"/>
                <w:bCs/>
                <w:color w:val="000000" w:themeColor="text1"/>
                <w:kern w:val="0"/>
                <w:sz w:val="24"/>
                <w:lang w:val="en-US" w:eastAsia="zh-CN" w:bidi="ar"/>
                <w14:textFill>
                  <w14:solidFill>
                    <w14:schemeClr w14:val="tx1"/>
                  </w14:solidFill>
                </w14:textFill>
              </w:rPr>
              <w:t>4</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0F3BD3">
            <w:pPr>
              <w:widowControl/>
              <w:spacing w:line="276" w:lineRule="auto"/>
              <w:jc w:val="center"/>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人</w:t>
            </w:r>
          </w:p>
        </w:tc>
        <w:tc>
          <w:tcPr>
            <w:tcW w:w="4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D9CD37">
            <w:pPr>
              <w:widowControl/>
              <w:spacing w:line="276" w:lineRule="auto"/>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每个小区每个投放点配一名（每天四小时）</w:t>
            </w:r>
          </w:p>
        </w:tc>
      </w:tr>
    </w:tbl>
    <w:p w14:paraId="4FA0D54F">
      <w:pPr>
        <w:adjustRightInd/>
        <w:spacing w:line="276" w:lineRule="auto"/>
        <w:ind w:firstLine="480" w:firstLineChars="20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人员要求：</w:t>
      </w:r>
    </w:p>
    <w:p w14:paraId="707FE3AE">
      <w:pPr>
        <w:adjustRightInd/>
        <w:spacing w:line="276" w:lineRule="auto"/>
        <w:ind w:firstLine="480" w:firstLineChars="20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1、项目经理：具有从事垃圾分类管理项目3年及以上经验。协调项目内总体工作，合理安排项目内人员工作，实施监管考核。</w:t>
      </w:r>
    </w:p>
    <w:p w14:paraId="4A97799A">
      <w:pPr>
        <w:adjustRightInd/>
        <w:spacing w:line="276" w:lineRule="auto"/>
        <w:ind w:firstLine="480" w:firstLineChars="20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2、专管员：设置</w:t>
      </w:r>
      <w:r>
        <w:rPr>
          <w:rFonts w:ascii="宋体" w:hAnsi="宋体" w:cs="仿宋"/>
          <w:bCs/>
          <w:color w:val="000000" w:themeColor="text1"/>
          <w:sz w:val="24"/>
          <w14:textFill>
            <w14:solidFill>
              <w14:schemeClr w14:val="tx1"/>
            </w14:solidFill>
          </w14:textFill>
        </w:rPr>
        <w:t>专管员</w:t>
      </w:r>
      <w:r>
        <w:rPr>
          <w:rFonts w:hint="eastAsia" w:ascii="宋体" w:hAnsi="宋体" w:cs="仿宋"/>
          <w:bCs/>
          <w:color w:val="000000" w:themeColor="text1"/>
          <w:sz w:val="24"/>
          <w14:textFill>
            <w14:solidFill>
              <w14:schemeClr w14:val="tx1"/>
            </w14:solidFill>
          </w14:textFill>
        </w:rPr>
        <w:t>若干人</w:t>
      </w:r>
      <w:r>
        <w:rPr>
          <w:rFonts w:ascii="宋体" w:hAnsi="宋体" w:cs="仿宋"/>
          <w:bCs/>
          <w:color w:val="000000" w:themeColor="text1"/>
          <w:sz w:val="24"/>
          <w14:textFill>
            <w14:solidFill>
              <w14:schemeClr w14:val="tx1"/>
            </w14:solidFill>
          </w14:textFill>
        </w:rPr>
        <w:t>（</w:t>
      </w:r>
      <w:r>
        <w:rPr>
          <w:rFonts w:hint="eastAsia" w:ascii="宋体" w:hAnsi="宋体" w:cs="仿宋"/>
          <w:bCs/>
          <w:color w:val="000000" w:themeColor="text1"/>
          <w:sz w:val="24"/>
          <w14:textFill>
            <w14:solidFill>
              <w14:schemeClr w14:val="tx1"/>
            </w14:solidFill>
          </w14:textFill>
        </w:rPr>
        <w:t>人数</w:t>
      </w:r>
      <w:r>
        <w:rPr>
          <w:rFonts w:ascii="宋体" w:hAnsi="宋体" w:cs="仿宋"/>
          <w:bCs/>
          <w:color w:val="000000" w:themeColor="text1"/>
          <w:sz w:val="24"/>
          <w14:textFill>
            <w14:solidFill>
              <w14:schemeClr w14:val="tx1"/>
            </w14:solidFill>
          </w14:textFill>
        </w:rPr>
        <w:t>根据</w:t>
      </w:r>
      <w:r>
        <w:rPr>
          <w:rFonts w:hint="eastAsia" w:ascii="宋体" w:hAnsi="宋体" w:cs="仿宋"/>
          <w:bCs/>
          <w:color w:val="000000" w:themeColor="text1"/>
          <w:sz w:val="24"/>
          <w14:textFill>
            <w14:solidFill>
              <w14:schemeClr w14:val="tx1"/>
            </w14:solidFill>
          </w14:textFill>
        </w:rPr>
        <w:t>社区</w:t>
      </w:r>
      <w:r>
        <w:rPr>
          <w:rFonts w:ascii="宋体" w:hAnsi="宋体" w:cs="仿宋"/>
          <w:bCs/>
          <w:color w:val="000000" w:themeColor="text1"/>
          <w:sz w:val="24"/>
          <w14:textFill>
            <w14:solidFill>
              <w14:schemeClr w14:val="tx1"/>
            </w14:solidFill>
          </w14:textFill>
        </w:rPr>
        <w:t>小区实际情况定）</w:t>
      </w:r>
      <w:r>
        <w:rPr>
          <w:rFonts w:hint="eastAsia" w:ascii="宋体" w:hAnsi="宋体" w:cs="仿宋"/>
          <w:bCs/>
          <w:color w:val="000000" w:themeColor="text1"/>
          <w:sz w:val="24"/>
          <w14:textFill>
            <w14:solidFill>
              <w14:schemeClr w14:val="tx1"/>
            </w14:solidFill>
          </w14:textFill>
        </w:rPr>
        <w:t>，具有从事垃圾分类工作经验。由社区推荐人员，由中标单位签订劳务关系，实行双重管理。负责具体社区内中标单位所需承担的各项工作，实时管理社区内的工作开展情况，配合镇街、社区、物业等做好各项工作的协调与处理。</w:t>
      </w:r>
    </w:p>
    <w:p w14:paraId="38D34FB9">
      <w:pPr>
        <w:adjustRightInd/>
        <w:spacing w:line="276" w:lineRule="auto"/>
        <w:ind w:firstLine="480" w:firstLineChars="20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3、宣传员：对未参与分类住户进行精准入户宣传，并做好相关入户宣传台账资料，切实提高参与率。配合社区做好活动的举办。</w:t>
      </w:r>
    </w:p>
    <w:p w14:paraId="763B6CB9">
      <w:pPr>
        <w:adjustRightInd/>
        <w:spacing w:line="276" w:lineRule="auto"/>
        <w:ind w:firstLine="480" w:firstLineChars="20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4、督导员：按照定时定点投放要求，做好分类收集，规范使用电子称，指导居民分类投放，并做好居民刷卡工作。</w:t>
      </w:r>
    </w:p>
    <w:p w14:paraId="35B99F0E">
      <w:pPr>
        <w:pStyle w:val="87"/>
        <w:spacing w:line="276" w:lineRule="auto"/>
        <w:ind w:firstLine="480" w:firstLineChars="200"/>
        <w:rPr>
          <w:bCs/>
          <w:color w:val="000000" w:themeColor="text1"/>
          <w:szCs w:val="24"/>
          <w:lang w:val="en-US"/>
          <w14:textFill>
            <w14:solidFill>
              <w14:schemeClr w14:val="tx1"/>
            </w14:solidFill>
          </w14:textFill>
        </w:rPr>
      </w:pPr>
      <w:r>
        <w:rPr>
          <w:rFonts w:hint="eastAsia" w:cs="仿宋"/>
          <w:bCs/>
          <w:color w:val="000000" w:themeColor="text1"/>
          <w:szCs w:val="24"/>
          <w:lang w:val="en-US"/>
          <w14:textFill>
            <w14:solidFill>
              <w14:schemeClr w14:val="tx1"/>
            </w14:solidFill>
          </w14:textFill>
        </w:rPr>
        <w:t>5、必须配合做好“六全一码”相关工作。</w:t>
      </w:r>
    </w:p>
    <w:p w14:paraId="543DB10E">
      <w:pPr>
        <w:spacing w:line="276" w:lineRule="auto"/>
        <w:ind w:firstLine="480" w:firstLineChars="20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（六）其他要求</w:t>
      </w:r>
    </w:p>
    <w:p w14:paraId="44D0EB1C">
      <w:pPr>
        <w:spacing w:line="276" w:lineRule="auto"/>
        <w:ind w:firstLine="480" w:firstLineChars="20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1、居民参与垃圾分类要求建立积分制。（以奖品形式发放）</w:t>
      </w:r>
    </w:p>
    <w:p w14:paraId="11A09AA5">
      <w:pPr>
        <w:spacing w:line="276" w:lineRule="auto"/>
        <w:ind w:firstLine="480" w:firstLineChars="200"/>
        <w:rPr>
          <w:rFonts w:hint="eastAsia"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每日参加定时定点投放的居民在刷卡后可以领取垃圾袋一个</w:t>
      </w:r>
      <w:r>
        <w:rPr>
          <w:rFonts w:hint="eastAsia" w:ascii="宋体" w:hAnsi="宋体" w:cs="仿宋"/>
          <w:bCs/>
          <w:color w:val="000000" w:themeColor="text1"/>
          <w:sz w:val="24"/>
          <w14:textFill>
            <w14:solidFill>
              <w14:schemeClr w14:val="tx1"/>
            </w14:solidFill>
          </w14:textFill>
        </w:rPr>
        <w:t>。</w:t>
      </w:r>
    </w:p>
    <w:p w14:paraId="4B59E84C">
      <w:pPr>
        <w:spacing w:line="276" w:lineRule="auto"/>
        <w:ind w:firstLine="480" w:firstLineChars="20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3、发放垃圾分类宣传资料，保证每年入户宣传每户不少于四次。（每季度一次，</w:t>
      </w:r>
      <w:r>
        <w:rPr>
          <w:rFonts w:ascii="宋体" w:hAnsi="宋体" w:cs="仿宋"/>
          <w:bCs/>
          <w:color w:val="000000" w:themeColor="text1"/>
          <w:sz w:val="24"/>
          <w14:textFill>
            <w14:solidFill>
              <w14:schemeClr w14:val="tx1"/>
            </w14:solidFill>
          </w14:textFill>
        </w:rPr>
        <w:t>垃圾分类宣传活动每月至少一次</w:t>
      </w:r>
      <w:r>
        <w:rPr>
          <w:rFonts w:hint="eastAsia" w:ascii="宋体" w:hAnsi="宋体" w:cs="仿宋"/>
          <w:bCs/>
          <w:color w:val="000000" w:themeColor="text1"/>
          <w:sz w:val="24"/>
          <w14:textFill>
            <w14:solidFill>
              <w14:schemeClr w14:val="tx1"/>
            </w14:solidFill>
          </w14:textFill>
        </w:rPr>
        <w:t>）</w:t>
      </w:r>
    </w:p>
    <w:p w14:paraId="5527A569">
      <w:pPr>
        <w:spacing w:line="276" w:lineRule="auto"/>
        <w:ind w:firstLine="480" w:firstLineChars="20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4、响应人应根据《浙江省城镇生活垃圾分类标准》和萧山区生活垃圾源头分类第三方服务政府采购项目招标文件的要求配备各类垃圾桶，容量、颜色、标识均要符合要求。现有垃圾桶如不附合要求的，由响应人负责更换或标识纠正，更换掉的垃圾桶由原权属单位收回。</w:t>
      </w:r>
    </w:p>
    <w:p w14:paraId="3A190CC0">
      <w:pPr>
        <w:spacing w:line="276" w:lineRule="auto"/>
        <w:ind w:firstLine="480" w:firstLineChars="20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5、响应人应积极在社区范围内开展生活垃圾分类宣传指导工作，逐步提高居民参与率、投放准确率和服务满意率。</w:t>
      </w:r>
    </w:p>
    <w:p w14:paraId="139717A3">
      <w:pPr>
        <w:spacing w:line="276" w:lineRule="auto"/>
        <w:ind w:firstLine="480" w:firstLineChars="20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6、对全体居民登门培训回访每户每年平均不少于6次，响应人应每月反馈各小区居民的分类数据，更新“一图一表”信息。对服务的社区、物业及涉及垃圾分类的管理单位开展培训不少于2次，并结合每个社区的实际情况，开展实地参观、居民互动等形式有效的各类活动。并对上述工作开展书面日记账工作或软件日记账登记工作，创建示范小区和达标小区的台账资料由响应人负责制作完成。</w:t>
      </w:r>
    </w:p>
    <w:p w14:paraId="755B38D3">
      <w:pPr>
        <w:spacing w:line="276" w:lineRule="auto"/>
        <w:ind w:firstLine="480" w:firstLineChars="20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7、每月必须向甲方单位提交宣传、回访开展情况的台账，台账是否完成作为考核扣款的一部分；涉及贯穿全年应完成任务量的，在每年最后一季度根据任务量完成情况扣款。</w:t>
      </w:r>
    </w:p>
    <w:p w14:paraId="03516C37">
      <w:pPr>
        <w:spacing w:line="276" w:lineRule="auto"/>
        <w:ind w:firstLine="480" w:firstLineChars="20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8、建立微信公众号，并提供宣传、客服及信息指导服务，每月推送不少于2 次。</w:t>
      </w:r>
    </w:p>
    <w:p w14:paraId="185EA20A">
      <w:pPr>
        <w:spacing w:line="276" w:lineRule="auto"/>
        <w:ind w:firstLine="480" w:firstLineChars="20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9、积极协助镇街、社区、物业开展其他垃圾分类宣传工作，并积极配合社区、物业解决垃圾分类工作中涉及信访、居民意见等问题。</w:t>
      </w:r>
    </w:p>
    <w:p w14:paraId="06FACC5C">
      <w:pPr>
        <w:spacing w:line="276" w:lineRule="auto"/>
        <w:ind w:firstLine="480" w:firstLineChars="20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10、经响应人运营后，采购人创建的示范小区、达标小区等应符合上级部门对采购人的考核要求，居民参与率、居民满意度、分类准确率、分类设施、宣传引导和监督管理等都应达到考核标准。若验收不通过，取消响应人当月考核奖励发放。</w:t>
      </w:r>
    </w:p>
    <w:p w14:paraId="0AC99D8D">
      <w:pPr>
        <w:spacing w:line="276" w:lineRule="auto"/>
        <w:ind w:firstLine="480" w:firstLineChars="20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11、响应人应支持采购人垃圾分类工作，合同期遇到上级部门或采购人布置临时垃圾分类工作任务或指标时，应无条件予以支持和配合，在第三方服务内容外的工作要求，费用可以另行结算。</w:t>
      </w:r>
    </w:p>
    <w:p w14:paraId="710008D2">
      <w:pPr>
        <w:rPr>
          <w:color w:val="000000" w:themeColor="text1"/>
          <w14:textFill>
            <w14:solidFill>
              <w14:schemeClr w14:val="tx1"/>
            </w14:solidFill>
          </w14:textFill>
        </w:rPr>
      </w:pPr>
    </w:p>
    <w:p w14:paraId="506C069F">
      <w:pPr>
        <w:spacing w:line="360" w:lineRule="auto"/>
        <w:ind w:firstLine="422" w:firstLineChars="20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2、商务需求</w:t>
      </w:r>
    </w:p>
    <w:p w14:paraId="0A3FDDC0">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2.1服务时间及地点：</w:t>
      </w:r>
    </w:p>
    <w:p w14:paraId="42FA7984">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b/>
          <w:color w:val="000000" w:themeColor="text1"/>
          <w14:textFill>
            <w14:solidFill>
              <w14:schemeClr w14:val="tx1"/>
            </w14:solidFill>
          </w14:textFill>
        </w:rPr>
        <w:t>服务期为两年。合同一年一签。</w:t>
      </w:r>
      <w:r>
        <w:rPr>
          <w:rFonts w:hint="eastAsia" w:ascii="宋体" w:hAnsi="宋体"/>
          <w:color w:val="000000" w:themeColor="text1"/>
          <w14:textFill>
            <w14:solidFill>
              <w14:schemeClr w14:val="tx1"/>
            </w14:solidFill>
          </w14:textFill>
        </w:rPr>
        <w:t>如成交人在服务期内违反合同约定，采购人有权提前终止合同;合同到期后在未找到接替公司前，应延续服务，延续服务最长不超过半年。</w:t>
      </w:r>
    </w:p>
    <w:p w14:paraId="2FE7EE31">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▲2.付款方式：最终结算价=服务户数*中标单价，最终结算价不得超过最高限价，超过最高限价则按最高限价进行结算。服务户数以镇、社区核实的实际户数为准</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取每年6月30日和12月30日两期数据平均值）</w:t>
      </w:r>
      <w:r>
        <w:rPr>
          <w:rFonts w:hint="eastAsia" w:ascii="宋体" w:hAnsi="宋体"/>
          <w:color w:val="000000" w:themeColor="text1"/>
          <w14:textFill>
            <w14:solidFill>
              <w14:schemeClr w14:val="tx1"/>
            </w14:solidFill>
          </w14:textFill>
        </w:rPr>
        <w:t>，按季度与各社区分别进行结算，受镇级监督。结算方式在合同中明确。</w:t>
      </w:r>
    </w:p>
    <w:p w14:paraId="534AA521">
      <w:pPr>
        <w:rPr>
          <w:color w:val="000000" w:themeColor="text1"/>
          <w14:textFill>
            <w14:solidFill>
              <w14:schemeClr w14:val="tx1"/>
            </w14:solidFill>
          </w14:textFill>
        </w:rPr>
      </w:pPr>
    </w:p>
    <w:p w14:paraId="0F532DD5">
      <w:pPr>
        <w:spacing w:line="500" w:lineRule="exact"/>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注：</w:t>
      </w:r>
    </w:p>
    <w:p w14:paraId="54811457">
      <w:pPr>
        <w:spacing w:line="500" w:lineRule="exact"/>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1、如有附图，仅作参考。</w:t>
      </w:r>
    </w:p>
    <w:p w14:paraId="3FB3FDFF">
      <w:pPr>
        <w:spacing w:line="500" w:lineRule="exact"/>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招标文件中打</w:t>
      </w:r>
      <w:r>
        <w:rPr>
          <w:rFonts w:hint="eastAsia" w:cs="仿宋"/>
          <w:color w:val="000000" w:themeColor="text1"/>
          <w14:textFill>
            <w14:solidFill>
              <w14:schemeClr w14:val="tx1"/>
            </w14:solidFill>
          </w14:textFill>
        </w:rPr>
        <w:t>▲内容为实质性要求，不允许有负偏离，否则将以涉及无效投标条款作无效投标。</w:t>
      </w:r>
    </w:p>
    <w:p w14:paraId="37782220">
      <w:pPr>
        <w:spacing w:line="500" w:lineRule="exact"/>
        <w:rPr>
          <w:rFonts w:eastAsia="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3、中标人所提供的货物、服务须与投标承诺一致，不得以次充好、偷工减料，若在项目验收中发现有上述情况，将向有关部门举报，根据相关规定进行处理。</w:t>
      </w:r>
    </w:p>
    <w:p w14:paraId="799240C8">
      <w:pPr>
        <w:spacing w:line="360" w:lineRule="auto"/>
        <w:jc w:val="left"/>
        <w:rPr>
          <w:rFonts w:ascii="仿宋" w:hAnsi="仿宋" w:eastAsia="仿宋" w:cs="仿宋"/>
          <w:color w:val="000000" w:themeColor="text1"/>
          <w:sz w:val="24"/>
          <w14:textFill>
            <w14:solidFill>
              <w14:schemeClr w14:val="tx1"/>
            </w14:solidFill>
          </w14:textFill>
        </w:rPr>
      </w:pPr>
    </w:p>
    <w:p w14:paraId="282CBD37">
      <w:pPr>
        <w:rPr>
          <w:rFonts w:asciiTheme="minorEastAsia" w:hAnsiTheme="minorEastAsia" w:eastAsiaTheme="minorEastAsia" w:cstheme="minorEastAsia"/>
          <w:b/>
          <w:color w:val="000000" w:themeColor="text1"/>
          <w:sz w:val="36"/>
          <w:szCs w:val="36"/>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br w:type="page"/>
      </w:r>
    </w:p>
    <w:p w14:paraId="24C3D15B">
      <w:pPr>
        <w:spacing w:line="360" w:lineRule="auto"/>
        <w:jc w:val="center"/>
        <w:rPr>
          <w:rFonts w:asciiTheme="minorEastAsia" w:hAnsiTheme="minorEastAsia" w:eastAsiaTheme="minorEastAsia" w:cstheme="minorEastAsia"/>
          <w:b/>
          <w:color w:val="000000" w:themeColor="text1"/>
          <w:sz w:val="36"/>
          <w:szCs w:val="36"/>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t xml:space="preserve">第四部分   </w:t>
      </w:r>
      <w:bookmarkStart w:id="22" w:name="_Toc184314465"/>
      <w:bookmarkEnd w:id="22"/>
      <w:bookmarkStart w:id="23" w:name="_Toc184312075"/>
      <w:bookmarkEnd w:id="23"/>
      <w:bookmarkStart w:id="24" w:name="_Toc184313286"/>
      <w:bookmarkEnd w:id="24"/>
      <w:bookmarkStart w:id="25" w:name="_Toc184312083"/>
      <w:bookmarkEnd w:id="25"/>
      <w:bookmarkStart w:id="26" w:name="_Toc184312084"/>
      <w:bookmarkEnd w:id="26"/>
      <w:bookmarkStart w:id="27" w:name="_Toc184313241"/>
      <w:bookmarkEnd w:id="27"/>
      <w:bookmarkStart w:id="28" w:name="_Toc184312110"/>
      <w:bookmarkEnd w:id="28"/>
      <w:bookmarkStart w:id="29" w:name="_Toc184312073"/>
      <w:bookmarkEnd w:id="29"/>
      <w:bookmarkStart w:id="30" w:name="_Toc184313310"/>
      <w:bookmarkEnd w:id="30"/>
      <w:bookmarkStart w:id="31" w:name="_Toc184312100"/>
      <w:bookmarkEnd w:id="31"/>
      <w:bookmarkStart w:id="32" w:name="_Toc184308087"/>
      <w:bookmarkEnd w:id="32"/>
      <w:bookmarkStart w:id="33" w:name="_Toc184308103"/>
      <w:bookmarkEnd w:id="33"/>
      <w:bookmarkStart w:id="34" w:name="_Toc184308108"/>
      <w:bookmarkEnd w:id="34"/>
      <w:bookmarkStart w:id="35" w:name="_Toc184312069"/>
      <w:bookmarkEnd w:id="35"/>
      <w:bookmarkStart w:id="36" w:name="_Toc184313253"/>
      <w:bookmarkEnd w:id="36"/>
      <w:bookmarkStart w:id="37" w:name="_Toc184313267"/>
      <w:bookmarkEnd w:id="37"/>
      <w:bookmarkStart w:id="38" w:name="_Toc184314429"/>
      <w:bookmarkEnd w:id="38"/>
      <w:bookmarkStart w:id="39" w:name="_Toc184314460"/>
      <w:bookmarkEnd w:id="39"/>
      <w:bookmarkStart w:id="40" w:name="_Toc184312107"/>
      <w:bookmarkEnd w:id="40"/>
      <w:bookmarkStart w:id="41" w:name="_Toc184312119"/>
      <w:bookmarkEnd w:id="41"/>
      <w:bookmarkStart w:id="42" w:name="_Toc184314420"/>
      <w:bookmarkEnd w:id="42"/>
      <w:bookmarkStart w:id="43" w:name="_Toc184313247"/>
      <w:bookmarkEnd w:id="43"/>
      <w:bookmarkStart w:id="44" w:name="_Toc184314432"/>
      <w:bookmarkEnd w:id="44"/>
      <w:bookmarkStart w:id="45" w:name="_Toc184312131"/>
      <w:bookmarkEnd w:id="45"/>
      <w:bookmarkStart w:id="46" w:name="_Toc184308077"/>
      <w:bookmarkEnd w:id="46"/>
      <w:bookmarkStart w:id="47" w:name="_Toc184312133"/>
      <w:bookmarkEnd w:id="47"/>
      <w:bookmarkStart w:id="48" w:name="_Toc184314476"/>
      <w:bookmarkEnd w:id="48"/>
      <w:bookmarkStart w:id="49" w:name="_Toc184312087"/>
      <w:bookmarkEnd w:id="49"/>
      <w:bookmarkStart w:id="50" w:name="_Toc184313264"/>
      <w:bookmarkEnd w:id="50"/>
      <w:bookmarkStart w:id="51" w:name="_Toc184314438"/>
      <w:bookmarkEnd w:id="51"/>
      <w:bookmarkStart w:id="52" w:name="_Toc184308094"/>
      <w:bookmarkEnd w:id="52"/>
      <w:bookmarkStart w:id="53" w:name="_Toc184308065"/>
      <w:bookmarkEnd w:id="53"/>
      <w:bookmarkStart w:id="54" w:name="_Toc184312067"/>
      <w:bookmarkEnd w:id="54"/>
      <w:bookmarkStart w:id="55" w:name="_Toc184314439"/>
      <w:bookmarkEnd w:id="55"/>
      <w:bookmarkStart w:id="56" w:name="_Toc184308069"/>
      <w:bookmarkEnd w:id="56"/>
      <w:bookmarkStart w:id="57" w:name="_Toc184313266"/>
      <w:bookmarkEnd w:id="57"/>
      <w:bookmarkStart w:id="58" w:name="_Toc184314463"/>
      <w:bookmarkEnd w:id="58"/>
      <w:bookmarkStart w:id="59" w:name="_Toc184314454"/>
      <w:bookmarkEnd w:id="59"/>
      <w:bookmarkStart w:id="60" w:name="_Toc184313282"/>
      <w:bookmarkEnd w:id="60"/>
      <w:bookmarkStart w:id="61" w:name="_Toc184308070"/>
      <w:bookmarkEnd w:id="61"/>
      <w:bookmarkStart w:id="62" w:name="_Toc184312103"/>
      <w:bookmarkEnd w:id="62"/>
      <w:bookmarkStart w:id="63" w:name="_Toc184313276"/>
      <w:bookmarkEnd w:id="63"/>
      <w:bookmarkStart w:id="64" w:name="_Toc184313289"/>
      <w:bookmarkEnd w:id="64"/>
      <w:bookmarkStart w:id="65" w:name="_Toc184314433"/>
      <w:bookmarkEnd w:id="65"/>
      <w:bookmarkStart w:id="66" w:name="_Toc184312092"/>
      <w:bookmarkEnd w:id="66"/>
      <w:bookmarkStart w:id="67" w:name="_Toc184312109"/>
      <w:bookmarkEnd w:id="67"/>
      <w:bookmarkStart w:id="68" w:name="_Toc184308091"/>
      <w:bookmarkEnd w:id="68"/>
      <w:bookmarkStart w:id="69" w:name="_Toc184313261"/>
      <w:bookmarkEnd w:id="69"/>
      <w:bookmarkStart w:id="70" w:name="_Toc184308046"/>
      <w:bookmarkEnd w:id="70"/>
      <w:bookmarkStart w:id="71" w:name="_Toc184312136"/>
      <w:bookmarkEnd w:id="71"/>
      <w:bookmarkStart w:id="72" w:name="_Toc184312137"/>
      <w:bookmarkEnd w:id="72"/>
      <w:bookmarkStart w:id="73" w:name="_Toc184314421"/>
      <w:bookmarkEnd w:id="73"/>
      <w:bookmarkStart w:id="74" w:name="_Toc184313274"/>
      <w:bookmarkEnd w:id="74"/>
      <w:bookmarkStart w:id="75" w:name="_Toc184310297"/>
      <w:bookmarkEnd w:id="75"/>
      <w:bookmarkStart w:id="76" w:name="_Toc184308042"/>
      <w:bookmarkEnd w:id="76"/>
      <w:bookmarkStart w:id="77" w:name="_Toc184312096"/>
      <w:bookmarkEnd w:id="77"/>
      <w:bookmarkStart w:id="78" w:name="_Toc184312071"/>
      <w:bookmarkEnd w:id="78"/>
      <w:bookmarkStart w:id="79" w:name="_Toc184308051"/>
      <w:bookmarkEnd w:id="79"/>
      <w:bookmarkStart w:id="80" w:name="_Toc184314480"/>
      <w:bookmarkEnd w:id="80"/>
      <w:bookmarkStart w:id="81" w:name="_Toc184314436"/>
      <w:bookmarkEnd w:id="81"/>
      <w:bookmarkStart w:id="82" w:name="_Toc184308073"/>
      <w:bookmarkEnd w:id="82"/>
      <w:bookmarkStart w:id="83" w:name="_Toc184308080"/>
      <w:bookmarkEnd w:id="83"/>
      <w:bookmarkStart w:id="84" w:name="_Toc184312101"/>
      <w:bookmarkEnd w:id="84"/>
      <w:bookmarkStart w:id="85" w:name="_Toc184308041"/>
      <w:bookmarkEnd w:id="85"/>
      <w:bookmarkStart w:id="86" w:name="_Toc184310285"/>
      <w:bookmarkEnd w:id="86"/>
      <w:bookmarkStart w:id="87" w:name="_Toc184308089"/>
      <w:bookmarkEnd w:id="87"/>
      <w:bookmarkStart w:id="88" w:name="_Toc184308037"/>
      <w:bookmarkEnd w:id="88"/>
      <w:bookmarkStart w:id="89" w:name="_Toc184312130"/>
      <w:bookmarkEnd w:id="89"/>
      <w:bookmarkStart w:id="90" w:name="_Toc184313256"/>
      <w:bookmarkEnd w:id="90"/>
      <w:bookmarkStart w:id="91" w:name="_Toc184314451"/>
      <w:bookmarkEnd w:id="91"/>
      <w:bookmarkStart w:id="92" w:name="_Toc184310318"/>
      <w:bookmarkEnd w:id="92"/>
      <w:bookmarkStart w:id="93" w:name="_Toc184314466"/>
      <w:bookmarkEnd w:id="93"/>
      <w:bookmarkStart w:id="94" w:name="_Toc184308064"/>
      <w:bookmarkEnd w:id="94"/>
      <w:bookmarkStart w:id="95" w:name="_Toc184312114"/>
      <w:bookmarkEnd w:id="95"/>
      <w:bookmarkStart w:id="96" w:name="_Toc184310329"/>
      <w:bookmarkEnd w:id="96"/>
      <w:bookmarkStart w:id="97" w:name="_Toc184310326"/>
      <w:bookmarkEnd w:id="97"/>
      <w:bookmarkStart w:id="98" w:name="_Toc184310309"/>
      <w:bookmarkEnd w:id="98"/>
      <w:bookmarkStart w:id="99" w:name="_Toc184313245"/>
      <w:bookmarkEnd w:id="99"/>
      <w:bookmarkStart w:id="100" w:name="_Toc184310305"/>
      <w:bookmarkEnd w:id="100"/>
      <w:bookmarkStart w:id="101" w:name="_Toc184314473"/>
      <w:bookmarkEnd w:id="101"/>
      <w:bookmarkStart w:id="102" w:name="_Toc184310333"/>
      <w:bookmarkEnd w:id="102"/>
      <w:bookmarkStart w:id="103" w:name="_Toc184314441"/>
      <w:bookmarkEnd w:id="103"/>
      <w:bookmarkStart w:id="104" w:name="_Toc184308063"/>
      <w:bookmarkEnd w:id="104"/>
      <w:bookmarkStart w:id="105" w:name="_Toc184312111"/>
      <w:bookmarkEnd w:id="105"/>
      <w:bookmarkStart w:id="106" w:name="_Toc184308104"/>
      <w:bookmarkEnd w:id="106"/>
      <w:bookmarkStart w:id="107" w:name="_Toc184310274"/>
      <w:bookmarkEnd w:id="107"/>
      <w:bookmarkStart w:id="108" w:name="_Toc184310314"/>
      <w:bookmarkEnd w:id="108"/>
      <w:bookmarkStart w:id="109" w:name="_Toc184310281"/>
      <w:bookmarkEnd w:id="109"/>
      <w:bookmarkStart w:id="110" w:name="_Toc184313307"/>
      <w:bookmarkEnd w:id="110"/>
      <w:bookmarkStart w:id="111" w:name="_Toc184310323"/>
      <w:bookmarkEnd w:id="111"/>
      <w:bookmarkStart w:id="112" w:name="_Toc184308093"/>
      <w:bookmarkEnd w:id="112"/>
      <w:bookmarkStart w:id="113" w:name="_Toc184312090"/>
      <w:bookmarkEnd w:id="113"/>
      <w:bookmarkStart w:id="114" w:name="_Toc184312079"/>
      <w:bookmarkEnd w:id="114"/>
      <w:bookmarkStart w:id="115" w:name="_Toc184313292"/>
      <w:bookmarkEnd w:id="115"/>
      <w:bookmarkStart w:id="116" w:name="_Toc184308107"/>
      <w:bookmarkEnd w:id="116"/>
      <w:bookmarkStart w:id="117" w:name="_Toc184308060"/>
      <w:bookmarkEnd w:id="117"/>
      <w:bookmarkStart w:id="118" w:name="_Toc184313275"/>
      <w:bookmarkEnd w:id="118"/>
      <w:bookmarkStart w:id="119" w:name="_Toc184313278"/>
      <w:bookmarkEnd w:id="119"/>
      <w:bookmarkStart w:id="120" w:name="_Toc184310331"/>
      <w:bookmarkEnd w:id="120"/>
      <w:bookmarkStart w:id="121" w:name="_Toc184310276"/>
      <w:bookmarkEnd w:id="121"/>
      <w:bookmarkStart w:id="122" w:name="_Toc184310316"/>
      <w:bookmarkEnd w:id="122"/>
      <w:bookmarkStart w:id="123" w:name="_Toc184312086"/>
      <w:bookmarkEnd w:id="123"/>
      <w:bookmarkStart w:id="124" w:name="_Toc184314423"/>
      <w:bookmarkEnd w:id="124"/>
      <w:bookmarkStart w:id="125" w:name="_Toc184313291"/>
      <w:bookmarkEnd w:id="125"/>
      <w:bookmarkStart w:id="126" w:name="_Toc184308101"/>
      <w:bookmarkEnd w:id="126"/>
      <w:bookmarkStart w:id="127" w:name="_Toc184308049"/>
      <w:bookmarkEnd w:id="127"/>
      <w:bookmarkStart w:id="128" w:name="_Toc184312098"/>
      <w:bookmarkEnd w:id="128"/>
      <w:bookmarkStart w:id="129" w:name="_Toc184310302"/>
      <w:bookmarkEnd w:id="129"/>
      <w:bookmarkStart w:id="130" w:name="_Toc184314464"/>
      <w:bookmarkEnd w:id="130"/>
      <w:bookmarkStart w:id="131" w:name="_Toc184314422"/>
      <w:bookmarkEnd w:id="131"/>
      <w:bookmarkStart w:id="132" w:name="_Toc184310287"/>
      <w:bookmarkEnd w:id="132"/>
      <w:bookmarkStart w:id="133" w:name="_Toc184312132"/>
      <w:bookmarkEnd w:id="133"/>
      <w:bookmarkStart w:id="134" w:name="_Toc184310282"/>
      <w:bookmarkEnd w:id="134"/>
      <w:bookmarkStart w:id="135" w:name="_Toc184310273"/>
      <w:bookmarkEnd w:id="135"/>
      <w:bookmarkStart w:id="136" w:name="_Toc184310328"/>
      <w:bookmarkEnd w:id="136"/>
      <w:bookmarkStart w:id="137" w:name="_Toc184314442"/>
      <w:bookmarkEnd w:id="137"/>
      <w:bookmarkStart w:id="138" w:name="_Toc184313302"/>
      <w:bookmarkEnd w:id="138"/>
      <w:bookmarkStart w:id="139" w:name="_Toc184312078"/>
      <w:bookmarkEnd w:id="139"/>
      <w:bookmarkStart w:id="140" w:name="_Toc184310336"/>
      <w:bookmarkEnd w:id="140"/>
      <w:bookmarkStart w:id="141" w:name="_Toc184314482"/>
      <w:bookmarkEnd w:id="141"/>
      <w:bookmarkStart w:id="142" w:name="_Toc184313279"/>
      <w:bookmarkEnd w:id="142"/>
      <w:bookmarkStart w:id="143" w:name="_Toc184314444"/>
      <w:bookmarkEnd w:id="143"/>
      <w:bookmarkStart w:id="144" w:name="_Toc184313248"/>
      <w:bookmarkEnd w:id="144"/>
      <w:bookmarkStart w:id="145" w:name="_Toc184310289"/>
      <w:bookmarkEnd w:id="145"/>
      <w:bookmarkStart w:id="146" w:name="_Toc184308075"/>
      <w:bookmarkEnd w:id="146"/>
      <w:bookmarkStart w:id="147" w:name="_Toc184308047"/>
      <w:bookmarkEnd w:id="147"/>
      <w:bookmarkStart w:id="148" w:name="_Toc184310322"/>
      <w:bookmarkEnd w:id="148"/>
      <w:bookmarkStart w:id="149" w:name="_Toc184310284"/>
      <w:bookmarkEnd w:id="149"/>
      <w:bookmarkStart w:id="150" w:name="_Toc184314475"/>
      <w:bookmarkEnd w:id="150"/>
      <w:bookmarkStart w:id="151" w:name="_Toc184312099"/>
      <w:bookmarkEnd w:id="151"/>
      <w:bookmarkStart w:id="152" w:name="_Toc184310272"/>
      <w:bookmarkEnd w:id="152"/>
      <w:bookmarkStart w:id="153" w:name="_Toc184313239"/>
      <w:bookmarkEnd w:id="153"/>
      <w:bookmarkStart w:id="154" w:name="_Toc184314426"/>
      <w:bookmarkEnd w:id="154"/>
      <w:bookmarkStart w:id="155" w:name="_Toc184314448"/>
      <w:bookmarkEnd w:id="155"/>
      <w:bookmarkStart w:id="156" w:name="_Toc184314415"/>
      <w:bookmarkEnd w:id="156"/>
      <w:bookmarkStart w:id="157" w:name="_Toc184313304"/>
      <w:bookmarkEnd w:id="157"/>
      <w:bookmarkStart w:id="158" w:name="_Toc184308062"/>
      <w:bookmarkEnd w:id="158"/>
      <w:bookmarkStart w:id="159" w:name="_Toc184313251"/>
      <w:bookmarkEnd w:id="159"/>
      <w:bookmarkStart w:id="160" w:name="_Toc184310319"/>
      <w:bookmarkEnd w:id="160"/>
      <w:bookmarkStart w:id="161" w:name="_Toc184312117"/>
      <w:bookmarkEnd w:id="161"/>
      <w:bookmarkStart w:id="162" w:name="_Toc184312105"/>
      <w:bookmarkEnd w:id="162"/>
      <w:bookmarkStart w:id="163" w:name="_Toc184314447"/>
      <w:bookmarkEnd w:id="163"/>
      <w:bookmarkStart w:id="164" w:name="_Toc184310332"/>
      <w:bookmarkEnd w:id="164"/>
      <w:bookmarkStart w:id="165" w:name="_Toc184314410"/>
      <w:bookmarkEnd w:id="165"/>
      <w:bookmarkStart w:id="166" w:name="_Toc184312093"/>
      <w:bookmarkEnd w:id="166"/>
      <w:bookmarkStart w:id="167" w:name="_Toc184312070"/>
      <w:bookmarkEnd w:id="167"/>
      <w:bookmarkStart w:id="168" w:name="_Toc184310342"/>
      <w:bookmarkEnd w:id="168"/>
      <w:bookmarkStart w:id="169" w:name="_Toc184314457"/>
      <w:bookmarkEnd w:id="169"/>
      <w:bookmarkStart w:id="170" w:name="_Toc184313243"/>
      <w:bookmarkEnd w:id="170"/>
      <w:bookmarkStart w:id="171" w:name="_Toc184310286"/>
      <w:bookmarkEnd w:id="171"/>
      <w:bookmarkStart w:id="172" w:name="_Toc184313259"/>
      <w:bookmarkEnd w:id="172"/>
      <w:bookmarkStart w:id="173" w:name="_Toc184314450"/>
      <w:bookmarkEnd w:id="173"/>
      <w:bookmarkStart w:id="174" w:name="_Toc184308098"/>
      <w:bookmarkEnd w:id="174"/>
      <w:bookmarkStart w:id="175" w:name="_Toc184310339"/>
      <w:bookmarkEnd w:id="175"/>
      <w:bookmarkStart w:id="176" w:name="_Toc184310327"/>
      <w:bookmarkEnd w:id="176"/>
      <w:bookmarkStart w:id="177" w:name="_Toc184310293"/>
      <w:bookmarkEnd w:id="177"/>
      <w:bookmarkStart w:id="178" w:name="_Toc184308061"/>
      <w:bookmarkEnd w:id="178"/>
      <w:bookmarkStart w:id="179" w:name="_Toc184314430"/>
      <w:bookmarkEnd w:id="179"/>
      <w:bookmarkStart w:id="180" w:name="_Toc184308085"/>
      <w:bookmarkEnd w:id="180"/>
      <w:bookmarkStart w:id="181" w:name="_Toc184313277"/>
      <w:bookmarkEnd w:id="181"/>
      <w:bookmarkStart w:id="182" w:name="_Toc184313296"/>
      <w:bookmarkEnd w:id="182"/>
      <w:bookmarkStart w:id="183" w:name="_Toc184314435"/>
      <w:bookmarkEnd w:id="183"/>
      <w:bookmarkStart w:id="184" w:name="_Toc184314413"/>
      <w:bookmarkEnd w:id="184"/>
      <w:bookmarkStart w:id="185" w:name="_Toc184313300"/>
      <w:bookmarkEnd w:id="185"/>
      <w:bookmarkStart w:id="186" w:name="_Toc184313295"/>
      <w:bookmarkEnd w:id="186"/>
      <w:bookmarkStart w:id="187" w:name="_Toc184308038"/>
      <w:bookmarkEnd w:id="187"/>
      <w:bookmarkStart w:id="188" w:name="_Toc184310306"/>
      <w:bookmarkEnd w:id="188"/>
      <w:bookmarkStart w:id="189" w:name="_Toc184313238"/>
      <w:bookmarkEnd w:id="189"/>
      <w:bookmarkStart w:id="190" w:name="_Toc184310324"/>
      <w:bookmarkEnd w:id="190"/>
      <w:bookmarkStart w:id="191" w:name="_Toc184308066"/>
      <w:bookmarkEnd w:id="191"/>
      <w:bookmarkStart w:id="192" w:name="_Toc184314472"/>
      <w:bookmarkEnd w:id="192"/>
      <w:bookmarkStart w:id="193" w:name="_Toc184308086"/>
      <w:bookmarkEnd w:id="193"/>
      <w:bookmarkStart w:id="194" w:name="_Toc184312126"/>
      <w:bookmarkEnd w:id="194"/>
      <w:bookmarkStart w:id="195" w:name="_Toc184314434"/>
      <w:bookmarkEnd w:id="195"/>
      <w:bookmarkStart w:id="196" w:name="_Toc184313285"/>
      <w:bookmarkEnd w:id="196"/>
      <w:bookmarkStart w:id="197" w:name="_Toc184310338"/>
      <w:bookmarkEnd w:id="197"/>
      <w:bookmarkStart w:id="198" w:name="_Toc184314478"/>
      <w:bookmarkEnd w:id="198"/>
      <w:bookmarkStart w:id="199" w:name="_Toc184313290"/>
      <w:bookmarkEnd w:id="199"/>
      <w:bookmarkStart w:id="200" w:name="_Toc184308057"/>
      <w:bookmarkEnd w:id="200"/>
      <w:bookmarkStart w:id="201" w:name="_Toc184310288"/>
      <w:bookmarkEnd w:id="201"/>
      <w:bookmarkStart w:id="202" w:name="_Toc184308071"/>
      <w:bookmarkEnd w:id="202"/>
      <w:bookmarkStart w:id="203" w:name="_Toc184310344"/>
      <w:bookmarkEnd w:id="203"/>
      <w:bookmarkStart w:id="204" w:name="_Toc184314425"/>
      <w:bookmarkEnd w:id="204"/>
      <w:bookmarkStart w:id="205" w:name="_Toc184314452"/>
      <w:bookmarkEnd w:id="205"/>
      <w:bookmarkStart w:id="206" w:name="_Toc184314412"/>
      <w:bookmarkEnd w:id="206"/>
      <w:bookmarkStart w:id="207" w:name="_Toc184314455"/>
      <w:bookmarkEnd w:id="207"/>
      <w:bookmarkStart w:id="208" w:name="_Toc184314437"/>
      <w:bookmarkEnd w:id="208"/>
      <w:bookmarkStart w:id="209" w:name="_Toc184314446"/>
      <w:bookmarkEnd w:id="209"/>
      <w:bookmarkStart w:id="210" w:name="_Toc184313306"/>
      <w:bookmarkEnd w:id="210"/>
      <w:bookmarkStart w:id="211" w:name="_Toc184312072"/>
      <w:bookmarkEnd w:id="211"/>
      <w:bookmarkStart w:id="212" w:name="_Toc184313293"/>
      <w:bookmarkEnd w:id="212"/>
      <w:bookmarkStart w:id="213" w:name="_Toc184314479"/>
      <w:bookmarkEnd w:id="213"/>
      <w:bookmarkStart w:id="214" w:name="_Toc184310277"/>
      <w:bookmarkEnd w:id="214"/>
      <w:bookmarkStart w:id="215" w:name="_Toc184310295"/>
      <w:bookmarkEnd w:id="215"/>
      <w:bookmarkStart w:id="216" w:name="_Toc184314427"/>
      <w:bookmarkEnd w:id="216"/>
      <w:bookmarkStart w:id="217" w:name="_Toc184314424"/>
      <w:bookmarkEnd w:id="217"/>
      <w:bookmarkStart w:id="218" w:name="_Toc184313280"/>
      <w:bookmarkEnd w:id="218"/>
      <w:bookmarkStart w:id="219" w:name="_Toc184313263"/>
      <w:bookmarkEnd w:id="219"/>
      <w:bookmarkStart w:id="220" w:name="_Toc184313260"/>
      <w:bookmarkEnd w:id="220"/>
      <w:bookmarkStart w:id="221" w:name="_Toc184308058"/>
      <w:bookmarkEnd w:id="221"/>
      <w:bookmarkStart w:id="222" w:name="_Toc184308102"/>
      <w:bookmarkEnd w:id="222"/>
      <w:bookmarkStart w:id="223" w:name="_Toc184313271"/>
      <w:bookmarkEnd w:id="223"/>
      <w:bookmarkStart w:id="224" w:name="_Toc184312108"/>
      <w:bookmarkEnd w:id="224"/>
      <w:bookmarkStart w:id="225" w:name="_Toc184314416"/>
      <w:bookmarkEnd w:id="225"/>
      <w:bookmarkStart w:id="226" w:name="_Toc184314411"/>
      <w:bookmarkEnd w:id="226"/>
      <w:bookmarkStart w:id="227" w:name="_Toc184312074"/>
      <w:bookmarkEnd w:id="227"/>
      <w:bookmarkStart w:id="228" w:name="_Toc184312097"/>
      <w:bookmarkEnd w:id="228"/>
      <w:bookmarkStart w:id="229" w:name="_Toc184310335"/>
      <w:bookmarkEnd w:id="229"/>
      <w:bookmarkStart w:id="230" w:name="_Toc184314481"/>
      <w:bookmarkEnd w:id="230"/>
      <w:bookmarkStart w:id="231" w:name="_Toc184314428"/>
      <w:bookmarkEnd w:id="231"/>
      <w:bookmarkStart w:id="232" w:name="_Toc184308084"/>
      <w:bookmarkEnd w:id="232"/>
      <w:bookmarkStart w:id="233" w:name="_Toc184308052"/>
      <w:bookmarkEnd w:id="233"/>
      <w:bookmarkStart w:id="234" w:name="_Toc184310296"/>
      <w:bookmarkEnd w:id="234"/>
      <w:bookmarkStart w:id="235" w:name="_Toc184310299"/>
      <w:bookmarkEnd w:id="235"/>
      <w:bookmarkStart w:id="236" w:name="_Toc184314453"/>
      <w:bookmarkEnd w:id="236"/>
      <w:bookmarkStart w:id="237" w:name="_Toc184314443"/>
      <w:bookmarkEnd w:id="237"/>
      <w:bookmarkStart w:id="238" w:name="_Toc184312135"/>
      <w:bookmarkEnd w:id="238"/>
      <w:bookmarkStart w:id="239" w:name="_Toc184313249"/>
      <w:bookmarkEnd w:id="239"/>
      <w:bookmarkStart w:id="240" w:name="_Toc184313270"/>
      <w:bookmarkEnd w:id="240"/>
      <w:bookmarkStart w:id="241" w:name="_Toc184312089"/>
      <w:bookmarkEnd w:id="241"/>
      <w:bookmarkStart w:id="242" w:name="_Toc184312094"/>
      <w:bookmarkEnd w:id="242"/>
      <w:bookmarkStart w:id="243" w:name="_Toc184313284"/>
      <w:bookmarkEnd w:id="243"/>
      <w:bookmarkStart w:id="244" w:name="_Toc184312129"/>
      <w:bookmarkEnd w:id="244"/>
      <w:bookmarkStart w:id="245" w:name="_Toc184308059"/>
      <w:bookmarkEnd w:id="245"/>
      <w:bookmarkStart w:id="246" w:name="_Toc184313257"/>
      <w:bookmarkEnd w:id="246"/>
      <w:bookmarkStart w:id="247" w:name="_Toc184310279"/>
      <w:bookmarkEnd w:id="247"/>
      <w:bookmarkStart w:id="248" w:name="_Toc184308095"/>
      <w:bookmarkEnd w:id="248"/>
      <w:bookmarkStart w:id="249" w:name="_Toc184310278"/>
      <w:bookmarkEnd w:id="249"/>
      <w:bookmarkStart w:id="250" w:name="_Toc184308048"/>
      <w:bookmarkEnd w:id="250"/>
      <w:bookmarkStart w:id="251" w:name="_Toc184310317"/>
      <w:bookmarkEnd w:id="251"/>
      <w:bookmarkStart w:id="252" w:name="_Toc184314459"/>
      <w:bookmarkEnd w:id="252"/>
      <w:bookmarkStart w:id="253" w:name="_Toc184312068"/>
      <w:bookmarkEnd w:id="253"/>
      <w:bookmarkStart w:id="254" w:name="_Toc184313281"/>
      <w:bookmarkEnd w:id="254"/>
      <w:bookmarkStart w:id="255" w:name="_Toc184308040"/>
      <w:bookmarkEnd w:id="255"/>
      <w:bookmarkStart w:id="256" w:name="_Toc184313255"/>
      <w:bookmarkEnd w:id="256"/>
      <w:bookmarkStart w:id="257" w:name="_Toc184312124"/>
      <w:bookmarkEnd w:id="257"/>
      <w:bookmarkStart w:id="258" w:name="_Toc184308099"/>
      <w:bookmarkEnd w:id="258"/>
      <w:bookmarkStart w:id="259" w:name="_Toc184313305"/>
      <w:bookmarkEnd w:id="259"/>
      <w:bookmarkStart w:id="260" w:name="_Toc184308074"/>
      <w:bookmarkEnd w:id="260"/>
      <w:bookmarkStart w:id="261" w:name="_Toc184308039"/>
      <w:bookmarkEnd w:id="261"/>
      <w:bookmarkStart w:id="262" w:name="_Toc184314468"/>
      <w:bookmarkEnd w:id="262"/>
      <w:bookmarkStart w:id="263" w:name="_Toc184312095"/>
      <w:bookmarkEnd w:id="263"/>
      <w:bookmarkStart w:id="264" w:name="_Toc184308068"/>
      <w:bookmarkEnd w:id="264"/>
      <w:bookmarkStart w:id="265" w:name="_Toc184308079"/>
      <w:bookmarkEnd w:id="265"/>
      <w:bookmarkStart w:id="266" w:name="_Toc184310307"/>
      <w:bookmarkEnd w:id="266"/>
      <w:bookmarkStart w:id="267" w:name="_Toc184310312"/>
      <w:bookmarkEnd w:id="267"/>
      <w:bookmarkStart w:id="268" w:name="_Toc184312112"/>
      <w:bookmarkEnd w:id="268"/>
      <w:bookmarkStart w:id="269" w:name="_Toc184310337"/>
      <w:bookmarkEnd w:id="269"/>
      <w:bookmarkStart w:id="270" w:name="_Toc184314419"/>
      <w:bookmarkEnd w:id="270"/>
      <w:bookmarkStart w:id="271" w:name="_Toc184310321"/>
      <w:bookmarkEnd w:id="271"/>
      <w:bookmarkStart w:id="272" w:name="_Toc184308076"/>
      <w:bookmarkEnd w:id="272"/>
      <w:bookmarkStart w:id="273" w:name="_Toc184313268"/>
      <w:bookmarkEnd w:id="273"/>
      <w:bookmarkStart w:id="274" w:name="_Toc184308043"/>
      <w:bookmarkEnd w:id="274"/>
      <w:bookmarkStart w:id="275" w:name="_Toc184314414"/>
      <w:bookmarkEnd w:id="275"/>
      <w:bookmarkStart w:id="276" w:name="_Toc184308100"/>
      <w:bookmarkEnd w:id="276"/>
      <w:bookmarkStart w:id="277" w:name="_Toc184313299"/>
      <w:bookmarkEnd w:id="277"/>
      <w:bookmarkStart w:id="278" w:name="_Toc184308054"/>
      <w:bookmarkEnd w:id="278"/>
      <w:bookmarkStart w:id="279" w:name="_Toc184312125"/>
      <w:bookmarkEnd w:id="279"/>
      <w:bookmarkStart w:id="280" w:name="_Toc184310340"/>
      <w:bookmarkEnd w:id="280"/>
      <w:bookmarkStart w:id="281" w:name="_Toc184314449"/>
      <w:bookmarkEnd w:id="281"/>
      <w:bookmarkStart w:id="282" w:name="_Toc184313246"/>
      <w:bookmarkEnd w:id="282"/>
      <w:bookmarkStart w:id="283" w:name="_Toc184310283"/>
      <w:bookmarkEnd w:id="283"/>
      <w:bookmarkStart w:id="284" w:name="_Toc184310330"/>
      <w:bookmarkEnd w:id="284"/>
      <w:bookmarkStart w:id="285" w:name="_Toc184312082"/>
      <w:bookmarkEnd w:id="285"/>
      <w:bookmarkStart w:id="286" w:name="_Toc184312123"/>
      <w:bookmarkEnd w:id="286"/>
      <w:bookmarkStart w:id="287" w:name="_Toc184308044"/>
      <w:bookmarkEnd w:id="287"/>
      <w:bookmarkStart w:id="288" w:name="_Toc184314417"/>
      <w:bookmarkEnd w:id="288"/>
      <w:bookmarkStart w:id="289" w:name="_Toc184314462"/>
      <w:bookmarkEnd w:id="289"/>
      <w:bookmarkStart w:id="290" w:name="_Toc184313294"/>
      <w:bookmarkEnd w:id="290"/>
      <w:bookmarkStart w:id="291" w:name="_Toc184310343"/>
      <w:bookmarkEnd w:id="291"/>
      <w:bookmarkStart w:id="292" w:name="_Toc184308106"/>
      <w:bookmarkEnd w:id="292"/>
      <w:bookmarkStart w:id="293" w:name="_Toc184312139"/>
      <w:bookmarkEnd w:id="293"/>
      <w:bookmarkStart w:id="294" w:name="_Toc184312085"/>
      <w:bookmarkEnd w:id="294"/>
      <w:bookmarkStart w:id="295" w:name="_Toc184314474"/>
      <w:bookmarkEnd w:id="295"/>
      <w:bookmarkStart w:id="296" w:name="_Toc184310313"/>
      <w:bookmarkEnd w:id="296"/>
      <w:bookmarkStart w:id="297" w:name="_Toc184312116"/>
      <w:bookmarkEnd w:id="297"/>
      <w:bookmarkStart w:id="298" w:name="_Toc184308050"/>
      <w:bookmarkEnd w:id="298"/>
      <w:bookmarkStart w:id="299" w:name="_Toc184312113"/>
      <w:bookmarkEnd w:id="299"/>
      <w:bookmarkStart w:id="300" w:name="_Toc184313283"/>
      <w:bookmarkEnd w:id="300"/>
      <w:bookmarkStart w:id="301" w:name="_Toc184312122"/>
      <w:bookmarkEnd w:id="301"/>
      <w:bookmarkStart w:id="302" w:name="_Toc184312077"/>
      <w:bookmarkEnd w:id="302"/>
      <w:bookmarkStart w:id="303" w:name="_Toc184314456"/>
      <w:bookmarkEnd w:id="303"/>
      <w:bookmarkStart w:id="304" w:name="_Toc184312115"/>
      <w:bookmarkEnd w:id="304"/>
      <w:bookmarkStart w:id="305" w:name="_Toc184310303"/>
      <w:bookmarkEnd w:id="305"/>
      <w:bookmarkStart w:id="306" w:name="_Toc184312106"/>
      <w:bookmarkEnd w:id="306"/>
      <w:bookmarkStart w:id="307" w:name="_Toc184312102"/>
      <w:bookmarkEnd w:id="307"/>
      <w:bookmarkStart w:id="308" w:name="_Toc184308053"/>
      <w:bookmarkEnd w:id="308"/>
      <w:bookmarkStart w:id="309" w:name="_Toc184308097"/>
      <w:bookmarkEnd w:id="309"/>
      <w:bookmarkStart w:id="310" w:name="_Toc184308072"/>
      <w:bookmarkEnd w:id="310"/>
      <w:bookmarkStart w:id="311" w:name="_Toc184314467"/>
      <w:bookmarkEnd w:id="311"/>
      <w:bookmarkStart w:id="312" w:name="_Toc184312091"/>
      <w:bookmarkEnd w:id="312"/>
      <w:bookmarkStart w:id="313" w:name="_Toc184313273"/>
      <w:bookmarkEnd w:id="313"/>
      <w:bookmarkStart w:id="314" w:name="_Toc184313242"/>
      <w:bookmarkEnd w:id="314"/>
      <w:bookmarkStart w:id="315" w:name="_Toc184314418"/>
      <w:bookmarkEnd w:id="315"/>
      <w:bookmarkStart w:id="316" w:name="_Toc184310275"/>
      <w:bookmarkEnd w:id="316"/>
      <w:bookmarkStart w:id="317" w:name="_Toc184308082"/>
      <w:bookmarkEnd w:id="317"/>
      <w:bookmarkStart w:id="318" w:name="_Toc184310290"/>
      <w:bookmarkEnd w:id="318"/>
      <w:bookmarkStart w:id="319" w:name="_Toc184313262"/>
      <w:bookmarkEnd w:id="319"/>
      <w:bookmarkStart w:id="320" w:name="_Toc184313240"/>
      <w:bookmarkEnd w:id="320"/>
      <w:bookmarkStart w:id="321" w:name="_Toc184310300"/>
      <w:bookmarkEnd w:id="321"/>
      <w:bookmarkStart w:id="322" w:name="_Toc184313288"/>
      <w:bookmarkEnd w:id="322"/>
      <w:bookmarkStart w:id="323" w:name="_Toc184310310"/>
      <w:bookmarkEnd w:id="323"/>
      <w:bookmarkStart w:id="324" w:name="_Toc184314477"/>
      <w:bookmarkEnd w:id="324"/>
      <w:bookmarkStart w:id="325" w:name="_Toc184314471"/>
      <w:bookmarkEnd w:id="325"/>
      <w:bookmarkStart w:id="326" w:name="_Toc184310341"/>
      <w:bookmarkEnd w:id="326"/>
      <w:bookmarkStart w:id="327" w:name="_Toc184313244"/>
      <w:bookmarkEnd w:id="327"/>
      <w:bookmarkStart w:id="328" w:name="_Toc184310315"/>
      <w:bookmarkEnd w:id="328"/>
      <w:bookmarkStart w:id="329" w:name="_Toc184312104"/>
      <w:bookmarkEnd w:id="329"/>
      <w:bookmarkStart w:id="330" w:name="_Toc184310325"/>
      <w:bookmarkEnd w:id="330"/>
      <w:bookmarkStart w:id="331" w:name="_Toc184312080"/>
      <w:bookmarkEnd w:id="331"/>
      <w:bookmarkStart w:id="332" w:name="_Toc184313265"/>
      <w:bookmarkEnd w:id="332"/>
      <w:bookmarkStart w:id="333" w:name="_Toc184312120"/>
      <w:bookmarkEnd w:id="333"/>
      <w:bookmarkStart w:id="334" w:name="_Toc184308083"/>
      <w:bookmarkEnd w:id="334"/>
      <w:bookmarkStart w:id="335" w:name="_Toc184313252"/>
      <w:bookmarkEnd w:id="335"/>
      <w:bookmarkStart w:id="336" w:name="_Toc184313308"/>
      <w:bookmarkEnd w:id="336"/>
      <w:bookmarkStart w:id="337" w:name="_Toc184310280"/>
      <w:bookmarkEnd w:id="337"/>
      <w:bookmarkStart w:id="338" w:name="_Toc184313258"/>
      <w:bookmarkEnd w:id="338"/>
      <w:bookmarkStart w:id="339" w:name="_Toc184313309"/>
      <w:bookmarkEnd w:id="339"/>
      <w:bookmarkStart w:id="340" w:name="_Toc184310308"/>
      <w:bookmarkEnd w:id="340"/>
      <w:bookmarkStart w:id="341" w:name="_Toc184314440"/>
      <w:bookmarkEnd w:id="341"/>
      <w:bookmarkStart w:id="342" w:name="_Toc184313250"/>
      <w:bookmarkEnd w:id="342"/>
      <w:bookmarkStart w:id="343" w:name="_Toc184314431"/>
      <w:bookmarkEnd w:id="343"/>
      <w:bookmarkStart w:id="344" w:name="_Toc184313297"/>
      <w:bookmarkEnd w:id="344"/>
      <w:bookmarkStart w:id="345" w:name="_Toc184308056"/>
      <w:bookmarkEnd w:id="345"/>
      <w:bookmarkStart w:id="346" w:name="_Toc184313254"/>
      <w:bookmarkEnd w:id="346"/>
      <w:bookmarkStart w:id="347" w:name="_Toc184308088"/>
      <w:bookmarkEnd w:id="347"/>
      <w:bookmarkStart w:id="348" w:name="_Toc184314470"/>
      <w:bookmarkEnd w:id="348"/>
      <w:bookmarkStart w:id="349" w:name="_Toc184312134"/>
      <w:bookmarkEnd w:id="349"/>
      <w:bookmarkStart w:id="350" w:name="_Toc184314469"/>
      <w:bookmarkEnd w:id="350"/>
      <w:bookmarkStart w:id="351" w:name="_Toc184308036"/>
      <w:bookmarkEnd w:id="351"/>
      <w:bookmarkStart w:id="352" w:name="_Toc184308096"/>
      <w:bookmarkEnd w:id="352"/>
      <w:bookmarkStart w:id="353" w:name="_Toc184314445"/>
      <w:bookmarkEnd w:id="353"/>
      <w:bookmarkStart w:id="354" w:name="_Toc184310334"/>
      <w:bookmarkEnd w:id="354"/>
      <w:bookmarkStart w:id="355" w:name="_Toc184313269"/>
      <w:bookmarkEnd w:id="355"/>
      <w:bookmarkStart w:id="356" w:name="_Toc184313303"/>
      <w:bookmarkEnd w:id="356"/>
      <w:bookmarkStart w:id="357" w:name="_Toc184312127"/>
      <w:bookmarkEnd w:id="357"/>
      <w:bookmarkStart w:id="358" w:name="_Toc184314458"/>
      <w:bookmarkEnd w:id="358"/>
      <w:bookmarkStart w:id="359" w:name="_Toc184312128"/>
      <w:bookmarkEnd w:id="359"/>
      <w:bookmarkStart w:id="360" w:name="_Toc184308045"/>
      <w:bookmarkEnd w:id="360"/>
      <w:bookmarkStart w:id="361" w:name="_Toc184310294"/>
      <w:bookmarkEnd w:id="361"/>
      <w:bookmarkStart w:id="362" w:name="_Toc184308092"/>
      <w:bookmarkEnd w:id="362"/>
      <w:bookmarkStart w:id="363" w:name="_Toc184312076"/>
      <w:bookmarkEnd w:id="363"/>
      <w:bookmarkStart w:id="364" w:name="_Toc184312081"/>
      <w:bookmarkEnd w:id="364"/>
      <w:bookmarkStart w:id="365" w:name="_Toc184308090"/>
      <w:bookmarkEnd w:id="365"/>
      <w:bookmarkStart w:id="366" w:name="_Toc184310298"/>
      <w:bookmarkEnd w:id="366"/>
      <w:bookmarkStart w:id="367" w:name="_Toc184314461"/>
      <w:bookmarkEnd w:id="367"/>
      <w:bookmarkStart w:id="368" w:name="_Toc184313272"/>
      <w:bookmarkEnd w:id="368"/>
      <w:bookmarkStart w:id="369" w:name="_Toc184308055"/>
      <w:bookmarkEnd w:id="369"/>
      <w:bookmarkStart w:id="370" w:name="_Toc184310291"/>
      <w:bookmarkEnd w:id="370"/>
      <w:bookmarkStart w:id="371" w:name="_Toc184313298"/>
      <w:bookmarkEnd w:id="371"/>
      <w:bookmarkStart w:id="372" w:name="_Toc184310301"/>
      <w:bookmarkEnd w:id="372"/>
      <w:bookmarkStart w:id="373" w:name="_Toc184310304"/>
      <w:bookmarkEnd w:id="373"/>
      <w:bookmarkStart w:id="374" w:name="_Toc184312118"/>
      <w:bookmarkEnd w:id="374"/>
      <w:bookmarkStart w:id="375" w:name="_Toc184313287"/>
      <w:bookmarkEnd w:id="375"/>
      <w:bookmarkStart w:id="376" w:name="_Toc184308078"/>
      <w:bookmarkEnd w:id="376"/>
      <w:bookmarkStart w:id="377" w:name="_Toc184312121"/>
      <w:bookmarkEnd w:id="377"/>
      <w:bookmarkStart w:id="378" w:name="_Toc184312138"/>
      <w:bookmarkEnd w:id="378"/>
      <w:bookmarkStart w:id="379" w:name="_Toc184310320"/>
      <w:bookmarkEnd w:id="379"/>
      <w:bookmarkStart w:id="380" w:name="_Toc184312088"/>
      <w:bookmarkEnd w:id="380"/>
      <w:bookmarkStart w:id="381" w:name="_Toc184308105"/>
      <w:bookmarkEnd w:id="381"/>
      <w:bookmarkStart w:id="382" w:name="_Toc184310292"/>
      <w:bookmarkEnd w:id="382"/>
      <w:bookmarkStart w:id="383" w:name="_Toc184308081"/>
      <w:bookmarkEnd w:id="383"/>
      <w:bookmarkStart w:id="384" w:name="_Toc184310311"/>
      <w:bookmarkEnd w:id="384"/>
      <w:bookmarkStart w:id="385" w:name="_Toc184313301"/>
      <w:bookmarkEnd w:id="385"/>
      <w:bookmarkStart w:id="386" w:name="_Toc184308067"/>
      <w:bookmarkEnd w:id="386"/>
      <w:r>
        <w:rPr>
          <w:rFonts w:hint="eastAsia" w:asciiTheme="minorEastAsia" w:hAnsiTheme="minorEastAsia" w:eastAsiaTheme="minorEastAsia" w:cstheme="minorEastAsia"/>
          <w:b/>
          <w:color w:val="000000" w:themeColor="text1"/>
          <w:sz w:val="36"/>
          <w:szCs w:val="36"/>
          <w14:textFill>
            <w14:solidFill>
              <w14:schemeClr w14:val="tx1"/>
            </w14:solidFill>
          </w14:textFill>
        </w:rPr>
        <w:t>交易办法</w:t>
      </w:r>
    </w:p>
    <w:p w14:paraId="4F4FC5CC">
      <w:pPr>
        <w:snapToGrid w:val="0"/>
        <w:spacing w:line="360" w:lineRule="auto"/>
        <w:jc w:val="center"/>
        <w:rPr>
          <w:rFonts w:asciiTheme="minorEastAsia" w:hAnsiTheme="minorEastAsia" w:eastAsiaTheme="minorEastAsia" w:cstheme="minorEastAsia"/>
          <w:b/>
          <w:color w:val="000000" w:themeColor="text1"/>
          <w:sz w:val="32"/>
          <w:szCs w:val="20"/>
          <w14:textFill>
            <w14:solidFill>
              <w14:schemeClr w14:val="tx1"/>
            </w14:solidFill>
          </w14:textFill>
        </w:rPr>
      </w:pPr>
      <w:r>
        <w:rPr>
          <w:rFonts w:hint="eastAsia" w:asciiTheme="minorEastAsia" w:hAnsiTheme="minorEastAsia" w:eastAsiaTheme="minorEastAsia" w:cstheme="minorEastAsia"/>
          <w:b/>
          <w:color w:val="000000" w:themeColor="text1"/>
          <w:sz w:val="32"/>
          <w:szCs w:val="20"/>
          <w14:textFill>
            <w14:solidFill>
              <w14:schemeClr w14:val="tx1"/>
            </w14:solidFill>
          </w14:textFill>
        </w:rPr>
        <w:t>交易办法前附表</w:t>
      </w:r>
    </w:p>
    <w:p w14:paraId="3A826154">
      <w:pPr>
        <w:numPr>
          <w:ilvl w:val="0"/>
          <w:numId w:val="3"/>
        </w:numPr>
        <w:rPr>
          <w:b/>
          <w:color w:val="000000" w:themeColor="text1"/>
          <w14:textFill>
            <w14:solidFill>
              <w14:schemeClr w14:val="tx1"/>
            </w14:solidFill>
          </w14:textFill>
        </w:rPr>
      </w:pPr>
      <w:r>
        <w:rPr>
          <w:rFonts w:hint="eastAsia"/>
          <w:b/>
          <w:color w:val="000000" w:themeColor="text1"/>
          <w14:textFill>
            <w14:solidFill>
              <w14:schemeClr w14:val="tx1"/>
            </w14:solidFill>
          </w14:textFill>
        </w:rPr>
        <w:t>商务技术分（90分）</w:t>
      </w:r>
    </w:p>
    <w:p w14:paraId="07CD68A9">
      <w:pPr>
        <w:widowControl/>
        <w:spacing w:line="276" w:lineRule="auto"/>
        <w:rPr>
          <w:b/>
          <w:color w:val="000000" w:themeColor="text1"/>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1、商务资信部分</w:t>
      </w:r>
    </w:p>
    <w:tbl>
      <w:tblPr>
        <w:tblStyle w:val="64"/>
        <w:tblW w:w="9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615"/>
        <w:gridCol w:w="5082"/>
        <w:gridCol w:w="1260"/>
        <w:gridCol w:w="1136"/>
      </w:tblGrid>
      <w:tr w14:paraId="0F72A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15" w:type="dxa"/>
            <w:vAlign w:val="center"/>
          </w:tcPr>
          <w:p w14:paraId="395E2B8F">
            <w:pPr>
              <w:widowControl/>
              <w:spacing w:line="276" w:lineRule="auto"/>
              <w:jc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序号</w:t>
            </w:r>
          </w:p>
        </w:tc>
        <w:tc>
          <w:tcPr>
            <w:tcW w:w="5697" w:type="dxa"/>
            <w:gridSpan w:val="2"/>
            <w:vAlign w:val="center"/>
          </w:tcPr>
          <w:p w14:paraId="61C9DEB0">
            <w:pPr>
              <w:widowControl/>
              <w:spacing w:line="276" w:lineRule="auto"/>
              <w:jc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评分内容和标准</w:t>
            </w:r>
          </w:p>
        </w:tc>
        <w:tc>
          <w:tcPr>
            <w:tcW w:w="1260" w:type="dxa"/>
            <w:vAlign w:val="center"/>
          </w:tcPr>
          <w:p w14:paraId="4344A887">
            <w:pPr>
              <w:widowControl/>
              <w:spacing w:line="276" w:lineRule="auto"/>
              <w:jc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分值区间</w:t>
            </w:r>
          </w:p>
        </w:tc>
        <w:tc>
          <w:tcPr>
            <w:tcW w:w="1136" w:type="dxa"/>
            <w:vAlign w:val="center"/>
          </w:tcPr>
          <w:p w14:paraId="7BEC4F48">
            <w:pPr>
              <w:widowControl/>
              <w:spacing w:line="276" w:lineRule="auto"/>
              <w:jc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主观/客观分</w:t>
            </w:r>
          </w:p>
        </w:tc>
      </w:tr>
      <w:tr w14:paraId="38545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jc w:val="center"/>
        </w:trPr>
        <w:tc>
          <w:tcPr>
            <w:tcW w:w="915" w:type="dxa"/>
            <w:vMerge w:val="restart"/>
            <w:vAlign w:val="center"/>
          </w:tcPr>
          <w:p w14:paraId="03BFDD53">
            <w:pPr>
              <w:widowControl/>
              <w:spacing w:line="276" w:lineRule="auto"/>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商务资 信分（24分）</w:t>
            </w:r>
          </w:p>
        </w:tc>
        <w:tc>
          <w:tcPr>
            <w:tcW w:w="615" w:type="dxa"/>
            <w:vAlign w:val="center"/>
          </w:tcPr>
          <w:p w14:paraId="7764E98B">
            <w:pPr>
              <w:widowControl/>
              <w:spacing w:line="276" w:lineRule="auto"/>
              <w:jc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1</w:t>
            </w:r>
          </w:p>
        </w:tc>
        <w:tc>
          <w:tcPr>
            <w:tcW w:w="5082" w:type="dxa"/>
            <w:vAlign w:val="center"/>
          </w:tcPr>
          <w:p w14:paraId="3C4C1947">
            <w:pPr>
              <w:widowControl/>
              <w:spacing w:line="276" w:lineRule="auto"/>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投标人具有质量管理体系、环境管理体系、职业健康安全管理体系、诚信管理体系、社会责任管理体系、企业履约能力体系、信息安全管理体系、能源管理体系等级评价体系的，每具备一项得1分，本项最高得8分。（须提供相关证书证明并加盖公章，证书须在有效期内）</w:t>
            </w:r>
          </w:p>
        </w:tc>
        <w:tc>
          <w:tcPr>
            <w:tcW w:w="1260" w:type="dxa"/>
            <w:vAlign w:val="center"/>
          </w:tcPr>
          <w:p w14:paraId="01CACE98">
            <w:pPr>
              <w:widowControl/>
              <w:spacing w:line="276" w:lineRule="auto"/>
              <w:jc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0-8分</w:t>
            </w:r>
          </w:p>
        </w:tc>
        <w:tc>
          <w:tcPr>
            <w:tcW w:w="1136" w:type="dxa"/>
            <w:vAlign w:val="center"/>
          </w:tcPr>
          <w:p w14:paraId="37BDBD52">
            <w:pPr>
              <w:widowControl/>
              <w:spacing w:line="276" w:lineRule="auto"/>
              <w:jc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客观分</w:t>
            </w:r>
          </w:p>
        </w:tc>
      </w:tr>
      <w:tr w14:paraId="64BBC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915" w:type="dxa"/>
            <w:vMerge w:val="continue"/>
            <w:vAlign w:val="center"/>
          </w:tcPr>
          <w:p w14:paraId="7D403939">
            <w:pPr>
              <w:widowControl/>
              <w:spacing w:line="276" w:lineRule="auto"/>
              <w:rPr>
                <w:rFonts w:ascii="宋体" w:hAnsi="宋体" w:cs="仿宋"/>
                <w:bCs/>
                <w:color w:val="000000" w:themeColor="text1"/>
                <w:sz w:val="24"/>
                <w14:textFill>
                  <w14:solidFill>
                    <w14:schemeClr w14:val="tx1"/>
                  </w14:solidFill>
                </w14:textFill>
              </w:rPr>
            </w:pPr>
          </w:p>
        </w:tc>
        <w:tc>
          <w:tcPr>
            <w:tcW w:w="615" w:type="dxa"/>
            <w:vAlign w:val="center"/>
          </w:tcPr>
          <w:p w14:paraId="6F9FBA57">
            <w:pPr>
              <w:widowControl/>
              <w:spacing w:line="276" w:lineRule="auto"/>
              <w:jc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2</w:t>
            </w:r>
          </w:p>
        </w:tc>
        <w:tc>
          <w:tcPr>
            <w:tcW w:w="5082" w:type="dxa"/>
            <w:vAlign w:val="center"/>
          </w:tcPr>
          <w:p w14:paraId="21F99D7A">
            <w:pPr>
              <w:widowControl/>
              <w:spacing w:line="276" w:lineRule="auto"/>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投标人具有：垃圾分类管理、数据监控、数据展示、垃圾智能识别、智能硬件管理等垃圾分类相关的软件著作权证或专利证书的，每个提供1件得1分，本项最高得4分。相应证书在本公告发布日之前取得，提供证书复印件加盖投标人公章，否则不得分。</w:t>
            </w:r>
          </w:p>
        </w:tc>
        <w:tc>
          <w:tcPr>
            <w:tcW w:w="1260" w:type="dxa"/>
            <w:vAlign w:val="center"/>
          </w:tcPr>
          <w:p w14:paraId="48CA6C86">
            <w:pPr>
              <w:widowControl/>
              <w:spacing w:line="276" w:lineRule="auto"/>
              <w:jc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0-4分</w:t>
            </w:r>
          </w:p>
        </w:tc>
        <w:tc>
          <w:tcPr>
            <w:tcW w:w="1136" w:type="dxa"/>
            <w:vAlign w:val="center"/>
          </w:tcPr>
          <w:p w14:paraId="17E89C5C">
            <w:pPr>
              <w:widowControl/>
              <w:spacing w:line="276" w:lineRule="auto"/>
              <w:jc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客观分</w:t>
            </w:r>
          </w:p>
        </w:tc>
      </w:tr>
      <w:tr w14:paraId="0E9E0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915" w:type="dxa"/>
            <w:vMerge w:val="continue"/>
            <w:vAlign w:val="center"/>
          </w:tcPr>
          <w:p w14:paraId="2FED684A">
            <w:pPr>
              <w:widowControl/>
              <w:spacing w:line="276" w:lineRule="auto"/>
              <w:rPr>
                <w:rFonts w:ascii="宋体" w:hAnsi="宋体" w:cs="仿宋"/>
                <w:bCs/>
                <w:color w:val="000000" w:themeColor="text1"/>
                <w:sz w:val="24"/>
                <w14:textFill>
                  <w14:solidFill>
                    <w14:schemeClr w14:val="tx1"/>
                  </w14:solidFill>
                </w14:textFill>
              </w:rPr>
            </w:pPr>
          </w:p>
        </w:tc>
        <w:tc>
          <w:tcPr>
            <w:tcW w:w="615" w:type="dxa"/>
            <w:vAlign w:val="center"/>
          </w:tcPr>
          <w:p w14:paraId="263722E3">
            <w:pPr>
              <w:widowControl/>
              <w:spacing w:line="276" w:lineRule="auto"/>
              <w:jc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3</w:t>
            </w:r>
          </w:p>
        </w:tc>
        <w:tc>
          <w:tcPr>
            <w:tcW w:w="5082" w:type="dxa"/>
            <w:vAlign w:val="center"/>
          </w:tcPr>
          <w:p w14:paraId="6EC3E9B0">
            <w:pPr>
              <w:pStyle w:val="26"/>
              <w:numPr>
                <w:ilvl w:val="0"/>
                <w:numId w:val="4"/>
              </w:numPr>
              <w:snapToGrid w:val="0"/>
              <w:spacing w:line="276" w:lineRule="auto"/>
              <w:ind w:firstLine="0" w:firstLineChars="0"/>
              <w:rPr>
                <w:rFonts w:cs="仿宋"/>
                <w:bCs/>
                <w:color w:val="000000" w:themeColor="text1"/>
                <w14:textFill>
                  <w14:solidFill>
                    <w14:schemeClr w14:val="tx1"/>
                  </w14:solidFill>
                </w14:textFill>
              </w:rPr>
            </w:pPr>
            <w:r>
              <w:rPr>
                <w:rFonts w:hint="eastAsia" w:cs="仿宋"/>
                <w:bCs/>
                <w:color w:val="000000" w:themeColor="text1"/>
                <w14:textFill>
                  <w14:solidFill>
                    <w14:schemeClr w14:val="tx1"/>
                  </w14:solidFill>
                </w14:textFill>
              </w:rPr>
              <w:t>投标人项目经理具有垃圾分类运营的相关证书的得2分；</w:t>
            </w:r>
          </w:p>
          <w:p w14:paraId="2B8C39CD">
            <w:pPr>
              <w:pStyle w:val="26"/>
              <w:numPr>
                <w:ilvl w:val="0"/>
                <w:numId w:val="4"/>
              </w:numPr>
              <w:snapToGrid w:val="0"/>
              <w:spacing w:line="276" w:lineRule="auto"/>
              <w:ind w:firstLine="0" w:firstLineChars="0"/>
              <w:rPr>
                <w:color w:val="000000" w:themeColor="text1"/>
                <w14:textFill>
                  <w14:solidFill>
                    <w14:schemeClr w14:val="tx1"/>
                  </w14:solidFill>
                </w14:textFill>
              </w:rPr>
            </w:pPr>
            <w:r>
              <w:rPr>
                <w:rFonts w:hint="eastAsia" w:cs="仿宋"/>
                <w:bCs/>
                <w:color w:val="000000" w:themeColor="text1"/>
                <w14:textFill>
                  <w14:solidFill>
                    <w14:schemeClr w14:val="tx1"/>
                  </w14:solidFill>
                </w14:textFill>
              </w:rPr>
              <w:t>投标人项目经理具有高级垃圾分类相关证书的得2分，中级垃圾分类相关证书的得1分；</w:t>
            </w:r>
          </w:p>
          <w:p w14:paraId="222C4CF4">
            <w:pPr>
              <w:pStyle w:val="26"/>
              <w:numPr>
                <w:ilvl w:val="0"/>
                <w:numId w:val="4"/>
              </w:numPr>
              <w:snapToGrid w:val="0"/>
              <w:spacing w:line="276" w:lineRule="auto"/>
              <w:ind w:firstLine="0" w:firstLineChars="0"/>
              <w:rPr>
                <w:rFonts w:cs="仿宋"/>
                <w:bCs/>
                <w:color w:val="000000" w:themeColor="text1"/>
                <w14:textFill>
                  <w14:solidFill>
                    <w14:schemeClr w14:val="tx1"/>
                  </w14:solidFill>
                </w14:textFill>
              </w:rPr>
            </w:pPr>
            <w:r>
              <w:rPr>
                <w:rFonts w:hint="eastAsia" w:cs="仿宋"/>
                <w:bCs/>
                <w:color w:val="000000" w:themeColor="text1"/>
                <w14:textFill>
                  <w14:solidFill>
                    <w14:schemeClr w14:val="tx1"/>
                  </w14:solidFill>
                </w14:textFill>
              </w:rPr>
              <w:t>投标人项目经理具有本科及以上学历的得2分；具有大专学历的得1分；</w:t>
            </w:r>
          </w:p>
          <w:p w14:paraId="58F2DC83">
            <w:pPr>
              <w:widowControl/>
              <w:spacing w:line="276" w:lineRule="auto"/>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（1、</w:t>
            </w:r>
            <w:r>
              <w:rPr>
                <w:rFonts w:hint="eastAsia" w:ascii="宋体" w:hAnsi="宋体" w:cs="仿宋"/>
                <w:bCs/>
                <w:color w:val="000000" w:themeColor="text1"/>
                <w:sz w:val="24"/>
                <w:lang w:val="zh-CN"/>
                <w14:textFill>
                  <w14:solidFill>
                    <w14:schemeClr w14:val="tx1"/>
                  </w14:solidFill>
                </w14:textFill>
              </w:rPr>
              <w:t>需提供</w:t>
            </w:r>
            <w:r>
              <w:rPr>
                <w:rFonts w:hint="eastAsia" w:ascii="宋体" w:hAnsi="宋体" w:cs="仿宋"/>
                <w:bCs/>
                <w:color w:val="000000" w:themeColor="text1"/>
                <w:sz w:val="24"/>
                <w14:textFill>
                  <w14:solidFill>
                    <w14:schemeClr w14:val="tx1"/>
                  </w14:solidFill>
                </w14:textFill>
              </w:rPr>
              <w:t>人员相关证书</w:t>
            </w:r>
            <w:r>
              <w:rPr>
                <w:rFonts w:hint="eastAsia" w:ascii="宋体" w:hAnsi="宋体" w:cs="仿宋"/>
                <w:bCs/>
                <w:color w:val="000000" w:themeColor="text1"/>
                <w:sz w:val="24"/>
                <w:lang w:val="zh-CN"/>
                <w14:textFill>
                  <w14:solidFill>
                    <w14:schemeClr w14:val="tx1"/>
                  </w14:solidFill>
                </w14:textFill>
              </w:rPr>
              <w:t>复印件；</w:t>
            </w:r>
            <w:r>
              <w:rPr>
                <w:rFonts w:hint="eastAsia" w:ascii="宋体" w:hAnsi="宋体" w:cs="仿宋"/>
                <w:bCs/>
                <w:color w:val="000000" w:themeColor="text1"/>
                <w:sz w:val="24"/>
                <w14:textFill>
                  <w14:solidFill>
                    <w14:schemeClr w14:val="tx1"/>
                  </w14:solidFill>
                </w14:textFill>
              </w:rPr>
              <w:t>2、近3个月以上社保证明或劳动合同；</w:t>
            </w:r>
            <w:r>
              <w:rPr>
                <w:rFonts w:hint="eastAsia" w:ascii="宋体" w:hAnsi="宋体" w:cs="仿宋"/>
                <w:bCs/>
                <w:color w:val="000000" w:themeColor="text1"/>
                <w:sz w:val="24"/>
                <w:lang w:val="zh-CN"/>
                <w14:textFill>
                  <w14:solidFill>
                    <w14:schemeClr w14:val="tx1"/>
                  </w14:solidFill>
                </w14:textFill>
              </w:rPr>
              <w:t>否则不得分。）</w:t>
            </w:r>
          </w:p>
        </w:tc>
        <w:tc>
          <w:tcPr>
            <w:tcW w:w="1260" w:type="dxa"/>
            <w:vAlign w:val="center"/>
          </w:tcPr>
          <w:p w14:paraId="270CE9A4">
            <w:pPr>
              <w:widowControl/>
              <w:spacing w:line="276" w:lineRule="auto"/>
              <w:jc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0-6分</w:t>
            </w:r>
          </w:p>
        </w:tc>
        <w:tc>
          <w:tcPr>
            <w:tcW w:w="1136" w:type="dxa"/>
            <w:vAlign w:val="center"/>
          </w:tcPr>
          <w:p w14:paraId="44DB3FFD">
            <w:pPr>
              <w:widowControl/>
              <w:spacing w:line="276" w:lineRule="auto"/>
              <w:jc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客观分</w:t>
            </w:r>
          </w:p>
        </w:tc>
      </w:tr>
      <w:tr w14:paraId="36404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915" w:type="dxa"/>
            <w:vMerge w:val="continue"/>
            <w:vAlign w:val="center"/>
          </w:tcPr>
          <w:p w14:paraId="1F1893C8">
            <w:pPr>
              <w:widowControl/>
              <w:spacing w:line="276" w:lineRule="auto"/>
              <w:rPr>
                <w:rFonts w:ascii="宋体" w:hAnsi="宋体" w:cs="仿宋"/>
                <w:bCs/>
                <w:color w:val="000000" w:themeColor="text1"/>
                <w:sz w:val="24"/>
                <w14:textFill>
                  <w14:solidFill>
                    <w14:schemeClr w14:val="tx1"/>
                  </w14:solidFill>
                </w14:textFill>
              </w:rPr>
            </w:pPr>
          </w:p>
        </w:tc>
        <w:tc>
          <w:tcPr>
            <w:tcW w:w="615" w:type="dxa"/>
            <w:vAlign w:val="center"/>
          </w:tcPr>
          <w:p w14:paraId="0A24069C">
            <w:pPr>
              <w:widowControl/>
              <w:spacing w:line="276" w:lineRule="auto"/>
              <w:jc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4</w:t>
            </w:r>
          </w:p>
        </w:tc>
        <w:tc>
          <w:tcPr>
            <w:tcW w:w="5082" w:type="dxa"/>
            <w:vAlign w:val="center"/>
          </w:tcPr>
          <w:p w14:paraId="3C18EA07">
            <w:pPr>
              <w:widowControl/>
              <w:spacing w:line="276" w:lineRule="auto"/>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投标人自2023年1月1日以来具有类似垃圾分类或垃圾清运项目相关业绩的每个得0.5分。最高得1分。（提供中标通知书及合同复印件，否则不得分）</w:t>
            </w:r>
          </w:p>
        </w:tc>
        <w:tc>
          <w:tcPr>
            <w:tcW w:w="1260" w:type="dxa"/>
            <w:vAlign w:val="center"/>
          </w:tcPr>
          <w:p w14:paraId="12676544">
            <w:pPr>
              <w:widowControl/>
              <w:spacing w:line="276" w:lineRule="auto"/>
              <w:jc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0-1分</w:t>
            </w:r>
          </w:p>
        </w:tc>
        <w:tc>
          <w:tcPr>
            <w:tcW w:w="1136" w:type="dxa"/>
            <w:vAlign w:val="center"/>
          </w:tcPr>
          <w:p w14:paraId="2D1FE446">
            <w:pPr>
              <w:widowControl/>
              <w:spacing w:line="276" w:lineRule="auto"/>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客观分</w:t>
            </w:r>
          </w:p>
        </w:tc>
      </w:tr>
      <w:tr w14:paraId="4F423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915" w:type="dxa"/>
            <w:vAlign w:val="center"/>
          </w:tcPr>
          <w:p w14:paraId="5ED3D4CF">
            <w:pPr>
              <w:widowControl/>
              <w:spacing w:line="276" w:lineRule="auto"/>
              <w:rPr>
                <w:rFonts w:ascii="宋体" w:hAnsi="宋体" w:cs="仿宋"/>
                <w:bCs/>
                <w:color w:val="000000" w:themeColor="text1"/>
                <w:sz w:val="24"/>
                <w14:textFill>
                  <w14:solidFill>
                    <w14:schemeClr w14:val="tx1"/>
                  </w14:solidFill>
                </w14:textFill>
              </w:rPr>
            </w:pPr>
          </w:p>
        </w:tc>
        <w:tc>
          <w:tcPr>
            <w:tcW w:w="615" w:type="dxa"/>
            <w:vAlign w:val="center"/>
          </w:tcPr>
          <w:p w14:paraId="0BD01B60">
            <w:pPr>
              <w:widowControl/>
              <w:spacing w:line="276" w:lineRule="auto"/>
              <w:jc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5</w:t>
            </w:r>
          </w:p>
        </w:tc>
        <w:tc>
          <w:tcPr>
            <w:tcW w:w="5082" w:type="dxa"/>
            <w:vAlign w:val="center"/>
          </w:tcPr>
          <w:p w14:paraId="0C2532BA">
            <w:pPr>
              <w:widowControl/>
              <w:spacing w:line="276" w:lineRule="auto"/>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供应商在服务区域内，针对其他垃圾处理具有专门场地进行分拣处理的。场地面积1000平方米及以上的得3分，2000平方米及以上的得5分；承诺在中标后30天内，提供经采购人认可的分拣场地的，场地面积1000平方米及以上的得1.5分，2000平方米及以上的得2.5分；（提供场地相关证明或承诺函）。本项最高得5分。</w:t>
            </w:r>
          </w:p>
        </w:tc>
        <w:tc>
          <w:tcPr>
            <w:tcW w:w="1260" w:type="dxa"/>
            <w:vAlign w:val="center"/>
          </w:tcPr>
          <w:p w14:paraId="41BAE886">
            <w:pPr>
              <w:widowControl/>
              <w:spacing w:line="276" w:lineRule="auto"/>
              <w:jc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0-5分</w:t>
            </w:r>
          </w:p>
        </w:tc>
        <w:tc>
          <w:tcPr>
            <w:tcW w:w="1136" w:type="dxa"/>
            <w:vAlign w:val="center"/>
          </w:tcPr>
          <w:p w14:paraId="7A20D65A">
            <w:pPr>
              <w:widowControl/>
              <w:spacing w:line="276" w:lineRule="auto"/>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客观分</w:t>
            </w:r>
          </w:p>
        </w:tc>
      </w:tr>
    </w:tbl>
    <w:p w14:paraId="0866AADF">
      <w:pPr>
        <w:widowControl/>
        <w:spacing w:line="276" w:lineRule="auto"/>
        <w:rPr>
          <w:rFonts w:ascii="宋体" w:hAnsi="宋体" w:cs="仿宋"/>
          <w:bCs/>
          <w:color w:val="000000" w:themeColor="text1"/>
          <w:sz w:val="24"/>
          <w14:textFill>
            <w14:solidFill>
              <w14:schemeClr w14:val="tx1"/>
            </w14:solidFill>
          </w14:textFill>
        </w:rPr>
      </w:pPr>
    </w:p>
    <w:p w14:paraId="1929735B">
      <w:pPr>
        <w:widowControl/>
        <w:spacing w:line="276" w:lineRule="auto"/>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2、技术部分</w:t>
      </w:r>
    </w:p>
    <w:tbl>
      <w:tblPr>
        <w:tblStyle w:val="64"/>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630"/>
        <w:gridCol w:w="5070"/>
        <w:gridCol w:w="1290"/>
        <w:gridCol w:w="1125"/>
      </w:tblGrid>
      <w:tr w14:paraId="4D1FA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5" w:type="dxa"/>
            <w:vAlign w:val="center"/>
          </w:tcPr>
          <w:p w14:paraId="7224BB60">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序号</w:t>
            </w:r>
          </w:p>
        </w:tc>
        <w:tc>
          <w:tcPr>
            <w:tcW w:w="5700" w:type="dxa"/>
            <w:gridSpan w:val="2"/>
            <w:vAlign w:val="center"/>
          </w:tcPr>
          <w:p w14:paraId="17C444E3">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评分内容和标准</w:t>
            </w:r>
          </w:p>
        </w:tc>
        <w:tc>
          <w:tcPr>
            <w:tcW w:w="1290" w:type="dxa"/>
            <w:vAlign w:val="center"/>
          </w:tcPr>
          <w:p w14:paraId="10857AF4">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分值区间</w:t>
            </w:r>
          </w:p>
        </w:tc>
        <w:tc>
          <w:tcPr>
            <w:tcW w:w="1125" w:type="dxa"/>
            <w:vAlign w:val="center"/>
          </w:tcPr>
          <w:p w14:paraId="46B7A3CC">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主/客观分</w:t>
            </w:r>
          </w:p>
        </w:tc>
      </w:tr>
      <w:tr w14:paraId="284EC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915" w:type="dxa"/>
            <w:vMerge w:val="restart"/>
            <w:vAlign w:val="center"/>
          </w:tcPr>
          <w:p w14:paraId="0741A2F6">
            <w:pPr>
              <w:widowControl/>
              <w:spacing w:line="276"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技术分（66分）</w:t>
            </w:r>
          </w:p>
        </w:tc>
        <w:tc>
          <w:tcPr>
            <w:tcW w:w="630" w:type="dxa"/>
            <w:vAlign w:val="center"/>
          </w:tcPr>
          <w:p w14:paraId="17506C8B">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6</w:t>
            </w:r>
          </w:p>
        </w:tc>
        <w:tc>
          <w:tcPr>
            <w:tcW w:w="5070" w:type="dxa"/>
            <w:vAlign w:val="center"/>
          </w:tcPr>
          <w:p w14:paraId="1B7433BF">
            <w:pPr>
              <w:widowControl/>
              <w:spacing w:line="276"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投标方案的合理性、科学性、全面性（根据对投标项目的理解程度、总体设计、组织实施、独到优势等情况评定）</w:t>
            </w:r>
          </w:p>
          <w:p w14:paraId="352BC5CA">
            <w:pPr>
              <w:widowControl/>
              <w:spacing w:line="276" w:lineRule="auto"/>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内容完整、完全符合项目情况的得4-5分；内容与本项目联系紧密，基本符合项目情况的得2-3分；部分符合项目情况的得1分；不符合或未提供的得0分。</w:t>
            </w:r>
          </w:p>
        </w:tc>
        <w:tc>
          <w:tcPr>
            <w:tcW w:w="1290" w:type="dxa"/>
            <w:vAlign w:val="center"/>
          </w:tcPr>
          <w:p w14:paraId="01ED9713">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0-5</w:t>
            </w:r>
            <w:r>
              <w:rPr>
                <w:rFonts w:hint="eastAsia" w:ascii="宋体" w:hAnsi="宋体" w:cs="仿宋"/>
                <w:bCs/>
                <w:color w:val="000000" w:themeColor="text1"/>
                <w:sz w:val="24"/>
                <w14:textFill>
                  <w14:solidFill>
                    <w14:schemeClr w14:val="tx1"/>
                  </w14:solidFill>
                </w14:textFill>
              </w:rPr>
              <w:t>分</w:t>
            </w:r>
          </w:p>
        </w:tc>
        <w:tc>
          <w:tcPr>
            <w:tcW w:w="1125" w:type="dxa"/>
            <w:vAlign w:val="center"/>
          </w:tcPr>
          <w:p w14:paraId="274CCAE2">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主观分</w:t>
            </w:r>
          </w:p>
        </w:tc>
      </w:tr>
      <w:tr w14:paraId="47253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915" w:type="dxa"/>
            <w:vMerge w:val="continue"/>
            <w:vAlign w:val="center"/>
          </w:tcPr>
          <w:p w14:paraId="605A6A0F">
            <w:pPr>
              <w:widowControl/>
              <w:spacing w:line="276" w:lineRule="auto"/>
              <w:rPr>
                <w:rFonts w:ascii="宋体" w:hAnsi="宋体" w:cs="宋体"/>
                <w:bCs/>
                <w:color w:val="000000" w:themeColor="text1"/>
                <w:sz w:val="24"/>
                <w14:textFill>
                  <w14:solidFill>
                    <w14:schemeClr w14:val="tx1"/>
                  </w14:solidFill>
                </w14:textFill>
              </w:rPr>
            </w:pPr>
          </w:p>
        </w:tc>
        <w:tc>
          <w:tcPr>
            <w:tcW w:w="630" w:type="dxa"/>
            <w:vAlign w:val="center"/>
          </w:tcPr>
          <w:p w14:paraId="3090F819">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7</w:t>
            </w:r>
          </w:p>
        </w:tc>
        <w:tc>
          <w:tcPr>
            <w:tcW w:w="5070" w:type="dxa"/>
            <w:vAlign w:val="center"/>
          </w:tcPr>
          <w:p w14:paraId="69129D4B">
            <w:pPr>
              <w:widowControl/>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提供的主要管理流程，包括运作流程、激励机制、监督机制、自我约束机制、信息反馈及处理等机制：完整性、合理性、周密性进行打分。要点内容完整、完全符合项目情况的得4-5分；内容与本项目联系紧密，基本符合项目情况的得2-3分；部分符合项目情况的得1分；不符合或未提供的得0分。</w:t>
            </w:r>
          </w:p>
        </w:tc>
        <w:tc>
          <w:tcPr>
            <w:tcW w:w="1290" w:type="dxa"/>
            <w:vAlign w:val="center"/>
          </w:tcPr>
          <w:p w14:paraId="44E2E6B1">
            <w:pPr>
              <w:widowControl/>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0-5</w:t>
            </w:r>
            <w:r>
              <w:rPr>
                <w:rFonts w:hint="eastAsia" w:ascii="宋体" w:hAnsi="宋体" w:cs="仿宋"/>
                <w:bCs/>
                <w:color w:val="000000" w:themeColor="text1"/>
                <w:sz w:val="24"/>
                <w14:textFill>
                  <w14:solidFill>
                    <w14:schemeClr w14:val="tx1"/>
                  </w14:solidFill>
                </w14:textFill>
              </w:rPr>
              <w:t>分</w:t>
            </w:r>
          </w:p>
        </w:tc>
        <w:tc>
          <w:tcPr>
            <w:tcW w:w="1125" w:type="dxa"/>
            <w:vAlign w:val="center"/>
          </w:tcPr>
          <w:p w14:paraId="0044C306">
            <w:pPr>
              <w:widowControl/>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主观分</w:t>
            </w:r>
          </w:p>
        </w:tc>
      </w:tr>
      <w:tr w14:paraId="18EAF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915" w:type="dxa"/>
            <w:vMerge w:val="continue"/>
            <w:vAlign w:val="center"/>
          </w:tcPr>
          <w:p w14:paraId="125440C2">
            <w:pPr>
              <w:widowControl/>
              <w:spacing w:line="276" w:lineRule="auto"/>
              <w:rPr>
                <w:rFonts w:ascii="宋体" w:hAnsi="宋体" w:cs="宋体"/>
                <w:bCs/>
                <w:color w:val="000000" w:themeColor="text1"/>
                <w:sz w:val="24"/>
                <w14:textFill>
                  <w14:solidFill>
                    <w14:schemeClr w14:val="tx1"/>
                  </w14:solidFill>
                </w14:textFill>
              </w:rPr>
            </w:pPr>
          </w:p>
        </w:tc>
        <w:tc>
          <w:tcPr>
            <w:tcW w:w="630" w:type="dxa"/>
            <w:vAlign w:val="center"/>
          </w:tcPr>
          <w:p w14:paraId="5554CB3E">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8</w:t>
            </w:r>
          </w:p>
        </w:tc>
        <w:tc>
          <w:tcPr>
            <w:tcW w:w="5070" w:type="dxa"/>
            <w:vAlign w:val="center"/>
          </w:tcPr>
          <w:p w14:paraId="4A0F62CE">
            <w:pPr>
              <w:pStyle w:val="678"/>
              <w:widowControl/>
              <w:spacing w:before="120" w:line="276" w:lineRule="auto"/>
              <w:ind w:firstLine="0" w:firstLineChars="0"/>
              <w:rPr>
                <w:rFonts w:ascii="宋体" w:hAnsi="宋体" w:cs="宋体"/>
                <w:bCs/>
                <w:color w:val="000000" w:themeColor="text1"/>
                <w:kern w:val="2"/>
                <w:lang w:bidi="ar"/>
                <w14:textFill>
                  <w14:solidFill>
                    <w14:schemeClr w14:val="tx1"/>
                  </w14:solidFill>
                </w14:textFill>
              </w:rPr>
            </w:pPr>
            <w:r>
              <w:rPr>
                <w:rFonts w:hint="eastAsia" w:ascii="宋体" w:hAnsi="宋体" w:cs="宋体"/>
                <w:bCs/>
                <w:color w:val="000000" w:themeColor="text1"/>
                <w:kern w:val="2"/>
                <w:lang w:bidi="ar"/>
                <w14:textFill>
                  <w14:solidFill>
                    <w14:schemeClr w14:val="tx1"/>
                  </w14:solidFill>
                </w14:textFill>
              </w:rPr>
              <w:t>根据</w:t>
            </w:r>
            <w:r>
              <w:rPr>
                <w:rFonts w:hint="eastAsia" w:ascii="宋体" w:hAnsi="宋体" w:cs="宋体"/>
                <w:bCs/>
                <w:color w:val="000000" w:themeColor="text1"/>
                <w14:textFill>
                  <w14:solidFill>
                    <w14:schemeClr w14:val="tx1"/>
                  </w14:solidFill>
                </w14:textFill>
              </w:rPr>
              <w:t>投放布点</w:t>
            </w:r>
            <w:r>
              <w:rPr>
                <w:rFonts w:hint="eastAsia" w:ascii="宋体" w:hAnsi="宋体" w:cs="宋体"/>
                <w:bCs/>
                <w:color w:val="000000" w:themeColor="text1"/>
                <w:kern w:val="2"/>
                <w:lang w:bidi="ar"/>
                <w14:textFill>
                  <w14:solidFill>
                    <w14:schemeClr w14:val="tx1"/>
                  </w14:solidFill>
                </w14:textFill>
              </w:rPr>
              <w:t>、服务户数、</w:t>
            </w:r>
            <w:r>
              <w:rPr>
                <w:rFonts w:hint="eastAsia" w:ascii="宋体" w:hAnsi="宋体" w:cs="宋体"/>
                <w:bCs/>
                <w:color w:val="000000" w:themeColor="text1"/>
                <w14:textFill>
                  <w14:solidFill>
                    <w14:schemeClr w14:val="tx1"/>
                  </w14:solidFill>
                </w14:textFill>
              </w:rPr>
              <w:t>垃圾收集运输方案等评定。</w:t>
            </w:r>
          </w:p>
          <w:p w14:paraId="7D7C08A2">
            <w:pPr>
              <w:widowControl/>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投放布点科学合理，垃圾收集运输方案</w:t>
            </w:r>
            <w:r>
              <w:rPr>
                <w:rFonts w:hint="eastAsia" w:ascii="宋体" w:hAnsi="宋体" w:cs="宋体"/>
                <w:color w:val="000000" w:themeColor="text1"/>
                <w:sz w:val="24"/>
                <w14:textFill>
                  <w14:solidFill>
                    <w14:schemeClr w14:val="tx1"/>
                  </w14:solidFill>
                </w14:textFill>
              </w:rPr>
              <w:t>符合项目情况的得4-5分；</w:t>
            </w:r>
            <w:r>
              <w:rPr>
                <w:rFonts w:hint="eastAsia" w:ascii="宋体" w:hAnsi="宋体" w:cs="宋体"/>
                <w:bCs/>
                <w:color w:val="000000" w:themeColor="text1"/>
                <w:sz w:val="24"/>
                <w14:textFill>
                  <w14:solidFill>
                    <w14:schemeClr w14:val="tx1"/>
                  </w14:solidFill>
                </w14:textFill>
              </w:rPr>
              <w:t>投放布点一般，垃圾收集运输方案基本</w:t>
            </w:r>
            <w:r>
              <w:rPr>
                <w:rFonts w:hint="eastAsia" w:ascii="宋体" w:hAnsi="宋体" w:cs="宋体"/>
                <w:color w:val="000000" w:themeColor="text1"/>
                <w:sz w:val="24"/>
                <w14:textFill>
                  <w14:solidFill>
                    <w14:schemeClr w14:val="tx1"/>
                  </w14:solidFill>
                </w14:textFill>
              </w:rPr>
              <w:t>符合项目情况的得2-3分；部分符合项目情况的得1分；不符合或未提供的得0分。</w:t>
            </w:r>
          </w:p>
        </w:tc>
        <w:tc>
          <w:tcPr>
            <w:tcW w:w="1290" w:type="dxa"/>
            <w:vAlign w:val="center"/>
          </w:tcPr>
          <w:p w14:paraId="05318AAE">
            <w:pPr>
              <w:widowControl/>
              <w:spacing w:line="360" w:lineRule="auto"/>
              <w:jc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0-5</w:t>
            </w:r>
            <w:r>
              <w:rPr>
                <w:rFonts w:hint="eastAsia" w:ascii="宋体" w:hAnsi="宋体" w:cs="仿宋"/>
                <w:bCs/>
                <w:color w:val="000000" w:themeColor="text1"/>
                <w:sz w:val="24"/>
                <w14:textFill>
                  <w14:solidFill>
                    <w14:schemeClr w14:val="tx1"/>
                  </w14:solidFill>
                </w14:textFill>
              </w:rPr>
              <w:t>分</w:t>
            </w:r>
          </w:p>
        </w:tc>
        <w:tc>
          <w:tcPr>
            <w:tcW w:w="1125" w:type="dxa"/>
            <w:vAlign w:val="center"/>
          </w:tcPr>
          <w:p w14:paraId="52C314DC">
            <w:pPr>
              <w:widowControl/>
              <w:spacing w:line="360" w:lineRule="auto"/>
              <w:jc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主观分</w:t>
            </w:r>
          </w:p>
        </w:tc>
      </w:tr>
      <w:tr w14:paraId="63895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915" w:type="dxa"/>
            <w:vMerge w:val="continue"/>
            <w:vAlign w:val="center"/>
          </w:tcPr>
          <w:p w14:paraId="5D489CA4">
            <w:pPr>
              <w:widowControl/>
              <w:spacing w:line="276" w:lineRule="auto"/>
              <w:rPr>
                <w:rFonts w:ascii="宋体" w:hAnsi="宋体" w:cs="宋体"/>
                <w:bCs/>
                <w:color w:val="000000" w:themeColor="text1"/>
                <w:sz w:val="24"/>
                <w14:textFill>
                  <w14:solidFill>
                    <w14:schemeClr w14:val="tx1"/>
                  </w14:solidFill>
                </w14:textFill>
              </w:rPr>
            </w:pPr>
          </w:p>
        </w:tc>
        <w:tc>
          <w:tcPr>
            <w:tcW w:w="630" w:type="dxa"/>
            <w:vAlign w:val="center"/>
          </w:tcPr>
          <w:p w14:paraId="1A420C78">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9</w:t>
            </w:r>
          </w:p>
        </w:tc>
        <w:tc>
          <w:tcPr>
            <w:tcW w:w="5070" w:type="dxa"/>
            <w:vAlign w:val="center"/>
          </w:tcPr>
          <w:p w14:paraId="772AD345">
            <w:pPr>
              <w:widowControl/>
              <w:spacing w:line="276"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对萧山区义桥镇垃圾分类现状的描述，对在本项目所在地内推进过程中可能出现的问题和困难，提供经验自行克服解决。</w:t>
            </w:r>
            <w:r>
              <w:rPr>
                <w:rFonts w:hint="eastAsia" w:ascii="宋体" w:hAnsi="宋体" w:cs="宋体"/>
                <w:color w:val="000000" w:themeColor="text1"/>
                <w:sz w:val="24"/>
                <w14:textFill>
                  <w14:solidFill>
                    <w14:schemeClr w14:val="tx1"/>
                  </w14:solidFill>
                </w14:textFill>
              </w:rPr>
              <w:t>内容完整、完全符合项目情况的得4-5分；内容与本项目联系紧密，基本符合项目情况的得2-3分；部分符合项目情况的得1分；不符合或未提供的得0分。</w:t>
            </w:r>
          </w:p>
        </w:tc>
        <w:tc>
          <w:tcPr>
            <w:tcW w:w="1290" w:type="dxa"/>
            <w:vAlign w:val="center"/>
          </w:tcPr>
          <w:p w14:paraId="25AD8720">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0-5</w:t>
            </w:r>
            <w:r>
              <w:rPr>
                <w:rFonts w:hint="eastAsia" w:ascii="宋体" w:hAnsi="宋体" w:cs="仿宋"/>
                <w:bCs/>
                <w:color w:val="000000" w:themeColor="text1"/>
                <w:sz w:val="24"/>
                <w14:textFill>
                  <w14:solidFill>
                    <w14:schemeClr w14:val="tx1"/>
                  </w14:solidFill>
                </w14:textFill>
              </w:rPr>
              <w:t>分</w:t>
            </w:r>
          </w:p>
        </w:tc>
        <w:tc>
          <w:tcPr>
            <w:tcW w:w="1125" w:type="dxa"/>
            <w:vAlign w:val="center"/>
          </w:tcPr>
          <w:p w14:paraId="192F0A07">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主观分</w:t>
            </w:r>
          </w:p>
        </w:tc>
      </w:tr>
      <w:tr w14:paraId="5E212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5" w:type="dxa"/>
            <w:vMerge w:val="continue"/>
            <w:vAlign w:val="center"/>
          </w:tcPr>
          <w:p w14:paraId="6BC2DB09">
            <w:pPr>
              <w:widowControl/>
              <w:spacing w:line="276" w:lineRule="auto"/>
              <w:rPr>
                <w:rFonts w:ascii="宋体" w:hAnsi="宋体" w:cs="宋体"/>
                <w:bCs/>
                <w:color w:val="000000" w:themeColor="text1"/>
                <w:sz w:val="24"/>
                <w14:textFill>
                  <w14:solidFill>
                    <w14:schemeClr w14:val="tx1"/>
                  </w14:solidFill>
                </w14:textFill>
              </w:rPr>
            </w:pPr>
          </w:p>
        </w:tc>
        <w:tc>
          <w:tcPr>
            <w:tcW w:w="630" w:type="dxa"/>
            <w:vAlign w:val="center"/>
          </w:tcPr>
          <w:p w14:paraId="5D77128F">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10</w:t>
            </w:r>
          </w:p>
        </w:tc>
        <w:tc>
          <w:tcPr>
            <w:tcW w:w="5070" w:type="dxa"/>
            <w:vAlign w:val="center"/>
          </w:tcPr>
          <w:p w14:paraId="5F32C823">
            <w:pPr>
              <w:widowControl/>
              <w:spacing w:line="276"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方案中使用主要设备的基本功能、技术指标与需求的吻合程度和偏差情况（包括所投标产品的用户美誉度、规格型号、检测报告、详细配置、主要技术参数等），是否体现一定先进性、可靠性、成熟性、易维护性、可扩展性综合评定。</w:t>
            </w:r>
          </w:p>
          <w:p w14:paraId="0B4C31DB">
            <w:pPr>
              <w:widowControl/>
              <w:spacing w:line="276"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使用主要设备的基本功能、技术指标与需求吻合程度高、能体现一定先进性、可靠性、成熟性、易维护性、可扩展性的得4-5分，使用主要设备的基本功能、技术指标与需求吻合程度较高、较能体现一定先进性、可靠性、成熟性、易维护性、可扩展性的得2-3分，使用主要设备的基本功能、技术指标与需求吻合程度低、不能体现一定先进性、可靠性、成熟性、易维护性、可扩展性的得1分</w:t>
            </w:r>
            <w:r>
              <w:rPr>
                <w:rFonts w:hint="eastAsia" w:ascii="宋体" w:hAnsi="宋体" w:cs="宋体"/>
                <w:color w:val="000000" w:themeColor="text1"/>
                <w:sz w:val="24"/>
                <w14:textFill>
                  <w14:solidFill>
                    <w14:schemeClr w14:val="tx1"/>
                  </w14:solidFill>
                </w14:textFill>
              </w:rPr>
              <w:t>；不符合或未提供的得0分</w:t>
            </w:r>
            <w:r>
              <w:rPr>
                <w:rFonts w:hint="eastAsia" w:ascii="宋体" w:hAnsi="宋体" w:cs="宋体"/>
                <w:bCs/>
                <w:color w:val="000000" w:themeColor="text1"/>
                <w:sz w:val="24"/>
                <w14:textFill>
                  <w14:solidFill>
                    <w14:schemeClr w14:val="tx1"/>
                  </w14:solidFill>
                </w14:textFill>
              </w:rPr>
              <w:t>。</w:t>
            </w:r>
          </w:p>
        </w:tc>
        <w:tc>
          <w:tcPr>
            <w:tcW w:w="1290" w:type="dxa"/>
            <w:vAlign w:val="center"/>
          </w:tcPr>
          <w:p w14:paraId="5E1CE548">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0-5</w:t>
            </w:r>
            <w:r>
              <w:rPr>
                <w:rFonts w:hint="eastAsia" w:ascii="宋体" w:hAnsi="宋体" w:cs="仿宋"/>
                <w:bCs/>
                <w:color w:val="000000" w:themeColor="text1"/>
                <w:sz w:val="24"/>
                <w14:textFill>
                  <w14:solidFill>
                    <w14:schemeClr w14:val="tx1"/>
                  </w14:solidFill>
                </w14:textFill>
              </w:rPr>
              <w:t>分</w:t>
            </w:r>
          </w:p>
        </w:tc>
        <w:tc>
          <w:tcPr>
            <w:tcW w:w="1125" w:type="dxa"/>
            <w:vAlign w:val="center"/>
          </w:tcPr>
          <w:p w14:paraId="29F97E6D">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主观分</w:t>
            </w:r>
          </w:p>
        </w:tc>
      </w:tr>
      <w:tr w14:paraId="7978A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5" w:type="dxa"/>
            <w:vMerge w:val="continue"/>
            <w:vAlign w:val="center"/>
          </w:tcPr>
          <w:p w14:paraId="35AD00ED">
            <w:pPr>
              <w:widowControl/>
              <w:spacing w:line="276" w:lineRule="auto"/>
              <w:rPr>
                <w:rFonts w:ascii="宋体" w:hAnsi="宋体" w:cs="宋体"/>
                <w:bCs/>
                <w:color w:val="000000" w:themeColor="text1"/>
                <w:sz w:val="24"/>
                <w14:textFill>
                  <w14:solidFill>
                    <w14:schemeClr w14:val="tx1"/>
                  </w14:solidFill>
                </w14:textFill>
              </w:rPr>
            </w:pPr>
          </w:p>
        </w:tc>
        <w:tc>
          <w:tcPr>
            <w:tcW w:w="630" w:type="dxa"/>
            <w:vAlign w:val="center"/>
          </w:tcPr>
          <w:p w14:paraId="187D8B47">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11</w:t>
            </w:r>
          </w:p>
        </w:tc>
        <w:tc>
          <w:tcPr>
            <w:tcW w:w="5070" w:type="dxa"/>
            <w:vAlign w:val="center"/>
          </w:tcPr>
          <w:p w14:paraId="1CEBD8FF">
            <w:pPr>
              <w:widowControl/>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供应商针对本项目的人员安排情况：拟投入团队人员专业及分工明确、合理，完全符合项目需求的得4-5分；基本符合项目情况的得2-3分；部分符合项目情况的得1分；不符合或未提供的得0分。</w:t>
            </w:r>
          </w:p>
        </w:tc>
        <w:tc>
          <w:tcPr>
            <w:tcW w:w="1290" w:type="dxa"/>
            <w:vAlign w:val="center"/>
          </w:tcPr>
          <w:p w14:paraId="580D5B6F">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0-5</w:t>
            </w:r>
            <w:r>
              <w:rPr>
                <w:rFonts w:hint="eastAsia" w:ascii="宋体" w:hAnsi="宋体" w:cs="仿宋"/>
                <w:bCs/>
                <w:color w:val="000000" w:themeColor="text1"/>
                <w:sz w:val="24"/>
                <w14:textFill>
                  <w14:solidFill>
                    <w14:schemeClr w14:val="tx1"/>
                  </w14:solidFill>
                </w14:textFill>
              </w:rPr>
              <w:t>分</w:t>
            </w:r>
          </w:p>
        </w:tc>
        <w:tc>
          <w:tcPr>
            <w:tcW w:w="1125" w:type="dxa"/>
            <w:vAlign w:val="center"/>
          </w:tcPr>
          <w:p w14:paraId="2F2EF6B4">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主观分</w:t>
            </w:r>
          </w:p>
        </w:tc>
      </w:tr>
      <w:tr w14:paraId="271A1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5" w:type="dxa"/>
            <w:vMerge w:val="continue"/>
            <w:vAlign w:val="center"/>
          </w:tcPr>
          <w:p w14:paraId="29954930">
            <w:pPr>
              <w:widowControl/>
              <w:spacing w:line="276" w:lineRule="auto"/>
              <w:rPr>
                <w:rFonts w:ascii="宋体" w:hAnsi="宋体" w:cs="宋体"/>
                <w:bCs/>
                <w:color w:val="000000" w:themeColor="text1"/>
                <w:sz w:val="24"/>
                <w14:textFill>
                  <w14:solidFill>
                    <w14:schemeClr w14:val="tx1"/>
                  </w14:solidFill>
                </w14:textFill>
              </w:rPr>
            </w:pPr>
          </w:p>
        </w:tc>
        <w:tc>
          <w:tcPr>
            <w:tcW w:w="630" w:type="dxa"/>
            <w:vAlign w:val="center"/>
          </w:tcPr>
          <w:p w14:paraId="2B5815E2">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12</w:t>
            </w:r>
          </w:p>
        </w:tc>
        <w:tc>
          <w:tcPr>
            <w:tcW w:w="5070" w:type="dxa"/>
            <w:vAlign w:val="center"/>
          </w:tcPr>
          <w:p w14:paraId="5437CD16">
            <w:pPr>
              <w:widowControl/>
              <w:spacing w:line="276"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投标人根据项目实际制定可行有效的宣传方案进行综合评定。</w:t>
            </w:r>
          </w:p>
          <w:p w14:paraId="758F5AFE">
            <w:pPr>
              <w:widowControl/>
              <w:spacing w:line="276" w:lineRule="auto"/>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要点内容完整、完全符合项目情况的得4-5分；内容与本项目联系紧密，基本符合项目情况的得2-3分；部分符合项目情况的得1分；不符合或未提供的得0分。</w:t>
            </w:r>
          </w:p>
        </w:tc>
        <w:tc>
          <w:tcPr>
            <w:tcW w:w="1290" w:type="dxa"/>
            <w:vAlign w:val="center"/>
          </w:tcPr>
          <w:p w14:paraId="43714C40">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0-5</w:t>
            </w:r>
            <w:r>
              <w:rPr>
                <w:rFonts w:hint="eastAsia" w:ascii="宋体" w:hAnsi="宋体" w:cs="仿宋"/>
                <w:bCs/>
                <w:color w:val="000000" w:themeColor="text1"/>
                <w:sz w:val="24"/>
                <w14:textFill>
                  <w14:solidFill>
                    <w14:schemeClr w14:val="tx1"/>
                  </w14:solidFill>
                </w14:textFill>
              </w:rPr>
              <w:t>分</w:t>
            </w:r>
          </w:p>
        </w:tc>
        <w:tc>
          <w:tcPr>
            <w:tcW w:w="1125" w:type="dxa"/>
            <w:vAlign w:val="center"/>
          </w:tcPr>
          <w:p w14:paraId="1A9ABECA">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主观分</w:t>
            </w:r>
          </w:p>
        </w:tc>
      </w:tr>
      <w:tr w14:paraId="486FA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15" w:type="dxa"/>
            <w:vMerge w:val="continue"/>
            <w:vAlign w:val="center"/>
          </w:tcPr>
          <w:p w14:paraId="302DEA00">
            <w:pPr>
              <w:widowControl/>
              <w:spacing w:line="276" w:lineRule="auto"/>
              <w:rPr>
                <w:rFonts w:ascii="宋体" w:hAnsi="宋体" w:cs="宋体"/>
                <w:bCs/>
                <w:color w:val="000000" w:themeColor="text1"/>
                <w:sz w:val="24"/>
                <w14:textFill>
                  <w14:solidFill>
                    <w14:schemeClr w14:val="tx1"/>
                  </w14:solidFill>
                </w14:textFill>
              </w:rPr>
            </w:pPr>
          </w:p>
        </w:tc>
        <w:tc>
          <w:tcPr>
            <w:tcW w:w="630" w:type="dxa"/>
            <w:vAlign w:val="center"/>
          </w:tcPr>
          <w:p w14:paraId="4649FF12">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13</w:t>
            </w:r>
          </w:p>
        </w:tc>
        <w:tc>
          <w:tcPr>
            <w:tcW w:w="5070" w:type="dxa"/>
            <w:vAlign w:val="center"/>
          </w:tcPr>
          <w:p w14:paraId="14295D29">
            <w:pPr>
              <w:widowControl/>
              <w:spacing w:line="276"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人本项目须与义桥镇生活垃圾分类管理平台及萧山区生活垃圾智能监管平台数据可无缝对接，要求提供无缝对接方案，并提供接入系统技术参数和指标，根据对接方案的可行性、先进性、完整性等情况综合比较打分。案科学合理得4-5分；较科学合理的得2-3分；一般的得1分</w:t>
            </w:r>
            <w:r>
              <w:rPr>
                <w:rFonts w:hint="eastAsia" w:ascii="宋体" w:hAnsi="宋体" w:cs="宋体"/>
                <w:color w:val="000000" w:themeColor="text1"/>
                <w:sz w:val="24"/>
                <w14:textFill>
                  <w14:solidFill>
                    <w14:schemeClr w14:val="tx1"/>
                  </w14:solidFill>
                </w14:textFill>
              </w:rPr>
              <w:t>；不符合或未提供的得0分</w:t>
            </w:r>
            <w:r>
              <w:rPr>
                <w:rFonts w:hint="eastAsia" w:ascii="宋体" w:hAnsi="宋体" w:cs="宋体"/>
                <w:bCs/>
                <w:color w:val="000000" w:themeColor="text1"/>
                <w:sz w:val="24"/>
                <w14:textFill>
                  <w14:solidFill>
                    <w14:schemeClr w14:val="tx1"/>
                  </w14:solidFill>
                </w14:textFill>
              </w:rPr>
              <w:t>。</w:t>
            </w:r>
          </w:p>
        </w:tc>
        <w:tc>
          <w:tcPr>
            <w:tcW w:w="1290" w:type="dxa"/>
            <w:vAlign w:val="center"/>
          </w:tcPr>
          <w:p w14:paraId="2315B470">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0-5</w:t>
            </w:r>
            <w:r>
              <w:rPr>
                <w:rFonts w:hint="eastAsia" w:ascii="宋体" w:hAnsi="宋体" w:cs="仿宋"/>
                <w:bCs/>
                <w:color w:val="000000" w:themeColor="text1"/>
                <w:sz w:val="24"/>
                <w14:textFill>
                  <w14:solidFill>
                    <w14:schemeClr w14:val="tx1"/>
                  </w14:solidFill>
                </w14:textFill>
              </w:rPr>
              <w:t>分</w:t>
            </w:r>
          </w:p>
        </w:tc>
        <w:tc>
          <w:tcPr>
            <w:tcW w:w="1125" w:type="dxa"/>
            <w:vAlign w:val="center"/>
          </w:tcPr>
          <w:p w14:paraId="4CF8BB27">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主观分</w:t>
            </w:r>
          </w:p>
        </w:tc>
      </w:tr>
      <w:tr w14:paraId="25961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915" w:type="dxa"/>
            <w:vMerge w:val="continue"/>
            <w:vAlign w:val="center"/>
          </w:tcPr>
          <w:p w14:paraId="03D6BF94">
            <w:pPr>
              <w:widowControl/>
              <w:spacing w:line="276" w:lineRule="auto"/>
              <w:rPr>
                <w:rFonts w:ascii="宋体" w:hAnsi="宋体" w:cs="宋体"/>
                <w:bCs/>
                <w:color w:val="000000" w:themeColor="text1"/>
                <w:sz w:val="24"/>
                <w14:textFill>
                  <w14:solidFill>
                    <w14:schemeClr w14:val="tx1"/>
                  </w14:solidFill>
                </w14:textFill>
              </w:rPr>
            </w:pPr>
          </w:p>
        </w:tc>
        <w:tc>
          <w:tcPr>
            <w:tcW w:w="630" w:type="dxa"/>
            <w:vAlign w:val="center"/>
          </w:tcPr>
          <w:p w14:paraId="29F70325">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14</w:t>
            </w:r>
          </w:p>
        </w:tc>
        <w:tc>
          <w:tcPr>
            <w:tcW w:w="5070" w:type="dxa"/>
            <w:vAlign w:val="center"/>
          </w:tcPr>
          <w:p w14:paraId="50679773">
            <w:pPr>
              <w:widowControl/>
              <w:spacing w:line="276"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人对本项目的合理化建议和改进措施的合理性、可行性，根据方案内容综合比较打分。内容完整且与项目匹配度好的得4-5分；内容基本完整且与项目匹配度较好的得2-3分；方案内容存在欠缺或与项目匹配度一般的得1分</w:t>
            </w:r>
            <w:r>
              <w:rPr>
                <w:rFonts w:hint="eastAsia" w:ascii="宋体" w:hAnsi="宋体" w:cs="宋体"/>
                <w:color w:val="000000" w:themeColor="text1"/>
                <w:sz w:val="24"/>
                <w14:textFill>
                  <w14:solidFill>
                    <w14:schemeClr w14:val="tx1"/>
                  </w14:solidFill>
                </w14:textFill>
              </w:rPr>
              <w:t>；不符合或未提供的得0分</w:t>
            </w:r>
            <w:r>
              <w:rPr>
                <w:rFonts w:hint="eastAsia" w:ascii="宋体" w:hAnsi="宋体" w:cs="宋体"/>
                <w:bCs/>
                <w:color w:val="000000" w:themeColor="text1"/>
                <w:sz w:val="24"/>
                <w14:textFill>
                  <w14:solidFill>
                    <w14:schemeClr w14:val="tx1"/>
                  </w14:solidFill>
                </w14:textFill>
              </w:rPr>
              <w:t>。</w:t>
            </w:r>
          </w:p>
        </w:tc>
        <w:tc>
          <w:tcPr>
            <w:tcW w:w="1290" w:type="dxa"/>
            <w:vAlign w:val="center"/>
          </w:tcPr>
          <w:p w14:paraId="1B170717">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0-5</w:t>
            </w:r>
            <w:r>
              <w:rPr>
                <w:rFonts w:hint="eastAsia" w:ascii="宋体" w:hAnsi="宋体" w:cs="仿宋"/>
                <w:bCs/>
                <w:color w:val="000000" w:themeColor="text1"/>
                <w:sz w:val="24"/>
                <w14:textFill>
                  <w14:solidFill>
                    <w14:schemeClr w14:val="tx1"/>
                  </w14:solidFill>
                </w14:textFill>
              </w:rPr>
              <w:t>分</w:t>
            </w:r>
          </w:p>
        </w:tc>
        <w:tc>
          <w:tcPr>
            <w:tcW w:w="1125" w:type="dxa"/>
            <w:vAlign w:val="center"/>
          </w:tcPr>
          <w:p w14:paraId="442449A5">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主观分</w:t>
            </w:r>
          </w:p>
        </w:tc>
      </w:tr>
      <w:tr w14:paraId="6F96D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5" w:type="dxa"/>
            <w:vMerge w:val="continue"/>
            <w:vAlign w:val="center"/>
          </w:tcPr>
          <w:p w14:paraId="35D3A1A1">
            <w:pPr>
              <w:widowControl/>
              <w:spacing w:line="276" w:lineRule="auto"/>
              <w:rPr>
                <w:rFonts w:ascii="宋体" w:hAnsi="宋体" w:cs="宋体"/>
                <w:bCs/>
                <w:color w:val="000000" w:themeColor="text1"/>
                <w:sz w:val="24"/>
                <w14:textFill>
                  <w14:solidFill>
                    <w14:schemeClr w14:val="tx1"/>
                  </w14:solidFill>
                </w14:textFill>
              </w:rPr>
            </w:pPr>
          </w:p>
        </w:tc>
        <w:tc>
          <w:tcPr>
            <w:tcW w:w="630" w:type="dxa"/>
            <w:vAlign w:val="center"/>
          </w:tcPr>
          <w:p w14:paraId="7E43DEF9">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15</w:t>
            </w:r>
          </w:p>
        </w:tc>
        <w:tc>
          <w:tcPr>
            <w:tcW w:w="5070" w:type="dxa"/>
            <w:vAlign w:val="center"/>
          </w:tcPr>
          <w:p w14:paraId="71E83733">
            <w:pPr>
              <w:widowControl/>
              <w:spacing w:line="276"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投标人对本项目的质量保证计划、质量保证措施、重点质量管理环节等综合评定。</w:t>
            </w:r>
          </w:p>
          <w:p w14:paraId="3F724D3A">
            <w:pPr>
              <w:widowControl/>
              <w:spacing w:line="276"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质量保证计划全面完善、质量保证措施针对性强、重点质量管理环节明确的得4-5分，质量保证计划较全面完善、质量保证措施针对性较强、重点质量管理环节较明确的得2-3分，质量保证计划不够全面完善、质量保证措施针对性不够强、重点质量管理环节不够明确的得1分</w:t>
            </w:r>
            <w:r>
              <w:rPr>
                <w:rFonts w:hint="eastAsia" w:ascii="宋体" w:hAnsi="宋体" w:cs="宋体"/>
                <w:color w:val="000000" w:themeColor="text1"/>
                <w:sz w:val="24"/>
                <w14:textFill>
                  <w14:solidFill>
                    <w14:schemeClr w14:val="tx1"/>
                  </w14:solidFill>
                </w14:textFill>
              </w:rPr>
              <w:t>；不符合或未提供的得0分。</w:t>
            </w:r>
          </w:p>
        </w:tc>
        <w:tc>
          <w:tcPr>
            <w:tcW w:w="1290" w:type="dxa"/>
            <w:vAlign w:val="center"/>
          </w:tcPr>
          <w:p w14:paraId="1C6D43C8">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0-5</w:t>
            </w:r>
            <w:r>
              <w:rPr>
                <w:rFonts w:hint="eastAsia" w:ascii="宋体" w:hAnsi="宋体" w:cs="仿宋"/>
                <w:bCs/>
                <w:color w:val="000000" w:themeColor="text1"/>
                <w:sz w:val="24"/>
                <w14:textFill>
                  <w14:solidFill>
                    <w14:schemeClr w14:val="tx1"/>
                  </w14:solidFill>
                </w14:textFill>
              </w:rPr>
              <w:t>分</w:t>
            </w:r>
          </w:p>
        </w:tc>
        <w:tc>
          <w:tcPr>
            <w:tcW w:w="1125" w:type="dxa"/>
            <w:vAlign w:val="center"/>
          </w:tcPr>
          <w:p w14:paraId="7C9EB76A">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主观分</w:t>
            </w:r>
          </w:p>
        </w:tc>
      </w:tr>
      <w:tr w14:paraId="12FFE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5" w:type="dxa"/>
            <w:vMerge w:val="continue"/>
            <w:vAlign w:val="center"/>
          </w:tcPr>
          <w:p w14:paraId="6280F8EF">
            <w:pPr>
              <w:widowControl/>
              <w:spacing w:line="276" w:lineRule="auto"/>
              <w:rPr>
                <w:rFonts w:ascii="宋体" w:hAnsi="宋体" w:cs="宋体"/>
                <w:bCs/>
                <w:color w:val="000000" w:themeColor="text1"/>
                <w:sz w:val="24"/>
                <w14:textFill>
                  <w14:solidFill>
                    <w14:schemeClr w14:val="tx1"/>
                  </w14:solidFill>
                </w14:textFill>
              </w:rPr>
            </w:pPr>
          </w:p>
        </w:tc>
        <w:tc>
          <w:tcPr>
            <w:tcW w:w="630" w:type="dxa"/>
            <w:vAlign w:val="center"/>
          </w:tcPr>
          <w:p w14:paraId="08C2E4C3">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16</w:t>
            </w:r>
          </w:p>
        </w:tc>
        <w:tc>
          <w:tcPr>
            <w:tcW w:w="5070" w:type="dxa"/>
            <w:vAlign w:val="center"/>
          </w:tcPr>
          <w:p w14:paraId="04561835">
            <w:pPr>
              <w:widowControl/>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针对本项目的紧急事件处理预案是否内容完整、科学合理、符合实际情况：根据内容完整性、合理性、周密性进行打分。要点内容完整、完全符合项目情况的得3-4分；内容与本项目联系紧密，基本符合项目情况的得2分；部分符合项目情况的得1分；不符合或未提供的得0分。</w:t>
            </w:r>
          </w:p>
        </w:tc>
        <w:tc>
          <w:tcPr>
            <w:tcW w:w="1290" w:type="dxa"/>
            <w:vAlign w:val="center"/>
          </w:tcPr>
          <w:p w14:paraId="2335AEAD">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0-4</w:t>
            </w:r>
            <w:r>
              <w:rPr>
                <w:rFonts w:hint="eastAsia" w:ascii="宋体" w:hAnsi="宋体" w:cs="仿宋"/>
                <w:bCs/>
                <w:color w:val="000000" w:themeColor="text1"/>
                <w:sz w:val="24"/>
                <w14:textFill>
                  <w14:solidFill>
                    <w14:schemeClr w14:val="tx1"/>
                  </w14:solidFill>
                </w14:textFill>
              </w:rPr>
              <w:t>分</w:t>
            </w:r>
          </w:p>
        </w:tc>
        <w:tc>
          <w:tcPr>
            <w:tcW w:w="1125" w:type="dxa"/>
            <w:vAlign w:val="center"/>
          </w:tcPr>
          <w:p w14:paraId="2CB0E84B">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主观分</w:t>
            </w:r>
          </w:p>
        </w:tc>
      </w:tr>
      <w:tr w14:paraId="6EC56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915" w:type="dxa"/>
            <w:vMerge w:val="continue"/>
            <w:vAlign w:val="center"/>
          </w:tcPr>
          <w:p w14:paraId="5D831598">
            <w:pPr>
              <w:widowControl/>
              <w:spacing w:line="276" w:lineRule="auto"/>
              <w:rPr>
                <w:rFonts w:ascii="宋体" w:hAnsi="宋体" w:cs="宋体"/>
                <w:bCs/>
                <w:color w:val="000000" w:themeColor="text1"/>
                <w:sz w:val="24"/>
                <w14:textFill>
                  <w14:solidFill>
                    <w14:schemeClr w14:val="tx1"/>
                  </w14:solidFill>
                </w14:textFill>
              </w:rPr>
            </w:pPr>
          </w:p>
        </w:tc>
        <w:tc>
          <w:tcPr>
            <w:tcW w:w="630" w:type="dxa"/>
            <w:vAlign w:val="center"/>
          </w:tcPr>
          <w:p w14:paraId="5EF4AB12">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17</w:t>
            </w:r>
          </w:p>
        </w:tc>
        <w:tc>
          <w:tcPr>
            <w:tcW w:w="5070" w:type="dxa"/>
            <w:vAlign w:val="center"/>
          </w:tcPr>
          <w:p w14:paraId="3FB46EDF">
            <w:pPr>
              <w:widowControl/>
              <w:spacing w:line="276" w:lineRule="auto"/>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投标人服务承诺（根据售后服务方案、措施、响应等情况综合评定）</w:t>
            </w:r>
          </w:p>
          <w:p w14:paraId="7F44224B">
            <w:pPr>
              <w:widowControl/>
              <w:spacing w:line="276" w:lineRule="auto"/>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售后服务方案、措施、响应的内容合理完善的得3-4分；售后服务方案、措施、响应的内容较合理完善的得2分；售后服务方案、措施、响应的内容不够合理完善或一般的得1分</w:t>
            </w:r>
            <w:r>
              <w:rPr>
                <w:rFonts w:hint="eastAsia" w:ascii="宋体" w:hAnsi="宋体" w:cs="宋体"/>
                <w:color w:val="000000" w:themeColor="text1"/>
                <w:sz w:val="24"/>
                <w14:textFill>
                  <w14:solidFill>
                    <w14:schemeClr w14:val="tx1"/>
                  </w14:solidFill>
                </w14:textFill>
              </w:rPr>
              <w:t>；不符合或未提供的得0分。</w:t>
            </w:r>
          </w:p>
        </w:tc>
        <w:tc>
          <w:tcPr>
            <w:tcW w:w="1290" w:type="dxa"/>
            <w:vAlign w:val="center"/>
          </w:tcPr>
          <w:p w14:paraId="42B0B7CD">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0-4</w:t>
            </w:r>
            <w:r>
              <w:rPr>
                <w:rFonts w:hint="eastAsia" w:ascii="宋体" w:hAnsi="宋体" w:cs="仿宋"/>
                <w:bCs/>
                <w:color w:val="000000" w:themeColor="text1"/>
                <w:sz w:val="24"/>
                <w14:textFill>
                  <w14:solidFill>
                    <w14:schemeClr w14:val="tx1"/>
                  </w14:solidFill>
                </w14:textFill>
              </w:rPr>
              <w:t>分</w:t>
            </w:r>
          </w:p>
        </w:tc>
        <w:tc>
          <w:tcPr>
            <w:tcW w:w="1125" w:type="dxa"/>
            <w:vAlign w:val="center"/>
          </w:tcPr>
          <w:p w14:paraId="6ECF33D9">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主观分</w:t>
            </w:r>
          </w:p>
        </w:tc>
      </w:tr>
      <w:tr w14:paraId="05C8B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915" w:type="dxa"/>
            <w:vMerge w:val="continue"/>
            <w:vAlign w:val="center"/>
          </w:tcPr>
          <w:p w14:paraId="4CA49B3A">
            <w:pPr>
              <w:widowControl/>
              <w:spacing w:line="276" w:lineRule="auto"/>
              <w:rPr>
                <w:rFonts w:ascii="宋体" w:hAnsi="宋体" w:cs="宋体"/>
                <w:bCs/>
                <w:color w:val="000000" w:themeColor="text1"/>
                <w:sz w:val="24"/>
                <w14:textFill>
                  <w14:solidFill>
                    <w14:schemeClr w14:val="tx1"/>
                  </w14:solidFill>
                </w14:textFill>
              </w:rPr>
            </w:pPr>
          </w:p>
        </w:tc>
        <w:tc>
          <w:tcPr>
            <w:tcW w:w="630" w:type="dxa"/>
            <w:vAlign w:val="center"/>
          </w:tcPr>
          <w:p w14:paraId="30E8104D">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18</w:t>
            </w:r>
          </w:p>
        </w:tc>
        <w:tc>
          <w:tcPr>
            <w:tcW w:w="5070" w:type="dxa"/>
            <w:vAlign w:val="center"/>
          </w:tcPr>
          <w:p w14:paraId="46EB8654">
            <w:pPr>
              <w:widowControl/>
              <w:spacing w:line="276" w:lineRule="auto"/>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投标人平稳交接过渡方案；制定相关的平稳过渡交接实施措施的合理性，根据提供的内容的完整性、与项目的匹配性进行评分。内容完整且与项目匹配度好的得3-4分；内容基本完整且与项目匹配度较好的得2分；内容存在欠缺或与项目匹配度一般的得1分</w:t>
            </w:r>
            <w:r>
              <w:rPr>
                <w:rFonts w:hint="eastAsia" w:ascii="宋体" w:hAnsi="宋体" w:cs="宋体"/>
                <w:color w:val="000000" w:themeColor="text1"/>
                <w:sz w:val="24"/>
                <w14:textFill>
                  <w14:solidFill>
                    <w14:schemeClr w14:val="tx1"/>
                  </w14:solidFill>
                </w14:textFill>
              </w:rPr>
              <w:t>；不符合或未提供的得0分</w:t>
            </w:r>
            <w:r>
              <w:rPr>
                <w:rFonts w:hint="eastAsia" w:ascii="宋体" w:hAnsi="宋体" w:cs="宋体"/>
                <w:bCs/>
                <w:color w:val="000000" w:themeColor="text1"/>
                <w:kern w:val="0"/>
                <w:sz w:val="24"/>
                <w14:textFill>
                  <w14:solidFill>
                    <w14:schemeClr w14:val="tx1"/>
                  </w14:solidFill>
                </w14:textFill>
              </w:rPr>
              <w:t>。</w:t>
            </w:r>
          </w:p>
        </w:tc>
        <w:tc>
          <w:tcPr>
            <w:tcW w:w="1290" w:type="dxa"/>
            <w:vAlign w:val="center"/>
          </w:tcPr>
          <w:p w14:paraId="4CCCFA9E">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0-4</w:t>
            </w:r>
            <w:r>
              <w:rPr>
                <w:rFonts w:hint="eastAsia" w:ascii="宋体" w:hAnsi="宋体" w:cs="仿宋"/>
                <w:bCs/>
                <w:color w:val="000000" w:themeColor="text1"/>
                <w:sz w:val="24"/>
                <w14:textFill>
                  <w14:solidFill>
                    <w14:schemeClr w14:val="tx1"/>
                  </w14:solidFill>
                </w14:textFill>
              </w:rPr>
              <w:t>分</w:t>
            </w:r>
          </w:p>
        </w:tc>
        <w:tc>
          <w:tcPr>
            <w:tcW w:w="1125" w:type="dxa"/>
            <w:vAlign w:val="center"/>
          </w:tcPr>
          <w:p w14:paraId="33F5A89F">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主观分</w:t>
            </w:r>
          </w:p>
        </w:tc>
      </w:tr>
      <w:tr w14:paraId="39ADB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15" w:type="dxa"/>
            <w:vMerge w:val="continue"/>
            <w:vAlign w:val="center"/>
          </w:tcPr>
          <w:p w14:paraId="7D378208">
            <w:pPr>
              <w:widowControl/>
              <w:spacing w:line="276" w:lineRule="auto"/>
              <w:rPr>
                <w:rFonts w:ascii="宋体" w:hAnsi="宋体" w:cs="宋体"/>
                <w:bCs/>
                <w:color w:val="000000" w:themeColor="text1"/>
                <w:sz w:val="24"/>
                <w14:textFill>
                  <w14:solidFill>
                    <w14:schemeClr w14:val="tx1"/>
                  </w14:solidFill>
                </w14:textFill>
              </w:rPr>
            </w:pPr>
          </w:p>
        </w:tc>
        <w:tc>
          <w:tcPr>
            <w:tcW w:w="630" w:type="dxa"/>
            <w:vAlign w:val="center"/>
          </w:tcPr>
          <w:p w14:paraId="28EC462A">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19</w:t>
            </w:r>
          </w:p>
        </w:tc>
        <w:tc>
          <w:tcPr>
            <w:tcW w:w="5070" w:type="dxa"/>
            <w:vAlign w:val="center"/>
          </w:tcPr>
          <w:p w14:paraId="269C7FB5">
            <w:pPr>
              <w:widowControl/>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是否能清晰简练地列出主要管理流程，包括运作流程、激励机制、监督机制、自我约束机制、信息反馈及处理等机制：根据内容完整性、合理性、周密性进行打分。要点内容完整、完全符合项目情况的得3-4分；内容与本项目联系紧密，基本符合项目情况的得2分；部分符合项目情况的得1分；不符合或未提供的得0分。</w:t>
            </w:r>
          </w:p>
        </w:tc>
        <w:tc>
          <w:tcPr>
            <w:tcW w:w="1290" w:type="dxa"/>
            <w:vAlign w:val="center"/>
          </w:tcPr>
          <w:p w14:paraId="15EB269F">
            <w:pPr>
              <w:widowControl/>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0-4</w:t>
            </w:r>
            <w:r>
              <w:rPr>
                <w:rFonts w:hint="eastAsia" w:ascii="宋体" w:hAnsi="宋体" w:cs="仿宋"/>
                <w:bCs/>
                <w:color w:val="000000" w:themeColor="text1"/>
                <w:sz w:val="24"/>
                <w14:textFill>
                  <w14:solidFill>
                    <w14:schemeClr w14:val="tx1"/>
                  </w14:solidFill>
                </w14:textFill>
              </w:rPr>
              <w:t>分</w:t>
            </w:r>
          </w:p>
        </w:tc>
        <w:tc>
          <w:tcPr>
            <w:tcW w:w="1125" w:type="dxa"/>
            <w:vAlign w:val="center"/>
          </w:tcPr>
          <w:p w14:paraId="77A073BA">
            <w:pPr>
              <w:widowControl/>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主观分</w:t>
            </w:r>
          </w:p>
        </w:tc>
      </w:tr>
    </w:tbl>
    <w:p w14:paraId="0156CBCB">
      <w:pPr>
        <w:widowControl/>
        <w:adjustRightInd/>
        <w:rPr>
          <w:rFonts w:cs="仿宋_GB2312"/>
          <w:b/>
          <w:color w:val="000000" w:themeColor="text1"/>
          <w14:textFill>
            <w14:solidFill>
              <w14:schemeClr w14:val="tx1"/>
            </w14:solidFill>
          </w14:textFill>
        </w:rPr>
      </w:pPr>
    </w:p>
    <w:p w14:paraId="2B89073B">
      <w:pPr>
        <w:rPr>
          <w:rFonts w:ascii="宋体" w:hAnsi="宋体" w:cs="宋体"/>
          <w:b/>
          <w:bCs/>
          <w:color w:val="000000" w:themeColor="text1"/>
          <w:sz w:val="24"/>
          <w14:textFill>
            <w14:solidFill>
              <w14:schemeClr w14:val="tx1"/>
            </w14:solidFill>
          </w14:textFill>
        </w:rPr>
      </w:pPr>
    </w:p>
    <w:p w14:paraId="42F59338">
      <w:pPr>
        <w:widowControl/>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2、价格分（10分）</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905"/>
      </w:tblGrid>
      <w:tr w14:paraId="5946F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vAlign w:val="center"/>
          </w:tcPr>
          <w:p w14:paraId="08604BCF">
            <w:pPr>
              <w:adjustRightInd/>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价格权值</w:t>
            </w:r>
          </w:p>
        </w:tc>
        <w:tc>
          <w:tcPr>
            <w:tcW w:w="6905" w:type="dxa"/>
            <w:vAlign w:val="center"/>
          </w:tcPr>
          <w:p w14:paraId="7AFD36C7">
            <w:pPr>
              <w:adjustRightInd/>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计    算    方    法</w:t>
            </w:r>
          </w:p>
        </w:tc>
      </w:tr>
      <w:tr w14:paraId="6F162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9" w:type="dxa"/>
            <w:vAlign w:val="center"/>
          </w:tcPr>
          <w:p w14:paraId="4890B350">
            <w:pPr>
              <w:adjustRightInd/>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价格权值=0.10</w:t>
            </w:r>
          </w:p>
        </w:tc>
        <w:tc>
          <w:tcPr>
            <w:tcW w:w="6905" w:type="dxa"/>
            <w:vAlign w:val="center"/>
          </w:tcPr>
          <w:p w14:paraId="4906E765">
            <w:pPr>
              <w:adjustRightInd/>
              <w:spacing w:line="36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最低有效响应价格为评标基准价</w:t>
            </w:r>
          </w:p>
          <w:p w14:paraId="532C6E32">
            <w:pPr>
              <w:adjustRightInd/>
              <w:spacing w:line="36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响应报价得分=(评标基准价/响应报价)×价格权值×100</w:t>
            </w:r>
          </w:p>
          <w:p w14:paraId="731C70E5">
            <w:pPr>
              <w:adjustRightInd/>
              <w:spacing w:line="36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（计算得分保留小数点后2位）</w:t>
            </w:r>
          </w:p>
        </w:tc>
      </w:tr>
    </w:tbl>
    <w:p w14:paraId="7CC7950D">
      <w:pPr>
        <w:spacing w:line="360" w:lineRule="auto"/>
        <w:rPr>
          <w:rFonts w:cs="仿宋_GB2312"/>
          <w:color w:val="000000" w:themeColor="text1"/>
          <w14:textFill>
            <w14:solidFill>
              <w14:schemeClr w14:val="tx1"/>
            </w14:solidFill>
          </w14:textFill>
        </w:rPr>
      </w:pPr>
      <w:r>
        <w:rPr>
          <w:rFonts w:hint="eastAsia" w:cs="仿宋_GB2312"/>
          <w:b/>
          <w:color w:val="000000" w:themeColor="text1"/>
          <w14:textFill>
            <w14:solidFill>
              <w14:schemeClr w14:val="tx1"/>
            </w14:solidFill>
          </w14:textFill>
        </w:rPr>
        <w:t>备注：</w:t>
      </w:r>
      <w:r>
        <w:rPr>
          <w:rFonts w:hint="eastAsia" w:cs="仿宋_GB2312"/>
          <w:color w:val="000000" w:themeColor="text1"/>
          <w14:textFill>
            <w14:solidFill>
              <w14:schemeClr w14:val="tx1"/>
            </w14:solidFill>
          </w14:textFill>
        </w:rPr>
        <w:t>1、评分条款中涉及的业绩、荣誉、人员、社保等分公司均有效。</w:t>
      </w:r>
    </w:p>
    <w:p w14:paraId="65B5AFD1">
      <w:pPr>
        <w:spacing w:line="360" w:lineRule="auto"/>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14:paraId="112ADACE">
      <w:pPr>
        <w:spacing w:line="360" w:lineRule="auto"/>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3、投标人编制投标文件（商务技术文件部分）时，建议按此目录（序号和内容）提供评标标准相应的商务技术资料。</w:t>
      </w:r>
    </w:p>
    <w:p w14:paraId="02397945">
      <w:pPr>
        <w:snapToGrid w:val="0"/>
        <w:spacing w:line="570" w:lineRule="exact"/>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一、交易方法</w:t>
      </w:r>
    </w:p>
    <w:p w14:paraId="6670119B">
      <w:pPr>
        <w:adjustRightInd/>
        <w:spacing w:line="570" w:lineRule="exact"/>
        <w:ind w:firstLine="482" w:firstLineChars="200"/>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14:textFill>
            <w14:solidFill>
              <w14:schemeClr w14:val="tx1"/>
            </w14:solidFill>
          </w14:textFill>
        </w:rPr>
        <w:t>1.本项目采用综合评估法。</w:t>
      </w:r>
      <w:r>
        <w:rPr>
          <w:rFonts w:hint="eastAsia" w:asciiTheme="minorEastAsia" w:hAnsiTheme="minorEastAsia" w:eastAsiaTheme="minorEastAsia" w:cstheme="minorEastAsia"/>
          <w:color w:val="000000" w:themeColor="text1"/>
          <w:kern w:val="0"/>
          <w:sz w:val="24"/>
          <w14:textFill>
            <w14:solidFill>
              <w14:schemeClr w14:val="tx1"/>
            </w14:solidFill>
          </w14:textFill>
        </w:rPr>
        <w:t>综合评估法，是指响应文件满足交易文件全部实质性要求，且按照评审因素的量化指标评审得分最高的响应人为成交候选人的评标方法。</w:t>
      </w:r>
    </w:p>
    <w:p w14:paraId="62848226">
      <w:pPr>
        <w:snapToGrid w:val="0"/>
        <w:spacing w:line="570" w:lineRule="exact"/>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二、交易标准</w:t>
      </w:r>
    </w:p>
    <w:p w14:paraId="7054B618">
      <w:pPr>
        <w:spacing w:line="570" w:lineRule="exact"/>
        <w:ind w:firstLine="472" w:firstLineChars="196"/>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2.评标标准：</w:t>
      </w:r>
      <w:r>
        <w:rPr>
          <w:rFonts w:hint="eastAsia" w:asciiTheme="minorEastAsia" w:hAnsiTheme="minorEastAsia" w:eastAsiaTheme="minorEastAsia" w:cstheme="minorEastAsia"/>
          <w:color w:val="000000" w:themeColor="text1"/>
          <w:kern w:val="0"/>
          <w:sz w:val="24"/>
          <w14:textFill>
            <w14:solidFill>
              <w14:schemeClr w14:val="tx1"/>
            </w14:solidFill>
          </w14:textFill>
        </w:rPr>
        <w:t>见交易办法前附表。</w:t>
      </w:r>
    </w:p>
    <w:p w14:paraId="12F1D65A">
      <w:pPr>
        <w:snapToGrid w:val="0"/>
        <w:spacing w:line="570" w:lineRule="exact"/>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三、交易程序</w:t>
      </w:r>
    </w:p>
    <w:bookmarkEnd w:id="15"/>
    <w:p w14:paraId="350C4F5F">
      <w:pPr>
        <w:spacing w:line="570" w:lineRule="exact"/>
        <w:ind w:firstLine="472" w:firstLineChars="196"/>
        <w:rPr>
          <w:rFonts w:asciiTheme="minorEastAsia" w:hAnsiTheme="minorEastAsia" w:eastAsiaTheme="minorEastAsia" w:cstheme="minorEastAsia"/>
          <w:color w:val="000000" w:themeColor="text1"/>
          <w:kern w:val="0"/>
          <w:sz w:val="24"/>
          <w14:textFill>
            <w14:solidFill>
              <w14:schemeClr w14:val="tx1"/>
            </w14:solidFill>
          </w14:textFill>
        </w:rPr>
      </w:pPr>
      <w:bookmarkStart w:id="387" w:name="_Toc86217003"/>
      <w:bookmarkStart w:id="388" w:name="第五部分"/>
      <w:r>
        <w:rPr>
          <w:rFonts w:hint="eastAsia" w:asciiTheme="minorEastAsia" w:hAnsiTheme="minorEastAsia" w:eastAsiaTheme="minorEastAsia" w:cstheme="minorEastAsia"/>
          <w:b/>
          <w:color w:val="000000" w:themeColor="text1"/>
          <w:kern w:val="0"/>
          <w:sz w:val="24"/>
          <w14:textFill>
            <w14:solidFill>
              <w14:schemeClr w14:val="tx1"/>
            </w14:solidFill>
          </w14:textFill>
        </w:rPr>
        <w:t>3.1符合性审查。</w:t>
      </w:r>
      <w:r>
        <w:rPr>
          <w:rFonts w:hint="eastAsia" w:asciiTheme="minorEastAsia" w:hAnsiTheme="minorEastAsia" w:eastAsiaTheme="minorEastAsia" w:cstheme="minorEastAsia"/>
          <w:color w:val="000000" w:themeColor="text1"/>
          <w:kern w:val="0"/>
          <w:sz w:val="24"/>
          <w14:textFill>
            <w14:solidFill>
              <w14:schemeClr w14:val="tx1"/>
            </w14:solidFill>
          </w14:textFill>
        </w:rPr>
        <w:t>评审委员会应当对符合资格的响应人的响应文件进行符合性审查，以确定其是否满足交易文件的实质性要求。不满足交易文件的实质性要求的，交易无效。</w:t>
      </w:r>
    </w:p>
    <w:p w14:paraId="35CEE3E6">
      <w:pPr>
        <w:spacing w:line="570" w:lineRule="exact"/>
        <w:ind w:firstLine="472" w:firstLineChars="196"/>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14:textFill>
            <w14:solidFill>
              <w14:schemeClr w14:val="tx1"/>
            </w14:solidFill>
          </w14:textFill>
        </w:rPr>
        <w:t>3.2比较与评价。</w:t>
      </w:r>
      <w:r>
        <w:rPr>
          <w:rFonts w:hint="eastAsia" w:asciiTheme="minorEastAsia" w:hAnsiTheme="minorEastAsia" w:eastAsiaTheme="minorEastAsia" w:cstheme="minorEastAsia"/>
          <w:color w:val="000000" w:themeColor="text1"/>
          <w:kern w:val="0"/>
          <w:sz w:val="24"/>
          <w14:textFill>
            <w14:solidFill>
              <w14:schemeClr w14:val="tx1"/>
            </w14:solidFill>
          </w14:textFill>
        </w:rPr>
        <w:t>评审委员会应当按照交易文件中规定的评标方法和标准，对符合性审查合格的响应文件进行商务和技术评估，综合比较与评价。</w:t>
      </w:r>
    </w:p>
    <w:p w14:paraId="69FCF40D">
      <w:pPr>
        <w:spacing w:line="570" w:lineRule="exact"/>
        <w:ind w:firstLine="472" w:firstLineChars="196"/>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14:textFill>
            <w14:solidFill>
              <w14:schemeClr w14:val="tx1"/>
            </w14:solidFill>
          </w14:textFill>
        </w:rPr>
        <w:t>3.3汇总商务技术得分。</w:t>
      </w:r>
      <w:r>
        <w:rPr>
          <w:rFonts w:hint="eastAsia" w:asciiTheme="minorEastAsia" w:hAnsiTheme="minorEastAsia" w:eastAsiaTheme="minorEastAsia" w:cstheme="minorEastAsia"/>
          <w:color w:val="000000" w:themeColor="text1"/>
          <w:kern w:val="0"/>
          <w:sz w:val="24"/>
          <w14:textFill>
            <w14:solidFill>
              <w14:schemeClr w14:val="tx1"/>
            </w14:solidFill>
          </w14:textFill>
        </w:rPr>
        <w:t>评审委员会各成员应当独立对每个响应人的商务和技术文件进行评价，并汇总商务技术得分情况。</w:t>
      </w:r>
    </w:p>
    <w:p w14:paraId="0FAABC77">
      <w:pPr>
        <w:spacing w:line="570" w:lineRule="exact"/>
        <w:ind w:firstLine="472" w:firstLineChars="196"/>
        <w:rPr>
          <w:rFonts w:asciiTheme="minorEastAsia" w:hAnsiTheme="minorEastAsia" w:eastAsiaTheme="minorEastAsia" w:cstheme="minorEastAsia"/>
          <w:b/>
          <w:color w:val="000000" w:themeColor="text1"/>
          <w:kern w:val="0"/>
          <w:sz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14:textFill>
            <w14:solidFill>
              <w14:schemeClr w14:val="tx1"/>
            </w14:solidFill>
          </w14:textFill>
        </w:rPr>
        <w:t>3.4报价评审。</w:t>
      </w:r>
    </w:p>
    <w:p w14:paraId="587AF062">
      <w:pPr>
        <w:pStyle w:val="139"/>
        <w:spacing w:before="0" w:line="570" w:lineRule="exact"/>
        <w:ind w:firstLine="508" w:firstLineChars="212"/>
        <w:rPr>
          <w:rFonts w:asciiTheme="minorEastAsia" w:hAnsiTheme="minorEastAsia" w:eastAsiaTheme="minorEastAsia" w:cstheme="minorEastAsia"/>
          <w:color w:val="000000" w:themeColor="text1"/>
          <w:kern w:val="0"/>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3.4.1响应文件报价出现前后不一致的，按照下列规定修正：</w:t>
      </w:r>
    </w:p>
    <w:p w14:paraId="3E19BD68">
      <w:pPr>
        <w:pStyle w:val="139"/>
        <w:spacing w:before="0" w:line="570" w:lineRule="exact"/>
        <w:ind w:firstLine="480"/>
        <w:rPr>
          <w:rFonts w:asciiTheme="minorEastAsia" w:hAnsiTheme="minorEastAsia" w:eastAsiaTheme="minorEastAsia" w:cstheme="minorEastAsia"/>
          <w:color w:val="000000" w:themeColor="text1"/>
          <w:kern w:val="0"/>
          <w:szCs w:val="24"/>
          <w14:textFill>
            <w14:solidFill>
              <w14:schemeClr w14:val="tx1"/>
            </w14:solidFill>
          </w14:textFill>
        </w:rPr>
      </w:pPr>
      <w:r>
        <w:rPr>
          <w:rFonts w:hint="eastAsia" w:asciiTheme="minorEastAsia" w:hAnsiTheme="minorEastAsia" w:eastAsiaTheme="minorEastAsia" w:cstheme="minorEastAsia"/>
          <w:color w:val="000000" w:themeColor="text1"/>
          <w:kern w:val="0"/>
          <w:szCs w:val="24"/>
          <w14:textFill>
            <w14:solidFill>
              <w14:schemeClr w14:val="tx1"/>
            </w14:solidFill>
          </w14:textFill>
        </w:rPr>
        <w:t>3.4.1.1响应文件中交易一览表(报价表)内容与响应文件中相应内容不一致的，以交易一览表(报价表)为准；</w:t>
      </w:r>
    </w:p>
    <w:p w14:paraId="78EFF0B6">
      <w:pPr>
        <w:pStyle w:val="139"/>
        <w:spacing w:before="0" w:line="570" w:lineRule="exact"/>
        <w:ind w:firstLine="480"/>
        <w:rPr>
          <w:rFonts w:asciiTheme="minorEastAsia" w:hAnsiTheme="minorEastAsia" w:eastAsiaTheme="minorEastAsia" w:cstheme="minorEastAsia"/>
          <w:color w:val="000000" w:themeColor="text1"/>
          <w:kern w:val="0"/>
          <w:szCs w:val="24"/>
          <w14:textFill>
            <w14:solidFill>
              <w14:schemeClr w14:val="tx1"/>
            </w14:solidFill>
          </w14:textFill>
        </w:rPr>
      </w:pPr>
      <w:r>
        <w:rPr>
          <w:rFonts w:hint="eastAsia" w:asciiTheme="minorEastAsia" w:hAnsiTheme="minorEastAsia" w:eastAsiaTheme="minorEastAsia" w:cstheme="minorEastAsia"/>
          <w:color w:val="000000" w:themeColor="text1"/>
          <w:kern w:val="0"/>
          <w:szCs w:val="24"/>
          <w14:textFill>
            <w14:solidFill>
              <w14:schemeClr w14:val="tx1"/>
            </w14:solidFill>
          </w14:textFill>
        </w:rPr>
        <w:t>3.4.1.2大写金额和小写金额不一致的，以大写金额为准；</w:t>
      </w:r>
    </w:p>
    <w:p w14:paraId="4A8E0705">
      <w:pPr>
        <w:pStyle w:val="139"/>
        <w:spacing w:before="0" w:line="570" w:lineRule="exact"/>
        <w:ind w:firstLine="480"/>
        <w:rPr>
          <w:rFonts w:asciiTheme="minorEastAsia" w:hAnsiTheme="minorEastAsia" w:eastAsiaTheme="minorEastAsia" w:cstheme="minorEastAsia"/>
          <w:color w:val="000000" w:themeColor="text1"/>
          <w:kern w:val="0"/>
          <w:szCs w:val="24"/>
          <w14:textFill>
            <w14:solidFill>
              <w14:schemeClr w14:val="tx1"/>
            </w14:solidFill>
          </w14:textFill>
        </w:rPr>
      </w:pPr>
      <w:r>
        <w:rPr>
          <w:rFonts w:hint="eastAsia" w:asciiTheme="minorEastAsia" w:hAnsiTheme="minorEastAsia" w:eastAsiaTheme="minorEastAsia" w:cstheme="minorEastAsia"/>
          <w:color w:val="000000" w:themeColor="text1"/>
          <w:kern w:val="0"/>
          <w:szCs w:val="24"/>
          <w14:textFill>
            <w14:solidFill>
              <w14:schemeClr w14:val="tx1"/>
            </w14:solidFill>
          </w14:textFill>
        </w:rPr>
        <w:t>3.4.1.3单价金额小数点或者百分比有明显错位的，以交易一览表的总价为准，并修改单价；</w:t>
      </w:r>
    </w:p>
    <w:p w14:paraId="3D0B5528">
      <w:pPr>
        <w:pStyle w:val="139"/>
        <w:spacing w:before="0" w:line="570" w:lineRule="exact"/>
        <w:ind w:firstLine="480"/>
        <w:rPr>
          <w:rFonts w:asciiTheme="minorEastAsia" w:hAnsiTheme="minorEastAsia" w:eastAsiaTheme="minorEastAsia" w:cstheme="minorEastAsia"/>
          <w:color w:val="000000" w:themeColor="text1"/>
          <w:kern w:val="0"/>
          <w:szCs w:val="24"/>
          <w14:textFill>
            <w14:solidFill>
              <w14:schemeClr w14:val="tx1"/>
            </w14:solidFill>
          </w14:textFill>
        </w:rPr>
      </w:pPr>
      <w:r>
        <w:rPr>
          <w:rFonts w:hint="eastAsia" w:asciiTheme="minorEastAsia" w:hAnsiTheme="minorEastAsia" w:eastAsiaTheme="minorEastAsia" w:cstheme="minorEastAsia"/>
          <w:color w:val="000000" w:themeColor="text1"/>
          <w:kern w:val="0"/>
          <w:szCs w:val="24"/>
          <w14:textFill>
            <w14:solidFill>
              <w14:schemeClr w14:val="tx1"/>
            </w14:solidFill>
          </w14:textFill>
        </w:rPr>
        <w:t>3.4.1.4总价金额与按单价汇总金额不一致的，以单价金额计算结果为准；</w:t>
      </w:r>
    </w:p>
    <w:p w14:paraId="752463B1">
      <w:pPr>
        <w:pStyle w:val="139"/>
        <w:spacing w:before="0" w:line="570" w:lineRule="exact"/>
        <w:ind w:firstLine="480"/>
        <w:rPr>
          <w:rFonts w:asciiTheme="minorEastAsia" w:hAnsiTheme="minorEastAsia" w:eastAsiaTheme="minorEastAsia" w:cstheme="minorEastAsia"/>
          <w:color w:val="000000" w:themeColor="text1"/>
          <w:kern w:val="0"/>
          <w:szCs w:val="24"/>
          <w14:textFill>
            <w14:solidFill>
              <w14:schemeClr w14:val="tx1"/>
            </w14:solidFill>
          </w14:textFill>
        </w:rPr>
      </w:pPr>
      <w:r>
        <w:rPr>
          <w:rFonts w:hint="eastAsia" w:asciiTheme="minorEastAsia" w:hAnsiTheme="minorEastAsia" w:eastAsiaTheme="minorEastAsia" w:cstheme="minorEastAsia"/>
          <w:color w:val="000000" w:themeColor="text1"/>
          <w:kern w:val="0"/>
          <w:szCs w:val="24"/>
          <w14:textFill>
            <w14:solidFill>
              <w14:schemeClr w14:val="tx1"/>
            </w14:solidFill>
          </w14:textFill>
        </w:rPr>
        <w:t>3.4.1.5同时出现两种以上不一致的，按照3.4.1规定的顺序修正。</w:t>
      </w:r>
    </w:p>
    <w:p w14:paraId="57E441C7">
      <w:pPr>
        <w:snapToGrid w:val="0"/>
        <w:spacing w:line="570" w:lineRule="exact"/>
        <w:ind w:firstLine="480" w:firstLineChars="200"/>
        <w:jc w:val="left"/>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3.4.2响应文件出现不是唯一的、有选择性交易报价的，交易无效。</w:t>
      </w:r>
    </w:p>
    <w:p w14:paraId="1FDEC081">
      <w:pPr>
        <w:snapToGrid w:val="0"/>
        <w:spacing w:line="570" w:lineRule="exact"/>
        <w:ind w:firstLine="480" w:firstLineChars="200"/>
        <w:jc w:val="left"/>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3.4.3交易报价超过交易文件中规定的预算金额或者最高限价的，交易无效。</w:t>
      </w:r>
    </w:p>
    <w:p w14:paraId="622886BA">
      <w:pPr>
        <w:pStyle w:val="139"/>
        <w:spacing w:before="0" w:line="570" w:lineRule="exact"/>
        <w:ind w:firstLine="480"/>
        <w:rPr>
          <w:rFonts w:asciiTheme="minorEastAsia" w:hAnsiTheme="minorEastAsia" w:eastAsiaTheme="minorEastAsia" w:cstheme="minorEastAsia"/>
          <w:color w:val="000000" w:themeColor="text1"/>
          <w:kern w:val="0"/>
          <w:szCs w:val="24"/>
          <w14:textFill>
            <w14:solidFill>
              <w14:schemeClr w14:val="tx1"/>
            </w14:solidFill>
          </w14:textFill>
        </w:rPr>
      </w:pPr>
      <w:r>
        <w:rPr>
          <w:rFonts w:hint="eastAsia" w:asciiTheme="minorEastAsia" w:hAnsiTheme="minorEastAsia" w:eastAsiaTheme="minorEastAsia" w:cstheme="minorEastAsia"/>
          <w:color w:val="000000" w:themeColor="text1"/>
          <w:kern w:val="0"/>
          <w:szCs w:val="24"/>
          <w14:textFill>
            <w14:solidFill>
              <w14:schemeClr w14:val="tx1"/>
            </w14:solidFill>
          </w14:textFill>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14:paraId="7250FD13">
      <w:pPr>
        <w:spacing w:line="570" w:lineRule="exact"/>
        <w:ind w:firstLine="482" w:firstLineChars="200"/>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14:textFill>
            <w14:solidFill>
              <w14:schemeClr w14:val="tx1"/>
            </w14:solidFill>
          </w14:textFill>
        </w:rPr>
        <w:t>3.5排序与推荐。</w:t>
      </w:r>
      <w:r>
        <w:rPr>
          <w:rFonts w:hint="eastAsia" w:asciiTheme="minorEastAsia" w:hAnsiTheme="minorEastAsia" w:eastAsiaTheme="minorEastAsia" w:cstheme="minorEastAsia"/>
          <w:color w:val="000000" w:themeColor="text1"/>
          <w:kern w:val="0"/>
          <w:sz w:val="24"/>
          <w14:textFill>
            <w14:solidFill>
              <w14:schemeClr w14:val="tx1"/>
            </w14:solidFill>
          </w14:textFill>
        </w:rPr>
        <w:t>采用综合评估法的，评标结果按评审后得分由高到低顺序排列。得分相同的，按交易报价由低到高顺序排列。得分且交易报价相同的并列。响应文件满足交易文件全部实质性要求，且按照评审因素的量化指标评审得分最高的响应人为排名第一的成交候选人。</w:t>
      </w:r>
    </w:p>
    <w:p w14:paraId="43C746D4">
      <w:pPr>
        <w:spacing w:line="570" w:lineRule="exact"/>
        <w:ind w:firstLine="472" w:firstLineChars="196"/>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14:textFill>
            <w14:solidFill>
              <w14:schemeClr w14:val="tx1"/>
            </w14:solidFill>
          </w14:textFill>
        </w:rPr>
        <w:t>3.6编写评审报告。</w:t>
      </w:r>
      <w:r>
        <w:rPr>
          <w:rFonts w:hint="eastAsia" w:asciiTheme="minorEastAsia" w:hAnsiTheme="minorEastAsia" w:eastAsiaTheme="minorEastAsia" w:cstheme="minorEastAsia"/>
          <w:color w:val="000000" w:themeColor="text1"/>
          <w:kern w:val="0"/>
          <w:sz w:val="24"/>
          <w14:textFill>
            <w14:solidFill>
              <w14:schemeClr w14:val="tx1"/>
            </w14:solidFill>
          </w14:textFill>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06D16B51">
      <w:pPr>
        <w:snapToGrid w:val="0"/>
        <w:spacing w:line="570" w:lineRule="exact"/>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四、评标中的其他事项</w:t>
      </w:r>
    </w:p>
    <w:p w14:paraId="196A43D4">
      <w:pPr>
        <w:pStyle w:val="139"/>
        <w:spacing w:before="0" w:line="570" w:lineRule="exact"/>
        <w:ind w:firstLine="472" w:firstLineChars="196"/>
        <w:rPr>
          <w:rFonts w:asciiTheme="minorEastAsia" w:hAnsiTheme="minorEastAsia" w:eastAsiaTheme="minorEastAsia" w:cstheme="minorEastAsia"/>
          <w:color w:val="000000" w:themeColor="text1"/>
          <w:kern w:val="0"/>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Cs w:val="24"/>
          <w14:textFill>
            <w14:solidFill>
              <w14:schemeClr w14:val="tx1"/>
            </w14:solidFill>
          </w14:textFill>
        </w:rPr>
        <w:t>4.1响应人澄清、说明或者补正。</w:t>
      </w:r>
      <w:r>
        <w:rPr>
          <w:rFonts w:hint="eastAsia" w:asciiTheme="minorEastAsia" w:hAnsiTheme="minorEastAsia" w:eastAsiaTheme="minorEastAsia" w:cstheme="minorEastAsia"/>
          <w:color w:val="000000" w:themeColor="text1"/>
          <w:kern w:val="0"/>
          <w:szCs w:val="24"/>
          <w14:textFill>
            <w14:solidFill>
              <w14:schemeClr w14:val="tx1"/>
            </w14:solidFill>
          </w14:textFill>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4417085B">
      <w:pPr>
        <w:pStyle w:val="26"/>
        <w:spacing w:line="570" w:lineRule="exact"/>
        <w:ind w:left="954" w:leftChars="226" w:hanging="479" w:firstLineChars="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kern w:val="0"/>
          <w14:textFill>
            <w14:solidFill>
              <w14:schemeClr w14:val="tx1"/>
            </w14:solidFill>
          </w14:textFill>
        </w:rPr>
        <w:t>4.2交易无效。</w:t>
      </w:r>
      <w:r>
        <w:rPr>
          <w:rFonts w:hint="eastAsia" w:asciiTheme="minorEastAsia" w:hAnsiTheme="minorEastAsia" w:eastAsiaTheme="minorEastAsia" w:cstheme="minorEastAsia"/>
          <w:color w:val="000000" w:themeColor="text1"/>
          <w:szCs w:val="21"/>
          <w14:textFill>
            <w14:solidFill>
              <w14:schemeClr w14:val="tx1"/>
            </w14:solidFill>
          </w14:textFill>
        </w:rPr>
        <w:t>有下列情形之一的，交易无效：</w:t>
      </w:r>
    </w:p>
    <w:p w14:paraId="64331AC7">
      <w:pPr>
        <w:spacing w:line="570" w:lineRule="exact"/>
        <w:ind w:firstLine="480" w:firstLineChars="200"/>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4.2.1响应人不具备交易文件中规定的资格要求的（响应人未提供有效的资格文件的，视为响应人不具备交易文件中规定的资格要求）；</w:t>
      </w:r>
    </w:p>
    <w:p w14:paraId="609E41D6">
      <w:pPr>
        <w:spacing w:line="570" w:lineRule="exact"/>
        <w:ind w:firstLine="480" w:firstLineChars="200"/>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4.2.2响应文件未按照交易文件要求签署、盖章的；</w:t>
      </w:r>
    </w:p>
    <w:p w14:paraId="1DCF4B9A">
      <w:pPr>
        <w:spacing w:line="570" w:lineRule="exact"/>
        <w:ind w:firstLine="480" w:firstLineChars="200"/>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4.2.3响应文件含有交易发起人不能接受的附加条件的；</w:t>
      </w:r>
    </w:p>
    <w:p w14:paraId="0E2C3BF4">
      <w:pPr>
        <w:spacing w:line="570" w:lineRule="exact"/>
        <w:ind w:firstLine="480" w:firstLineChars="200"/>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4.2.4响应文件中承诺的交易有效期少于交易文件中载明的交易有效期的；</w:t>
      </w:r>
    </w:p>
    <w:p w14:paraId="7453A262">
      <w:pPr>
        <w:snapToGrid w:val="0"/>
        <w:spacing w:line="570" w:lineRule="exact"/>
        <w:ind w:firstLine="120" w:firstLineChars="50"/>
        <w:jc w:val="left"/>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 xml:space="preserve">   4.2.5响应文件出现不是唯一的、有选择性交易报价的；</w:t>
      </w:r>
    </w:p>
    <w:p w14:paraId="7CF80287">
      <w:pPr>
        <w:spacing w:line="570" w:lineRule="exact"/>
        <w:ind w:firstLine="480" w:firstLineChars="200"/>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4.2.6交易报价超过交易文件中规定的预算金额或者最高限价的；</w:t>
      </w:r>
    </w:p>
    <w:p w14:paraId="36D1CD7E">
      <w:pPr>
        <w:spacing w:line="570" w:lineRule="exact"/>
        <w:ind w:firstLine="480" w:firstLineChars="200"/>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4.2.7报价明显低于其他通过符合性审查响应人的报价，有可能影响产品质量或者不能诚信履约的，未能按要求提供书面说明或者提交相关证明材料，不能证明其报价合理性的；</w:t>
      </w:r>
    </w:p>
    <w:p w14:paraId="42F327DA">
      <w:pPr>
        <w:spacing w:line="570" w:lineRule="exact"/>
        <w:ind w:firstLine="480" w:firstLineChars="200"/>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4.2.8响应人对根据修正原则修正后的报价不确认的；</w:t>
      </w:r>
    </w:p>
    <w:p w14:paraId="20C228B6">
      <w:pPr>
        <w:spacing w:line="570" w:lineRule="exact"/>
        <w:ind w:firstLine="480" w:firstLineChars="200"/>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4.2.9响应人提供虚假材料投标的；</w:t>
      </w:r>
    </w:p>
    <w:p w14:paraId="631899E7">
      <w:pPr>
        <w:spacing w:line="570" w:lineRule="exact"/>
        <w:ind w:firstLine="240" w:firstLineChars="100"/>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 xml:space="preserve">  4.2.10响应人有恶意串通、妨碍其他响应人的竞争行为、损害交易发起人或者其他响应人的合法权益情形的；</w:t>
      </w:r>
    </w:p>
    <w:p w14:paraId="29DC5CA1">
      <w:pPr>
        <w:spacing w:line="570" w:lineRule="exact"/>
        <w:ind w:firstLine="480" w:firstLineChars="200"/>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4.2.11响应人未在电子交易平台传输递交响应文件的，交易无效；</w:t>
      </w:r>
    </w:p>
    <w:p w14:paraId="39D43972">
      <w:pPr>
        <w:pStyle w:val="2"/>
        <w:spacing w:line="570" w:lineRule="exact"/>
        <w:ind w:left="862" w:leftChars="205"/>
        <w:rPr>
          <w:rFonts w:asciiTheme="minorEastAsia" w:hAnsiTheme="minorEastAsia" w:eastAsiaTheme="minorEastAsia" w:cstheme="minorEastAsia"/>
          <w:color w:val="000000" w:themeColor="text1"/>
          <w:kern w:val="0"/>
          <w:sz w:val="24"/>
          <w:szCs w:val="24"/>
          <w:lang w:val="en-US"/>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14:textFill>
            <w14:solidFill>
              <w14:schemeClr w14:val="tx1"/>
            </w14:solidFill>
          </w14:textFill>
        </w:rPr>
        <w:t>4.2.12响应文件不满足交易文件的其它实质性要求的；</w:t>
      </w:r>
    </w:p>
    <w:p w14:paraId="178E86E1">
      <w:pPr>
        <w:spacing w:line="570" w:lineRule="exact"/>
        <w:ind w:firstLine="480" w:firstLineChars="200"/>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4.2.13法律、法规、规章（适用本市的）及省级以上规范性文件（适用本市的）规定的其他无效情形。</w:t>
      </w:r>
    </w:p>
    <w:p w14:paraId="58E93A3B">
      <w:pPr>
        <w:pStyle w:val="26"/>
        <w:snapToGrid w:val="0"/>
        <w:spacing w:line="570" w:lineRule="exact"/>
        <w:ind w:firstLine="472" w:firstLineChars="196"/>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5.废标。</w:t>
      </w:r>
      <w:r>
        <w:rPr>
          <w:rFonts w:hint="eastAsia" w:asciiTheme="minorEastAsia" w:hAnsiTheme="minorEastAsia" w:eastAsiaTheme="minorEastAsia" w:cstheme="minorEastAsia"/>
          <w:color w:val="000000" w:themeColor="text1"/>
          <w14:textFill>
            <w14:solidFill>
              <w14:schemeClr w14:val="tx1"/>
            </w14:solidFill>
          </w14:textFill>
        </w:rPr>
        <w:t>在交易过程中，出现下列情形之一的，应予废标：</w:t>
      </w:r>
    </w:p>
    <w:p w14:paraId="7121BF28">
      <w:pPr>
        <w:pStyle w:val="26"/>
        <w:snapToGrid w:val="0"/>
        <w:spacing w:line="570" w:lineRule="exac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5.1符合专业条件的响应人或者对交易文件作实质响应的响应人不足3家的；</w:t>
      </w:r>
    </w:p>
    <w:p w14:paraId="0C6DC7F1">
      <w:pPr>
        <w:pStyle w:val="26"/>
        <w:snapToGrid w:val="0"/>
        <w:spacing w:line="570" w:lineRule="exac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5.2出现影响采购公正的违法、违规行为的；</w:t>
      </w:r>
    </w:p>
    <w:p w14:paraId="0DB54E55">
      <w:pPr>
        <w:pStyle w:val="26"/>
        <w:snapToGrid w:val="0"/>
        <w:spacing w:line="570" w:lineRule="exac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5.3响应人的报价均超过了采购预算，交易发起人不能支付的；</w:t>
      </w:r>
    </w:p>
    <w:p w14:paraId="5AF1A741">
      <w:pPr>
        <w:pStyle w:val="26"/>
        <w:snapToGrid w:val="0"/>
        <w:spacing w:line="570" w:lineRule="exac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5.4因重大变故，采购任务取消的。</w:t>
      </w:r>
    </w:p>
    <w:p w14:paraId="10104244">
      <w:pPr>
        <w:pStyle w:val="26"/>
        <w:snapToGrid w:val="0"/>
        <w:spacing w:line="570" w:lineRule="exac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废标后，代理机构应当将废标理由通知所有响应人。</w:t>
      </w:r>
    </w:p>
    <w:p w14:paraId="442F804D">
      <w:pPr>
        <w:pStyle w:val="26"/>
        <w:snapToGrid w:val="0"/>
        <w:spacing w:line="570" w:lineRule="exact"/>
        <w:ind w:firstLine="590" w:firstLineChars="24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6.修改交易文件，重新组织交易活动。</w:t>
      </w:r>
      <w:r>
        <w:rPr>
          <w:rFonts w:hint="eastAsia" w:asciiTheme="minorEastAsia" w:hAnsiTheme="minorEastAsia" w:eastAsiaTheme="minorEastAsia" w:cstheme="minorEastAsia"/>
          <w:color w:val="000000" w:themeColor="text1"/>
          <w14:textFill>
            <w14:solidFill>
              <w14:schemeClr w14:val="tx1"/>
            </w14:solidFill>
          </w14:textFill>
        </w:rPr>
        <w:t>评审委员会发现交易文件存在歧义、重大缺陷导致评标工作无法进行，或者交易文件内容违反国家有关强制性规定的，将停止评审工作，并与交易发起人、代理机构沟通并作书面记录。交易发起人、代理机构确认后，将修改交易文件，重新组织交易活动。</w:t>
      </w:r>
    </w:p>
    <w:p w14:paraId="3CF08AE6">
      <w:pPr>
        <w:pStyle w:val="26"/>
        <w:snapToGrid w:val="0"/>
        <w:spacing w:line="570" w:lineRule="exact"/>
        <w:ind w:firstLine="590" w:firstLineChars="24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kern w:val="0"/>
          <w14:textFill>
            <w14:solidFill>
              <w14:schemeClr w14:val="tx1"/>
            </w14:solidFill>
          </w14:textFill>
        </w:rPr>
        <w:t>7.重新开展交易。</w:t>
      </w:r>
      <w:r>
        <w:rPr>
          <w:rFonts w:hint="eastAsia" w:asciiTheme="minorEastAsia" w:hAnsiTheme="minorEastAsia" w:eastAsiaTheme="minorEastAsia" w:cstheme="minorEastAsia"/>
          <w:color w:val="000000" w:themeColor="text1"/>
          <w14:textFill>
            <w14:solidFill>
              <w14:schemeClr w14:val="tx1"/>
            </w14:solidFill>
          </w14:textFill>
        </w:rPr>
        <w:t>影响或者可能影响</w:t>
      </w:r>
      <w:r>
        <w:rPr>
          <w:rFonts w:hint="eastAsia" w:asciiTheme="minorEastAsia" w:hAnsiTheme="minorEastAsia" w:eastAsiaTheme="minorEastAsia" w:cstheme="minorEastAsia"/>
          <w:color w:val="000000" w:themeColor="text1"/>
          <w:kern w:val="0"/>
          <w14:textFill>
            <w14:solidFill>
              <w14:schemeClr w14:val="tx1"/>
            </w14:solidFill>
          </w14:textFill>
        </w:rPr>
        <w:t>成交</w:t>
      </w:r>
      <w:r>
        <w:rPr>
          <w:rFonts w:hint="eastAsia" w:asciiTheme="minorEastAsia" w:hAnsiTheme="minorEastAsia" w:eastAsiaTheme="minorEastAsia" w:cstheme="minorEastAsia"/>
          <w:color w:val="000000" w:themeColor="text1"/>
          <w14:textFill>
            <w14:solidFill>
              <w14:schemeClr w14:val="tx1"/>
            </w14:solidFill>
          </w14:textFill>
        </w:rPr>
        <w:t>、成交结果的，依照下列规定处理：</w:t>
      </w:r>
    </w:p>
    <w:p w14:paraId="3043B7C6">
      <w:pPr>
        <w:pStyle w:val="26"/>
        <w:snapToGrid w:val="0"/>
        <w:spacing w:line="570" w:lineRule="exact"/>
        <w:ind w:firstLine="600" w:firstLineChars="25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7.1未确定</w:t>
      </w:r>
      <w:r>
        <w:rPr>
          <w:rFonts w:hint="eastAsia" w:asciiTheme="minorEastAsia" w:hAnsiTheme="minorEastAsia" w:eastAsiaTheme="minorEastAsia" w:cstheme="minorEastAsia"/>
          <w:color w:val="000000" w:themeColor="text1"/>
          <w:kern w:val="0"/>
          <w14:textFill>
            <w14:solidFill>
              <w14:schemeClr w14:val="tx1"/>
            </w14:solidFill>
          </w14:textFill>
        </w:rPr>
        <w:t>成交</w:t>
      </w:r>
      <w:r>
        <w:rPr>
          <w:rFonts w:hint="eastAsia" w:asciiTheme="minorEastAsia" w:hAnsiTheme="minorEastAsia" w:eastAsiaTheme="minorEastAsia" w:cstheme="minorEastAsia"/>
          <w:color w:val="000000" w:themeColor="text1"/>
          <w14:textFill>
            <w14:solidFill>
              <w14:schemeClr w14:val="tx1"/>
            </w14:solidFill>
          </w14:textFill>
        </w:rPr>
        <w:t>或者成交人的，终止本次交易活动，重新开展交易活动。</w:t>
      </w:r>
    </w:p>
    <w:p w14:paraId="7E9D9B04">
      <w:pPr>
        <w:pStyle w:val="26"/>
        <w:snapToGrid w:val="0"/>
        <w:spacing w:line="570" w:lineRule="exact"/>
        <w:ind w:firstLine="600" w:firstLineChars="25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7.2已确定</w:t>
      </w:r>
      <w:r>
        <w:rPr>
          <w:rFonts w:hint="eastAsia" w:asciiTheme="minorEastAsia" w:hAnsiTheme="minorEastAsia" w:eastAsiaTheme="minorEastAsia" w:cstheme="minorEastAsia"/>
          <w:color w:val="000000" w:themeColor="text1"/>
          <w:kern w:val="0"/>
          <w14:textFill>
            <w14:solidFill>
              <w14:schemeClr w14:val="tx1"/>
            </w14:solidFill>
          </w14:textFill>
        </w:rPr>
        <w:t>成交</w:t>
      </w:r>
      <w:r>
        <w:rPr>
          <w:rFonts w:hint="eastAsia" w:asciiTheme="minorEastAsia" w:hAnsiTheme="minorEastAsia" w:eastAsiaTheme="minorEastAsia" w:cstheme="minorEastAsia"/>
          <w:color w:val="000000" w:themeColor="text1"/>
          <w14:textFill>
            <w14:solidFill>
              <w14:schemeClr w14:val="tx1"/>
            </w14:solidFill>
          </w14:textFill>
        </w:rPr>
        <w:t>或者成交人但尚未签订合同的，</w:t>
      </w:r>
      <w:r>
        <w:rPr>
          <w:rFonts w:hint="eastAsia" w:asciiTheme="minorEastAsia" w:hAnsiTheme="minorEastAsia" w:eastAsiaTheme="minorEastAsia" w:cstheme="minorEastAsia"/>
          <w:color w:val="000000" w:themeColor="text1"/>
          <w:kern w:val="0"/>
          <w14:textFill>
            <w14:solidFill>
              <w14:schemeClr w14:val="tx1"/>
            </w14:solidFill>
          </w14:textFill>
        </w:rPr>
        <w:t>成交</w:t>
      </w:r>
      <w:r>
        <w:rPr>
          <w:rFonts w:hint="eastAsia" w:asciiTheme="minorEastAsia" w:hAnsiTheme="minorEastAsia" w:eastAsiaTheme="minorEastAsia" w:cstheme="minorEastAsia"/>
          <w:color w:val="000000" w:themeColor="text1"/>
          <w14:textFill>
            <w14:solidFill>
              <w14:schemeClr w14:val="tx1"/>
            </w14:solidFill>
          </w14:textFill>
        </w:rPr>
        <w:t>或者成交结果无效，从合格的</w:t>
      </w:r>
      <w:r>
        <w:rPr>
          <w:rFonts w:hint="eastAsia" w:asciiTheme="minorEastAsia" w:hAnsiTheme="minorEastAsia" w:eastAsiaTheme="minorEastAsia" w:cstheme="minorEastAsia"/>
          <w:color w:val="000000" w:themeColor="text1"/>
          <w:kern w:val="0"/>
          <w14:textFill>
            <w14:solidFill>
              <w14:schemeClr w14:val="tx1"/>
            </w14:solidFill>
          </w14:textFill>
        </w:rPr>
        <w:t>成交</w:t>
      </w:r>
      <w:r>
        <w:rPr>
          <w:rFonts w:hint="eastAsia" w:asciiTheme="minorEastAsia" w:hAnsiTheme="minorEastAsia" w:eastAsiaTheme="minorEastAsia" w:cstheme="minorEastAsia"/>
          <w:color w:val="000000" w:themeColor="text1"/>
          <w14:textFill>
            <w14:solidFill>
              <w14:schemeClr w14:val="tx1"/>
            </w14:solidFill>
          </w14:textFill>
        </w:rPr>
        <w:t>或者成交候选人中另行确定</w:t>
      </w:r>
      <w:r>
        <w:rPr>
          <w:rFonts w:hint="eastAsia" w:asciiTheme="minorEastAsia" w:hAnsiTheme="minorEastAsia" w:eastAsiaTheme="minorEastAsia" w:cstheme="minorEastAsia"/>
          <w:color w:val="000000" w:themeColor="text1"/>
          <w:kern w:val="0"/>
          <w14:textFill>
            <w14:solidFill>
              <w14:schemeClr w14:val="tx1"/>
            </w14:solidFill>
          </w14:textFill>
        </w:rPr>
        <w:t>成交</w:t>
      </w:r>
      <w:r>
        <w:rPr>
          <w:rFonts w:hint="eastAsia" w:asciiTheme="minorEastAsia" w:hAnsiTheme="minorEastAsia" w:eastAsiaTheme="minorEastAsia" w:cstheme="minorEastAsia"/>
          <w:color w:val="000000" w:themeColor="text1"/>
          <w14:textFill>
            <w14:solidFill>
              <w14:schemeClr w14:val="tx1"/>
            </w14:solidFill>
          </w14:textFill>
        </w:rPr>
        <w:t>或者成交人；没有合格的</w:t>
      </w:r>
      <w:r>
        <w:rPr>
          <w:rFonts w:hint="eastAsia" w:asciiTheme="minorEastAsia" w:hAnsiTheme="minorEastAsia" w:eastAsiaTheme="minorEastAsia" w:cstheme="minorEastAsia"/>
          <w:color w:val="000000" w:themeColor="text1"/>
          <w:kern w:val="0"/>
          <w14:textFill>
            <w14:solidFill>
              <w14:schemeClr w14:val="tx1"/>
            </w14:solidFill>
          </w14:textFill>
        </w:rPr>
        <w:t>成交</w:t>
      </w:r>
      <w:r>
        <w:rPr>
          <w:rFonts w:hint="eastAsia" w:asciiTheme="minorEastAsia" w:hAnsiTheme="minorEastAsia" w:eastAsiaTheme="minorEastAsia" w:cstheme="minorEastAsia"/>
          <w:color w:val="000000" w:themeColor="text1"/>
          <w14:textFill>
            <w14:solidFill>
              <w14:schemeClr w14:val="tx1"/>
            </w14:solidFill>
          </w14:textFill>
        </w:rPr>
        <w:t>或者成交候选人的，重新开展交易活动。</w:t>
      </w:r>
    </w:p>
    <w:p w14:paraId="62DC9EEA">
      <w:pPr>
        <w:pStyle w:val="26"/>
        <w:snapToGrid w:val="0"/>
        <w:spacing w:line="570" w:lineRule="exact"/>
        <w:ind w:firstLine="600" w:firstLineChars="25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7.3书面合同已签订但尚未履行的，撤销合同，从合格的</w:t>
      </w:r>
      <w:r>
        <w:rPr>
          <w:rFonts w:hint="eastAsia" w:asciiTheme="minorEastAsia" w:hAnsiTheme="minorEastAsia" w:eastAsiaTheme="minorEastAsia" w:cstheme="minorEastAsia"/>
          <w:color w:val="000000" w:themeColor="text1"/>
          <w:kern w:val="0"/>
          <w14:textFill>
            <w14:solidFill>
              <w14:schemeClr w14:val="tx1"/>
            </w14:solidFill>
          </w14:textFill>
        </w:rPr>
        <w:t>成交</w:t>
      </w:r>
      <w:r>
        <w:rPr>
          <w:rFonts w:hint="eastAsia" w:asciiTheme="minorEastAsia" w:hAnsiTheme="minorEastAsia" w:eastAsiaTheme="minorEastAsia" w:cstheme="minorEastAsia"/>
          <w:color w:val="000000" w:themeColor="text1"/>
          <w14:textFill>
            <w14:solidFill>
              <w14:schemeClr w14:val="tx1"/>
            </w14:solidFill>
          </w14:textFill>
        </w:rPr>
        <w:t>或者成交候选人中另行确定</w:t>
      </w:r>
      <w:r>
        <w:rPr>
          <w:rFonts w:hint="eastAsia" w:asciiTheme="minorEastAsia" w:hAnsiTheme="minorEastAsia" w:eastAsiaTheme="minorEastAsia" w:cstheme="minorEastAsia"/>
          <w:color w:val="000000" w:themeColor="text1"/>
          <w:kern w:val="0"/>
          <w14:textFill>
            <w14:solidFill>
              <w14:schemeClr w14:val="tx1"/>
            </w14:solidFill>
          </w14:textFill>
        </w:rPr>
        <w:t>成交</w:t>
      </w:r>
      <w:r>
        <w:rPr>
          <w:rFonts w:hint="eastAsia" w:asciiTheme="minorEastAsia" w:hAnsiTheme="minorEastAsia" w:eastAsiaTheme="minorEastAsia" w:cstheme="minorEastAsia"/>
          <w:color w:val="000000" w:themeColor="text1"/>
          <w14:textFill>
            <w14:solidFill>
              <w14:schemeClr w14:val="tx1"/>
            </w14:solidFill>
          </w14:textFill>
        </w:rPr>
        <w:t>或者成交人；没有合格的</w:t>
      </w:r>
      <w:r>
        <w:rPr>
          <w:rFonts w:hint="eastAsia" w:asciiTheme="minorEastAsia" w:hAnsiTheme="minorEastAsia" w:eastAsiaTheme="minorEastAsia" w:cstheme="minorEastAsia"/>
          <w:color w:val="000000" w:themeColor="text1"/>
          <w:kern w:val="0"/>
          <w14:textFill>
            <w14:solidFill>
              <w14:schemeClr w14:val="tx1"/>
            </w14:solidFill>
          </w14:textFill>
        </w:rPr>
        <w:t>成交</w:t>
      </w:r>
      <w:r>
        <w:rPr>
          <w:rFonts w:hint="eastAsia" w:asciiTheme="minorEastAsia" w:hAnsiTheme="minorEastAsia" w:eastAsiaTheme="minorEastAsia" w:cstheme="minorEastAsia"/>
          <w:color w:val="000000" w:themeColor="text1"/>
          <w14:textFill>
            <w14:solidFill>
              <w14:schemeClr w14:val="tx1"/>
            </w14:solidFill>
          </w14:textFill>
        </w:rPr>
        <w:t>或者成交候选人的，重新开展交易活动。</w:t>
      </w:r>
    </w:p>
    <w:p w14:paraId="49334BA1">
      <w:pPr>
        <w:pStyle w:val="26"/>
        <w:snapToGrid w:val="0"/>
        <w:spacing w:line="570" w:lineRule="exac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7.4书面合同已经履行，给交易发起人、响应人造成损失的，由责任人承担赔偿责任。</w:t>
      </w:r>
    </w:p>
    <w:p w14:paraId="3514D384">
      <w:pPr>
        <w:pStyle w:val="26"/>
        <w:snapToGrid w:val="0"/>
        <w:spacing w:line="570" w:lineRule="exac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7.5交易当事人有其他违反政府采购法</w:t>
      </w:r>
      <w:r>
        <w:rPr>
          <w:rFonts w:hint="eastAsia" w:asciiTheme="minorEastAsia" w:hAnsiTheme="minorEastAsia" w:eastAsiaTheme="minorEastAsia" w:cstheme="minorEastAsia"/>
          <w:color w:val="000000" w:themeColor="text1"/>
          <w:kern w:val="0"/>
          <w14:textFill>
            <w14:solidFill>
              <w14:schemeClr w14:val="tx1"/>
            </w14:solidFill>
          </w14:textFill>
        </w:rPr>
        <w:t>或者政府采购法实施条例等法律法规规定</w:t>
      </w:r>
      <w:r>
        <w:rPr>
          <w:rFonts w:hint="eastAsia" w:asciiTheme="minorEastAsia" w:hAnsiTheme="minorEastAsia" w:eastAsiaTheme="minorEastAsia" w:cstheme="minorEastAsia"/>
          <w:color w:val="000000" w:themeColor="text1"/>
          <w14:textFill>
            <w14:solidFill>
              <w14:schemeClr w14:val="tx1"/>
            </w14:solidFill>
          </w14:textFill>
        </w:rPr>
        <w:t>的行为，经改正后仍然影响或者可能影响</w:t>
      </w:r>
      <w:r>
        <w:rPr>
          <w:rFonts w:hint="eastAsia" w:asciiTheme="minorEastAsia" w:hAnsiTheme="minorEastAsia" w:eastAsiaTheme="minorEastAsia" w:cstheme="minorEastAsia"/>
          <w:color w:val="000000" w:themeColor="text1"/>
          <w:kern w:val="0"/>
          <w14:textFill>
            <w14:solidFill>
              <w14:schemeClr w14:val="tx1"/>
            </w14:solidFill>
          </w14:textFill>
        </w:rPr>
        <w:t>成交</w:t>
      </w:r>
      <w:r>
        <w:rPr>
          <w:rFonts w:hint="eastAsia" w:asciiTheme="minorEastAsia" w:hAnsiTheme="minorEastAsia" w:eastAsiaTheme="minorEastAsia" w:cstheme="minorEastAsia"/>
          <w:color w:val="000000" w:themeColor="text1"/>
          <w14:textFill>
            <w14:solidFill>
              <w14:schemeClr w14:val="tx1"/>
            </w14:solidFill>
          </w14:textFill>
        </w:rPr>
        <w:t>、成交结果或者依法被认定为</w:t>
      </w:r>
      <w:r>
        <w:rPr>
          <w:rFonts w:hint="eastAsia" w:asciiTheme="minorEastAsia" w:hAnsiTheme="minorEastAsia" w:eastAsiaTheme="minorEastAsia" w:cstheme="minorEastAsia"/>
          <w:color w:val="000000" w:themeColor="text1"/>
          <w:kern w:val="0"/>
          <w14:textFill>
            <w14:solidFill>
              <w14:schemeClr w14:val="tx1"/>
            </w14:solidFill>
          </w14:textFill>
        </w:rPr>
        <w:t>成交</w:t>
      </w:r>
      <w:r>
        <w:rPr>
          <w:rFonts w:hint="eastAsia" w:asciiTheme="minorEastAsia" w:hAnsiTheme="minorEastAsia" w:eastAsiaTheme="minorEastAsia" w:cstheme="minorEastAsia"/>
          <w:color w:val="000000" w:themeColor="text1"/>
          <w14:textFill>
            <w14:solidFill>
              <w14:schemeClr w14:val="tx1"/>
            </w14:solidFill>
          </w14:textFill>
        </w:rPr>
        <w:t>、成交无效的，依照7.1-7.4规定处理。</w:t>
      </w:r>
    </w:p>
    <w:p w14:paraId="437FD0E8">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p>
    <w:p w14:paraId="07FA6511">
      <w:pPr>
        <w:rPr>
          <w:rFonts w:asciiTheme="minorEastAsia" w:hAnsiTheme="minorEastAsia" w:eastAsiaTheme="minorEastAsia" w:cstheme="minorEastAsia"/>
          <w:b/>
          <w:color w:val="000000" w:themeColor="text1"/>
          <w:sz w:val="36"/>
          <w:szCs w:val="36"/>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br w:type="page"/>
      </w:r>
    </w:p>
    <w:p w14:paraId="3B71593E">
      <w:pPr>
        <w:numPr>
          <w:ilvl w:val="0"/>
          <w:numId w:val="5"/>
        </w:numPr>
        <w:spacing w:line="360" w:lineRule="auto"/>
        <w:ind w:left="718" w:leftChars="342" w:firstLine="119" w:firstLineChars="33"/>
        <w:jc w:val="center"/>
        <w:outlineLvl w:val="0"/>
        <w:rPr>
          <w:rFonts w:asciiTheme="minorEastAsia" w:hAnsiTheme="minorEastAsia" w:eastAsiaTheme="minorEastAsia" w:cstheme="minorEastAsia"/>
          <w:b/>
          <w:color w:val="000000" w:themeColor="text1"/>
          <w:sz w:val="36"/>
          <w:szCs w:val="36"/>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t>拟签订的合同文本</w:t>
      </w:r>
    </w:p>
    <w:p w14:paraId="58FCD9AD">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合同编号：</w:t>
      </w:r>
    </w:p>
    <w:p w14:paraId="66659A6C">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签订地点：                                 签订时间：  年  月  日</w:t>
      </w:r>
    </w:p>
    <w:p w14:paraId="1ED6563A">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项目名称：</w:t>
      </w:r>
    </w:p>
    <w:p w14:paraId="15F73C62">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甲方（需方）：                                     </w:t>
      </w:r>
    </w:p>
    <w:p w14:paraId="0075CC8A">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乙方（供方）：                                     </w:t>
      </w:r>
    </w:p>
    <w:p w14:paraId="1ACE5E88">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供、需双方根据项目（交易编号  -  -   ）成交结果和交易文件的要求，并经双方协调一致，订立本合同。</w:t>
      </w:r>
    </w:p>
    <w:p w14:paraId="29753636">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一、合同文件：</w:t>
      </w:r>
    </w:p>
    <w:p w14:paraId="602EEF3D">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1、合同条款。</w:t>
      </w:r>
    </w:p>
    <w:p w14:paraId="5393948A">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2、成交通知书。</w:t>
      </w:r>
    </w:p>
    <w:p w14:paraId="6A489613">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3、交易文件。</w:t>
      </w:r>
    </w:p>
    <w:p w14:paraId="5BB352F2">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4、更正公告。</w:t>
      </w:r>
    </w:p>
    <w:p w14:paraId="0CA07503">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5、成交单位响应文件。</w:t>
      </w:r>
    </w:p>
    <w:p w14:paraId="41F1A9BE">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6、其他。</w:t>
      </w:r>
    </w:p>
    <w:p w14:paraId="53C8931C">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二、合同金额: 本合同金额为（大写）</w:t>
      </w:r>
      <w:r>
        <w:rPr>
          <w:rFonts w:hint="eastAsia" w:asciiTheme="minorEastAsia" w:hAnsiTheme="minorEastAsia" w:eastAsiaTheme="minorEastAsia" w:cstheme="minorEastAsia"/>
          <w:color w:val="000000" w:themeColor="text1"/>
          <w:u w:val="single"/>
          <w14:textFill>
            <w14:solidFill>
              <w14:schemeClr w14:val="tx1"/>
            </w14:solidFill>
          </w14:textFill>
        </w:rPr>
        <w:t>　　　　</w:t>
      </w:r>
      <w:r>
        <w:rPr>
          <w:rFonts w:hint="eastAsia" w:asciiTheme="minorEastAsia" w:hAnsiTheme="minorEastAsia" w:eastAsiaTheme="minorEastAsia" w:cstheme="minorEastAsia"/>
          <w:color w:val="000000" w:themeColor="text1"/>
          <w14:textFill>
            <w14:solidFill>
              <w14:schemeClr w14:val="tx1"/>
            </w14:solidFill>
          </w14:textFill>
        </w:rPr>
        <w:t>元（￥</w:t>
      </w:r>
      <w:r>
        <w:rPr>
          <w:rFonts w:hint="eastAsia" w:asciiTheme="minorEastAsia" w:hAnsiTheme="minorEastAsia" w:eastAsiaTheme="minorEastAsia" w:cstheme="minorEastAsia"/>
          <w:color w:val="000000" w:themeColor="text1"/>
          <w:u w:val="single"/>
          <w14:textFill>
            <w14:solidFill>
              <w14:schemeClr w14:val="tx1"/>
            </w14:solidFill>
          </w14:textFill>
        </w:rPr>
        <w:t>　　　　</w:t>
      </w:r>
      <w:r>
        <w:rPr>
          <w:rFonts w:hint="eastAsia" w:asciiTheme="minorEastAsia" w:hAnsiTheme="minorEastAsia" w:eastAsiaTheme="minorEastAsia" w:cstheme="minorEastAsia"/>
          <w:color w:val="000000" w:themeColor="text1"/>
          <w14:textFill>
            <w14:solidFill>
              <w14:schemeClr w14:val="tx1"/>
            </w14:solidFill>
          </w14:textFill>
        </w:rPr>
        <w:t>元）人民币。</w:t>
      </w:r>
    </w:p>
    <w:p w14:paraId="4D87E60A">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附：</w:t>
      </w:r>
    </w:p>
    <w:p w14:paraId="64B5029E">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《项目清单内容》</w:t>
      </w:r>
    </w:p>
    <w:tbl>
      <w:tblPr>
        <w:tblStyle w:val="64"/>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37"/>
        <w:gridCol w:w="1972"/>
        <w:gridCol w:w="961"/>
        <w:gridCol w:w="2356"/>
      </w:tblGrid>
      <w:tr w14:paraId="27873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49F847C9">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序号</w:t>
            </w:r>
          </w:p>
        </w:tc>
        <w:tc>
          <w:tcPr>
            <w:tcW w:w="1637" w:type="dxa"/>
            <w:tcBorders>
              <w:top w:val="single" w:color="auto" w:sz="4" w:space="0"/>
              <w:left w:val="single" w:color="auto" w:sz="4" w:space="0"/>
              <w:bottom w:val="single" w:color="auto" w:sz="4" w:space="0"/>
              <w:right w:val="single" w:color="auto" w:sz="4" w:space="0"/>
            </w:tcBorders>
            <w:vAlign w:val="center"/>
          </w:tcPr>
          <w:p w14:paraId="1121D8BC">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w:t>
            </w:r>
          </w:p>
        </w:tc>
        <w:tc>
          <w:tcPr>
            <w:tcW w:w="1972" w:type="dxa"/>
            <w:tcBorders>
              <w:top w:val="single" w:color="auto" w:sz="4" w:space="0"/>
              <w:left w:val="single" w:color="auto" w:sz="4" w:space="0"/>
              <w:bottom w:val="single" w:color="auto" w:sz="4" w:space="0"/>
              <w:right w:val="single" w:color="auto" w:sz="4" w:space="0"/>
            </w:tcBorders>
            <w:vAlign w:val="center"/>
          </w:tcPr>
          <w:p w14:paraId="61EE0C0B">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成交内容</w:t>
            </w:r>
          </w:p>
        </w:tc>
        <w:tc>
          <w:tcPr>
            <w:tcW w:w="961" w:type="dxa"/>
            <w:tcBorders>
              <w:top w:val="single" w:color="auto" w:sz="4" w:space="0"/>
              <w:left w:val="single" w:color="auto" w:sz="4" w:space="0"/>
              <w:bottom w:val="single" w:color="auto" w:sz="4" w:space="0"/>
              <w:right w:val="single" w:color="auto" w:sz="4" w:space="0"/>
            </w:tcBorders>
            <w:vAlign w:val="center"/>
          </w:tcPr>
          <w:p w14:paraId="48DC581F">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数量</w:t>
            </w:r>
          </w:p>
        </w:tc>
        <w:tc>
          <w:tcPr>
            <w:tcW w:w="2356" w:type="dxa"/>
            <w:tcBorders>
              <w:top w:val="single" w:color="auto" w:sz="4" w:space="0"/>
              <w:left w:val="single" w:color="auto" w:sz="4" w:space="0"/>
              <w:bottom w:val="single" w:color="auto" w:sz="4" w:space="0"/>
              <w:right w:val="single" w:color="auto" w:sz="4" w:space="0"/>
            </w:tcBorders>
            <w:vAlign w:val="center"/>
          </w:tcPr>
          <w:p w14:paraId="568EF238">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成交总价（元）</w:t>
            </w:r>
          </w:p>
        </w:tc>
      </w:tr>
      <w:tr w14:paraId="2C172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1CBF0005">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w:t>
            </w:r>
          </w:p>
        </w:tc>
        <w:tc>
          <w:tcPr>
            <w:tcW w:w="1637" w:type="dxa"/>
            <w:tcBorders>
              <w:top w:val="single" w:color="auto" w:sz="4" w:space="0"/>
              <w:left w:val="single" w:color="auto" w:sz="4" w:space="0"/>
              <w:bottom w:val="single" w:color="auto" w:sz="4" w:space="0"/>
              <w:right w:val="single" w:color="auto" w:sz="4" w:space="0"/>
            </w:tcBorders>
            <w:vAlign w:val="center"/>
          </w:tcPr>
          <w:p w14:paraId="76D2589C">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1972" w:type="dxa"/>
            <w:tcBorders>
              <w:top w:val="single" w:color="auto" w:sz="4" w:space="0"/>
              <w:left w:val="single" w:color="auto" w:sz="4" w:space="0"/>
              <w:bottom w:val="single" w:color="auto" w:sz="4" w:space="0"/>
              <w:right w:val="single" w:color="auto" w:sz="4" w:space="0"/>
            </w:tcBorders>
            <w:vAlign w:val="center"/>
          </w:tcPr>
          <w:p w14:paraId="78F22433">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961" w:type="dxa"/>
            <w:tcBorders>
              <w:top w:val="single" w:color="auto" w:sz="4" w:space="0"/>
              <w:left w:val="single" w:color="auto" w:sz="4" w:space="0"/>
              <w:bottom w:val="single" w:color="auto" w:sz="4" w:space="0"/>
              <w:right w:val="single" w:color="auto" w:sz="4" w:space="0"/>
            </w:tcBorders>
            <w:vAlign w:val="center"/>
          </w:tcPr>
          <w:p w14:paraId="19DBE614">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2356" w:type="dxa"/>
            <w:tcBorders>
              <w:top w:val="single" w:color="auto" w:sz="4" w:space="0"/>
              <w:left w:val="single" w:color="auto" w:sz="4" w:space="0"/>
              <w:bottom w:val="single" w:color="auto" w:sz="4" w:space="0"/>
              <w:right w:val="single" w:color="auto" w:sz="4" w:space="0"/>
            </w:tcBorders>
            <w:vAlign w:val="center"/>
          </w:tcPr>
          <w:p w14:paraId="251FE1FE">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p>
        </w:tc>
      </w:tr>
      <w:tr w14:paraId="0666E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58812876">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w:t>
            </w:r>
          </w:p>
        </w:tc>
        <w:tc>
          <w:tcPr>
            <w:tcW w:w="1637" w:type="dxa"/>
            <w:tcBorders>
              <w:top w:val="single" w:color="auto" w:sz="4" w:space="0"/>
              <w:left w:val="single" w:color="auto" w:sz="4" w:space="0"/>
              <w:bottom w:val="single" w:color="auto" w:sz="4" w:space="0"/>
              <w:right w:val="single" w:color="auto" w:sz="4" w:space="0"/>
            </w:tcBorders>
            <w:vAlign w:val="center"/>
          </w:tcPr>
          <w:p w14:paraId="46897256">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1972" w:type="dxa"/>
            <w:tcBorders>
              <w:top w:val="single" w:color="auto" w:sz="4" w:space="0"/>
              <w:left w:val="single" w:color="auto" w:sz="4" w:space="0"/>
              <w:bottom w:val="single" w:color="auto" w:sz="4" w:space="0"/>
              <w:right w:val="single" w:color="auto" w:sz="4" w:space="0"/>
            </w:tcBorders>
            <w:vAlign w:val="center"/>
          </w:tcPr>
          <w:p w14:paraId="22685A3C">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961" w:type="dxa"/>
            <w:tcBorders>
              <w:top w:val="single" w:color="auto" w:sz="4" w:space="0"/>
              <w:left w:val="single" w:color="auto" w:sz="4" w:space="0"/>
              <w:bottom w:val="single" w:color="auto" w:sz="4" w:space="0"/>
              <w:right w:val="single" w:color="auto" w:sz="4" w:space="0"/>
            </w:tcBorders>
            <w:vAlign w:val="center"/>
          </w:tcPr>
          <w:p w14:paraId="2F95B541">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2356" w:type="dxa"/>
            <w:tcBorders>
              <w:top w:val="single" w:color="auto" w:sz="4" w:space="0"/>
              <w:left w:val="single" w:color="auto" w:sz="4" w:space="0"/>
              <w:bottom w:val="single" w:color="auto" w:sz="4" w:space="0"/>
              <w:right w:val="single" w:color="auto" w:sz="4" w:space="0"/>
            </w:tcBorders>
            <w:vAlign w:val="center"/>
          </w:tcPr>
          <w:p w14:paraId="6B58BADC">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p>
        </w:tc>
      </w:tr>
    </w:tbl>
    <w:p w14:paraId="1AC40A94">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三、技术资料</w:t>
      </w:r>
    </w:p>
    <w:p w14:paraId="7A651B67">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1.乙方应按交易文件规定的时间向甲方提供有关技术资料。</w:t>
      </w:r>
    </w:p>
    <w:p w14:paraId="15568513">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00E8EB84">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四、转包或分包</w:t>
      </w:r>
    </w:p>
    <w:p w14:paraId="11BF41C9">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1.本合同范围的服务，应由乙方直接提供，乙方不得将本合同范围的服务全部或部分分包给他人供应；</w:t>
      </w:r>
    </w:p>
    <w:p w14:paraId="70739000">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2.如有转让和未经甲方同意的分包行为，甲方有权解除合同，追究乙方的违约责任。</w:t>
      </w:r>
    </w:p>
    <w:p w14:paraId="042418EA">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五、服务质量保证期</w:t>
      </w:r>
    </w:p>
    <w:p w14:paraId="2166E8EF">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 服务时间：</w:t>
      </w:r>
    </w:p>
    <w:p w14:paraId="6F4D0CD5">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六、合同履行时间、履行方式及履行地点</w:t>
      </w:r>
    </w:p>
    <w:p w14:paraId="587B39CF">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 履行时间：</w:t>
      </w:r>
    </w:p>
    <w:p w14:paraId="747BCA6E">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 履行方式：按合同履行。</w:t>
      </w:r>
    </w:p>
    <w:p w14:paraId="28DF3BF5">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 履行地点：甲方指定地点内。</w:t>
      </w:r>
    </w:p>
    <w:p w14:paraId="37218E1A">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七、款项支付</w:t>
      </w:r>
    </w:p>
    <w:p w14:paraId="611B78DC">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参照交易需求。</w:t>
      </w:r>
    </w:p>
    <w:p w14:paraId="10249396">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八、税费</w:t>
      </w:r>
    </w:p>
    <w:p w14:paraId="2FFA5BA4">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本合同执行中相关的一切税费均由乙方负担。</w:t>
      </w:r>
    </w:p>
    <w:p w14:paraId="6BB5F3B9">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九、质量保证及后续服务</w:t>
      </w:r>
    </w:p>
    <w:p w14:paraId="1EEC3636">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 乙方应按交易文件规定向甲方提供服务。</w:t>
      </w:r>
    </w:p>
    <w:p w14:paraId="0339EAB9">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 乙方提供的服务发生问题或产出重大不良影响的，除按招标文件扣除结算金额外，乙方应负责免费提供后续善后服务，同时承担相应责任。</w:t>
      </w:r>
    </w:p>
    <w:p w14:paraId="0CCC3B4D">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十、违约责任</w:t>
      </w:r>
    </w:p>
    <w:p w14:paraId="4114B1CE">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1.甲方无正当理由拒绝接收服务的，甲方向乙方偿付合同款项百分之五作为违约金。</w:t>
      </w:r>
    </w:p>
    <w:p w14:paraId="734D20B8">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2.乙方未能如期提供服务的，每日向甲方支付合同款项的千分之六作为违约金。乙方超过约定日期3个工作日仍不能提供服务的，甲方可解除本合同，追究乙赔偿责任。   3.如发现乙方违反交易文件、响应文件和合同的有关规定，甲方有权根据约定和《杭州市政府采购响应人合同履行和售后服务考核暂行办法》，对乙方进行处罚，并有权提前终止合同。</w:t>
      </w:r>
    </w:p>
    <w:p w14:paraId="3DDD8E31">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十一、争议的解决</w:t>
      </w:r>
    </w:p>
    <w:p w14:paraId="1D3EEBB1">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因本合同引起的或与本合同有关的任何争议，合同双方应首先通过协商解决，达成书面协议，如协商不成，可选择下列方式解决。</w:t>
      </w:r>
    </w:p>
    <w:p w14:paraId="605F3133">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1.提请杭州仲裁委员会按照该会仲裁规则进行仲裁，仲裁裁决是终局的，对合同双方均有约束力。</w:t>
      </w:r>
    </w:p>
    <w:p w14:paraId="602B599D">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2.向有管辖权的人民法院提起诉讼。</w:t>
      </w:r>
    </w:p>
    <w:p w14:paraId="6B7EAA69">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十二、合同生效</w:t>
      </w:r>
    </w:p>
    <w:p w14:paraId="54299732">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1.成交方持成交通知书作为与需方签订合同的凭证。</w:t>
      </w:r>
    </w:p>
    <w:p w14:paraId="3F5D77AE">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2.本合同经需、供双方法定代表人或其授权委托人签字并加盖单位公章或合同章后生效。</w:t>
      </w:r>
    </w:p>
    <w:p w14:paraId="3BA06AC5">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p>
    <w:p w14:paraId="1F17DDC5">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p>
    <w:p w14:paraId="76D8B686">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需方（盖章）：                     供方（盖章）：</w:t>
      </w:r>
    </w:p>
    <w:p w14:paraId="5F7D768E">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地址：                             地址：</w:t>
      </w:r>
    </w:p>
    <w:p w14:paraId="5991565E">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法定代表人（或委托代理人）签名：   法定代表人（或委托代理人）签名：</w:t>
      </w:r>
    </w:p>
    <w:p w14:paraId="0600E687">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联系电话：                         联系电话：</w:t>
      </w:r>
    </w:p>
    <w:p w14:paraId="1FBE73E7">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邮政编码：                         邮政编码：</w:t>
      </w:r>
    </w:p>
    <w:p w14:paraId="2739BFB7">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开户银行：                         开户银行：  </w:t>
      </w:r>
    </w:p>
    <w:p w14:paraId="2709E0EE">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帐号：                             帐号：</w:t>
      </w:r>
      <w:r>
        <w:rPr>
          <w:rFonts w:hint="eastAsia" w:asciiTheme="minorEastAsia" w:hAnsiTheme="minorEastAsia" w:eastAsiaTheme="minorEastAsia" w:cstheme="minorEastAsia"/>
          <w:color w:val="000000" w:themeColor="text1"/>
          <w14:textFill>
            <w14:solidFill>
              <w14:schemeClr w14:val="tx1"/>
            </w14:solidFill>
          </w14:textFill>
        </w:rPr>
        <w:br w:type="page"/>
      </w:r>
    </w:p>
    <w:p w14:paraId="4AFCF8DB">
      <w:pPr>
        <w:rPr>
          <w:rFonts w:asciiTheme="minorEastAsia" w:hAnsiTheme="minorEastAsia" w:eastAsiaTheme="minorEastAsia" w:cstheme="minorEastAsia"/>
          <w:color w:val="000000" w:themeColor="text1"/>
          <w14:textFill>
            <w14:solidFill>
              <w14:schemeClr w14:val="tx1"/>
            </w14:solidFill>
          </w14:textFill>
        </w:rPr>
      </w:pPr>
    </w:p>
    <w:p w14:paraId="5A76AA44">
      <w:pPr>
        <w:spacing w:line="360" w:lineRule="auto"/>
        <w:ind w:left="720" w:firstLine="723" w:firstLineChars="200"/>
        <w:outlineLvl w:val="0"/>
        <w:rPr>
          <w:rFonts w:asciiTheme="minorEastAsia" w:hAnsiTheme="minorEastAsia" w:eastAsiaTheme="minorEastAsia" w:cstheme="minorEastAsia"/>
          <w:b/>
          <w:color w:val="000000" w:themeColor="text1"/>
          <w:sz w:val="36"/>
          <w:szCs w:val="20"/>
          <w14:textFill>
            <w14:solidFill>
              <w14:schemeClr w14:val="tx1"/>
            </w14:solidFill>
          </w14:textFill>
        </w:rPr>
      </w:pPr>
      <w:r>
        <w:rPr>
          <w:rFonts w:hint="eastAsia" w:asciiTheme="minorEastAsia" w:hAnsiTheme="minorEastAsia" w:eastAsiaTheme="minorEastAsia" w:cstheme="minorEastAsia"/>
          <w:b/>
          <w:color w:val="000000" w:themeColor="text1"/>
          <w:sz w:val="36"/>
          <w:szCs w:val="20"/>
          <w14:textFill>
            <w14:solidFill>
              <w14:schemeClr w14:val="tx1"/>
            </w14:solidFill>
          </w14:textFill>
        </w:rPr>
        <w:t>第六部分</w:t>
      </w:r>
      <w:bookmarkEnd w:id="387"/>
      <w:bookmarkEnd w:id="388"/>
      <w:r>
        <w:rPr>
          <w:rFonts w:hint="eastAsia" w:asciiTheme="minorEastAsia" w:hAnsiTheme="minorEastAsia" w:eastAsiaTheme="minorEastAsia" w:cstheme="minorEastAsia"/>
          <w:b/>
          <w:color w:val="000000" w:themeColor="text1"/>
          <w:sz w:val="36"/>
          <w:szCs w:val="20"/>
          <w14:textFill>
            <w14:solidFill>
              <w14:schemeClr w14:val="tx1"/>
            </w14:solidFill>
          </w14:textFill>
        </w:rPr>
        <w:t>应提交的有关格式范例</w:t>
      </w:r>
    </w:p>
    <w:p w14:paraId="0B0A116F">
      <w:pPr>
        <w:spacing w:line="360" w:lineRule="auto"/>
        <w:jc w:val="center"/>
        <w:outlineLvl w:val="0"/>
        <w:rPr>
          <w:rFonts w:asciiTheme="minorEastAsia" w:hAnsiTheme="minorEastAsia" w:eastAsiaTheme="minorEastAsia" w:cstheme="minorEastAsia"/>
          <w:b/>
          <w:color w:val="000000" w:themeColor="text1"/>
          <w:kern w:val="0"/>
          <w:sz w:val="36"/>
          <w:szCs w:val="36"/>
          <w14:textFill>
            <w14:solidFill>
              <w14:schemeClr w14:val="tx1"/>
            </w14:solidFill>
          </w14:textFill>
        </w:rPr>
      </w:pPr>
    </w:p>
    <w:p w14:paraId="1D5873BB">
      <w:pPr>
        <w:spacing w:line="360" w:lineRule="auto"/>
        <w:jc w:val="center"/>
        <w:outlineLvl w:val="0"/>
        <w:rPr>
          <w:rFonts w:asciiTheme="minorEastAsia" w:hAnsiTheme="minorEastAsia" w:eastAsiaTheme="minorEastAsia" w:cstheme="minorEastAsia"/>
          <w:b/>
          <w:color w:val="000000" w:themeColor="text1"/>
          <w:kern w:val="0"/>
          <w:sz w:val="36"/>
          <w:szCs w:val="36"/>
          <w14:textFill>
            <w14:solidFill>
              <w14:schemeClr w14:val="tx1"/>
            </w14:solidFill>
          </w14:textFill>
        </w:rPr>
      </w:pPr>
      <w:r>
        <w:rPr>
          <w:rFonts w:hint="eastAsia" w:asciiTheme="minorEastAsia" w:hAnsiTheme="minorEastAsia" w:eastAsiaTheme="minorEastAsia" w:cstheme="minorEastAsia"/>
          <w:b/>
          <w:color w:val="000000" w:themeColor="text1"/>
          <w:kern w:val="0"/>
          <w:sz w:val="36"/>
          <w:szCs w:val="36"/>
          <w14:textFill>
            <w14:solidFill>
              <w14:schemeClr w14:val="tx1"/>
            </w14:solidFill>
          </w14:textFill>
        </w:rPr>
        <w:t>资格文件部分</w:t>
      </w:r>
    </w:p>
    <w:p w14:paraId="5A0771CB">
      <w:pPr>
        <w:spacing w:line="360" w:lineRule="auto"/>
        <w:jc w:val="center"/>
        <w:outlineLvl w:val="0"/>
        <w:rPr>
          <w:rFonts w:asciiTheme="minorEastAsia" w:hAnsiTheme="minorEastAsia" w:eastAsiaTheme="minorEastAsia" w:cstheme="minorEastAsia"/>
          <w:b/>
          <w:color w:val="000000" w:themeColor="text1"/>
          <w:kern w:val="0"/>
          <w:sz w:val="36"/>
          <w:szCs w:val="36"/>
          <w14:textFill>
            <w14:solidFill>
              <w14:schemeClr w14:val="tx1"/>
            </w14:solidFill>
          </w14:textFill>
        </w:rPr>
      </w:pPr>
      <w:r>
        <w:rPr>
          <w:rFonts w:hint="eastAsia" w:asciiTheme="minorEastAsia" w:hAnsiTheme="minorEastAsia" w:eastAsiaTheme="minorEastAsia" w:cstheme="minorEastAsia"/>
          <w:b/>
          <w:color w:val="000000" w:themeColor="text1"/>
          <w:kern w:val="0"/>
          <w:sz w:val="36"/>
          <w:szCs w:val="36"/>
          <w14:textFill>
            <w14:solidFill>
              <w14:schemeClr w14:val="tx1"/>
            </w14:solidFill>
          </w14:textFill>
        </w:rPr>
        <w:t>目录</w:t>
      </w:r>
    </w:p>
    <w:p w14:paraId="0E4581F4">
      <w:pPr>
        <w:spacing w:line="360" w:lineRule="auto"/>
        <w:jc w:val="center"/>
        <w:outlineLvl w:val="0"/>
        <w:rPr>
          <w:rFonts w:asciiTheme="minorEastAsia" w:hAnsiTheme="minorEastAsia" w:eastAsiaTheme="minorEastAsia" w:cstheme="minorEastAsia"/>
          <w:b/>
          <w:color w:val="000000" w:themeColor="text1"/>
          <w:kern w:val="0"/>
          <w:sz w:val="36"/>
          <w:szCs w:val="36"/>
          <w14:textFill>
            <w14:solidFill>
              <w14:schemeClr w14:val="tx1"/>
            </w14:solidFill>
          </w14:textFill>
        </w:rPr>
      </w:pPr>
    </w:p>
    <w:p w14:paraId="58AFA475">
      <w:pPr>
        <w:numPr>
          <w:ilvl w:val="0"/>
          <w:numId w:val="6"/>
        </w:numPr>
        <w:snapToGrid w:val="0"/>
        <w:spacing w:line="360" w:lineRule="auto"/>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符合参加交易活动应当具备的一般条件的承诺函…………………（页码）</w:t>
      </w:r>
    </w:p>
    <w:p w14:paraId="563CC3A5">
      <w:pPr>
        <w:numPr>
          <w:ilvl w:val="0"/>
          <w:numId w:val="6"/>
        </w:numPr>
        <w:snapToGrid w:val="0"/>
        <w:spacing w:line="360" w:lineRule="auto"/>
        <w:rPr>
          <w:rFonts w:asciiTheme="minorEastAsia" w:hAnsiTheme="minorEastAsia" w:eastAsiaTheme="minorEastAsia" w:cstheme="minorEastAsia"/>
          <w:color w:val="000000" w:themeColor="text1"/>
          <w:sz w:val="24"/>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联合协议</w:t>
      </w:r>
      <w:r>
        <w:rPr>
          <w:rFonts w:hint="eastAsia" w:asciiTheme="minorEastAsia" w:hAnsiTheme="minorEastAsia" w:eastAsiaTheme="minorEastAsia" w:cstheme="minorEastAsia"/>
          <w:color w:val="000000" w:themeColor="text1"/>
          <w:sz w:val="24"/>
          <w14:textFill>
            <w14:solidFill>
              <w14:schemeClr w14:val="tx1"/>
            </w14:solidFill>
          </w14:textFill>
        </w:rPr>
        <w:t>………………………………………………………………（页码）</w:t>
      </w:r>
    </w:p>
    <w:p w14:paraId="18C90081">
      <w:pPr>
        <w:pStyle w:val="2"/>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sz w:val="24"/>
          <w:lang w:val="en-US"/>
          <w14:textFill>
            <w14:solidFill>
              <w14:schemeClr w14:val="tx1"/>
            </w14:solidFill>
          </w14:textFill>
        </w:rPr>
        <w:t>3</w:t>
      </w:r>
      <w:r>
        <w:rPr>
          <w:rFonts w:hint="eastAsia" w:asciiTheme="minorEastAsia" w:hAnsiTheme="minorEastAsia" w:eastAsiaTheme="minorEastAsia" w:cstheme="minorEastAsia"/>
          <w:color w:val="000000" w:themeColor="text1"/>
          <w:sz w:val="24"/>
          <w14:textFill>
            <w14:solidFill>
              <w14:schemeClr w14:val="tx1"/>
            </w14:solidFill>
          </w14:textFill>
        </w:rPr>
        <w:t>）落实政府采购政策需满足的资格要求………………………………（页码）</w:t>
      </w:r>
    </w:p>
    <w:p w14:paraId="550F267C">
      <w:pPr>
        <w:snapToGrid w:val="0"/>
        <w:spacing w:line="360" w:lineRule="auto"/>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（4）本项目的特定资格要求………………………………………………（页码）</w:t>
      </w:r>
    </w:p>
    <w:p w14:paraId="1D78645A">
      <w:pPr>
        <w:snapToGrid w:val="0"/>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p>
    <w:p w14:paraId="2D87981C">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p>
    <w:p w14:paraId="389BA86D">
      <w:pPr>
        <w:snapToGrid w:val="0"/>
        <w:spacing w:line="360" w:lineRule="auto"/>
        <w:ind w:right="480"/>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br w:type="page"/>
      </w:r>
      <w:r>
        <w:rPr>
          <w:rFonts w:hint="eastAsia" w:asciiTheme="minorEastAsia" w:hAnsiTheme="minorEastAsia" w:eastAsiaTheme="minorEastAsia" w:cstheme="minorEastAsia"/>
          <w:b/>
          <w:color w:val="000000" w:themeColor="text1"/>
          <w:kern w:val="0"/>
          <w:sz w:val="32"/>
          <w:szCs w:val="32"/>
          <w14:textFill>
            <w14:solidFill>
              <w14:schemeClr w14:val="tx1"/>
            </w14:solidFill>
          </w14:textFill>
        </w:rPr>
        <w:t xml:space="preserve">  一、 符合参加交易活动应当具备的一般条件的承诺函</w:t>
      </w:r>
    </w:p>
    <w:p w14:paraId="65ACF95F">
      <w:pPr>
        <w:snapToGrid w:val="0"/>
        <w:spacing w:line="360" w:lineRule="auto"/>
        <w:rPr>
          <w:rFonts w:asciiTheme="minorEastAsia" w:hAnsiTheme="minorEastAsia" w:eastAsiaTheme="minorEastAsia" w:cstheme="minorEastAsia"/>
          <w:color w:val="000000" w:themeColor="text1"/>
          <w:sz w:val="24"/>
          <w14:textFill>
            <w14:solidFill>
              <w14:schemeClr w14:val="tx1"/>
            </w14:solidFill>
          </w14:textFill>
        </w:rPr>
      </w:pPr>
    </w:p>
    <w:p w14:paraId="6C5B0D72">
      <w:pPr>
        <w:snapToGrid w:val="0"/>
        <w:spacing w:line="360" w:lineRule="auto"/>
        <w:rPr>
          <w:rFonts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u w:val="single"/>
          <w14:textFill>
            <w14:solidFill>
              <w14:schemeClr w14:val="tx1"/>
            </w14:solidFill>
          </w14:textFill>
        </w:rPr>
        <w:t>（交易发起人）、（代理机构）：</w:t>
      </w:r>
    </w:p>
    <w:p w14:paraId="689DB88B">
      <w:pPr>
        <w:snapToGrid w:val="0"/>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我方参与</w:t>
      </w:r>
      <w:r>
        <w:rPr>
          <w:rFonts w:hint="eastAsia" w:asciiTheme="minorEastAsia" w:hAnsiTheme="minorEastAsia" w:eastAsiaTheme="minorEastAsia" w:cstheme="minorEastAsia"/>
          <w:color w:val="000000" w:themeColor="text1"/>
          <w:sz w:val="24"/>
          <w:u w:val="single"/>
          <w14:textFill>
            <w14:solidFill>
              <w14:schemeClr w14:val="tx1"/>
            </w14:solidFill>
          </w14:textFill>
        </w:rPr>
        <w:t>（项目名称）【交易编号：】</w:t>
      </w:r>
      <w:r>
        <w:rPr>
          <w:rFonts w:hint="eastAsia" w:asciiTheme="minorEastAsia" w:hAnsiTheme="minorEastAsia" w:eastAsiaTheme="minorEastAsia" w:cstheme="minorEastAsia"/>
          <w:color w:val="000000" w:themeColor="text1"/>
          <w:sz w:val="24"/>
          <w14:textFill>
            <w14:solidFill>
              <w14:schemeClr w14:val="tx1"/>
            </w14:solidFill>
          </w14:textFill>
        </w:rPr>
        <w:t>交易活动，郑重承诺：</w:t>
      </w:r>
    </w:p>
    <w:p w14:paraId="3F0A3AD4">
      <w:pPr>
        <w:snapToGrid w:val="0"/>
        <w:spacing w:line="360" w:lineRule="auto"/>
        <w:ind w:firstLine="360" w:firstLineChars="15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（一）具备以下条件：</w:t>
      </w:r>
    </w:p>
    <w:p w14:paraId="7EE9F0B8">
      <w:pPr>
        <w:snapToGrid w:val="0"/>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1、具有独立承担民事责任的能力；</w:t>
      </w:r>
    </w:p>
    <w:p w14:paraId="31A6D9A8">
      <w:pPr>
        <w:snapToGrid w:val="0"/>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2、具有良好的商业信誉和健全的财务会计制度； </w:t>
      </w:r>
    </w:p>
    <w:p w14:paraId="62A2C71D">
      <w:pPr>
        <w:snapToGrid w:val="0"/>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3、具有履行合同所必需的设备和专业技术能力；</w:t>
      </w:r>
    </w:p>
    <w:p w14:paraId="04A6EE2C">
      <w:pPr>
        <w:snapToGrid w:val="0"/>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4、有依法缴纳税收和社会保障资金的良好记录；</w:t>
      </w:r>
    </w:p>
    <w:p w14:paraId="7BA61D04">
      <w:pPr>
        <w:snapToGrid w:val="0"/>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5、参加交易活动前三年内，在经营活动中没有重大违法记录；</w:t>
      </w:r>
    </w:p>
    <w:p w14:paraId="2F9F931F">
      <w:pPr>
        <w:snapToGrid w:val="0"/>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6、具有法律、行政法规规定的其他条件。</w:t>
      </w:r>
    </w:p>
    <w:p w14:paraId="4DB268CD">
      <w:pPr>
        <w:snapToGrid w:val="0"/>
        <w:spacing w:line="360" w:lineRule="auto"/>
        <w:ind w:firstLine="5520" w:firstLineChars="2300"/>
        <w:rPr>
          <w:rFonts w:asciiTheme="minorEastAsia" w:hAnsiTheme="minorEastAsia" w:eastAsiaTheme="minorEastAsia" w:cstheme="minorEastAsia"/>
          <w:color w:val="000000" w:themeColor="text1"/>
          <w:kern w:val="0"/>
          <w:sz w:val="24"/>
          <w:lang w:val="zh-CN"/>
          <w14:textFill>
            <w14:solidFill>
              <w14:schemeClr w14:val="tx1"/>
            </w14:solidFill>
          </w14:textFill>
        </w:rPr>
      </w:pPr>
    </w:p>
    <w:p w14:paraId="461E4D85">
      <w:pPr>
        <w:snapToGrid w:val="0"/>
        <w:spacing w:line="360" w:lineRule="auto"/>
        <w:ind w:firstLine="5520" w:firstLineChars="2300"/>
        <w:rPr>
          <w:rFonts w:asciiTheme="minorEastAsia" w:hAnsiTheme="minorEastAsia" w:eastAsiaTheme="minorEastAsia" w:cstheme="minorEastAsia"/>
          <w:color w:val="000000" w:themeColor="text1"/>
          <w:kern w:val="0"/>
          <w:sz w:val="24"/>
          <w:lang w:val="zh-CN"/>
          <w14:textFill>
            <w14:solidFill>
              <w14:schemeClr w14:val="tx1"/>
            </w14:solidFill>
          </w14:textFill>
        </w:rPr>
      </w:pPr>
    </w:p>
    <w:p w14:paraId="67A1FAC3">
      <w:pPr>
        <w:snapToGrid w:val="0"/>
        <w:spacing w:line="360" w:lineRule="auto"/>
        <w:ind w:firstLine="5520" w:firstLineChars="2300"/>
        <w:rPr>
          <w:rFonts w:asciiTheme="minorEastAsia" w:hAnsiTheme="minorEastAsia" w:eastAsiaTheme="minorEastAsia" w:cstheme="minorEastAsia"/>
          <w:color w:val="000000" w:themeColor="text1"/>
          <w:kern w:val="0"/>
          <w:sz w:val="24"/>
          <w:lang w:val="zh-CN"/>
          <w14:textFill>
            <w14:solidFill>
              <w14:schemeClr w14:val="tx1"/>
            </w14:solidFill>
          </w14:textFill>
        </w:rPr>
      </w:pPr>
    </w:p>
    <w:p w14:paraId="21D94290">
      <w:pPr>
        <w:snapToGrid w:val="0"/>
        <w:spacing w:line="360" w:lineRule="auto"/>
        <w:ind w:firstLine="5520" w:firstLineChars="2300"/>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响应人名称(电子签名)：</w:t>
      </w:r>
    </w:p>
    <w:p w14:paraId="1886F57D">
      <w:pPr>
        <w:snapToGrid w:val="0"/>
        <w:spacing w:line="360" w:lineRule="auto"/>
        <w:ind w:firstLine="5520" w:firstLineChars="2300"/>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日期</w:t>
      </w:r>
      <w:r>
        <w:rPr>
          <w:rFonts w:hint="eastAsia" w:asciiTheme="minorEastAsia" w:hAnsiTheme="minorEastAsia" w:eastAsiaTheme="minorEastAsia" w:cstheme="minorEastAsia"/>
          <w:color w:val="000000" w:themeColor="text1"/>
          <w:kern w:val="0"/>
          <w:sz w:val="24"/>
          <w14:textFill>
            <w14:solidFill>
              <w14:schemeClr w14:val="tx1"/>
            </w14:solidFill>
          </w14:textFill>
        </w:rPr>
        <w:t xml:space="preserve">：     年  </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月</w:t>
      </w:r>
      <w:r>
        <w:rPr>
          <w:rFonts w:hint="eastAsia" w:asciiTheme="minorEastAsia" w:hAnsiTheme="minorEastAsia" w:eastAsiaTheme="minorEastAsia" w:cstheme="minorEastAsia"/>
          <w:color w:val="000000" w:themeColor="text1"/>
          <w:kern w:val="0"/>
          <w:sz w:val="24"/>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日</w:t>
      </w:r>
    </w:p>
    <w:p w14:paraId="5B809C82">
      <w:pPr>
        <w:snapToGrid w:val="0"/>
        <w:spacing w:line="360" w:lineRule="auto"/>
        <w:ind w:right="480"/>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14:paraId="41E440BE">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p>
    <w:p w14:paraId="43CA3272">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p>
    <w:p w14:paraId="4ABB1FC9">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p>
    <w:p w14:paraId="6866ED6B">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p>
    <w:p w14:paraId="34EA1FE8">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p>
    <w:p w14:paraId="400FC40A">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p>
    <w:p w14:paraId="1B7493D3">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p>
    <w:p w14:paraId="24CDACF2">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p>
    <w:p w14:paraId="4F367D0C">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p>
    <w:p w14:paraId="7CF7303A">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p>
    <w:p w14:paraId="1A702064">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二、联合协议（如果有）</w:t>
      </w:r>
    </w:p>
    <w:p w14:paraId="61FA9D49">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[以联合体形式交易的，提供联合协议；本项目不接受联合体响应或者响应人不以联合体形式响应的，则不需要提供）]</w:t>
      </w:r>
    </w:p>
    <w:p w14:paraId="538893C2">
      <w:pPr>
        <w:pStyle w:val="2"/>
        <w:rPr>
          <w:color w:val="000000" w:themeColor="text1"/>
          <w14:textFill>
            <w14:solidFill>
              <w14:schemeClr w14:val="tx1"/>
            </w14:solidFill>
          </w14:textFill>
        </w:rPr>
      </w:pPr>
    </w:p>
    <w:p w14:paraId="2C436702">
      <w:pPr>
        <w:jc w:val="center"/>
        <w:rPr>
          <w:rFonts w:cs="仿宋_GB2312"/>
          <w:b/>
          <w:color w:val="000000" w:themeColor="text1"/>
          <w:sz w:val="32"/>
          <w:szCs w:val="32"/>
          <w:lang w:val="zh-CN"/>
          <w14:textFill>
            <w14:solidFill>
              <w14:schemeClr w14:val="tx1"/>
            </w14:solidFill>
          </w14:textFill>
        </w:rPr>
      </w:pPr>
      <w:r>
        <w:rPr>
          <w:rFonts w:hint="eastAsia" w:cs="仿宋_GB2312"/>
          <w:b/>
          <w:color w:val="000000" w:themeColor="text1"/>
          <w:sz w:val="32"/>
          <w:szCs w:val="32"/>
          <w:lang w:val="zh-CN"/>
          <w14:textFill>
            <w14:solidFill>
              <w14:schemeClr w14:val="tx1"/>
            </w14:solidFill>
          </w14:textFill>
        </w:rPr>
        <w:t>联合协议</w:t>
      </w:r>
    </w:p>
    <w:p w14:paraId="7CE0348B">
      <w:pPr>
        <w:rPr>
          <w:rFonts w:cs="仿宋_GB2312"/>
          <w:color w:val="000000" w:themeColor="text1"/>
          <w:sz w:val="24"/>
          <w:szCs w:val="32"/>
          <w:lang w:val="zh-CN"/>
          <w14:textFill>
            <w14:solidFill>
              <w14:schemeClr w14:val="tx1"/>
            </w14:solidFill>
          </w14:textFill>
        </w:rPr>
      </w:pPr>
      <w:r>
        <w:rPr>
          <w:rFonts w:hint="eastAsia" w:cs="仿宋_GB2312"/>
          <w:color w:val="000000" w:themeColor="text1"/>
          <w:sz w:val="24"/>
          <w:szCs w:val="32"/>
          <w:u w:val="single"/>
          <w14:textFill>
            <w14:solidFill>
              <w14:schemeClr w14:val="tx1"/>
            </w14:solidFill>
          </w14:textFill>
        </w:rPr>
        <w:t>（联合体所有成员名称）</w:t>
      </w:r>
      <w:r>
        <w:rPr>
          <w:rFonts w:hint="eastAsia" w:cs="仿宋_GB2312"/>
          <w:color w:val="000000" w:themeColor="text1"/>
          <w:sz w:val="24"/>
          <w:szCs w:val="32"/>
          <w14:textFill>
            <w14:solidFill>
              <w14:schemeClr w14:val="tx1"/>
            </w14:solidFill>
          </w14:textFill>
        </w:rPr>
        <w:t>自愿</w:t>
      </w:r>
      <w:r>
        <w:rPr>
          <w:rFonts w:hint="eastAsia" w:cs="仿宋_GB2312"/>
          <w:color w:val="000000" w:themeColor="text1"/>
          <w:sz w:val="24"/>
          <w:szCs w:val="32"/>
          <w:lang w:val="zh-CN"/>
          <w14:textFill>
            <w14:solidFill>
              <w14:schemeClr w14:val="tx1"/>
            </w14:solidFill>
          </w14:textFill>
        </w:rPr>
        <w:t>组成一个联合体，以一个投标人的身份</w:t>
      </w:r>
      <w:r>
        <w:rPr>
          <w:rFonts w:hint="eastAsia" w:cs="仿宋_GB2312"/>
          <w:color w:val="000000" w:themeColor="text1"/>
          <w:sz w:val="24"/>
          <w:szCs w:val="32"/>
          <w14:textFill>
            <w14:solidFill>
              <w14:schemeClr w14:val="tx1"/>
            </w14:solidFill>
          </w14:textFill>
        </w:rPr>
        <w:t>参加（项目名称）【交易编号：</w:t>
      </w:r>
      <w:r>
        <w:rPr>
          <w:rFonts w:hint="eastAsia"/>
          <w:color w:val="000000" w:themeColor="text1"/>
          <w:sz w:val="24"/>
          <w:szCs w:val="32"/>
          <w:u w:val="single"/>
          <w14:textFill>
            <w14:solidFill>
              <w14:schemeClr w14:val="tx1"/>
            </w14:solidFill>
          </w14:textFill>
        </w:rPr>
        <w:t xml:space="preserve">（交易编号）    </w:t>
      </w:r>
      <w:r>
        <w:rPr>
          <w:rFonts w:hint="eastAsia" w:cs="仿宋_GB2312"/>
          <w:color w:val="000000" w:themeColor="text1"/>
          <w:sz w:val="24"/>
          <w:szCs w:val="32"/>
          <w14:textFill>
            <w14:solidFill>
              <w14:schemeClr w14:val="tx1"/>
            </w14:solidFill>
          </w14:textFill>
        </w:rPr>
        <w:t>】</w:t>
      </w:r>
      <w:r>
        <w:rPr>
          <w:rFonts w:hint="eastAsia" w:cs="仿宋_GB2312"/>
          <w:color w:val="000000" w:themeColor="text1"/>
          <w:sz w:val="24"/>
          <w:szCs w:val="32"/>
          <w:lang w:val="zh-CN"/>
          <w14:textFill>
            <w14:solidFill>
              <w14:schemeClr w14:val="tx1"/>
            </w14:solidFill>
          </w14:textFill>
        </w:rPr>
        <w:t>响应。</w:t>
      </w:r>
      <w:r>
        <w:rPr>
          <w:rFonts w:cs="仿宋_GB2312"/>
          <w:color w:val="000000" w:themeColor="text1"/>
          <w:sz w:val="24"/>
          <w:szCs w:val="32"/>
          <w:lang w:val="zh-CN"/>
          <w14:textFill>
            <w14:solidFill>
              <w14:schemeClr w14:val="tx1"/>
            </w14:solidFill>
          </w14:textFill>
        </w:rPr>
        <w:t xml:space="preserve"> </w:t>
      </w:r>
    </w:p>
    <w:p w14:paraId="4A55F7EB">
      <w:pPr>
        <w:rPr>
          <w:rFonts w:cs="仿宋_GB2312"/>
          <w:color w:val="000000" w:themeColor="text1"/>
          <w:sz w:val="24"/>
          <w:szCs w:val="32"/>
          <w:lang w:val="zh-CN"/>
          <w14:textFill>
            <w14:solidFill>
              <w14:schemeClr w14:val="tx1"/>
            </w14:solidFill>
          </w14:textFill>
        </w:rPr>
      </w:pPr>
      <w:r>
        <w:rPr>
          <w:rFonts w:hint="eastAsia" w:cs="仿宋_GB2312"/>
          <w:color w:val="000000" w:themeColor="text1"/>
          <w:sz w:val="24"/>
          <w:szCs w:val="32"/>
          <w:lang w:val="zh-CN"/>
          <w14:textFill>
            <w14:solidFill>
              <w14:schemeClr w14:val="tx1"/>
            </w14:solidFill>
          </w14:textFill>
        </w:rPr>
        <w:t>一、各方一致决定，</w:t>
      </w:r>
      <w:r>
        <w:rPr>
          <w:rFonts w:hint="eastAsia" w:cs="仿宋_GB2312"/>
          <w:color w:val="000000" w:themeColor="text1"/>
          <w:sz w:val="24"/>
          <w:szCs w:val="32"/>
          <w:u w:val="single"/>
          <w14:textFill>
            <w14:solidFill>
              <w14:schemeClr w14:val="tx1"/>
            </w14:solidFill>
          </w14:textFill>
        </w:rPr>
        <w:t>（某联合体成员名称）</w:t>
      </w:r>
      <w:r>
        <w:rPr>
          <w:rFonts w:hint="eastAsia" w:cs="仿宋_GB2312"/>
          <w:color w:val="000000" w:themeColor="text1"/>
          <w:sz w:val="24"/>
          <w:szCs w:val="32"/>
          <w14:textFill>
            <w14:solidFill>
              <w14:schemeClr w14:val="tx1"/>
            </w14:solidFill>
          </w14:textFill>
        </w:rPr>
        <w:t>为联合体</w:t>
      </w:r>
      <w:r>
        <w:rPr>
          <w:rFonts w:hint="eastAsia" w:cs="仿宋_GB2312"/>
          <w:color w:val="000000" w:themeColor="text1"/>
          <w:sz w:val="24"/>
          <w:szCs w:val="32"/>
          <w:lang w:val="zh-CN"/>
          <w14:textFill>
            <w14:solidFill>
              <w14:schemeClr w14:val="tx1"/>
            </w14:solidFill>
          </w14:textFill>
        </w:rPr>
        <w:t>牵头人</w:t>
      </w:r>
      <w:r>
        <w:rPr>
          <w:rFonts w:hint="eastAsia" w:cs="Arial"/>
          <w:color w:val="000000" w:themeColor="text1"/>
          <w:sz w:val="24"/>
          <w:szCs w:val="32"/>
          <w14:textFill>
            <w14:solidFill>
              <w14:schemeClr w14:val="tx1"/>
            </w14:solidFill>
          </w14:textFill>
        </w:rPr>
        <w:t>，代表所有联合体成员负责响应和合同实施阶段的主办、协调工作</w:t>
      </w:r>
      <w:r>
        <w:rPr>
          <w:rFonts w:hint="eastAsia" w:cs="仿宋_GB2312"/>
          <w:color w:val="000000" w:themeColor="text1"/>
          <w:sz w:val="24"/>
          <w:szCs w:val="32"/>
          <w:lang w:val="zh-CN"/>
          <w14:textFill>
            <w14:solidFill>
              <w14:schemeClr w14:val="tx1"/>
            </w14:solidFill>
          </w14:textFill>
        </w:rPr>
        <w:t>。</w:t>
      </w:r>
    </w:p>
    <w:p w14:paraId="5A1B37C8">
      <w:pPr>
        <w:rPr>
          <w:rFonts w:cs="仿宋_GB2312"/>
          <w:color w:val="000000" w:themeColor="text1"/>
          <w:sz w:val="24"/>
          <w:szCs w:val="32"/>
          <w:lang w:val="zh-CN"/>
          <w14:textFill>
            <w14:solidFill>
              <w14:schemeClr w14:val="tx1"/>
            </w14:solidFill>
          </w14:textFill>
        </w:rPr>
      </w:pPr>
      <w:r>
        <w:rPr>
          <w:rFonts w:hint="eastAsia" w:cs="仿宋_GB2312"/>
          <w:color w:val="000000" w:themeColor="text1"/>
          <w:sz w:val="24"/>
          <w:szCs w:val="32"/>
          <w:lang w:val="zh-CN"/>
          <w14:textFill>
            <w14:solidFill>
              <w14:schemeClr w14:val="tx1"/>
            </w14:solidFill>
          </w14:textFill>
        </w:rPr>
        <w:t>二、</w:t>
      </w:r>
      <w:r>
        <w:rPr>
          <w:rFonts w:hint="eastAsia" w:cs="Arial"/>
          <w:color w:val="000000" w:themeColor="text1"/>
          <w:sz w:val="24"/>
          <w:szCs w:val="32"/>
          <w14:textFill>
            <w14:solidFill>
              <w14:schemeClr w14:val="tx1"/>
            </w14:solidFill>
          </w14:textFill>
        </w:rPr>
        <w:t>所有联合体成员各方签署授权书，授权书载明的</w:t>
      </w:r>
      <w:r>
        <w:rPr>
          <w:rFonts w:hint="eastAsia" w:cs="仿宋_GB2312"/>
          <w:color w:val="000000" w:themeColor="text1"/>
          <w:sz w:val="24"/>
          <w:szCs w:val="32"/>
          <w:lang w:val="zh-CN"/>
          <w14:textFill>
            <w14:solidFill>
              <w14:schemeClr w14:val="tx1"/>
            </w14:solidFill>
          </w14:textFill>
        </w:rPr>
        <w:t>授权代表根据交易文件规定及响应内容而对采购人、采购机构所作的任何合法承诺，包括书面澄清及相应等均对联合响应各方产生约束力。</w:t>
      </w:r>
    </w:p>
    <w:p w14:paraId="7BEA6428">
      <w:pPr>
        <w:rPr>
          <w:rFonts w:cs="仿宋_GB2312"/>
          <w:color w:val="000000" w:themeColor="text1"/>
          <w:sz w:val="24"/>
          <w:szCs w:val="32"/>
          <w:lang w:val="zh-CN"/>
          <w14:textFill>
            <w14:solidFill>
              <w14:schemeClr w14:val="tx1"/>
            </w14:solidFill>
          </w14:textFill>
        </w:rPr>
      </w:pPr>
      <w:r>
        <w:rPr>
          <w:rFonts w:hint="eastAsia" w:cs="仿宋_GB2312"/>
          <w:color w:val="000000" w:themeColor="text1"/>
          <w:sz w:val="24"/>
          <w:szCs w:val="32"/>
          <w:lang w:val="zh-CN"/>
          <w14:textFill>
            <w14:solidFill>
              <w14:schemeClr w14:val="tx1"/>
            </w14:solidFill>
          </w14:textFill>
        </w:rPr>
        <w:t>三、本次联合投标中，分工如下：</w:t>
      </w:r>
      <w:r>
        <w:rPr>
          <w:rFonts w:hint="eastAsia" w:cs="仿宋_GB2312"/>
          <w:color w:val="000000" w:themeColor="text1"/>
          <w:sz w:val="24"/>
          <w:szCs w:val="32"/>
          <w:u w:val="single"/>
          <w14:textFill>
            <w14:solidFill>
              <w14:schemeClr w14:val="tx1"/>
            </w14:solidFill>
          </w14:textFill>
        </w:rPr>
        <w:t>（联合体其中一方成员名称）</w:t>
      </w:r>
      <w:r>
        <w:rPr>
          <w:rFonts w:hint="eastAsia" w:cs="仿宋_GB2312"/>
          <w:color w:val="000000" w:themeColor="text1"/>
          <w:sz w:val="24"/>
          <w:szCs w:val="32"/>
          <w:lang w:val="zh-CN"/>
          <w14:textFill>
            <w14:solidFill>
              <w14:schemeClr w14:val="tx1"/>
            </w14:solidFill>
          </w14:textFill>
        </w:rPr>
        <w:t>承担的工作和义务为：</w:t>
      </w:r>
      <w:r>
        <w:rPr>
          <w:color w:val="000000" w:themeColor="text1"/>
          <w:sz w:val="24"/>
          <w:szCs w:val="32"/>
          <w:u w:val="single"/>
          <w14:textFill>
            <w14:solidFill>
              <w14:schemeClr w14:val="tx1"/>
            </w14:solidFill>
          </w14:textFill>
        </w:rPr>
        <w:t xml:space="preserve">             </w:t>
      </w:r>
      <w:r>
        <w:rPr>
          <w:rFonts w:hint="eastAsia" w:cs="仿宋_GB2312"/>
          <w:color w:val="000000" w:themeColor="text1"/>
          <w:sz w:val="24"/>
          <w:szCs w:val="32"/>
          <w:lang w:val="zh-CN"/>
          <w14:textFill>
            <w14:solidFill>
              <w14:schemeClr w14:val="tx1"/>
            </w14:solidFill>
          </w14:textFill>
        </w:rPr>
        <w:t>；</w:t>
      </w:r>
      <w:r>
        <w:rPr>
          <w:rFonts w:hint="eastAsia" w:cs="仿宋_GB2312"/>
          <w:color w:val="000000" w:themeColor="text1"/>
          <w:sz w:val="24"/>
          <w:szCs w:val="32"/>
          <w:u w:val="single"/>
          <w14:textFill>
            <w14:solidFill>
              <w14:schemeClr w14:val="tx1"/>
            </w14:solidFill>
          </w14:textFill>
        </w:rPr>
        <w:t>（联合体其中一方成员名称）</w:t>
      </w:r>
      <w:r>
        <w:rPr>
          <w:rFonts w:hint="eastAsia" w:cs="仿宋_GB2312"/>
          <w:color w:val="000000" w:themeColor="text1"/>
          <w:sz w:val="24"/>
          <w:szCs w:val="32"/>
          <w:lang w:val="zh-CN"/>
          <w14:textFill>
            <w14:solidFill>
              <w14:schemeClr w14:val="tx1"/>
            </w14:solidFill>
          </w14:textFill>
        </w:rPr>
        <w:t>承担的工作和义务为：</w:t>
      </w:r>
      <w:r>
        <w:rPr>
          <w:color w:val="000000" w:themeColor="text1"/>
          <w:sz w:val="24"/>
          <w:szCs w:val="32"/>
          <w:u w:val="single"/>
          <w14:textFill>
            <w14:solidFill>
              <w14:schemeClr w14:val="tx1"/>
            </w14:solidFill>
          </w14:textFill>
        </w:rPr>
        <w:t xml:space="preserve">          </w:t>
      </w:r>
      <w:r>
        <w:rPr>
          <w:rFonts w:hint="eastAsia"/>
          <w:color w:val="000000" w:themeColor="text1"/>
          <w:sz w:val="24"/>
          <w:szCs w:val="32"/>
          <w:u w:val="single"/>
          <w14:textFill>
            <w14:solidFill>
              <w14:schemeClr w14:val="tx1"/>
            </w14:solidFill>
          </w14:textFill>
        </w:rPr>
        <w:t xml:space="preserve">      </w:t>
      </w:r>
      <w:r>
        <w:rPr>
          <w:color w:val="000000" w:themeColor="text1"/>
          <w:sz w:val="24"/>
          <w:szCs w:val="32"/>
          <w:u w:val="single"/>
          <w14:textFill>
            <w14:solidFill>
              <w14:schemeClr w14:val="tx1"/>
            </w14:solidFill>
          </w14:textFill>
        </w:rPr>
        <w:t xml:space="preserve">  </w:t>
      </w:r>
      <w:r>
        <w:rPr>
          <w:rFonts w:cs="仿宋_GB2312"/>
          <w:color w:val="000000" w:themeColor="text1"/>
          <w:sz w:val="24"/>
          <w:szCs w:val="32"/>
          <w:lang w:val="zh-CN"/>
          <w14:textFill>
            <w14:solidFill>
              <w14:schemeClr w14:val="tx1"/>
            </w14:solidFill>
          </w14:textFill>
        </w:rPr>
        <w:t xml:space="preserve"> ；……。</w:t>
      </w:r>
    </w:p>
    <w:p w14:paraId="468FF2D4">
      <w:pPr>
        <w:rPr>
          <w:rFonts w:cs="仿宋_GB2312"/>
          <w:color w:val="000000" w:themeColor="text1"/>
          <w:sz w:val="24"/>
          <w:szCs w:val="32"/>
          <w:lang w:val="zh-CN"/>
          <w14:textFill>
            <w14:solidFill>
              <w14:schemeClr w14:val="tx1"/>
            </w14:solidFill>
          </w14:textFill>
        </w:rPr>
      </w:pPr>
      <w:r>
        <w:rPr>
          <w:rFonts w:hint="eastAsia" w:cs="仿宋_GB2312"/>
          <w:color w:val="000000" w:themeColor="text1"/>
          <w:sz w:val="24"/>
          <w:szCs w:val="32"/>
          <w:lang w:val="zh-CN"/>
          <w14:textFill>
            <w14:solidFill>
              <w14:schemeClr w14:val="tx1"/>
            </w14:solidFill>
          </w14:textFill>
        </w:rPr>
        <w:t>四、</w:t>
      </w:r>
      <w:r>
        <w:rPr>
          <w:rFonts w:hint="eastAsia"/>
          <w:color w:val="000000" w:themeColor="text1"/>
          <w:sz w:val="24"/>
          <w:szCs w:val="32"/>
          <w14:textFill>
            <w14:solidFill>
              <w14:schemeClr w14:val="tx1"/>
            </w14:solidFill>
          </w14:textFill>
        </w:rPr>
        <w:t>中小企业合同金额达到</w:t>
      </w:r>
      <w:r>
        <w:rPr>
          <w:color w:val="000000" w:themeColor="text1"/>
          <w:sz w:val="24"/>
          <w:szCs w:val="32"/>
          <w:u w:val="single"/>
          <w14:textFill>
            <w14:solidFill>
              <w14:schemeClr w14:val="tx1"/>
            </w14:solidFill>
          </w14:textFill>
        </w:rPr>
        <w:t xml:space="preserve">  </w:t>
      </w:r>
      <w:r>
        <w:rPr>
          <w:color w:val="000000" w:themeColor="text1"/>
          <w:sz w:val="24"/>
          <w:szCs w:val="32"/>
          <w14:textFill>
            <w14:solidFill>
              <w14:schemeClr w14:val="tx1"/>
            </w14:solidFill>
          </w14:textFill>
        </w:rPr>
        <w:t>%，小</w:t>
      </w:r>
      <w:r>
        <w:rPr>
          <w:rFonts w:hint="eastAsia"/>
          <w:color w:val="000000" w:themeColor="text1"/>
          <w:sz w:val="24"/>
          <w:szCs w:val="32"/>
          <w14:textFill>
            <w14:solidFill>
              <w14:schemeClr w14:val="tx1"/>
            </w14:solidFill>
          </w14:textFill>
        </w:rPr>
        <w:t>微企业合同金额达到</w:t>
      </w:r>
      <w:r>
        <w:rPr>
          <w:color w:val="000000" w:themeColor="text1"/>
          <w:sz w:val="24"/>
          <w:szCs w:val="32"/>
          <w:u w:val="single"/>
          <w14:textFill>
            <w14:solidFill>
              <w14:schemeClr w14:val="tx1"/>
            </w14:solidFill>
          </w14:textFill>
        </w:rPr>
        <w:t xml:space="preserve"> </w:t>
      </w:r>
      <w:r>
        <w:rPr>
          <w:color w:val="000000" w:themeColor="text1"/>
          <w:sz w:val="24"/>
          <w:szCs w:val="32"/>
          <w14:textFill>
            <w14:solidFill>
              <w14:schemeClr w14:val="tx1"/>
            </w14:solidFill>
          </w14:textFill>
        </w:rPr>
        <w:t>%</w:t>
      </w:r>
      <w:r>
        <w:rPr>
          <w:rFonts w:hint="eastAsia" w:cs="仿宋_GB2312"/>
          <w:color w:val="000000" w:themeColor="text1"/>
          <w:sz w:val="24"/>
          <w:szCs w:val="32"/>
          <w:lang w:val="zh-CN"/>
          <w14:textFill>
            <w14:solidFill>
              <w14:schemeClr w14:val="tx1"/>
            </w14:solidFill>
          </w14:textFill>
        </w:rPr>
        <w:t>。</w:t>
      </w:r>
    </w:p>
    <w:p w14:paraId="0D82F120">
      <w:pPr>
        <w:rPr>
          <w:rFonts w:cs="仿宋_GB2312"/>
          <w:color w:val="000000" w:themeColor="text1"/>
          <w:sz w:val="24"/>
          <w:szCs w:val="32"/>
          <w:lang w:val="zh-CN"/>
          <w14:textFill>
            <w14:solidFill>
              <w14:schemeClr w14:val="tx1"/>
            </w14:solidFill>
          </w14:textFill>
        </w:rPr>
      </w:pPr>
      <w:r>
        <w:rPr>
          <w:rFonts w:hint="eastAsia" w:cs="仿宋_GB2312"/>
          <w:color w:val="000000" w:themeColor="text1"/>
          <w:sz w:val="24"/>
          <w:szCs w:val="32"/>
          <w:lang w:val="zh-CN"/>
          <w14:textFill>
            <w14:solidFill>
              <w14:schemeClr w14:val="tx1"/>
            </w14:solidFill>
          </w14:textFill>
        </w:rPr>
        <w:t>五、如果成交，</w:t>
      </w:r>
      <w:r>
        <w:rPr>
          <w:rFonts w:hint="eastAsia"/>
          <w:color w:val="000000" w:themeColor="text1"/>
          <w:sz w:val="24"/>
          <w:szCs w:val="32"/>
          <w14:textFill>
            <w14:solidFill>
              <w14:schemeClr w14:val="tx1"/>
            </w14:solidFill>
          </w14:textFill>
        </w:rPr>
        <w:t>联合体各成员方共同与采购人签订合同，并就采购合同约定的事项对采购人承担连带责任。</w:t>
      </w:r>
    </w:p>
    <w:p w14:paraId="3090195F">
      <w:pPr>
        <w:rPr>
          <w:rFonts w:cs="仿宋_GB2312"/>
          <w:color w:val="000000" w:themeColor="text1"/>
          <w:sz w:val="24"/>
          <w:szCs w:val="32"/>
          <w:lang w:val="zh-CN"/>
          <w14:textFill>
            <w14:solidFill>
              <w14:schemeClr w14:val="tx1"/>
            </w14:solidFill>
          </w14:textFill>
        </w:rPr>
      </w:pPr>
      <w:r>
        <w:rPr>
          <w:rFonts w:hint="eastAsia" w:cs="仿宋_GB2312"/>
          <w:color w:val="000000" w:themeColor="text1"/>
          <w:sz w:val="24"/>
          <w:szCs w:val="32"/>
          <w:lang w:val="zh-CN"/>
          <w14:textFill>
            <w14:solidFill>
              <w14:schemeClr w14:val="tx1"/>
            </w14:solidFill>
          </w14:textFill>
        </w:rPr>
        <w:t>六、有关本次联合响应的其他事宜：</w:t>
      </w:r>
    </w:p>
    <w:p w14:paraId="15F043ED">
      <w:pPr>
        <w:rPr>
          <w:rFonts w:cs="仿宋_GB2312"/>
          <w:color w:val="000000" w:themeColor="text1"/>
          <w:sz w:val="24"/>
          <w:szCs w:val="32"/>
          <w:lang w:val="zh-CN"/>
          <w14:textFill>
            <w14:solidFill>
              <w14:schemeClr w14:val="tx1"/>
            </w14:solidFill>
          </w14:textFill>
        </w:rPr>
      </w:pPr>
      <w:r>
        <w:rPr>
          <w:rFonts w:cs="仿宋_GB2312"/>
          <w:color w:val="000000" w:themeColor="text1"/>
          <w:sz w:val="24"/>
          <w:szCs w:val="32"/>
          <w:lang w:val="zh-CN"/>
          <w14:textFill>
            <w14:solidFill>
              <w14:schemeClr w14:val="tx1"/>
            </w14:solidFill>
          </w14:textFill>
        </w:rPr>
        <w:t>1、联合体各方不再单独参加或者与其</w:t>
      </w:r>
      <w:r>
        <w:rPr>
          <w:rFonts w:hint="eastAsia" w:cs="仿宋_GB2312"/>
          <w:color w:val="000000" w:themeColor="text1"/>
          <w:sz w:val="24"/>
          <w:szCs w:val="32"/>
          <w:lang w:val="zh-CN"/>
          <w14:textFill>
            <w14:solidFill>
              <w14:schemeClr w14:val="tx1"/>
            </w14:solidFill>
          </w14:textFill>
        </w:rPr>
        <w:t>他供应商另外组成联合体参加同一合同项下的交易活动。</w:t>
      </w:r>
    </w:p>
    <w:p w14:paraId="1DAB8E60">
      <w:pPr>
        <w:rPr>
          <w:rFonts w:cs="仿宋_GB2312"/>
          <w:color w:val="000000" w:themeColor="text1"/>
          <w:sz w:val="24"/>
          <w:szCs w:val="32"/>
          <w:lang w:val="zh-CN"/>
          <w14:textFill>
            <w14:solidFill>
              <w14:schemeClr w14:val="tx1"/>
            </w14:solidFill>
          </w14:textFill>
        </w:rPr>
      </w:pPr>
      <w:r>
        <w:rPr>
          <w:rFonts w:cs="仿宋_GB2312"/>
          <w:color w:val="000000" w:themeColor="text1"/>
          <w:sz w:val="24"/>
          <w:szCs w:val="32"/>
          <w:lang w:val="zh-CN"/>
          <w14:textFill>
            <w14:solidFill>
              <w14:schemeClr w14:val="tx1"/>
            </w14:solidFill>
          </w14:textFill>
        </w:rPr>
        <w:t>2、联合体中有同类资质的各方按照联合体分工承担相同工作的，按照资质等级较低的供应商确定资质等级。</w:t>
      </w:r>
    </w:p>
    <w:p w14:paraId="1F45E8EE">
      <w:pPr>
        <w:rPr>
          <w:rFonts w:cs="仿宋_GB2312"/>
          <w:color w:val="000000" w:themeColor="text1"/>
          <w:sz w:val="24"/>
          <w:szCs w:val="32"/>
          <w:lang w:val="zh-CN"/>
          <w14:textFill>
            <w14:solidFill>
              <w14:schemeClr w14:val="tx1"/>
            </w14:solidFill>
          </w14:textFill>
        </w:rPr>
      </w:pPr>
      <w:r>
        <w:rPr>
          <w:rFonts w:cs="仿宋_GB2312"/>
          <w:color w:val="000000" w:themeColor="text1"/>
          <w:sz w:val="24"/>
          <w:szCs w:val="32"/>
          <w:lang w:val="zh-CN"/>
          <w14:textFill>
            <w14:solidFill>
              <w14:schemeClr w14:val="tx1"/>
            </w14:solidFill>
          </w14:textFill>
        </w:rPr>
        <w:t>3、本协议提交采购人、采购机构后，联合体各方不得以任何形式对上述内容进行修改或撤销。</w:t>
      </w:r>
    </w:p>
    <w:p w14:paraId="6E06079A">
      <w:pPr>
        <w:pStyle w:val="2"/>
        <w:rPr>
          <w:color w:val="000000" w:themeColor="text1"/>
          <w14:textFill>
            <w14:solidFill>
              <w14:schemeClr w14:val="tx1"/>
            </w14:solidFill>
          </w14:textFill>
        </w:rPr>
      </w:pPr>
    </w:p>
    <w:p w14:paraId="6672DAA3">
      <w:pPr>
        <w:rPr>
          <w:rFonts w:cs="仿宋_GB2312"/>
          <w:color w:val="000000" w:themeColor="text1"/>
          <w:sz w:val="24"/>
          <w:szCs w:val="32"/>
          <w:lang w:val="zh-CN"/>
          <w14:textFill>
            <w14:solidFill>
              <w14:schemeClr w14:val="tx1"/>
            </w14:solidFill>
          </w14:textFill>
        </w:rPr>
      </w:pPr>
      <w:r>
        <w:rPr>
          <w:rFonts w:hint="eastAsia" w:cs="仿宋_GB2312"/>
          <w:color w:val="000000" w:themeColor="text1"/>
          <w:sz w:val="24"/>
          <w:szCs w:val="32"/>
          <w:lang w:val="zh-CN"/>
          <w14:textFill>
            <w14:solidFill>
              <w14:schemeClr w14:val="tx1"/>
            </w14:solidFill>
          </w14:textFill>
        </w:rPr>
        <w:t>联合体成员名称</w:t>
      </w:r>
      <w:r>
        <w:rPr>
          <w:rFonts w:cs="仿宋_GB2312"/>
          <w:color w:val="000000" w:themeColor="text1"/>
          <w:sz w:val="24"/>
          <w:szCs w:val="32"/>
          <w:lang w:val="zh-CN"/>
          <w14:textFill>
            <w14:solidFill>
              <w14:schemeClr w14:val="tx1"/>
            </w14:solidFill>
          </w14:textFill>
        </w:rPr>
        <w:t>(电子签名/公章)：</w:t>
      </w:r>
    </w:p>
    <w:p w14:paraId="2B11B637">
      <w:pPr>
        <w:rPr>
          <w:rFonts w:cs="仿宋_GB2312"/>
          <w:color w:val="000000" w:themeColor="text1"/>
          <w:sz w:val="24"/>
          <w:szCs w:val="32"/>
          <w:lang w:val="zh-CN"/>
          <w14:textFill>
            <w14:solidFill>
              <w14:schemeClr w14:val="tx1"/>
            </w14:solidFill>
          </w14:textFill>
        </w:rPr>
      </w:pPr>
      <w:r>
        <w:rPr>
          <w:rFonts w:hint="eastAsia" w:cs="仿宋_GB2312"/>
          <w:color w:val="000000" w:themeColor="text1"/>
          <w:sz w:val="24"/>
          <w:szCs w:val="32"/>
          <w:lang w:val="zh-CN"/>
          <w14:textFill>
            <w14:solidFill>
              <w14:schemeClr w14:val="tx1"/>
            </w14:solidFill>
          </w14:textFill>
        </w:rPr>
        <w:t>联合体成员名称</w:t>
      </w:r>
      <w:r>
        <w:rPr>
          <w:rFonts w:cs="仿宋_GB2312"/>
          <w:color w:val="000000" w:themeColor="text1"/>
          <w:sz w:val="24"/>
          <w:szCs w:val="32"/>
          <w:lang w:val="zh-CN"/>
          <w14:textFill>
            <w14:solidFill>
              <w14:schemeClr w14:val="tx1"/>
            </w14:solidFill>
          </w14:textFill>
        </w:rPr>
        <w:t>(电子签名/公章)：</w:t>
      </w:r>
    </w:p>
    <w:p w14:paraId="0D9405FD">
      <w:pPr>
        <w:pStyle w:val="63"/>
        <w:ind w:firstLine="480"/>
        <w:jc w:val="center"/>
        <w:rPr>
          <w:color w:val="000000" w:themeColor="text1"/>
          <w:sz w:val="24"/>
          <w:szCs w:val="32"/>
          <w14:textFill>
            <w14:solidFill>
              <w14:schemeClr w14:val="tx1"/>
            </w14:solidFill>
          </w14:textFill>
        </w:rPr>
      </w:pPr>
      <w:r>
        <w:rPr>
          <w:rFonts w:cs="仿宋_GB2312"/>
          <w:color w:val="000000" w:themeColor="text1"/>
          <w:sz w:val="24"/>
          <w:szCs w:val="32"/>
          <w:lang w:val="zh-CN"/>
          <w14:textFill>
            <w14:solidFill>
              <w14:schemeClr w14:val="tx1"/>
            </w14:solidFill>
          </w14:textFill>
        </w:rPr>
        <w:t xml:space="preserve">                                               日期：  年  月   日</w:t>
      </w:r>
    </w:p>
    <w:p w14:paraId="50A7C17E">
      <w:pPr>
        <w:snapToGrid w:val="0"/>
        <w:spacing w:line="360" w:lineRule="auto"/>
        <w:ind w:right="480"/>
        <w:jc w:val="center"/>
        <w:rPr>
          <w:rFonts w:asciiTheme="minorEastAsia" w:hAnsiTheme="minorEastAsia" w:eastAsiaTheme="minorEastAsia" w:cstheme="minorEastAsia"/>
          <w:b/>
          <w:color w:val="000000" w:themeColor="text1"/>
          <w:kern w:val="0"/>
          <w:sz w:val="40"/>
          <w:szCs w:val="40"/>
          <w14:textFill>
            <w14:solidFill>
              <w14:schemeClr w14:val="tx1"/>
            </w14:solidFill>
          </w14:textFill>
        </w:rPr>
      </w:pPr>
    </w:p>
    <w:p w14:paraId="4B69800D">
      <w:pPr>
        <w:snapToGrid w:val="0"/>
        <w:spacing w:line="360" w:lineRule="auto"/>
        <w:ind w:right="480"/>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14:paraId="0CF735C9">
      <w:pPr>
        <w:rPr>
          <w:rFonts w:asciiTheme="minorEastAsia" w:hAnsiTheme="minorEastAsia" w:eastAsiaTheme="minorEastAsia" w:cstheme="minorEastAsia"/>
          <w:color w:val="000000" w:themeColor="text1"/>
          <w14:textFill>
            <w14:solidFill>
              <w14:schemeClr w14:val="tx1"/>
            </w14:solidFill>
          </w14:textFill>
        </w:rPr>
      </w:pPr>
    </w:p>
    <w:p w14:paraId="4CC7F831">
      <w:pPr>
        <w:widowControl/>
        <w:spacing w:line="360" w:lineRule="auto"/>
        <w:ind w:left="150"/>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14:paraId="1970B70D">
      <w:pPr>
        <w:pStyle w:val="2"/>
        <w:rPr>
          <w:color w:val="000000" w:themeColor="text1"/>
          <w14:textFill>
            <w14:solidFill>
              <w14:schemeClr w14:val="tx1"/>
            </w14:solidFill>
          </w14:textFill>
        </w:rPr>
      </w:pPr>
    </w:p>
    <w:p w14:paraId="30E82A6A">
      <w:pPr>
        <w:widowControl/>
        <w:spacing w:line="360" w:lineRule="auto"/>
        <w:ind w:left="150"/>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14:paraId="45E99C15">
      <w:pPr>
        <w:spacing w:line="360" w:lineRule="auto"/>
        <w:jc w:val="center"/>
        <w:outlineLvl w:val="0"/>
        <w:rPr>
          <w:rFonts w:asciiTheme="minorEastAsia" w:hAnsiTheme="minorEastAsia" w:eastAsiaTheme="minorEastAsia" w:cstheme="minorEastAsia"/>
          <w:b/>
          <w:color w:val="000000" w:themeColor="text1"/>
          <w:kern w:val="0"/>
          <w:sz w:val="36"/>
          <w:szCs w:val="36"/>
          <w14:textFill>
            <w14:solidFill>
              <w14:schemeClr w14:val="tx1"/>
            </w14:solidFill>
          </w14:textFill>
        </w:rPr>
      </w:pPr>
    </w:p>
    <w:p w14:paraId="5FBC6A41">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三、落实政府采购政策需满足的资格要求</w:t>
      </w:r>
    </w:p>
    <w:p w14:paraId="5AA6E43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w:t>
      </w:r>
      <w:r>
        <w:rPr>
          <w:rFonts w:hint="eastAsia" w:ascii="宋体" w:hAnsi="宋体" w:cs="宋体"/>
          <w:color w:val="000000" w:themeColor="text1"/>
          <w:sz w:val="24"/>
          <w:lang w:eastAsia="zh-CN"/>
          <w14:textFill>
            <w14:solidFill>
              <w14:schemeClr w14:val="tx1"/>
            </w14:solidFill>
          </w14:textFill>
        </w:rPr>
        <w:t>交易</w:t>
      </w:r>
      <w:r>
        <w:rPr>
          <w:rFonts w:hint="eastAsia" w:ascii="宋体" w:hAnsi="宋体" w:cs="宋体"/>
          <w:color w:val="000000" w:themeColor="text1"/>
          <w:sz w:val="24"/>
          <w14:textFill>
            <w14:solidFill>
              <w14:schemeClr w14:val="tx1"/>
            </w14:solidFill>
          </w14:textFill>
        </w:rPr>
        <w:t>公告落实政府采购政策需满足的资格要求选择提供相应的材料；未要求的，无需提供）</w:t>
      </w:r>
    </w:p>
    <w:p w14:paraId="09DD9C3C">
      <w:pPr>
        <w:snapToGrid w:val="0"/>
        <w:spacing w:before="50" w:after="50"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.专门面向中小企业，服务全部由符合政策要求的中小企业（或小微企业）承接</w:t>
      </w:r>
      <w:r>
        <w:rPr>
          <w:rFonts w:hint="eastAsia" w:ascii="宋体" w:hAnsi="宋体" w:cs="宋体"/>
          <w:color w:val="000000" w:themeColor="text1"/>
          <w:sz w:val="24"/>
          <w:lang w:eastAsia="zh-CN"/>
          <w14:textFill>
            <w14:solidFill>
              <w14:schemeClr w14:val="tx1"/>
            </w14:solidFill>
          </w14:textFill>
        </w:rPr>
        <w:t>或</w:t>
      </w:r>
      <w:r>
        <w:rPr>
          <w:rFonts w:hint="eastAsia" w:ascii="宋体" w:hAnsi="宋体" w:cs="宋体"/>
          <w:color w:val="000000" w:themeColor="text1"/>
          <w:sz w:val="24"/>
          <w14:textFill>
            <w14:solidFill>
              <w14:schemeClr w14:val="tx1"/>
            </w14:solidFill>
          </w14:textFill>
        </w:rPr>
        <w:t>者货物全部由符合政策要求的中小企业（或小微企业）制造</w:t>
      </w:r>
      <w:r>
        <w:rPr>
          <w:rFonts w:hint="eastAsia" w:ascii="宋体" w:hAnsi="宋体" w:cs="宋体"/>
          <w:color w:val="000000" w:themeColor="text1"/>
          <w:sz w:val="24"/>
          <w:lang w:eastAsia="zh-CN"/>
          <w14:textFill>
            <w14:solidFill>
              <w14:schemeClr w14:val="tx1"/>
            </w14:solidFill>
          </w14:textFill>
        </w:rPr>
        <w:t>的</w:t>
      </w:r>
      <w:r>
        <w:rPr>
          <w:rFonts w:hint="eastAsia" w:ascii="宋体" w:hAnsi="宋体" w:cs="宋体"/>
          <w:color w:val="000000" w:themeColor="text1"/>
          <w:sz w:val="24"/>
          <w14:textFill>
            <w14:solidFill>
              <w14:schemeClr w14:val="tx1"/>
            </w14:solidFill>
          </w14:textFill>
        </w:rPr>
        <w:t xml:space="preserve">，提供相应的中小企业声明函。 </w:t>
      </w:r>
    </w:p>
    <w:p w14:paraId="7FC557A6">
      <w:pPr>
        <w:widowControl/>
        <w:spacing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要求以联合体形式参加的，提供联合协议和中小企业声明函，联合协议中中小企业合同金额应当达到招标公告载明的比例；如果供应商本身提供所有标的均由中小企业承接的，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视同符合了资格条件，无需再与其他中小企业组成联合体参加政府采购活动，无需提供联合协议。</w:t>
      </w:r>
      <w:r>
        <w:rPr>
          <w:rFonts w:hint="eastAsia" w:ascii="宋体" w:hAnsi="宋体" w:cs="宋体"/>
          <w:b/>
          <w:color w:val="000000" w:themeColor="text1"/>
          <w:sz w:val="24"/>
          <w14:textFill>
            <w14:solidFill>
              <w14:schemeClr w14:val="tx1"/>
            </w14:solidFill>
          </w14:textFill>
        </w:rPr>
        <w:t xml:space="preserve">    </w:t>
      </w:r>
    </w:p>
    <w:p w14:paraId="3B92DC8F">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C、</w:t>
      </w:r>
      <w:r>
        <w:rPr>
          <w:rFonts w:hint="eastAsia" w:ascii="宋体" w:hAnsi="宋体" w:cs="宋体"/>
          <w:color w:val="000000" w:themeColor="text1"/>
          <w:sz w:val="24"/>
          <w14:textFill>
            <w14:solidFill>
              <w14:schemeClr w14:val="tx1"/>
            </w14:solidFill>
          </w14:textFill>
        </w:rPr>
        <w:t>要求合同分包的，提供分包意向协议</w:t>
      </w:r>
      <w:r>
        <w:rPr>
          <w:rFonts w:hint="eastAsia" w:ascii="宋体" w:hAnsi="宋体" w:cs="宋体"/>
          <w:color w:val="000000" w:themeColor="text1"/>
          <w:sz w:val="24"/>
          <w:lang w:eastAsia="zh-CN"/>
          <w14:textFill>
            <w14:solidFill>
              <w14:schemeClr w14:val="tx1"/>
            </w14:solidFill>
          </w14:textFill>
        </w:rPr>
        <w:t>（附件</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和中小企业声明函，分包意向协议中中小企业合同金额应当达到招标公告载明的比例；如果供应商本身提供所有标的均由中小企业承接的，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视同符合了资格条件，无需再向中小企业分包，无需提供分包意向协议。</w:t>
      </w:r>
    </w:p>
    <w:p w14:paraId="1581532D">
      <w:pPr>
        <w:rPr>
          <w:rFonts w:cs="仿宋_GB2312"/>
          <w:color w:val="000000" w:themeColor="text1"/>
          <w:highlight w:val="none"/>
          <w:lang w:val="zh-CN"/>
          <w14:textFill>
            <w14:solidFill>
              <w14:schemeClr w14:val="tx1"/>
            </w14:solidFill>
          </w14:textFill>
        </w:rPr>
      </w:pPr>
    </w:p>
    <w:p w14:paraId="65AAD8CB">
      <w:pPr>
        <w:spacing w:line="360" w:lineRule="auto"/>
        <w:jc w:val="center"/>
        <w:rPr>
          <w:rFonts w:hint="eastAsia" w:ascii="仿宋_GB2312" w:hAnsi="宋体" w:eastAsia="仿宋_GB2312"/>
          <w:b/>
          <w:color w:val="000000" w:themeColor="text1"/>
          <w:sz w:val="32"/>
          <w:szCs w:val="32"/>
          <w:highlight w:val="none"/>
          <w14:textFill>
            <w14:solidFill>
              <w14:schemeClr w14:val="tx1"/>
            </w14:solidFill>
          </w14:textFill>
        </w:rPr>
      </w:pPr>
    </w:p>
    <w:p w14:paraId="53F9C1E6">
      <w:pPr>
        <w:pStyle w:val="2"/>
        <w:rPr>
          <w:rFonts w:hint="eastAsia" w:ascii="仿宋_GB2312" w:hAnsi="宋体" w:eastAsia="仿宋_GB2312"/>
          <w:b/>
          <w:color w:val="000000" w:themeColor="text1"/>
          <w:sz w:val="32"/>
          <w:szCs w:val="32"/>
          <w:highlight w:val="none"/>
          <w14:textFill>
            <w14:solidFill>
              <w14:schemeClr w14:val="tx1"/>
            </w14:solidFill>
          </w14:textFill>
        </w:rPr>
      </w:pPr>
    </w:p>
    <w:p w14:paraId="33823195">
      <w:pPr>
        <w:rPr>
          <w:rFonts w:hint="eastAsia" w:ascii="仿宋_GB2312" w:hAnsi="宋体" w:eastAsia="仿宋_GB2312"/>
          <w:b/>
          <w:color w:val="000000" w:themeColor="text1"/>
          <w:sz w:val="32"/>
          <w:szCs w:val="32"/>
          <w:highlight w:val="none"/>
          <w14:textFill>
            <w14:solidFill>
              <w14:schemeClr w14:val="tx1"/>
            </w14:solidFill>
          </w14:textFill>
        </w:rPr>
      </w:pPr>
    </w:p>
    <w:p w14:paraId="7B71644F">
      <w:pPr>
        <w:pStyle w:val="2"/>
        <w:rPr>
          <w:rFonts w:hint="eastAsia" w:ascii="仿宋_GB2312" w:hAnsi="宋体" w:eastAsia="仿宋_GB2312"/>
          <w:b/>
          <w:color w:val="000000" w:themeColor="text1"/>
          <w:sz w:val="32"/>
          <w:szCs w:val="32"/>
          <w:highlight w:val="none"/>
          <w14:textFill>
            <w14:solidFill>
              <w14:schemeClr w14:val="tx1"/>
            </w14:solidFill>
          </w14:textFill>
        </w:rPr>
      </w:pPr>
    </w:p>
    <w:p w14:paraId="4F94B9C2">
      <w:pPr>
        <w:rPr>
          <w:rFonts w:hint="eastAsia" w:ascii="仿宋_GB2312" w:hAnsi="宋体" w:eastAsia="仿宋_GB2312"/>
          <w:b/>
          <w:color w:val="000000" w:themeColor="text1"/>
          <w:sz w:val="32"/>
          <w:szCs w:val="32"/>
          <w:highlight w:val="none"/>
          <w14:textFill>
            <w14:solidFill>
              <w14:schemeClr w14:val="tx1"/>
            </w14:solidFill>
          </w14:textFill>
        </w:rPr>
      </w:pPr>
    </w:p>
    <w:p w14:paraId="5D9170D9">
      <w:pPr>
        <w:pStyle w:val="2"/>
        <w:rPr>
          <w:rFonts w:hint="eastAsia" w:ascii="仿宋_GB2312" w:hAnsi="宋体" w:eastAsia="仿宋_GB2312"/>
          <w:b/>
          <w:color w:val="000000" w:themeColor="text1"/>
          <w:sz w:val="32"/>
          <w:szCs w:val="32"/>
          <w:highlight w:val="none"/>
          <w14:textFill>
            <w14:solidFill>
              <w14:schemeClr w14:val="tx1"/>
            </w14:solidFill>
          </w14:textFill>
        </w:rPr>
      </w:pPr>
    </w:p>
    <w:p w14:paraId="13ABB892">
      <w:pPr>
        <w:rPr>
          <w:rFonts w:hint="eastAsia" w:ascii="仿宋_GB2312" w:hAnsi="宋体" w:eastAsia="仿宋_GB2312"/>
          <w:b/>
          <w:color w:val="000000" w:themeColor="text1"/>
          <w:sz w:val="32"/>
          <w:szCs w:val="32"/>
          <w:highlight w:val="none"/>
          <w14:textFill>
            <w14:solidFill>
              <w14:schemeClr w14:val="tx1"/>
            </w14:solidFill>
          </w14:textFill>
        </w:rPr>
      </w:pPr>
    </w:p>
    <w:p w14:paraId="731A8C49">
      <w:pPr>
        <w:pStyle w:val="2"/>
        <w:rPr>
          <w:rFonts w:hint="eastAsia" w:ascii="仿宋_GB2312" w:hAnsi="宋体" w:eastAsia="仿宋_GB2312"/>
          <w:b/>
          <w:color w:val="000000" w:themeColor="text1"/>
          <w:sz w:val="32"/>
          <w:szCs w:val="32"/>
          <w:highlight w:val="none"/>
          <w14:textFill>
            <w14:solidFill>
              <w14:schemeClr w14:val="tx1"/>
            </w14:solidFill>
          </w14:textFill>
        </w:rPr>
      </w:pPr>
    </w:p>
    <w:p w14:paraId="59C32379">
      <w:pPr>
        <w:rPr>
          <w:rFonts w:hint="eastAsia" w:ascii="仿宋_GB2312" w:hAnsi="宋体" w:eastAsia="仿宋_GB2312"/>
          <w:b/>
          <w:color w:val="000000" w:themeColor="text1"/>
          <w:sz w:val="32"/>
          <w:szCs w:val="32"/>
          <w:highlight w:val="none"/>
          <w14:textFill>
            <w14:solidFill>
              <w14:schemeClr w14:val="tx1"/>
            </w14:solidFill>
          </w14:textFill>
        </w:rPr>
      </w:pPr>
    </w:p>
    <w:p w14:paraId="24CDD9D9">
      <w:pPr>
        <w:pStyle w:val="2"/>
        <w:rPr>
          <w:rFonts w:hint="eastAsia" w:ascii="仿宋_GB2312" w:hAnsi="宋体" w:eastAsia="仿宋_GB2312"/>
          <w:b/>
          <w:color w:val="000000" w:themeColor="text1"/>
          <w:sz w:val="32"/>
          <w:szCs w:val="32"/>
          <w:highlight w:val="none"/>
          <w14:textFill>
            <w14:solidFill>
              <w14:schemeClr w14:val="tx1"/>
            </w14:solidFill>
          </w14:textFill>
        </w:rPr>
      </w:pPr>
    </w:p>
    <w:p w14:paraId="66415762">
      <w:pPr>
        <w:rPr>
          <w:rFonts w:hint="eastAsia"/>
          <w:color w:val="000000" w:themeColor="text1"/>
          <w14:textFill>
            <w14:solidFill>
              <w14:schemeClr w14:val="tx1"/>
            </w14:solidFill>
          </w14:textFill>
        </w:rPr>
      </w:pPr>
    </w:p>
    <w:p w14:paraId="27867533">
      <w:pPr>
        <w:spacing w:line="360" w:lineRule="auto"/>
        <w:jc w:val="center"/>
        <w:rPr>
          <w:rFonts w:hint="eastAsia" w:ascii="仿宋_GB2312" w:hAnsi="宋体" w:eastAsia="仿宋_GB2312"/>
          <w:b/>
          <w:color w:val="000000" w:themeColor="text1"/>
          <w:sz w:val="32"/>
          <w:szCs w:val="32"/>
          <w:highlight w:val="none"/>
          <w14:textFill>
            <w14:solidFill>
              <w14:schemeClr w14:val="tx1"/>
            </w14:solidFill>
          </w14:textFill>
        </w:rPr>
      </w:pPr>
    </w:p>
    <w:p w14:paraId="1217B251">
      <w:pPr>
        <w:spacing w:line="360" w:lineRule="auto"/>
        <w:jc w:val="center"/>
        <w:rPr>
          <w:rFonts w:hint="eastAsia" w:ascii="仿宋_GB2312" w:hAnsi="宋体" w:eastAsia="仿宋_GB2312"/>
          <w:b/>
          <w:color w:val="000000" w:themeColor="text1"/>
          <w:sz w:val="32"/>
          <w:szCs w:val="32"/>
          <w:highlight w:val="none"/>
          <w14:textFill>
            <w14:solidFill>
              <w14:schemeClr w14:val="tx1"/>
            </w14:solidFill>
          </w14:textFill>
        </w:rPr>
      </w:pPr>
    </w:p>
    <w:p w14:paraId="401FA43F">
      <w:pPr>
        <w:spacing w:line="360" w:lineRule="auto"/>
        <w:jc w:val="center"/>
        <w:rPr>
          <w:rFonts w:ascii="仿宋_GB2312" w:hAnsi="宋体" w:eastAsia="仿宋_GB2312"/>
          <w:b/>
          <w:color w:val="000000" w:themeColor="text1"/>
          <w:sz w:val="32"/>
          <w:szCs w:val="32"/>
          <w:highlight w:val="none"/>
          <w14:textFill>
            <w14:solidFill>
              <w14:schemeClr w14:val="tx1"/>
            </w14:solidFill>
          </w14:textFill>
        </w:rPr>
      </w:pPr>
      <w:r>
        <w:rPr>
          <w:rFonts w:hint="eastAsia" w:ascii="仿宋_GB2312" w:hAnsi="宋体" w:eastAsia="仿宋_GB2312"/>
          <w:b/>
          <w:color w:val="000000" w:themeColor="text1"/>
          <w:sz w:val="32"/>
          <w:szCs w:val="32"/>
          <w:highlight w:val="none"/>
          <w14:textFill>
            <w14:solidFill>
              <w14:schemeClr w14:val="tx1"/>
            </w14:solidFill>
          </w14:textFill>
        </w:rPr>
        <w:t>中小企业声明函（货物）</w:t>
      </w:r>
    </w:p>
    <w:p w14:paraId="6656FC2D">
      <w:pPr>
        <w:spacing w:line="360" w:lineRule="auto"/>
        <w:ind w:firstLine="420" w:firstLineChars="200"/>
        <w:rPr>
          <w:rFonts w:ascii="仿宋_GB2312" w:hAnsi="宋体" w:eastAsia="仿宋_GB2312"/>
          <w:color w:val="000000" w:themeColor="text1"/>
          <w:highlight w:val="none"/>
          <w14:textFill>
            <w14:solidFill>
              <w14:schemeClr w14:val="tx1"/>
            </w14:solidFill>
          </w14:textFill>
        </w:rPr>
      </w:pPr>
      <w:r>
        <w:rPr>
          <w:rFonts w:hint="eastAsia" w:ascii="仿宋_GB2312" w:hAnsi="宋体" w:eastAsia="仿宋_GB2312"/>
          <w:color w:val="000000" w:themeColor="text1"/>
          <w:highlight w:val="none"/>
          <w14:textFill>
            <w14:solidFill>
              <w14:schemeClr w14:val="tx1"/>
            </w14:solidFill>
          </w14:textFill>
        </w:rPr>
        <w:t>本公司（联合体）郑重声明，根据《政府采购促进中小企业发展管理办法》（财库</w:t>
      </w:r>
      <w:r>
        <w:rPr>
          <w:rFonts w:hint="eastAsia" w:ascii="宋体" w:hAnsi="宋体" w:cs="宋体"/>
          <w:color w:val="000000" w:themeColor="text1"/>
          <w:highlight w:val="none"/>
          <w14:textFill>
            <w14:solidFill>
              <w14:schemeClr w14:val="tx1"/>
            </w14:solidFill>
          </w14:textFill>
        </w:rPr>
        <w:t>﹝</w:t>
      </w:r>
      <w:r>
        <w:rPr>
          <w:rFonts w:ascii="仿宋_GB2312" w:hAnsi="宋体" w:eastAsia="仿宋_GB2312"/>
          <w:color w:val="000000" w:themeColor="text1"/>
          <w:highlight w:val="none"/>
          <w14:textFill>
            <w14:solidFill>
              <w14:schemeClr w14:val="tx1"/>
            </w14:solidFill>
          </w14:textFill>
        </w:rPr>
        <w:t>2020</w:t>
      </w:r>
      <w:r>
        <w:rPr>
          <w:rFonts w:hint="eastAsia" w:ascii="宋体" w:hAnsi="宋体" w:cs="宋体"/>
          <w:color w:val="000000" w:themeColor="text1"/>
          <w:highlight w:val="none"/>
          <w14:textFill>
            <w14:solidFill>
              <w14:schemeClr w14:val="tx1"/>
            </w14:solidFill>
          </w14:textFill>
        </w:rPr>
        <w:t>﹞</w:t>
      </w:r>
      <w:r>
        <w:rPr>
          <w:rFonts w:ascii="仿宋_GB2312" w:hAnsi="宋体" w:eastAsia="仿宋_GB2312"/>
          <w:color w:val="000000" w:themeColor="text1"/>
          <w:highlight w:val="none"/>
          <w14:textFill>
            <w14:solidFill>
              <w14:schemeClr w14:val="tx1"/>
            </w14:solidFill>
          </w14:textFill>
        </w:rPr>
        <w:t xml:space="preserve">46 </w:t>
      </w:r>
      <w:r>
        <w:rPr>
          <w:rFonts w:hint="eastAsia" w:ascii="仿宋_GB2312" w:hAnsi="宋体" w:eastAsia="仿宋_GB2312"/>
          <w:color w:val="000000" w:themeColor="text1"/>
          <w:highlight w:val="none"/>
          <w14:textFill>
            <w14:solidFill>
              <w14:schemeClr w14:val="tx1"/>
            </w14:solidFill>
          </w14:textFill>
        </w:rPr>
        <w:t>号）的规定，本公司（联合体）参加</w:t>
      </w:r>
      <w:r>
        <w:rPr>
          <w:rFonts w:ascii="仿宋_GB2312" w:hAnsi="宋体" w:eastAsia="仿宋_GB2312"/>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（单位名称）</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的</w:t>
      </w:r>
      <w:r>
        <w:rPr>
          <w:rFonts w:ascii="仿宋_GB2312" w:hAnsi="宋体" w:eastAsia="仿宋_GB2312"/>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（项目名称）</w:t>
      </w:r>
      <w:r>
        <w:rPr>
          <w:rFonts w:ascii="仿宋_GB2312" w:hAnsi="宋体" w:eastAsia="仿宋_GB2312"/>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14:paraId="20474DEB">
      <w:pPr>
        <w:spacing w:line="360" w:lineRule="auto"/>
        <w:ind w:firstLine="420" w:firstLineChars="200"/>
        <w:rPr>
          <w:rFonts w:ascii="仿宋_GB2312" w:hAnsi="宋体" w:eastAsia="仿宋_GB2312"/>
          <w:color w:val="000000" w:themeColor="text1"/>
          <w:highlight w:val="none"/>
          <w14:textFill>
            <w14:solidFill>
              <w14:schemeClr w14:val="tx1"/>
            </w14:solidFill>
          </w14:textFill>
        </w:rPr>
      </w:pPr>
      <w:r>
        <w:rPr>
          <w:rFonts w:ascii="仿宋_GB2312" w:hAnsi="宋体" w:eastAsia="仿宋_GB2312"/>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（标的名称）</w:t>
      </w:r>
      <w:r>
        <w:rPr>
          <w:rFonts w:ascii="仿宋_GB2312" w:hAnsi="宋体" w:eastAsia="仿宋_GB2312"/>
          <w:color w:val="000000" w:themeColor="text1"/>
          <w:highlight w:val="none"/>
          <w14:textFill>
            <w14:solidFill>
              <w14:schemeClr w14:val="tx1"/>
            </w14:solidFill>
          </w14:textFill>
        </w:rPr>
        <w:t xml:space="preserve"> ，属于 </w:t>
      </w:r>
      <w:r>
        <w:rPr>
          <w:rFonts w:hint="eastAsia" w:ascii="仿宋_GB2312" w:hAnsi="宋体" w:eastAsia="仿宋_GB2312"/>
          <w:color w:val="000000" w:themeColor="text1"/>
          <w:highlight w:val="none"/>
          <w:u w:val="single"/>
          <w14:textFill>
            <w14:solidFill>
              <w14:schemeClr w14:val="tx1"/>
            </w14:solidFill>
          </w14:textFill>
        </w:rPr>
        <w:t>（</w:t>
      </w:r>
      <w:r>
        <w:rPr>
          <w:rFonts w:hint="eastAsia" w:ascii="仿宋_GB2312" w:hAnsi="宋体" w:eastAsia="仿宋_GB2312"/>
          <w:color w:val="000000" w:themeColor="text1"/>
          <w:highlight w:val="none"/>
          <w:u w:val="single"/>
          <w:lang w:eastAsia="zh-CN"/>
          <w14:textFill>
            <w14:solidFill>
              <w14:schemeClr w14:val="tx1"/>
            </w14:solidFill>
          </w14:textFill>
        </w:rPr>
        <w:t>交易文件</w:t>
      </w:r>
      <w:r>
        <w:rPr>
          <w:rFonts w:hint="eastAsia" w:ascii="仿宋_GB2312" w:hAnsi="宋体" w:eastAsia="仿宋_GB2312"/>
          <w:color w:val="000000" w:themeColor="text1"/>
          <w:highlight w:val="none"/>
          <w:u w:val="single"/>
          <w14:textFill>
            <w14:solidFill>
              <w14:schemeClr w14:val="tx1"/>
            </w14:solidFill>
          </w14:textFill>
        </w:rPr>
        <w:t>中明确的所属行业）</w:t>
      </w:r>
      <w:r>
        <w:rPr>
          <w:rFonts w:hint="eastAsia" w:ascii="仿宋_GB2312" w:hAnsi="宋体" w:eastAsia="仿宋_GB2312"/>
          <w:color w:val="000000" w:themeColor="text1"/>
          <w:highlight w:val="none"/>
          <w14:textFill>
            <w14:solidFill>
              <w14:schemeClr w14:val="tx1"/>
            </w14:solidFill>
          </w14:textFill>
        </w:rPr>
        <w:t>行业</w:t>
      </w:r>
      <w:r>
        <w:rPr>
          <w:rFonts w:ascii="仿宋_GB2312" w:hAnsi="宋体" w:eastAsia="仿宋_GB2312"/>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；制造商为</w:t>
      </w:r>
      <w:r>
        <w:rPr>
          <w:rFonts w:ascii="仿宋_GB2312" w:hAnsi="宋体" w:eastAsia="仿宋_GB2312"/>
          <w:color w:val="000000" w:themeColor="text1"/>
          <w:highlight w:val="none"/>
          <w:u w:val="single"/>
          <w14:textFill>
            <w14:solidFill>
              <w14:schemeClr w14:val="tx1"/>
            </w14:solidFill>
          </w14:textFill>
        </w:rPr>
        <w:t xml:space="preserve"> （企业名称）</w:t>
      </w:r>
      <w:r>
        <w:rPr>
          <w:rFonts w:ascii="仿宋_GB2312" w:hAnsi="宋体" w:eastAsia="仿宋_GB2312"/>
          <w:color w:val="000000" w:themeColor="text1"/>
          <w:highlight w:val="none"/>
          <w14:textFill>
            <w14:solidFill>
              <w14:schemeClr w14:val="tx1"/>
            </w14:solidFill>
          </w14:textFill>
        </w:rPr>
        <w:t xml:space="preserve"> ，从业人员</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人，营业收入为</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万元，资产总额为</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万元，属于</w:t>
      </w:r>
      <w:r>
        <w:rPr>
          <w:rFonts w:ascii="仿宋_GB2312" w:hAnsi="宋体" w:eastAsia="仿宋_GB2312"/>
          <w:color w:val="000000" w:themeColor="text1"/>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highlight w:val="none"/>
          <w14:textFill>
            <w14:solidFill>
              <w14:schemeClr w14:val="tx1"/>
            </w14:solidFill>
          </w14:textFill>
        </w:rPr>
        <w:t xml:space="preserve"> ；</w:t>
      </w:r>
    </w:p>
    <w:p w14:paraId="0ECBCB44">
      <w:pPr>
        <w:spacing w:line="360" w:lineRule="auto"/>
        <w:ind w:firstLine="420" w:firstLineChars="200"/>
        <w:rPr>
          <w:rFonts w:ascii="仿宋_GB2312" w:hAnsi="宋体" w:eastAsia="仿宋_GB2312"/>
          <w:color w:val="000000" w:themeColor="text1"/>
          <w:highlight w:val="none"/>
          <w14:textFill>
            <w14:solidFill>
              <w14:schemeClr w14:val="tx1"/>
            </w14:solidFill>
          </w14:textFill>
        </w:rPr>
      </w:pPr>
      <w:r>
        <w:rPr>
          <w:rFonts w:ascii="仿宋_GB2312" w:hAnsi="宋体" w:eastAsia="仿宋_GB2312"/>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（标的名称）</w:t>
      </w:r>
      <w:r>
        <w:rPr>
          <w:rFonts w:ascii="仿宋_GB2312" w:hAnsi="宋体" w:eastAsia="仿宋_GB2312"/>
          <w:color w:val="000000" w:themeColor="text1"/>
          <w:highlight w:val="none"/>
          <w14:textFill>
            <w14:solidFill>
              <w14:schemeClr w14:val="tx1"/>
            </w14:solidFill>
          </w14:textFill>
        </w:rPr>
        <w:t xml:space="preserve"> ，属于 </w:t>
      </w:r>
      <w:r>
        <w:rPr>
          <w:rFonts w:hint="eastAsia" w:ascii="仿宋_GB2312" w:hAnsi="宋体" w:eastAsia="仿宋_GB2312"/>
          <w:color w:val="000000" w:themeColor="text1"/>
          <w:highlight w:val="none"/>
          <w:u w:val="single"/>
          <w14:textFill>
            <w14:solidFill>
              <w14:schemeClr w14:val="tx1"/>
            </w14:solidFill>
          </w14:textFill>
        </w:rPr>
        <w:t>（</w:t>
      </w:r>
      <w:r>
        <w:rPr>
          <w:rFonts w:hint="eastAsia" w:ascii="仿宋_GB2312" w:hAnsi="宋体" w:eastAsia="仿宋_GB2312"/>
          <w:color w:val="000000" w:themeColor="text1"/>
          <w:highlight w:val="none"/>
          <w:u w:val="single"/>
          <w:lang w:eastAsia="zh-CN"/>
          <w14:textFill>
            <w14:solidFill>
              <w14:schemeClr w14:val="tx1"/>
            </w14:solidFill>
          </w14:textFill>
        </w:rPr>
        <w:t>交易文件</w:t>
      </w:r>
      <w:r>
        <w:rPr>
          <w:rFonts w:hint="eastAsia" w:ascii="仿宋_GB2312" w:hAnsi="宋体" w:eastAsia="仿宋_GB2312"/>
          <w:color w:val="000000" w:themeColor="text1"/>
          <w:highlight w:val="none"/>
          <w:u w:val="single"/>
          <w14:textFill>
            <w14:solidFill>
              <w14:schemeClr w14:val="tx1"/>
            </w14:solidFill>
          </w14:textFill>
        </w:rPr>
        <w:t>中明确的所属行业）</w:t>
      </w:r>
      <w:r>
        <w:rPr>
          <w:rFonts w:hint="eastAsia" w:ascii="仿宋_GB2312" w:hAnsi="宋体" w:eastAsia="仿宋_GB2312"/>
          <w:color w:val="000000" w:themeColor="text1"/>
          <w:highlight w:val="none"/>
          <w14:textFill>
            <w14:solidFill>
              <w14:schemeClr w14:val="tx1"/>
            </w14:solidFill>
          </w14:textFill>
        </w:rPr>
        <w:t>行业</w:t>
      </w:r>
      <w:r>
        <w:rPr>
          <w:rFonts w:ascii="仿宋_GB2312" w:hAnsi="宋体" w:eastAsia="仿宋_GB2312"/>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；制造商为</w:t>
      </w:r>
      <w:r>
        <w:rPr>
          <w:rFonts w:ascii="仿宋_GB2312" w:hAnsi="宋体" w:eastAsia="仿宋_GB2312"/>
          <w:color w:val="000000" w:themeColor="text1"/>
          <w:highlight w:val="none"/>
          <w:u w:val="single"/>
          <w14:textFill>
            <w14:solidFill>
              <w14:schemeClr w14:val="tx1"/>
            </w14:solidFill>
          </w14:textFill>
        </w:rPr>
        <w:t xml:space="preserve"> （企业名称）</w:t>
      </w:r>
      <w:r>
        <w:rPr>
          <w:rFonts w:ascii="仿宋_GB2312" w:hAnsi="宋体" w:eastAsia="仿宋_GB2312"/>
          <w:color w:val="000000" w:themeColor="text1"/>
          <w:highlight w:val="none"/>
          <w14:textFill>
            <w14:solidFill>
              <w14:schemeClr w14:val="tx1"/>
            </w14:solidFill>
          </w14:textFill>
        </w:rPr>
        <w:t xml:space="preserve"> ，从业人员</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人，营业收入为</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万元，资产总额为</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万元，属于</w:t>
      </w:r>
      <w:r>
        <w:rPr>
          <w:rFonts w:ascii="仿宋_GB2312" w:hAnsi="宋体" w:eastAsia="仿宋_GB2312"/>
          <w:color w:val="000000" w:themeColor="text1"/>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highlight w:val="none"/>
          <w14:textFill>
            <w14:solidFill>
              <w14:schemeClr w14:val="tx1"/>
            </w14:solidFill>
          </w14:textFill>
        </w:rPr>
        <w:t xml:space="preserve"> ；</w:t>
      </w:r>
    </w:p>
    <w:p w14:paraId="4D38174D">
      <w:pPr>
        <w:spacing w:line="360" w:lineRule="auto"/>
        <w:ind w:firstLine="420" w:firstLineChars="200"/>
        <w:rPr>
          <w:rFonts w:ascii="仿宋_GB2312" w:hAnsi="宋体" w:eastAsia="仿宋_GB2312"/>
          <w:color w:val="000000" w:themeColor="text1"/>
          <w:highlight w:val="none"/>
          <w14:textFill>
            <w14:solidFill>
              <w14:schemeClr w14:val="tx1"/>
            </w14:solidFill>
          </w14:textFill>
        </w:rPr>
      </w:pPr>
      <w:r>
        <w:rPr>
          <w:rFonts w:hint="eastAsia" w:ascii="仿宋_GB2312" w:hAnsi="宋体" w:eastAsia="仿宋_GB2312"/>
          <w:color w:val="000000" w:themeColor="text1"/>
          <w:highlight w:val="none"/>
          <w14:textFill>
            <w14:solidFill>
              <w14:schemeClr w14:val="tx1"/>
            </w14:solidFill>
          </w14:textFill>
        </w:rPr>
        <w:t>……</w:t>
      </w:r>
    </w:p>
    <w:p w14:paraId="3B5A6234">
      <w:pPr>
        <w:spacing w:line="360" w:lineRule="auto"/>
        <w:ind w:firstLine="420" w:firstLineChars="200"/>
        <w:rPr>
          <w:rFonts w:ascii="仿宋_GB2312" w:hAnsi="宋体" w:eastAsia="仿宋_GB2312"/>
          <w:color w:val="000000" w:themeColor="text1"/>
          <w:highlight w:val="none"/>
          <w14:textFill>
            <w14:solidFill>
              <w14:schemeClr w14:val="tx1"/>
            </w14:solidFill>
          </w14:textFill>
        </w:rPr>
      </w:pPr>
      <w:r>
        <w:rPr>
          <w:rFonts w:hint="eastAsia" w:ascii="仿宋_GB2312" w:hAnsi="宋体" w:eastAsia="仿宋_GB2312"/>
          <w:color w:val="000000" w:themeColor="text1"/>
          <w:highlight w:val="none"/>
          <w14:textFill>
            <w14:solidFill>
              <w14:schemeClr w14:val="tx1"/>
            </w14:solidFill>
          </w14:textFill>
        </w:rPr>
        <w:t>以上企业，不属于大企业的分支机构，不存在控股股东为大企业的情形，也不存在与大企业的负责人为同一人的情形。</w:t>
      </w:r>
    </w:p>
    <w:p w14:paraId="11106211">
      <w:pPr>
        <w:spacing w:line="360" w:lineRule="auto"/>
        <w:ind w:firstLine="420" w:firstLineChars="200"/>
        <w:rPr>
          <w:rFonts w:ascii="仿宋_GB2312" w:hAnsi="宋体" w:eastAsia="仿宋_GB2312"/>
          <w:color w:val="000000" w:themeColor="text1"/>
          <w:highlight w:val="none"/>
          <w14:textFill>
            <w14:solidFill>
              <w14:schemeClr w14:val="tx1"/>
            </w14:solidFill>
          </w14:textFill>
        </w:rPr>
      </w:pPr>
      <w:r>
        <w:rPr>
          <w:rFonts w:hint="eastAsia" w:ascii="仿宋_GB2312" w:hAnsi="宋体" w:eastAsia="仿宋_GB2312"/>
          <w:color w:val="000000" w:themeColor="text1"/>
          <w:highlight w:val="none"/>
          <w14:textFill>
            <w14:solidFill>
              <w14:schemeClr w14:val="tx1"/>
            </w14:solidFill>
          </w14:textFill>
        </w:rPr>
        <w:t>本企业对上述声明内容的真实性负责。如有虚假，将依法承担相应责任。</w:t>
      </w:r>
    </w:p>
    <w:p w14:paraId="351B386C">
      <w:pPr>
        <w:snapToGrid w:val="0"/>
        <w:spacing w:line="360" w:lineRule="auto"/>
        <w:ind w:firstLine="4515" w:firstLineChars="2150"/>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lang w:val="zh-CN"/>
          <w14:textFill>
            <w14:solidFill>
              <w14:schemeClr w14:val="tx1"/>
            </w14:solidFill>
          </w14:textFill>
        </w:rPr>
        <w:t>响应人名称</w:t>
      </w:r>
      <w:r>
        <w:rPr>
          <w:rFonts w:ascii="仿宋_GB2312" w:eastAsia="仿宋_GB2312" w:cs="仿宋_GB2312"/>
          <w:color w:val="000000" w:themeColor="text1"/>
          <w:highlight w:val="none"/>
          <w:lang w:val="zh-CN"/>
          <w14:textFill>
            <w14:solidFill>
              <w14:schemeClr w14:val="tx1"/>
            </w14:solidFill>
          </w14:textFill>
        </w:rPr>
        <w:t>(电子签名)：</w:t>
      </w:r>
    </w:p>
    <w:p w14:paraId="00014171">
      <w:pPr>
        <w:snapToGrid w:val="0"/>
        <w:spacing w:line="360" w:lineRule="auto"/>
        <w:rPr>
          <w:rFonts w:ascii="仿宋_GB2312" w:eastAsia="仿宋_GB2312" w:cs="仿宋_GB2312"/>
          <w:color w:val="000000" w:themeColor="text1"/>
          <w:highlight w:val="none"/>
          <w:lang w:val="zh-CN"/>
          <w14:textFill>
            <w14:solidFill>
              <w14:schemeClr w14:val="tx1"/>
            </w14:solidFill>
          </w14:textFill>
        </w:rPr>
      </w:pPr>
      <w:r>
        <w:rPr>
          <w:rFonts w:ascii="仿宋_GB2312" w:eastAsia="仿宋_GB2312" w:cs="仿宋_GB2312"/>
          <w:color w:val="000000" w:themeColor="text1"/>
          <w:highlight w:val="none"/>
          <w:lang w:val="zh-CN"/>
          <w14:textFill>
            <w14:solidFill>
              <w14:schemeClr w14:val="tx1"/>
            </w14:solidFill>
          </w14:textFill>
        </w:rPr>
        <w:t xml:space="preserve">                                           日期</w:t>
      </w:r>
      <w:r>
        <w:rPr>
          <w:rFonts w:hint="eastAsia" w:ascii="仿宋_GB2312" w:eastAsia="仿宋_GB2312" w:cs="仿宋_GB2312"/>
          <w:color w:val="000000" w:themeColor="text1"/>
          <w:highlight w:val="none"/>
          <w14:textFill>
            <w14:solidFill>
              <w14:schemeClr w14:val="tx1"/>
            </w14:solidFill>
          </w14:textFill>
        </w:rPr>
        <w:t>：</w:t>
      </w:r>
      <w:r>
        <w:rPr>
          <w:rFonts w:ascii="仿宋_GB2312" w:eastAsia="仿宋_GB2312" w:cs="仿宋_GB2312"/>
          <w:color w:val="000000" w:themeColor="text1"/>
          <w:highlight w:val="none"/>
          <w14:textFill>
            <w14:solidFill>
              <w14:schemeClr w14:val="tx1"/>
            </w14:solidFill>
          </w14:textFill>
        </w:rPr>
        <w:t xml:space="preserve">  年  </w:t>
      </w:r>
      <w:r>
        <w:rPr>
          <w:rFonts w:hint="eastAsia" w:ascii="仿宋_GB2312" w:eastAsia="仿宋_GB2312" w:cs="仿宋_GB2312"/>
          <w:color w:val="000000" w:themeColor="text1"/>
          <w:highlight w:val="none"/>
          <w:lang w:val="zh-CN"/>
          <w14:textFill>
            <w14:solidFill>
              <w14:schemeClr w14:val="tx1"/>
            </w14:solidFill>
          </w14:textFill>
        </w:rPr>
        <w:t>月</w:t>
      </w:r>
      <w:r>
        <w:rPr>
          <w:rFonts w:ascii="仿宋_GB2312" w:eastAsia="仿宋_GB2312" w:cs="仿宋_GB2312"/>
          <w:color w:val="000000" w:themeColor="text1"/>
          <w:highlight w:val="none"/>
          <w14:textFill>
            <w14:solidFill>
              <w14:schemeClr w14:val="tx1"/>
            </w14:solidFill>
          </w14:textFill>
        </w:rPr>
        <w:t xml:space="preserve">   </w:t>
      </w:r>
      <w:r>
        <w:rPr>
          <w:rFonts w:hint="eastAsia" w:ascii="仿宋_GB2312" w:eastAsia="仿宋_GB2312" w:cs="仿宋_GB2312"/>
          <w:color w:val="000000" w:themeColor="text1"/>
          <w:highlight w:val="none"/>
          <w:lang w:val="zh-CN"/>
          <w14:textFill>
            <w14:solidFill>
              <w14:schemeClr w14:val="tx1"/>
            </w14:solidFill>
          </w14:textFill>
        </w:rPr>
        <w:t>日</w:t>
      </w:r>
    </w:p>
    <w:p w14:paraId="18919F4A">
      <w:pPr>
        <w:spacing w:line="360" w:lineRule="auto"/>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从业人员、营业收入、资产总额填报上一年度数据，无上一年度数据的新成立企业可不填报。</w:t>
      </w:r>
    </w:p>
    <w:p w14:paraId="5388C58E">
      <w:pPr>
        <w:spacing w:line="360" w:lineRule="auto"/>
        <w:ind w:right="420" w:firstLine="420" w:firstLineChars="200"/>
        <w:rPr>
          <w:rFonts w:ascii="仿宋_GB2312" w:eastAsia="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注：1、填写要求：①“</w:t>
      </w:r>
      <w:r>
        <w:rPr>
          <w:rFonts w:hint="eastAsia" w:ascii="仿宋_GB2312" w:hAnsi="宋体" w:eastAsia="仿宋_GB2312"/>
          <w:color w:val="000000" w:themeColor="text1"/>
          <w:highlight w:val="none"/>
          <w14:textFill>
            <w14:solidFill>
              <w14:schemeClr w14:val="tx1"/>
            </w14:solidFill>
          </w14:textFill>
        </w:rPr>
        <w:t>标的名称”、“</w:t>
      </w:r>
      <w:r>
        <w:rPr>
          <w:rFonts w:hint="eastAsia" w:ascii="仿宋_GB2312" w:hAnsi="宋体" w:eastAsia="仿宋_GB2312"/>
          <w:color w:val="000000" w:themeColor="text1"/>
          <w:highlight w:val="none"/>
          <w:lang w:eastAsia="zh-CN"/>
          <w14:textFill>
            <w14:solidFill>
              <w14:schemeClr w14:val="tx1"/>
            </w14:solidFill>
          </w14:textFill>
        </w:rPr>
        <w:t>交易文件</w:t>
      </w:r>
      <w:r>
        <w:rPr>
          <w:rFonts w:hint="eastAsia" w:ascii="仿宋_GB2312" w:hAnsi="宋体" w:eastAsia="仿宋_GB2312"/>
          <w:color w:val="000000" w:themeColor="text1"/>
          <w:highlight w:val="none"/>
          <w14:textFill>
            <w14:solidFill>
              <w14:schemeClr w14:val="tx1"/>
            </w14:solidFill>
          </w14:textFill>
        </w:rPr>
        <w:t>中明确的所属行业”</w:t>
      </w:r>
      <w:r>
        <w:rPr>
          <w:rFonts w:hint="eastAsia" w:ascii="仿宋_GB2312" w:eastAsia="仿宋_GB2312" w:cs="仿宋_GB2312"/>
          <w:color w:val="000000" w:themeColor="text1"/>
          <w:highlight w:val="none"/>
          <w14:textFill>
            <w14:solidFill>
              <w14:schemeClr w14:val="tx1"/>
            </w14:solidFill>
          </w14:textFill>
        </w:rPr>
        <w:t>依据</w:t>
      </w:r>
      <w:r>
        <w:rPr>
          <w:rFonts w:hint="eastAsia" w:ascii="仿宋_GB2312" w:eastAsia="仿宋_GB2312" w:cs="仿宋_GB2312"/>
          <w:color w:val="000000" w:themeColor="text1"/>
          <w:highlight w:val="none"/>
          <w:lang w:eastAsia="zh-CN"/>
          <w14:textFill>
            <w14:solidFill>
              <w14:schemeClr w14:val="tx1"/>
            </w14:solidFill>
          </w14:textFill>
        </w:rPr>
        <w:t>交易文件</w:t>
      </w:r>
      <w:r>
        <w:rPr>
          <w:rFonts w:hint="eastAsia" w:ascii="仿宋_GB2312" w:eastAsia="仿宋_GB2312" w:cs="仿宋_GB2312"/>
          <w:color w:val="000000" w:themeColor="text1"/>
          <w:highlight w:val="none"/>
          <w14:textFill>
            <w14:solidFill>
              <w14:schemeClr w14:val="tx1"/>
            </w14:solidFill>
          </w14:textFill>
        </w:rPr>
        <w:t>第二部分</w:t>
      </w:r>
      <w:r>
        <w:rPr>
          <w:rFonts w:hint="eastAsia" w:ascii="仿宋_GB2312" w:eastAsia="仿宋_GB2312" w:cs="仿宋_GB2312"/>
          <w:color w:val="000000" w:themeColor="text1"/>
          <w:highlight w:val="none"/>
          <w:lang w:eastAsia="zh-CN"/>
          <w14:textFill>
            <w14:solidFill>
              <w14:schemeClr w14:val="tx1"/>
            </w14:solidFill>
          </w14:textFill>
        </w:rPr>
        <w:t>响应人</w:t>
      </w:r>
      <w:r>
        <w:rPr>
          <w:rFonts w:hint="eastAsia" w:ascii="仿宋_GB2312" w:eastAsia="仿宋_GB2312" w:cs="仿宋_GB2312"/>
          <w:color w:val="000000" w:themeColor="text1"/>
          <w:highlight w:val="none"/>
          <w14:textFill>
            <w14:solidFill>
              <w14:schemeClr w14:val="tx1"/>
            </w14:solidFill>
          </w14:textFill>
        </w:rPr>
        <w:t>须知前附表中“采购标的对应的中小企业划分标准所属行业”填写，不得缺漏；②</w:t>
      </w:r>
      <w:r>
        <w:rPr>
          <w:rFonts w:hint="eastAsia" w:ascii="仿宋_GB2312" w:hAnsi="宋体" w:eastAsia="仿宋_GB2312"/>
          <w:color w:val="000000" w:themeColor="text1"/>
          <w:highlight w:val="none"/>
          <w14:textFill>
            <w14:solidFill>
              <w14:schemeClr w14:val="tx1"/>
            </w14:solidFill>
          </w14:textFill>
        </w:rPr>
        <w:t>从业人员、营业收入、资产总额填报上一年度数据，无上一年度数据的新成立企业可不填报；</w:t>
      </w:r>
      <w:r>
        <w:rPr>
          <w:rFonts w:hint="eastAsia" w:ascii="仿宋_GB2312" w:eastAsia="仿宋_GB2312" w:cs="仿宋_GB2312"/>
          <w:color w:val="000000" w:themeColor="text1"/>
          <w:highlight w:val="none"/>
          <w14:textFill>
            <w14:solidFill>
              <w14:schemeClr w14:val="tx1"/>
            </w14:solidFill>
          </w14:textFill>
        </w:rPr>
        <w:t>③</w:t>
      </w:r>
      <w:r>
        <w:rPr>
          <w:rFonts w:hint="eastAsia" w:ascii="仿宋_GB2312" w:hAnsi="宋体" w:eastAsia="仿宋_GB2312"/>
          <w:color w:val="000000" w:themeColor="text1"/>
          <w:highlight w:val="none"/>
          <w14:textFill>
            <w14:solidFill>
              <w14:schemeClr w14:val="tx1"/>
            </w14:solidFill>
          </w14:textFill>
        </w:rPr>
        <w:t>中型企业、小型企业、微型企业等3种企业类型，结合以上数据，依据《中小企业划型标准规定》（工信部联企业〔2011〕300号）确定</w:t>
      </w:r>
      <w:r>
        <w:rPr>
          <w:rFonts w:hint="eastAsia" w:ascii="仿宋_GB2312" w:eastAsia="仿宋_GB2312" w:cs="仿宋_GB2312"/>
          <w:color w:val="000000" w:themeColor="text1"/>
          <w:highlight w:val="none"/>
          <w14:textFill>
            <w14:solidFill>
              <w14:schemeClr w14:val="tx1"/>
            </w14:solidFill>
          </w14:textFill>
        </w:rPr>
        <w:t>；④</w:t>
      </w:r>
      <w:r>
        <w:rPr>
          <w:rFonts w:hint="eastAsia" w:ascii="仿宋_GB2312" w:eastAsia="仿宋_GB2312"/>
          <w:color w:val="000000" w:themeColor="text1"/>
          <w:highlight w:val="none"/>
          <w:lang w:eastAsia="zh-CN"/>
          <w14:textFill>
            <w14:solidFill>
              <w14:schemeClr w14:val="tx1"/>
            </w14:solidFill>
          </w14:textFill>
        </w:rPr>
        <w:t>响应人</w:t>
      </w:r>
      <w:r>
        <w:rPr>
          <w:rFonts w:hint="eastAsia" w:ascii="仿宋_GB2312" w:eastAsia="仿宋_GB2312"/>
          <w:color w:val="000000" w:themeColor="text1"/>
          <w:highlight w:val="none"/>
          <w14:textFill>
            <w14:solidFill>
              <w14:schemeClr w14:val="tx1"/>
            </w14:solidFill>
          </w14:textFill>
        </w:rPr>
        <w:t>提供的《中小企业声明函》与实际情况不符的或者未按以上要求填写的，中小企业声明函无效，不享受中小企业扶持政策。声明内容不实的，属于提供虚假材料谋取中标、成交的，依法承担法律责任。</w:t>
      </w:r>
    </w:p>
    <w:p w14:paraId="07F4CA8A">
      <w:pPr>
        <w:spacing w:line="360" w:lineRule="auto"/>
        <w:ind w:right="420" w:firstLine="420" w:firstLineChars="200"/>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2、</w:t>
      </w:r>
      <w:r>
        <w:rPr>
          <w:rFonts w:ascii="仿宋_GB2312" w:eastAsia="仿宋_GB2312" w:cs="仿宋_GB2312"/>
          <w:color w:val="000000" w:themeColor="text1"/>
          <w:highlight w:val="none"/>
          <w14:textFill>
            <w14:solidFill>
              <w14:schemeClr w14:val="tx1"/>
            </w14:solidFill>
          </w14:textFill>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仿宋_GB2312" w:eastAsia="仿宋_GB2312" w:cs="仿宋_GB2312"/>
          <w:color w:val="000000" w:themeColor="text1"/>
          <w:highlight w:val="none"/>
          <w:lang w:eastAsia="zh-CN"/>
          <w14:textFill>
            <w14:solidFill>
              <w14:schemeClr w14:val="tx1"/>
            </w14:solidFill>
          </w14:textFill>
        </w:rPr>
        <w:t>响应人</w:t>
      </w:r>
      <w:r>
        <w:rPr>
          <w:rFonts w:ascii="仿宋_GB2312" w:eastAsia="仿宋_GB2312" w:cs="仿宋_GB2312"/>
          <w:color w:val="000000" w:themeColor="text1"/>
          <w:highlight w:val="none"/>
          <w14:textFill>
            <w14:solidFill>
              <w14:schemeClr w14:val="tx1"/>
            </w14:solidFill>
          </w14:textFill>
        </w:rPr>
        <w:t>提供由省级以上监狱管理局、戒毒管理局（含新疆生产建设兵团）出具的属于监狱企业证明文件的，视同为小型和微型企业。</w:t>
      </w:r>
    </w:p>
    <w:p w14:paraId="4FD93F9B">
      <w:pPr>
        <w:spacing w:line="276" w:lineRule="auto"/>
        <w:rPr>
          <w:rFonts w:ascii="仿宋_GB2312" w:eastAsia="仿宋_GB2312" w:cs="仿宋_GB2312"/>
          <w:b/>
          <w:color w:val="000000" w:themeColor="text1"/>
          <w:sz w:val="32"/>
          <w:szCs w:val="32"/>
          <w:highlight w:val="none"/>
          <w14:textFill>
            <w14:solidFill>
              <w14:schemeClr w14:val="tx1"/>
            </w14:solidFill>
          </w14:textFill>
        </w:rPr>
      </w:pPr>
      <w:r>
        <w:rPr>
          <w:rFonts w:ascii="仿宋_GB2312" w:eastAsia="仿宋_GB2312" w:cs="仿宋_GB2312"/>
          <w:b/>
          <w:color w:val="000000" w:themeColor="text1"/>
          <w:sz w:val="32"/>
          <w:szCs w:val="32"/>
          <w:highlight w:val="none"/>
          <w14:textFill>
            <w14:solidFill>
              <w14:schemeClr w14:val="tx1"/>
            </w14:solidFill>
          </w14:textFill>
        </w:rPr>
        <w:br w:type="page"/>
      </w:r>
    </w:p>
    <w:p w14:paraId="62A62B8A">
      <w:pPr>
        <w:spacing w:line="360" w:lineRule="auto"/>
        <w:jc w:val="center"/>
        <w:rPr>
          <w:rFonts w:hint="eastAsia" w:ascii="仿宋_GB2312" w:eastAsia="仿宋_GB2312" w:cs="仿宋_GB2312"/>
          <w:b/>
          <w:color w:val="000000" w:themeColor="text1"/>
          <w:sz w:val="32"/>
          <w:szCs w:val="32"/>
          <w:highlight w:val="none"/>
          <w14:textFill>
            <w14:solidFill>
              <w14:schemeClr w14:val="tx1"/>
            </w14:solidFill>
          </w14:textFill>
        </w:rPr>
      </w:pPr>
    </w:p>
    <w:p w14:paraId="7F3C67EE">
      <w:pPr>
        <w:spacing w:line="360" w:lineRule="auto"/>
        <w:jc w:val="center"/>
        <w:rPr>
          <w:rFonts w:ascii="仿宋_GB2312" w:hAnsi="宋体" w:eastAsia="仿宋_GB2312"/>
          <w:b/>
          <w:color w:val="000000" w:themeColor="text1"/>
          <w:sz w:val="32"/>
          <w:szCs w:val="32"/>
          <w:highlight w:val="none"/>
          <w14:textFill>
            <w14:solidFill>
              <w14:schemeClr w14:val="tx1"/>
            </w14:solidFill>
          </w14:textFill>
        </w:rPr>
      </w:pPr>
      <w:r>
        <w:rPr>
          <w:rFonts w:hint="eastAsia" w:ascii="仿宋_GB2312" w:eastAsia="仿宋_GB2312" w:cs="仿宋_GB2312"/>
          <w:b/>
          <w:color w:val="000000" w:themeColor="text1"/>
          <w:sz w:val="32"/>
          <w:szCs w:val="32"/>
          <w:highlight w:val="none"/>
          <w14:textFill>
            <w14:solidFill>
              <w14:schemeClr w14:val="tx1"/>
            </w14:solidFill>
          </w14:textFill>
        </w:rPr>
        <w:t>中小企业声明函</w:t>
      </w:r>
      <w:r>
        <w:rPr>
          <w:rFonts w:hint="eastAsia" w:ascii="仿宋_GB2312" w:hAnsi="宋体" w:eastAsia="仿宋_GB2312"/>
          <w:b/>
          <w:color w:val="000000" w:themeColor="text1"/>
          <w:sz w:val="32"/>
          <w:szCs w:val="32"/>
          <w:highlight w:val="none"/>
          <w14:textFill>
            <w14:solidFill>
              <w14:schemeClr w14:val="tx1"/>
            </w14:solidFill>
          </w14:textFill>
        </w:rPr>
        <w:t>（工程、服务）</w:t>
      </w:r>
    </w:p>
    <w:p w14:paraId="5FC2170A">
      <w:pPr>
        <w:spacing w:line="360" w:lineRule="auto"/>
        <w:rPr>
          <w:rFonts w:ascii="仿宋_GB2312" w:eastAsia="仿宋_GB2312"/>
          <w:color w:val="000000" w:themeColor="text1"/>
          <w:highlight w:val="none"/>
          <w14:textFill>
            <w14:solidFill>
              <w14:schemeClr w14:val="tx1"/>
            </w14:solidFill>
          </w14:textFill>
        </w:rPr>
      </w:pPr>
    </w:p>
    <w:p w14:paraId="5C32B529">
      <w:pPr>
        <w:spacing w:line="360" w:lineRule="auto"/>
        <w:ind w:firstLine="315" w:firstLineChars="150"/>
        <w:rPr>
          <w:rFonts w:ascii="仿宋_GB2312" w:hAnsi="宋体" w:eastAsia="仿宋_GB2312"/>
          <w:color w:val="000000" w:themeColor="text1"/>
          <w:highlight w:val="none"/>
          <w14:textFill>
            <w14:solidFill>
              <w14:schemeClr w14:val="tx1"/>
            </w14:solidFill>
          </w14:textFill>
        </w:rPr>
      </w:pPr>
      <w:r>
        <w:rPr>
          <w:rFonts w:hint="eastAsia" w:ascii="仿宋_GB2312" w:hAnsi="宋体" w:eastAsia="仿宋_GB2312"/>
          <w:color w:val="000000" w:themeColor="text1"/>
          <w:highlight w:val="none"/>
          <w14:textFill>
            <w14:solidFill>
              <w14:schemeClr w14:val="tx1"/>
            </w14:solidFill>
          </w14:textFill>
        </w:rPr>
        <w:t>本公司（联合体）郑重声明，根据《政府采购促进中小企业发展管理办法》（财库﹝</w:t>
      </w:r>
      <w:r>
        <w:rPr>
          <w:rFonts w:ascii="仿宋_GB2312" w:hAnsi="宋体" w:eastAsia="仿宋_GB2312"/>
          <w:color w:val="000000" w:themeColor="text1"/>
          <w:highlight w:val="none"/>
          <w14:textFill>
            <w14:solidFill>
              <w14:schemeClr w14:val="tx1"/>
            </w14:solidFill>
          </w14:textFill>
        </w:rPr>
        <w:t xml:space="preserve">2020﹞46 </w:t>
      </w:r>
      <w:r>
        <w:rPr>
          <w:rFonts w:hint="eastAsia" w:ascii="仿宋_GB2312" w:hAnsi="宋体" w:eastAsia="仿宋_GB2312"/>
          <w:color w:val="000000" w:themeColor="text1"/>
          <w:highlight w:val="none"/>
          <w14:textFill>
            <w14:solidFill>
              <w14:schemeClr w14:val="tx1"/>
            </w14:solidFill>
          </w14:textFill>
        </w:rPr>
        <w:t>号）的规定，本公司（联合体）参加</w:t>
      </w:r>
      <w:r>
        <w:rPr>
          <w:rFonts w:ascii="仿宋_GB2312" w:hAnsi="宋体" w:eastAsia="仿宋_GB2312"/>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（单位名称）</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的</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（项目名称）</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37CCFDFA">
      <w:pPr>
        <w:spacing w:line="360" w:lineRule="auto"/>
        <w:ind w:firstLine="420" w:firstLineChars="200"/>
        <w:rPr>
          <w:rFonts w:ascii="仿宋_GB2312" w:hAnsi="宋体" w:eastAsia="仿宋_GB2312"/>
          <w:color w:val="000000" w:themeColor="text1"/>
          <w:highlight w:val="none"/>
          <w14:textFill>
            <w14:solidFill>
              <w14:schemeClr w14:val="tx1"/>
            </w14:solidFill>
          </w14:textFill>
        </w:rPr>
      </w:pPr>
      <w:r>
        <w:rPr>
          <w:rFonts w:ascii="仿宋_GB2312" w:hAnsi="宋体" w:eastAsia="仿宋_GB2312"/>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（标的名称）</w:t>
      </w:r>
      <w:r>
        <w:rPr>
          <w:rFonts w:hint="eastAsia" w:ascii="仿宋_GB2312" w:hAnsi="宋体" w:eastAsia="仿宋_GB2312"/>
          <w:color w:val="000000" w:themeColor="text1"/>
          <w:highlight w:val="none"/>
          <w14:textFill>
            <w14:solidFill>
              <w14:schemeClr w14:val="tx1"/>
            </w14:solidFill>
          </w14:textFill>
        </w:rPr>
        <w:t>，属于</w:t>
      </w:r>
      <w:r>
        <w:rPr>
          <w:rFonts w:ascii="仿宋_GB2312" w:hAnsi="宋体" w:eastAsia="仿宋_GB2312"/>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w:t>
      </w:r>
      <w:r>
        <w:rPr>
          <w:rFonts w:hint="eastAsia" w:ascii="仿宋_GB2312" w:hAnsi="宋体" w:eastAsia="仿宋_GB2312"/>
          <w:color w:val="000000" w:themeColor="text1"/>
          <w:highlight w:val="none"/>
          <w:u w:val="single"/>
          <w:lang w:eastAsia="zh-CN"/>
          <w14:textFill>
            <w14:solidFill>
              <w14:schemeClr w14:val="tx1"/>
            </w14:solidFill>
          </w14:textFill>
        </w:rPr>
        <w:t>交易文件</w:t>
      </w:r>
      <w:r>
        <w:rPr>
          <w:rFonts w:hint="eastAsia" w:ascii="仿宋_GB2312" w:hAnsi="宋体" w:eastAsia="仿宋_GB2312"/>
          <w:color w:val="000000" w:themeColor="text1"/>
          <w:highlight w:val="none"/>
          <w:u w:val="single"/>
          <w14:textFill>
            <w14:solidFill>
              <w14:schemeClr w14:val="tx1"/>
            </w14:solidFill>
          </w14:textFill>
        </w:rPr>
        <w:t>中明确的所属行业）</w:t>
      </w:r>
      <w:r>
        <w:rPr>
          <w:rFonts w:ascii="仿宋_GB2312" w:hAnsi="宋体" w:eastAsia="仿宋_GB2312"/>
          <w:color w:val="000000" w:themeColor="text1"/>
          <w:highlight w:val="none"/>
          <w14:textFill>
            <w14:solidFill>
              <w14:schemeClr w14:val="tx1"/>
            </w14:solidFill>
          </w14:textFill>
        </w:rPr>
        <w:t xml:space="preserve"> ；承建（承接）企业为 </w:t>
      </w:r>
      <w:r>
        <w:rPr>
          <w:rFonts w:hint="eastAsia" w:ascii="仿宋_GB2312" w:hAnsi="宋体" w:eastAsia="仿宋_GB2312"/>
          <w:color w:val="000000" w:themeColor="text1"/>
          <w:highlight w:val="none"/>
          <w:u w:val="single"/>
          <w14:textFill>
            <w14:solidFill>
              <w14:schemeClr w14:val="tx1"/>
            </w14:solidFill>
          </w14:textFill>
        </w:rPr>
        <w:t>（企业名称）</w:t>
      </w:r>
      <w:r>
        <w:rPr>
          <w:rFonts w:ascii="仿宋_GB2312" w:hAnsi="宋体" w:eastAsia="仿宋_GB2312"/>
          <w:color w:val="000000" w:themeColor="text1"/>
          <w:highlight w:val="none"/>
          <w14:textFill>
            <w14:solidFill>
              <w14:schemeClr w14:val="tx1"/>
            </w14:solidFill>
          </w14:textFill>
        </w:rPr>
        <w:t xml:space="preserve"> ，从业人员</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人，营业收入为</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万元，资产总额为</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万元属于</w:t>
      </w:r>
      <w:r>
        <w:rPr>
          <w:rFonts w:ascii="仿宋_GB2312" w:hAnsi="宋体" w:eastAsia="仿宋_GB2312"/>
          <w:color w:val="000000" w:themeColor="text1"/>
          <w:highlight w:val="none"/>
          <w:u w:val="single"/>
          <w14:textFill>
            <w14:solidFill>
              <w14:schemeClr w14:val="tx1"/>
            </w14:solidFill>
          </w14:textFill>
        </w:rPr>
        <w:t xml:space="preserve"> （中型企业、小型企业、微型企业） </w:t>
      </w:r>
      <w:r>
        <w:rPr>
          <w:rFonts w:hint="eastAsia" w:ascii="仿宋_GB2312" w:hAnsi="宋体" w:eastAsia="仿宋_GB2312"/>
          <w:color w:val="000000" w:themeColor="text1"/>
          <w:highlight w:val="none"/>
          <w14:textFill>
            <w14:solidFill>
              <w14:schemeClr w14:val="tx1"/>
            </w14:solidFill>
          </w14:textFill>
        </w:rPr>
        <w:t>；</w:t>
      </w:r>
    </w:p>
    <w:p w14:paraId="13B9B2BC">
      <w:pPr>
        <w:spacing w:line="360" w:lineRule="auto"/>
        <w:ind w:firstLine="420" w:firstLineChars="200"/>
        <w:rPr>
          <w:rFonts w:ascii="仿宋_GB2312" w:hAnsi="宋体" w:eastAsia="仿宋_GB2312"/>
          <w:color w:val="000000" w:themeColor="text1"/>
          <w:highlight w:val="none"/>
          <w14:textFill>
            <w14:solidFill>
              <w14:schemeClr w14:val="tx1"/>
            </w14:solidFill>
          </w14:textFill>
        </w:rPr>
      </w:pPr>
      <w:r>
        <w:rPr>
          <w:rFonts w:ascii="仿宋_GB2312" w:hAnsi="宋体" w:eastAsia="仿宋_GB2312"/>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（标的名称）</w:t>
      </w:r>
      <w:r>
        <w:rPr>
          <w:rFonts w:hint="eastAsia" w:ascii="仿宋_GB2312" w:hAnsi="宋体" w:eastAsia="仿宋_GB2312"/>
          <w:color w:val="000000" w:themeColor="text1"/>
          <w:highlight w:val="none"/>
          <w14:textFill>
            <w14:solidFill>
              <w14:schemeClr w14:val="tx1"/>
            </w14:solidFill>
          </w14:textFill>
        </w:rPr>
        <w:t>，属于</w:t>
      </w:r>
      <w:r>
        <w:rPr>
          <w:rFonts w:ascii="仿宋_GB2312" w:hAnsi="宋体" w:eastAsia="仿宋_GB2312"/>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w:t>
      </w:r>
      <w:r>
        <w:rPr>
          <w:rFonts w:hint="eastAsia" w:ascii="仿宋_GB2312" w:hAnsi="宋体" w:eastAsia="仿宋_GB2312"/>
          <w:color w:val="000000" w:themeColor="text1"/>
          <w:highlight w:val="none"/>
          <w:u w:val="single"/>
          <w:lang w:eastAsia="zh-CN"/>
          <w14:textFill>
            <w14:solidFill>
              <w14:schemeClr w14:val="tx1"/>
            </w14:solidFill>
          </w14:textFill>
        </w:rPr>
        <w:t>交易文件</w:t>
      </w:r>
      <w:r>
        <w:rPr>
          <w:rFonts w:hint="eastAsia" w:ascii="仿宋_GB2312" w:hAnsi="宋体" w:eastAsia="仿宋_GB2312"/>
          <w:color w:val="000000" w:themeColor="text1"/>
          <w:highlight w:val="none"/>
          <w:u w:val="single"/>
          <w14:textFill>
            <w14:solidFill>
              <w14:schemeClr w14:val="tx1"/>
            </w14:solidFill>
          </w14:textFill>
        </w:rPr>
        <w:t>中明确的所属行业）</w:t>
      </w:r>
      <w:r>
        <w:rPr>
          <w:rFonts w:ascii="仿宋_GB2312" w:hAnsi="宋体" w:eastAsia="仿宋_GB2312"/>
          <w:color w:val="000000" w:themeColor="text1"/>
          <w:highlight w:val="none"/>
          <w14:textFill>
            <w14:solidFill>
              <w14:schemeClr w14:val="tx1"/>
            </w14:solidFill>
          </w14:textFill>
        </w:rPr>
        <w:t xml:space="preserve"> ；承建（承接）企业为 </w:t>
      </w:r>
      <w:r>
        <w:rPr>
          <w:rFonts w:hint="eastAsia" w:ascii="仿宋_GB2312" w:hAnsi="宋体" w:eastAsia="仿宋_GB2312"/>
          <w:color w:val="000000" w:themeColor="text1"/>
          <w:highlight w:val="none"/>
          <w:u w:val="single"/>
          <w14:textFill>
            <w14:solidFill>
              <w14:schemeClr w14:val="tx1"/>
            </w14:solidFill>
          </w14:textFill>
        </w:rPr>
        <w:t>（企业名称）</w:t>
      </w:r>
      <w:r>
        <w:rPr>
          <w:rFonts w:ascii="仿宋_GB2312" w:hAnsi="宋体" w:eastAsia="仿宋_GB2312"/>
          <w:color w:val="000000" w:themeColor="text1"/>
          <w:highlight w:val="none"/>
          <w14:textFill>
            <w14:solidFill>
              <w14:schemeClr w14:val="tx1"/>
            </w14:solidFill>
          </w14:textFill>
        </w:rPr>
        <w:t xml:space="preserve"> ，从业人员</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人，营业收入为</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万元，资产总额为</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万元属于</w:t>
      </w:r>
      <w:r>
        <w:rPr>
          <w:rFonts w:ascii="仿宋_GB2312" w:hAnsi="宋体" w:eastAsia="仿宋_GB2312"/>
          <w:color w:val="000000" w:themeColor="text1"/>
          <w:highlight w:val="none"/>
          <w:u w:val="single"/>
          <w14:textFill>
            <w14:solidFill>
              <w14:schemeClr w14:val="tx1"/>
            </w14:solidFill>
          </w14:textFill>
        </w:rPr>
        <w:t xml:space="preserve"> （中型企业、小型企业、微型企业） </w:t>
      </w:r>
      <w:r>
        <w:rPr>
          <w:rFonts w:hint="eastAsia" w:ascii="仿宋_GB2312" w:hAnsi="宋体" w:eastAsia="仿宋_GB2312"/>
          <w:color w:val="000000" w:themeColor="text1"/>
          <w:highlight w:val="none"/>
          <w14:textFill>
            <w14:solidFill>
              <w14:schemeClr w14:val="tx1"/>
            </w14:solidFill>
          </w14:textFill>
        </w:rPr>
        <w:t>；</w:t>
      </w:r>
    </w:p>
    <w:p w14:paraId="26349C38">
      <w:pPr>
        <w:spacing w:line="360" w:lineRule="auto"/>
        <w:ind w:firstLine="420" w:firstLineChars="200"/>
        <w:rPr>
          <w:rFonts w:ascii="仿宋_GB2312" w:hAnsi="宋体" w:eastAsia="仿宋_GB2312"/>
          <w:color w:val="000000" w:themeColor="text1"/>
          <w:highlight w:val="none"/>
          <w14:textFill>
            <w14:solidFill>
              <w14:schemeClr w14:val="tx1"/>
            </w14:solidFill>
          </w14:textFill>
        </w:rPr>
      </w:pPr>
      <w:r>
        <w:rPr>
          <w:rFonts w:hint="eastAsia" w:ascii="仿宋_GB2312" w:hAnsi="宋体" w:eastAsia="仿宋_GB2312"/>
          <w:color w:val="000000" w:themeColor="text1"/>
          <w:highlight w:val="none"/>
          <w14:textFill>
            <w14:solidFill>
              <w14:schemeClr w14:val="tx1"/>
            </w14:solidFill>
          </w14:textFill>
        </w:rPr>
        <w:t>……</w:t>
      </w:r>
    </w:p>
    <w:p w14:paraId="25182A85">
      <w:pPr>
        <w:spacing w:line="360" w:lineRule="auto"/>
        <w:ind w:firstLine="420" w:firstLineChars="200"/>
        <w:rPr>
          <w:rFonts w:ascii="仿宋_GB2312" w:hAnsi="宋体" w:eastAsia="仿宋_GB2312"/>
          <w:color w:val="000000" w:themeColor="text1"/>
          <w:highlight w:val="none"/>
          <w14:textFill>
            <w14:solidFill>
              <w14:schemeClr w14:val="tx1"/>
            </w14:solidFill>
          </w14:textFill>
        </w:rPr>
      </w:pPr>
      <w:r>
        <w:rPr>
          <w:rFonts w:hint="eastAsia" w:ascii="仿宋_GB2312" w:hAnsi="宋体" w:eastAsia="仿宋_GB2312"/>
          <w:color w:val="000000" w:themeColor="text1"/>
          <w:highlight w:val="none"/>
          <w14:textFill>
            <w14:solidFill>
              <w14:schemeClr w14:val="tx1"/>
            </w14:solidFill>
          </w14:textFill>
        </w:rPr>
        <w:t>以上企业，不属于大企业的分支机构，不存在控股股东为大企业的情形，也不存在与大企业的负责人为同一人的情形。</w:t>
      </w:r>
    </w:p>
    <w:p w14:paraId="1D3C0600">
      <w:pPr>
        <w:spacing w:line="360" w:lineRule="auto"/>
        <w:ind w:firstLine="420" w:firstLineChars="200"/>
        <w:rPr>
          <w:rFonts w:ascii="仿宋_GB2312" w:hAnsi="宋体" w:eastAsia="仿宋_GB2312"/>
          <w:color w:val="000000" w:themeColor="text1"/>
          <w:highlight w:val="none"/>
          <w14:textFill>
            <w14:solidFill>
              <w14:schemeClr w14:val="tx1"/>
            </w14:solidFill>
          </w14:textFill>
        </w:rPr>
      </w:pPr>
      <w:r>
        <w:rPr>
          <w:rFonts w:hint="eastAsia" w:ascii="仿宋_GB2312" w:hAnsi="宋体" w:eastAsia="仿宋_GB2312"/>
          <w:color w:val="000000" w:themeColor="text1"/>
          <w:highlight w:val="none"/>
          <w14:textFill>
            <w14:solidFill>
              <w14:schemeClr w14:val="tx1"/>
            </w14:solidFill>
          </w14:textFill>
        </w:rPr>
        <w:t>本企业对上述声明内容的真实性负责。如有虚假，将依法承担相应责任。</w:t>
      </w:r>
    </w:p>
    <w:p w14:paraId="659DDA02">
      <w:pPr>
        <w:spacing w:line="360" w:lineRule="auto"/>
        <w:ind w:right="1760"/>
        <w:jc w:val="right"/>
        <w:rPr>
          <w:rFonts w:ascii="仿宋_GB2312" w:hAnsi="宋体" w:eastAsia="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lang w:eastAsia="zh-CN"/>
          <w14:textFill>
            <w14:solidFill>
              <w14:schemeClr w14:val="tx1"/>
            </w14:solidFill>
          </w14:textFill>
        </w:rPr>
        <w:t>响应</w:t>
      </w:r>
      <w:r>
        <w:rPr>
          <w:rFonts w:hint="eastAsia" w:ascii="仿宋_GB2312" w:eastAsia="仿宋_GB2312" w:cs="仿宋_GB2312"/>
          <w:color w:val="000000" w:themeColor="text1"/>
          <w:highlight w:val="none"/>
          <w14:textFill>
            <w14:solidFill>
              <w14:schemeClr w14:val="tx1"/>
            </w14:solidFill>
          </w14:textFill>
        </w:rPr>
        <w:t>人</w:t>
      </w:r>
      <w:r>
        <w:rPr>
          <w:rFonts w:hint="eastAsia" w:ascii="仿宋_GB2312" w:hAnsi="宋体" w:eastAsia="仿宋_GB2312"/>
          <w:color w:val="000000" w:themeColor="text1"/>
          <w:highlight w:val="none"/>
          <w14:textFill>
            <w14:solidFill>
              <w14:schemeClr w14:val="tx1"/>
            </w14:solidFill>
          </w14:textFill>
        </w:rPr>
        <w:t>名称（</w:t>
      </w:r>
      <w:r>
        <w:rPr>
          <w:rFonts w:hint="eastAsia" w:ascii="仿宋_GB2312" w:eastAsia="仿宋_GB2312" w:cs="仿宋_GB2312"/>
          <w:color w:val="000000" w:themeColor="text1"/>
          <w:highlight w:val="none"/>
          <w14:textFill>
            <w14:solidFill>
              <w14:schemeClr w14:val="tx1"/>
            </w14:solidFill>
          </w14:textFill>
        </w:rPr>
        <w:t>电子签名</w:t>
      </w:r>
      <w:r>
        <w:rPr>
          <w:rFonts w:hint="eastAsia" w:ascii="仿宋_GB2312" w:hAnsi="宋体" w:eastAsia="仿宋_GB2312"/>
          <w:color w:val="000000" w:themeColor="text1"/>
          <w:highlight w:val="none"/>
          <w14:textFill>
            <w14:solidFill>
              <w14:schemeClr w14:val="tx1"/>
            </w14:solidFill>
          </w14:textFill>
        </w:rPr>
        <w:t>）：</w:t>
      </w:r>
    </w:p>
    <w:p w14:paraId="3571BD32">
      <w:pPr>
        <w:spacing w:line="360" w:lineRule="auto"/>
        <w:ind w:right="1120" w:firstLine="4725" w:firstLineChars="2250"/>
        <w:rPr>
          <w:rFonts w:hint="default" w:ascii="仿宋_GB2312" w:hAnsi="宋体" w:eastAsia="仿宋_GB2312"/>
          <w:color w:val="000000" w:themeColor="text1"/>
          <w:highlight w:val="none"/>
          <w:lang w:val="en-US" w:eastAsia="zh-CN"/>
          <w14:textFill>
            <w14:solidFill>
              <w14:schemeClr w14:val="tx1"/>
            </w14:solidFill>
          </w14:textFill>
        </w:rPr>
      </w:pPr>
      <w:r>
        <w:rPr>
          <w:rFonts w:hint="eastAsia" w:ascii="仿宋_GB2312" w:hAnsi="宋体" w:eastAsia="仿宋_GB2312"/>
          <w:color w:val="000000" w:themeColor="text1"/>
          <w:highlight w:val="none"/>
          <w14:textFill>
            <w14:solidFill>
              <w14:schemeClr w14:val="tx1"/>
            </w14:solidFill>
          </w14:textFill>
        </w:rPr>
        <w:t>日</w:t>
      </w:r>
      <w:r>
        <w:rPr>
          <w:rFonts w:ascii="仿宋_GB2312" w:hAnsi="宋体" w:eastAsia="仿宋_GB2312"/>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期：</w:t>
      </w:r>
      <w:r>
        <w:rPr>
          <w:rFonts w:hint="eastAsia" w:ascii="仿宋_GB2312" w:hAnsi="宋体" w:eastAsia="仿宋_GB2312"/>
          <w:color w:val="000000" w:themeColor="text1"/>
          <w:highlight w:val="none"/>
          <w:lang w:val="en-US" w:eastAsia="zh-CN"/>
          <w14:textFill>
            <w14:solidFill>
              <w14:schemeClr w14:val="tx1"/>
            </w14:solidFill>
          </w14:textFill>
        </w:rPr>
        <w:t xml:space="preserve">   </w:t>
      </w:r>
      <w:r>
        <w:rPr>
          <w:rFonts w:ascii="仿宋_GB2312" w:eastAsia="仿宋_GB2312" w:cs="仿宋_GB2312"/>
          <w:color w:val="000000" w:themeColor="text1"/>
          <w:highlight w:val="none"/>
          <w14:textFill>
            <w14:solidFill>
              <w14:schemeClr w14:val="tx1"/>
            </w14:solidFill>
          </w14:textFill>
        </w:rPr>
        <w:t xml:space="preserve"> 年  </w:t>
      </w:r>
      <w:r>
        <w:rPr>
          <w:rFonts w:hint="eastAsia" w:ascii="仿宋_GB2312" w:eastAsia="仿宋_GB2312" w:cs="仿宋_GB2312"/>
          <w:color w:val="000000" w:themeColor="text1"/>
          <w:highlight w:val="none"/>
          <w:lang w:val="zh-CN"/>
          <w14:textFill>
            <w14:solidFill>
              <w14:schemeClr w14:val="tx1"/>
            </w14:solidFill>
          </w14:textFill>
        </w:rPr>
        <w:t>月</w:t>
      </w:r>
      <w:r>
        <w:rPr>
          <w:rFonts w:ascii="仿宋_GB2312" w:eastAsia="仿宋_GB2312" w:cs="仿宋_GB2312"/>
          <w:color w:val="000000" w:themeColor="text1"/>
          <w:highlight w:val="none"/>
          <w14:textFill>
            <w14:solidFill>
              <w14:schemeClr w14:val="tx1"/>
            </w14:solidFill>
          </w14:textFill>
        </w:rPr>
        <w:t xml:space="preserve">   </w:t>
      </w:r>
      <w:r>
        <w:rPr>
          <w:rFonts w:hint="eastAsia" w:ascii="仿宋_GB2312" w:eastAsia="仿宋_GB2312" w:cs="仿宋_GB2312"/>
          <w:color w:val="000000" w:themeColor="text1"/>
          <w:highlight w:val="none"/>
          <w:lang w:val="zh-CN"/>
          <w14:textFill>
            <w14:solidFill>
              <w14:schemeClr w14:val="tx1"/>
            </w14:solidFill>
          </w14:textFill>
        </w:rPr>
        <w:t>日</w:t>
      </w:r>
    </w:p>
    <w:p w14:paraId="6CDC4A92">
      <w:pPr>
        <w:spacing w:line="360" w:lineRule="auto"/>
        <w:ind w:right="420"/>
        <w:rPr>
          <w:rFonts w:ascii="仿宋_GB2312" w:eastAsia="仿宋_GB2312" w:cs="仿宋_GB2312"/>
          <w:color w:val="000000" w:themeColor="text1"/>
          <w:highlight w:val="none"/>
          <w14:textFill>
            <w14:solidFill>
              <w14:schemeClr w14:val="tx1"/>
            </w14:solidFill>
          </w14:textFill>
        </w:rPr>
      </w:pPr>
    </w:p>
    <w:p w14:paraId="1D56B7D4">
      <w:pPr>
        <w:spacing w:line="360" w:lineRule="auto"/>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从业人员、营业收入、资产总额填报上一年度数据，无上一年度数据的新成立企业可不填报。</w:t>
      </w:r>
    </w:p>
    <w:p w14:paraId="6C86E9B0">
      <w:pPr>
        <w:spacing w:line="360" w:lineRule="auto"/>
        <w:ind w:right="420" w:firstLine="420" w:firstLineChars="200"/>
        <w:rPr>
          <w:rFonts w:ascii="仿宋_GB2312" w:eastAsia="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注：1、填写要求：①“</w:t>
      </w:r>
      <w:r>
        <w:rPr>
          <w:rFonts w:hint="eastAsia" w:ascii="仿宋_GB2312" w:hAnsi="宋体" w:eastAsia="仿宋_GB2312"/>
          <w:color w:val="000000" w:themeColor="text1"/>
          <w:highlight w:val="none"/>
          <w14:textFill>
            <w14:solidFill>
              <w14:schemeClr w14:val="tx1"/>
            </w14:solidFill>
          </w14:textFill>
        </w:rPr>
        <w:t>标的名称”、“</w:t>
      </w:r>
      <w:r>
        <w:rPr>
          <w:rFonts w:hint="eastAsia" w:ascii="仿宋_GB2312" w:hAnsi="宋体" w:eastAsia="仿宋_GB2312"/>
          <w:color w:val="000000" w:themeColor="text1"/>
          <w:highlight w:val="none"/>
          <w:lang w:eastAsia="zh-CN"/>
          <w14:textFill>
            <w14:solidFill>
              <w14:schemeClr w14:val="tx1"/>
            </w14:solidFill>
          </w14:textFill>
        </w:rPr>
        <w:t>交易文件</w:t>
      </w:r>
      <w:r>
        <w:rPr>
          <w:rFonts w:hint="eastAsia" w:ascii="仿宋_GB2312" w:hAnsi="宋体" w:eastAsia="仿宋_GB2312"/>
          <w:color w:val="000000" w:themeColor="text1"/>
          <w:highlight w:val="none"/>
          <w14:textFill>
            <w14:solidFill>
              <w14:schemeClr w14:val="tx1"/>
            </w14:solidFill>
          </w14:textFill>
        </w:rPr>
        <w:t>中明确的所属行业”</w:t>
      </w:r>
      <w:r>
        <w:rPr>
          <w:rFonts w:hint="eastAsia" w:ascii="仿宋_GB2312" w:eastAsia="仿宋_GB2312" w:cs="仿宋_GB2312"/>
          <w:color w:val="000000" w:themeColor="text1"/>
          <w:highlight w:val="none"/>
          <w14:textFill>
            <w14:solidFill>
              <w14:schemeClr w14:val="tx1"/>
            </w14:solidFill>
          </w14:textFill>
        </w:rPr>
        <w:t>依据</w:t>
      </w:r>
      <w:r>
        <w:rPr>
          <w:rFonts w:hint="eastAsia" w:ascii="仿宋_GB2312" w:eastAsia="仿宋_GB2312" w:cs="仿宋_GB2312"/>
          <w:color w:val="000000" w:themeColor="text1"/>
          <w:highlight w:val="none"/>
          <w:lang w:eastAsia="zh-CN"/>
          <w14:textFill>
            <w14:solidFill>
              <w14:schemeClr w14:val="tx1"/>
            </w14:solidFill>
          </w14:textFill>
        </w:rPr>
        <w:t>交易文件</w:t>
      </w:r>
      <w:r>
        <w:rPr>
          <w:rFonts w:hint="eastAsia" w:ascii="仿宋_GB2312" w:eastAsia="仿宋_GB2312" w:cs="仿宋_GB2312"/>
          <w:color w:val="000000" w:themeColor="text1"/>
          <w:highlight w:val="none"/>
          <w14:textFill>
            <w14:solidFill>
              <w14:schemeClr w14:val="tx1"/>
            </w14:solidFill>
          </w14:textFill>
        </w:rPr>
        <w:t>第二部分</w:t>
      </w:r>
      <w:r>
        <w:rPr>
          <w:rFonts w:hint="eastAsia" w:ascii="仿宋_GB2312" w:eastAsia="仿宋_GB2312" w:cs="仿宋_GB2312"/>
          <w:color w:val="000000" w:themeColor="text1"/>
          <w:highlight w:val="none"/>
          <w:lang w:eastAsia="zh-CN"/>
          <w14:textFill>
            <w14:solidFill>
              <w14:schemeClr w14:val="tx1"/>
            </w14:solidFill>
          </w14:textFill>
        </w:rPr>
        <w:t>响应人</w:t>
      </w:r>
      <w:r>
        <w:rPr>
          <w:rFonts w:hint="eastAsia" w:ascii="仿宋_GB2312" w:eastAsia="仿宋_GB2312" w:cs="仿宋_GB2312"/>
          <w:color w:val="000000" w:themeColor="text1"/>
          <w:highlight w:val="none"/>
          <w14:textFill>
            <w14:solidFill>
              <w14:schemeClr w14:val="tx1"/>
            </w14:solidFill>
          </w14:textFill>
        </w:rPr>
        <w:t>须知前附表中“采购标的对应的中小企业划分标准所属行业”填写，不得缺漏；②</w:t>
      </w:r>
      <w:r>
        <w:rPr>
          <w:rFonts w:hint="eastAsia" w:ascii="仿宋_GB2312" w:hAnsi="宋体" w:eastAsia="仿宋_GB2312"/>
          <w:color w:val="000000" w:themeColor="text1"/>
          <w:highlight w:val="none"/>
          <w14:textFill>
            <w14:solidFill>
              <w14:schemeClr w14:val="tx1"/>
            </w14:solidFill>
          </w14:textFill>
        </w:rPr>
        <w:t>从业人员、营业收入、资产总额填报上一年度数据，无上一年度数据的新成立企业可不填报；</w:t>
      </w:r>
      <w:r>
        <w:rPr>
          <w:rFonts w:hint="eastAsia" w:ascii="仿宋_GB2312" w:eastAsia="仿宋_GB2312" w:cs="仿宋_GB2312"/>
          <w:color w:val="000000" w:themeColor="text1"/>
          <w:highlight w:val="none"/>
          <w14:textFill>
            <w14:solidFill>
              <w14:schemeClr w14:val="tx1"/>
            </w14:solidFill>
          </w14:textFill>
        </w:rPr>
        <w:t>③</w:t>
      </w:r>
      <w:r>
        <w:rPr>
          <w:rFonts w:hint="eastAsia" w:ascii="仿宋_GB2312" w:hAnsi="宋体" w:eastAsia="仿宋_GB2312"/>
          <w:color w:val="000000" w:themeColor="text1"/>
          <w:highlight w:val="none"/>
          <w14:textFill>
            <w14:solidFill>
              <w14:schemeClr w14:val="tx1"/>
            </w14:solidFill>
          </w14:textFill>
        </w:rPr>
        <w:t>中型企业、小型企业、微型企业等3种企业类型，结合以上数据，依据《中小企业划型标准规定》（工信部联企业〔2011〕300号）确定</w:t>
      </w:r>
      <w:r>
        <w:rPr>
          <w:rFonts w:hint="eastAsia" w:ascii="仿宋_GB2312" w:eastAsia="仿宋_GB2312" w:cs="仿宋_GB2312"/>
          <w:color w:val="000000" w:themeColor="text1"/>
          <w:highlight w:val="none"/>
          <w14:textFill>
            <w14:solidFill>
              <w14:schemeClr w14:val="tx1"/>
            </w14:solidFill>
          </w14:textFill>
        </w:rPr>
        <w:t>；④</w:t>
      </w:r>
      <w:r>
        <w:rPr>
          <w:rFonts w:hint="eastAsia" w:ascii="仿宋_GB2312" w:eastAsia="仿宋_GB2312"/>
          <w:color w:val="000000" w:themeColor="text1"/>
          <w:highlight w:val="none"/>
          <w:lang w:eastAsia="zh-CN"/>
          <w14:textFill>
            <w14:solidFill>
              <w14:schemeClr w14:val="tx1"/>
            </w14:solidFill>
          </w14:textFill>
        </w:rPr>
        <w:t>响应人</w:t>
      </w:r>
      <w:r>
        <w:rPr>
          <w:rFonts w:hint="eastAsia" w:ascii="仿宋_GB2312" w:eastAsia="仿宋_GB2312"/>
          <w:color w:val="000000" w:themeColor="text1"/>
          <w:highlight w:val="none"/>
          <w14:textFill>
            <w14:solidFill>
              <w14:schemeClr w14:val="tx1"/>
            </w14:solidFill>
          </w14:textFill>
        </w:rPr>
        <w:t>提供的《中小企业声明函》与实际情况不符的或者未按以上要求填写的，中小企业声明函无效，不享受中小企业扶持政策。声明内容不实的，属于提供虚假材料谋取中标、成交的，依法承担法律责任。</w:t>
      </w:r>
    </w:p>
    <w:p w14:paraId="33732ABF">
      <w:pPr>
        <w:spacing w:line="360" w:lineRule="auto"/>
        <w:ind w:right="420" w:firstLine="420" w:firstLineChars="200"/>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2、</w:t>
      </w:r>
      <w:r>
        <w:rPr>
          <w:rFonts w:ascii="仿宋_GB2312" w:eastAsia="仿宋_GB2312" w:cs="仿宋_GB2312"/>
          <w:color w:val="000000" w:themeColor="text1"/>
          <w:highlight w:val="none"/>
          <w14:textFill>
            <w14:solidFill>
              <w14:schemeClr w14:val="tx1"/>
            </w14:solidFill>
          </w14:textFill>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仿宋_GB2312" w:eastAsia="仿宋_GB2312" w:cs="仿宋_GB2312"/>
          <w:color w:val="000000" w:themeColor="text1"/>
          <w:highlight w:val="none"/>
          <w:lang w:eastAsia="zh-CN"/>
          <w14:textFill>
            <w14:solidFill>
              <w14:schemeClr w14:val="tx1"/>
            </w14:solidFill>
          </w14:textFill>
        </w:rPr>
        <w:t>响应人</w:t>
      </w:r>
      <w:r>
        <w:rPr>
          <w:rFonts w:ascii="仿宋_GB2312" w:eastAsia="仿宋_GB2312" w:cs="仿宋_GB2312"/>
          <w:color w:val="000000" w:themeColor="text1"/>
          <w:highlight w:val="none"/>
          <w14:textFill>
            <w14:solidFill>
              <w14:schemeClr w14:val="tx1"/>
            </w14:solidFill>
          </w14:textFill>
        </w:rPr>
        <w:t>提供由省级以上监狱管理局、戒毒管理局（含新疆生产建设兵团）出具的属于监狱企业证明文件的，视同为小型和微型企业。</w:t>
      </w:r>
    </w:p>
    <w:p w14:paraId="60942193">
      <w:pPr>
        <w:pStyle w:val="2"/>
        <w:rPr>
          <w:rFonts w:cs="仿宋_GB2312"/>
          <w:color w:val="000000" w:themeColor="text1"/>
          <w14:textFill>
            <w14:solidFill>
              <w14:schemeClr w14:val="tx1"/>
            </w14:solidFill>
          </w14:textFill>
        </w:rPr>
      </w:pPr>
    </w:p>
    <w:p w14:paraId="2D1F4BC2">
      <w:pPr>
        <w:rPr>
          <w:rFonts w:ascii="仿宋_GB2312" w:eastAsia="仿宋_GB2312" w:cs="仿宋_GB2312"/>
          <w:color w:val="000000" w:themeColor="text1"/>
          <w14:textFill>
            <w14:solidFill>
              <w14:schemeClr w14:val="tx1"/>
            </w14:solidFill>
          </w14:textFill>
        </w:rPr>
      </w:pPr>
    </w:p>
    <w:p w14:paraId="5B8CC957">
      <w:pPr>
        <w:rPr>
          <w:rFonts w:ascii="仿宋_GB2312" w:eastAsia="仿宋_GB2312" w:cs="仿宋_GB2312"/>
          <w:color w:val="000000" w:themeColor="text1"/>
          <w14:textFill>
            <w14:solidFill>
              <w14:schemeClr w14:val="tx1"/>
            </w14:solidFill>
          </w14:textFill>
        </w:rPr>
      </w:pPr>
    </w:p>
    <w:p w14:paraId="254EBDD0">
      <w:pPr>
        <w:spacing w:line="360" w:lineRule="auto"/>
        <w:jc w:val="center"/>
        <w:rPr>
          <w:rFonts w:ascii="仿宋_GB2312" w:eastAsia="仿宋_GB2312"/>
          <w:b/>
          <w:color w:val="000000" w:themeColor="text1"/>
          <w:spacing w:val="6"/>
          <w:sz w:val="32"/>
          <w:szCs w:val="32"/>
          <w14:textFill>
            <w14:solidFill>
              <w14:schemeClr w14:val="tx1"/>
            </w14:solidFill>
          </w14:textFill>
        </w:rPr>
      </w:pPr>
      <w:bookmarkStart w:id="389" w:name="OLE_LINK14"/>
      <w:bookmarkStart w:id="390" w:name="OLE_LINK13"/>
    </w:p>
    <w:p w14:paraId="653EDB24">
      <w:pPr>
        <w:spacing w:line="360" w:lineRule="auto"/>
        <w:jc w:val="center"/>
        <w:rPr>
          <w:rFonts w:ascii="仿宋_GB2312" w:eastAsia="仿宋_GB2312"/>
          <w:b/>
          <w:color w:val="000000" w:themeColor="text1"/>
          <w:spacing w:val="6"/>
          <w:sz w:val="32"/>
          <w:szCs w:val="32"/>
          <w14:textFill>
            <w14:solidFill>
              <w14:schemeClr w14:val="tx1"/>
            </w14:solidFill>
          </w14:textFill>
        </w:rPr>
      </w:pPr>
      <w:r>
        <w:rPr>
          <w:rFonts w:hint="eastAsia" w:ascii="仿宋_GB2312" w:eastAsia="仿宋_GB2312"/>
          <w:b/>
          <w:color w:val="000000" w:themeColor="text1"/>
          <w:spacing w:val="6"/>
          <w:sz w:val="32"/>
          <w:szCs w:val="32"/>
          <w14:textFill>
            <w14:solidFill>
              <w14:schemeClr w14:val="tx1"/>
            </w14:solidFill>
          </w14:textFill>
        </w:rPr>
        <w:t>残疾人福利性单位声明函</w:t>
      </w:r>
    </w:p>
    <w:bookmarkEnd w:id="389"/>
    <w:bookmarkEnd w:id="390"/>
    <w:p w14:paraId="7846FC7B">
      <w:pPr>
        <w:spacing w:line="360" w:lineRule="auto"/>
        <w:rPr>
          <w:rFonts w:ascii="仿宋_GB2312" w:eastAsia="仿宋_GB2312"/>
          <w:b/>
          <w:color w:val="000000" w:themeColor="text1"/>
          <w:spacing w:val="6"/>
          <w:sz w:val="30"/>
          <w:szCs w:val="30"/>
          <w14:textFill>
            <w14:solidFill>
              <w14:schemeClr w14:val="tx1"/>
            </w14:solidFill>
          </w14:textFill>
        </w:rPr>
      </w:pPr>
    </w:p>
    <w:p w14:paraId="36A0405E">
      <w:pPr>
        <w:pStyle w:val="13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本单位郑重声明，根据《财政部</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民政部</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中国残疾人联合会关于促进残疾人就业政府采购政策的通知》（财库〔</w:t>
      </w:r>
      <w:r>
        <w:rPr>
          <w:color w:val="000000" w:themeColor="text1"/>
          <w14:textFill>
            <w14:solidFill>
              <w14:schemeClr w14:val="tx1"/>
            </w14:solidFill>
          </w14:textFill>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6F15E94">
      <w:pPr>
        <w:pStyle w:val="13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本单位对上述声明的真实性负责。如有虚假，将依法承担相应责任。</w:t>
      </w:r>
    </w:p>
    <w:p w14:paraId="62A48B5E">
      <w:pPr>
        <w:pStyle w:val="139"/>
        <w:ind w:firstLine="480"/>
        <w:rPr>
          <w:color w:val="000000" w:themeColor="text1"/>
          <w14:textFill>
            <w14:solidFill>
              <w14:schemeClr w14:val="tx1"/>
            </w14:solidFill>
          </w14:textFill>
        </w:rPr>
      </w:pPr>
    </w:p>
    <w:p w14:paraId="2EED7064">
      <w:pPr>
        <w:pStyle w:val="139"/>
        <w:ind w:firstLine="480"/>
        <w:rPr>
          <w:color w:val="000000" w:themeColor="text1"/>
          <w14:textFill>
            <w14:solidFill>
              <w14:schemeClr w14:val="tx1"/>
            </w14:solidFill>
          </w14:textFill>
        </w:rPr>
      </w:pPr>
    </w:p>
    <w:p w14:paraId="1C3EBBA6">
      <w:pPr>
        <w:pStyle w:val="139"/>
        <w:ind w:firstLine="480"/>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响应人名称（电子签名）：</w:t>
      </w:r>
    </w:p>
    <w:p w14:paraId="7E77A29C">
      <w:pPr>
        <w:pStyle w:val="139"/>
        <w:ind w:firstLine="48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日  期：</w:t>
      </w:r>
    </w:p>
    <w:p w14:paraId="45C2964D">
      <w:pPr>
        <w:pStyle w:val="2"/>
        <w:rPr>
          <w:rFonts w:cs="仿宋_GB2312"/>
          <w:color w:val="000000" w:themeColor="text1"/>
          <w14:textFill>
            <w14:solidFill>
              <w14:schemeClr w14:val="tx1"/>
            </w14:solidFill>
          </w14:textFill>
        </w:rPr>
      </w:pPr>
    </w:p>
    <w:p w14:paraId="1FDFF23B">
      <w:pPr>
        <w:rPr>
          <w:rFonts w:ascii="仿宋_GB2312" w:eastAsia="仿宋_GB2312" w:cs="仿宋_GB2312"/>
          <w:color w:val="000000" w:themeColor="text1"/>
          <w14:textFill>
            <w14:solidFill>
              <w14:schemeClr w14:val="tx1"/>
            </w14:solidFill>
          </w14:textFill>
        </w:rPr>
      </w:pPr>
    </w:p>
    <w:p w14:paraId="242D40A2">
      <w:pPr>
        <w:pStyle w:val="2"/>
        <w:rPr>
          <w:rFonts w:cs="仿宋_GB2312"/>
          <w:color w:val="000000" w:themeColor="text1"/>
          <w14:textFill>
            <w14:solidFill>
              <w14:schemeClr w14:val="tx1"/>
            </w14:solidFill>
          </w14:textFill>
        </w:rPr>
      </w:pPr>
    </w:p>
    <w:p w14:paraId="5BFC7978">
      <w:pPr>
        <w:rPr>
          <w:rFonts w:ascii="仿宋_GB2312" w:eastAsia="仿宋_GB2312" w:cs="仿宋_GB2312"/>
          <w:color w:val="000000" w:themeColor="text1"/>
          <w14:textFill>
            <w14:solidFill>
              <w14:schemeClr w14:val="tx1"/>
            </w14:solidFill>
          </w14:textFill>
        </w:rPr>
      </w:pPr>
    </w:p>
    <w:p w14:paraId="4ED04FBC">
      <w:pPr>
        <w:pStyle w:val="2"/>
        <w:rPr>
          <w:rFonts w:cs="仿宋_GB2312"/>
          <w:color w:val="000000" w:themeColor="text1"/>
          <w14:textFill>
            <w14:solidFill>
              <w14:schemeClr w14:val="tx1"/>
            </w14:solidFill>
          </w14:textFill>
        </w:rPr>
      </w:pPr>
    </w:p>
    <w:p w14:paraId="03D5E9FE">
      <w:pPr>
        <w:rPr>
          <w:rFonts w:ascii="仿宋_GB2312" w:eastAsia="仿宋_GB2312" w:cs="仿宋_GB2312"/>
          <w:color w:val="000000" w:themeColor="text1"/>
          <w14:textFill>
            <w14:solidFill>
              <w14:schemeClr w14:val="tx1"/>
            </w14:solidFill>
          </w14:textFill>
        </w:rPr>
      </w:pPr>
    </w:p>
    <w:p w14:paraId="3915D230">
      <w:pPr>
        <w:pStyle w:val="2"/>
        <w:rPr>
          <w:color w:val="000000" w:themeColor="text1"/>
          <w14:textFill>
            <w14:solidFill>
              <w14:schemeClr w14:val="tx1"/>
            </w14:solidFill>
          </w14:textFill>
        </w:rPr>
      </w:pPr>
    </w:p>
    <w:p w14:paraId="57960436">
      <w:pPr>
        <w:rPr>
          <w:rFonts w:ascii="仿宋_GB2312" w:eastAsia="仿宋_GB2312" w:cs="仿宋_GB2312"/>
          <w:color w:val="000000" w:themeColor="text1"/>
          <w14:textFill>
            <w14:solidFill>
              <w14:schemeClr w14:val="tx1"/>
            </w14:solidFill>
          </w14:textFill>
        </w:rPr>
      </w:pPr>
    </w:p>
    <w:p w14:paraId="1107FFCE">
      <w:pPr>
        <w:widowControl/>
        <w:spacing w:line="360" w:lineRule="auto"/>
        <w:ind w:left="150"/>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14:textFill>
            <w14:solidFill>
              <w14:schemeClr w14:val="tx1"/>
            </w14:solidFill>
          </w14:textFill>
        </w:rPr>
        <w:t>四、本项目的特定资格要求</w:t>
      </w:r>
    </w:p>
    <w:p w14:paraId="2619AA2D">
      <w:pPr>
        <w:pStyle w:val="2"/>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（根据交易公告本项目的特定资格要求提供相应的材料；未要求的，无需提供）</w:t>
      </w:r>
    </w:p>
    <w:p w14:paraId="40835CCA">
      <w:pPr>
        <w:rPr>
          <w:color w:val="000000" w:themeColor="text1"/>
          <w14:textFill>
            <w14:solidFill>
              <w14:schemeClr w14:val="tx1"/>
            </w14:solidFill>
          </w14:textFill>
        </w:rPr>
      </w:pPr>
    </w:p>
    <w:p w14:paraId="5C50EA34">
      <w:pPr>
        <w:rPr>
          <w:rFonts w:asciiTheme="minorEastAsia" w:hAnsiTheme="minorEastAsia" w:eastAsiaTheme="minorEastAsia" w:cstheme="minorEastAsia"/>
          <w:b/>
          <w:color w:val="000000" w:themeColor="text1"/>
          <w:kern w:val="0"/>
          <w:sz w:val="36"/>
          <w:szCs w:val="36"/>
          <w14:textFill>
            <w14:solidFill>
              <w14:schemeClr w14:val="tx1"/>
            </w14:solidFill>
          </w14:textFill>
        </w:rPr>
      </w:pPr>
    </w:p>
    <w:p w14:paraId="671582E5">
      <w:pPr>
        <w:spacing w:line="360" w:lineRule="auto"/>
        <w:ind w:right="420"/>
        <w:jc w:val="center"/>
        <w:rPr>
          <w:rFonts w:asciiTheme="minorEastAsia" w:hAnsiTheme="minorEastAsia" w:eastAsiaTheme="minorEastAsia" w:cstheme="minorEastAsia"/>
          <w:b/>
          <w:color w:val="000000" w:themeColor="text1"/>
          <w:kern w:val="0"/>
          <w:sz w:val="36"/>
          <w:szCs w:val="36"/>
          <w14:textFill>
            <w14:solidFill>
              <w14:schemeClr w14:val="tx1"/>
            </w14:solidFill>
          </w14:textFill>
        </w:rPr>
      </w:pPr>
    </w:p>
    <w:p w14:paraId="405DBEF1">
      <w:pPr>
        <w:spacing w:line="360" w:lineRule="auto"/>
        <w:ind w:right="420"/>
        <w:jc w:val="center"/>
        <w:rPr>
          <w:rFonts w:asciiTheme="minorEastAsia" w:hAnsiTheme="minorEastAsia" w:eastAsiaTheme="minorEastAsia" w:cstheme="minorEastAsia"/>
          <w:b/>
          <w:color w:val="000000" w:themeColor="text1"/>
          <w:kern w:val="0"/>
          <w:sz w:val="36"/>
          <w:szCs w:val="36"/>
          <w14:textFill>
            <w14:solidFill>
              <w14:schemeClr w14:val="tx1"/>
            </w14:solidFill>
          </w14:textFill>
        </w:rPr>
      </w:pPr>
    </w:p>
    <w:p w14:paraId="07A41267">
      <w:pPr>
        <w:spacing w:line="360" w:lineRule="auto"/>
        <w:ind w:right="420"/>
        <w:jc w:val="center"/>
        <w:rPr>
          <w:rFonts w:asciiTheme="minorEastAsia" w:hAnsiTheme="minorEastAsia" w:eastAsiaTheme="minorEastAsia" w:cstheme="minorEastAsia"/>
          <w:b/>
          <w:color w:val="000000" w:themeColor="text1"/>
          <w:kern w:val="0"/>
          <w:sz w:val="36"/>
          <w:szCs w:val="36"/>
          <w14:textFill>
            <w14:solidFill>
              <w14:schemeClr w14:val="tx1"/>
            </w14:solidFill>
          </w14:textFill>
        </w:rPr>
      </w:pPr>
      <w:r>
        <w:rPr>
          <w:rFonts w:hint="eastAsia" w:asciiTheme="minorEastAsia" w:hAnsiTheme="minorEastAsia" w:eastAsiaTheme="minorEastAsia" w:cstheme="minorEastAsia"/>
          <w:b/>
          <w:color w:val="000000" w:themeColor="text1"/>
          <w:kern w:val="0"/>
          <w:sz w:val="36"/>
          <w:szCs w:val="36"/>
          <w14:textFill>
            <w14:solidFill>
              <w14:schemeClr w14:val="tx1"/>
            </w14:solidFill>
          </w14:textFill>
        </w:rPr>
        <w:t>商务技术文件部分</w:t>
      </w:r>
    </w:p>
    <w:p w14:paraId="7A739FE1">
      <w:pPr>
        <w:spacing w:line="360" w:lineRule="auto"/>
        <w:jc w:val="center"/>
        <w:outlineLvl w:val="0"/>
        <w:rPr>
          <w:rFonts w:asciiTheme="minorEastAsia" w:hAnsiTheme="minorEastAsia" w:eastAsiaTheme="minorEastAsia" w:cstheme="minorEastAsia"/>
          <w:b/>
          <w:color w:val="000000" w:themeColor="text1"/>
          <w:kern w:val="0"/>
          <w:sz w:val="24"/>
          <w14:textFill>
            <w14:solidFill>
              <w14:schemeClr w14:val="tx1"/>
            </w14:solidFill>
          </w14:textFill>
        </w:rPr>
      </w:pPr>
    </w:p>
    <w:p w14:paraId="4B8D2DEF">
      <w:pPr>
        <w:spacing w:line="360" w:lineRule="auto"/>
        <w:jc w:val="center"/>
        <w:outlineLvl w:val="0"/>
        <w:rPr>
          <w:rFonts w:asciiTheme="minorEastAsia" w:hAnsiTheme="minorEastAsia" w:eastAsiaTheme="minorEastAsia" w:cstheme="minorEastAsia"/>
          <w:b/>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14:textFill>
            <w14:solidFill>
              <w14:schemeClr w14:val="tx1"/>
            </w14:solidFill>
          </w14:textFill>
        </w:rPr>
        <w:t>目录</w:t>
      </w:r>
    </w:p>
    <w:p w14:paraId="5B61312E">
      <w:pPr>
        <w:snapToGrid w:val="0"/>
        <w:spacing w:line="360" w:lineRule="auto"/>
        <w:ind w:left="479" w:leftChars="228"/>
        <w:jc w:val="distribute"/>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（1）交易函</w:t>
      </w:r>
      <w:r>
        <w:rPr>
          <w:rFonts w:hint="eastAsia" w:asciiTheme="minorEastAsia" w:hAnsiTheme="minorEastAsia" w:eastAsiaTheme="minorEastAsia" w:cstheme="minorEastAsia"/>
          <w:color w:val="000000" w:themeColor="text1"/>
          <w14:textFill>
            <w14:solidFill>
              <w14:schemeClr w14:val="tx1"/>
            </w14:solidFill>
          </w14:textFill>
        </w:rPr>
        <w:t>…………………………………………………………………………………（页码）</w:t>
      </w:r>
      <w:r>
        <w:rPr>
          <w:rFonts w:hint="eastAsia" w:asciiTheme="minorEastAsia" w:hAnsiTheme="minorEastAsia" w:eastAsiaTheme="minorEastAsia" w:cstheme="minorEastAsia"/>
          <w:color w:val="000000" w:themeColor="text1"/>
          <w:sz w:val="24"/>
          <w14:textFill>
            <w14:solidFill>
              <w14:schemeClr w14:val="tx1"/>
            </w14:solidFill>
          </w14:textFill>
        </w:rPr>
        <w:t>（2）授权委托书或法定代表人（单位负责人、自然人本人）身份证明</w:t>
      </w:r>
      <w:r>
        <w:rPr>
          <w:rFonts w:hint="eastAsia" w:asciiTheme="minorEastAsia" w:hAnsiTheme="minorEastAsia" w:eastAsiaTheme="minorEastAsia" w:cstheme="minorEastAsia"/>
          <w:color w:val="000000" w:themeColor="text1"/>
          <w14:textFill>
            <w14:solidFill>
              <w14:schemeClr w14:val="tx1"/>
            </w14:solidFill>
          </w14:textFill>
        </w:rPr>
        <w:t>………（页码）</w:t>
      </w:r>
    </w:p>
    <w:p w14:paraId="61BC379E">
      <w:pPr>
        <w:snapToGrid w:val="0"/>
        <w:spacing w:line="360" w:lineRule="auto"/>
        <w:ind w:firstLine="480" w:firstLineChars="200"/>
        <w:jc w:val="distribute"/>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（3）营业执照</w:t>
      </w:r>
      <w:r>
        <w:rPr>
          <w:rFonts w:hint="eastAsia" w:asciiTheme="minorEastAsia" w:hAnsiTheme="minorEastAsia" w:eastAsiaTheme="minorEastAsia" w:cstheme="minorEastAsia"/>
          <w:color w:val="000000" w:themeColor="text1"/>
          <w14:textFill>
            <w14:solidFill>
              <w14:schemeClr w14:val="tx1"/>
            </w14:solidFill>
          </w14:textFill>
        </w:rPr>
        <w:t>………………………………………………………………………………（页码）</w:t>
      </w:r>
    </w:p>
    <w:p w14:paraId="70D71C1B">
      <w:pPr>
        <w:snapToGrid w:val="0"/>
        <w:spacing w:line="360" w:lineRule="auto"/>
        <w:ind w:firstLine="480" w:firstLineChars="200"/>
        <w:jc w:val="distribute"/>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（4）符合性审查资料</w:t>
      </w:r>
      <w:r>
        <w:rPr>
          <w:rFonts w:hint="eastAsia" w:asciiTheme="minorEastAsia" w:hAnsiTheme="minorEastAsia" w:eastAsiaTheme="minorEastAsia" w:cstheme="minorEastAsia"/>
          <w:color w:val="000000" w:themeColor="text1"/>
          <w14:textFill>
            <w14:solidFill>
              <w14:schemeClr w14:val="tx1"/>
            </w14:solidFill>
          </w14:textFill>
        </w:rPr>
        <w:t>………………………………………………………………………（页码）</w:t>
      </w:r>
    </w:p>
    <w:p w14:paraId="7659E8F9">
      <w:pPr>
        <w:snapToGrid w:val="0"/>
        <w:spacing w:line="360" w:lineRule="auto"/>
        <w:ind w:firstLine="480" w:firstLineChars="200"/>
        <w:jc w:val="distribute"/>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（5）评审标准相应的商务技术资料</w:t>
      </w:r>
      <w:r>
        <w:rPr>
          <w:rFonts w:hint="eastAsia" w:asciiTheme="minorEastAsia" w:hAnsiTheme="minorEastAsia" w:eastAsiaTheme="minorEastAsia" w:cstheme="minorEastAsia"/>
          <w:color w:val="000000" w:themeColor="text1"/>
          <w14:textFill>
            <w14:solidFill>
              <w14:schemeClr w14:val="tx1"/>
            </w14:solidFill>
          </w14:textFill>
        </w:rPr>
        <w:t>……………………………………………………（页码）</w:t>
      </w:r>
    </w:p>
    <w:p w14:paraId="39B648EA">
      <w:pPr>
        <w:snapToGrid w:val="0"/>
        <w:spacing w:line="360" w:lineRule="auto"/>
        <w:ind w:firstLine="480" w:firstLineChars="200"/>
        <w:jc w:val="distribute"/>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（6）商务技术偏离表</w:t>
      </w:r>
      <w:r>
        <w:rPr>
          <w:rFonts w:hint="eastAsia" w:asciiTheme="minorEastAsia" w:hAnsiTheme="minorEastAsia" w:eastAsiaTheme="minorEastAsia" w:cstheme="minorEastAsia"/>
          <w:color w:val="000000" w:themeColor="text1"/>
          <w14:textFill>
            <w14:solidFill>
              <w14:schemeClr w14:val="tx1"/>
            </w14:solidFill>
          </w14:textFill>
        </w:rPr>
        <w:t>………………………………………………………………………（页码）</w:t>
      </w:r>
    </w:p>
    <w:p w14:paraId="710B130F">
      <w:pPr>
        <w:snapToGrid w:val="0"/>
        <w:spacing w:line="360" w:lineRule="auto"/>
        <w:ind w:left="479" w:leftChars="228"/>
        <w:jc w:val="distribute"/>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（7）</w:t>
      </w:r>
      <w:r>
        <w:rPr>
          <w:rFonts w:hint="eastAsia" w:asciiTheme="minorEastAsia" w:hAnsiTheme="minorEastAsia" w:eastAsiaTheme="minorEastAsia" w:cstheme="minorEastAsia"/>
          <w:color w:val="000000" w:themeColor="text1"/>
          <w:sz w:val="24"/>
          <w:lang w:val="zh-CN"/>
          <w14:textFill>
            <w14:solidFill>
              <w14:schemeClr w14:val="tx1"/>
            </w14:solidFill>
          </w14:textFill>
        </w:rPr>
        <w:t>响应人廉洁自律承诺书</w:t>
      </w:r>
      <w:r>
        <w:rPr>
          <w:rFonts w:hint="eastAsia" w:asciiTheme="minorEastAsia" w:hAnsiTheme="minorEastAsia" w:eastAsiaTheme="minorEastAsia" w:cstheme="minorEastAsia"/>
          <w:color w:val="000000" w:themeColor="text1"/>
          <w14:textFill>
            <w14:solidFill>
              <w14:schemeClr w14:val="tx1"/>
            </w14:solidFill>
          </w14:textFill>
        </w:rPr>
        <w:t>……………………………………………………………（页码）</w:t>
      </w:r>
    </w:p>
    <w:p w14:paraId="78552AEE">
      <w:pPr>
        <w:snapToGrid w:val="0"/>
        <w:spacing w:line="360" w:lineRule="auto"/>
        <w:jc w:val="center"/>
        <w:rPr>
          <w:rFonts w:asciiTheme="minorEastAsia" w:hAnsiTheme="minorEastAsia" w:eastAsiaTheme="minorEastAsia" w:cstheme="minorEastAsia"/>
          <w:b/>
          <w:color w:val="000000" w:themeColor="text1"/>
          <w:kern w:val="0"/>
          <w:sz w:val="32"/>
          <w:szCs w:val="32"/>
          <w:lang w:val="zh-CN"/>
          <w14:textFill>
            <w14:solidFill>
              <w14:schemeClr w14:val="tx1"/>
            </w14:solidFill>
          </w14:textFill>
        </w:rPr>
      </w:pPr>
    </w:p>
    <w:p w14:paraId="2BB3D8D4">
      <w:pPr>
        <w:snapToGrid w:val="0"/>
        <w:spacing w:line="360" w:lineRule="auto"/>
        <w:jc w:val="center"/>
        <w:rPr>
          <w:rFonts w:asciiTheme="minorEastAsia" w:hAnsiTheme="minorEastAsia" w:eastAsiaTheme="minorEastAsia" w:cstheme="minorEastAsia"/>
          <w:b/>
          <w:color w:val="000000" w:themeColor="text1"/>
          <w:kern w:val="0"/>
          <w:sz w:val="32"/>
          <w:szCs w:val="32"/>
          <w:lang w:val="zh-CN"/>
          <w14:textFill>
            <w14:solidFill>
              <w14:schemeClr w14:val="tx1"/>
            </w14:solidFill>
          </w14:textFill>
        </w:rPr>
      </w:pPr>
    </w:p>
    <w:p w14:paraId="3F73A418">
      <w:pPr>
        <w:snapToGrid w:val="0"/>
        <w:spacing w:line="360" w:lineRule="auto"/>
        <w:jc w:val="center"/>
        <w:rPr>
          <w:rFonts w:asciiTheme="minorEastAsia" w:hAnsiTheme="minorEastAsia" w:eastAsiaTheme="minorEastAsia" w:cstheme="minorEastAsia"/>
          <w:b/>
          <w:color w:val="000000" w:themeColor="text1"/>
          <w:kern w:val="0"/>
          <w:sz w:val="32"/>
          <w:szCs w:val="32"/>
          <w:lang w:val="zh-CN"/>
          <w14:textFill>
            <w14:solidFill>
              <w14:schemeClr w14:val="tx1"/>
            </w14:solidFill>
          </w14:textFill>
        </w:rPr>
      </w:pPr>
    </w:p>
    <w:p w14:paraId="3CE3A752">
      <w:pPr>
        <w:snapToGrid w:val="0"/>
        <w:spacing w:line="360" w:lineRule="auto"/>
        <w:jc w:val="center"/>
        <w:rPr>
          <w:rFonts w:asciiTheme="minorEastAsia" w:hAnsiTheme="minorEastAsia" w:eastAsiaTheme="minorEastAsia" w:cstheme="minorEastAsia"/>
          <w:b/>
          <w:color w:val="000000" w:themeColor="text1"/>
          <w:kern w:val="0"/>
          <w:sz w:val="32"/>
          <w:szCs w:val="32"/>
          <w:lang w:val="zh-CN"/>
          <w14:textFill>
            <w14:solidFill>
              <w14:schemeClr w14:val="tx1"/>
            </w14:solidFill>
          </w14:textFill>
        </w:rPr>
      </w:pPr>
    </w:p>
    <w:p w14:paraId="6DCC23BE">
      <w:pPr>
        <w:snapToGrid w:val="0"/>
        <w:spacing w:line="360" w:lineRule="auto"/>
        <w:jc w:val="center"/>
        <w:rPr>
          <w:rFonts w:asciiTheme="minorEastAsia" w:hAnsiTheme="minorEastAsia" w:eastAsiaTheme="minorEastAsia" w:cstheme="minorEastAsia"/>
          <w:b/>
          <w:color w:val="000000" w:themeColor="text1"/>
          <w:kern w:val="0"/>
          <w:sz w:val="32"/>
          <w:szCs w:val="32"/>
          <w:lang w:val="zh-CN"/>
          <w14:textFill>
            <w14:solidFill>
              <w14:schemeClr w14:val="tx1"/>
            </w14:solidFill>
          </w14:textFill>
        </w:rPr>
      </w:pPr>
    </w:p>
    <w:p w14:paraId="5A21C2F7">
      <w:pPr>
        <w:snapToGrid w:val="0"/>
        <w:spacing w:line="360" w:lineRule="auto"/>
        <w:jc w:val="center"/>
        <w:outlineLvl w:val="0"/>
        <w:rPr>
          <w:rFonts w:asciiTheme="minorEastAsia" w:hAnsiTheme="minorEastAsia" w:eastAsiaTheme="minorEastAsia" w:cstheme="minorEastAsia"/>
          <w:b/>
          <w:color w:val="000000" w:themeColor="text1"/>
          <w:kern w:val="0"/>
          <w:sz w:val="32"/>
          <w:szCs w:val="32"/>
          <w14:textFill>
            <w14:solidFill>
              <w14:schemeClr w14:val="tx1"/>
            </w14:solidFill>
          </w14:textFill>
        </w:rPr>
      </w:pPr>
    </w:p>
    <w:p w14:paraId="2E5792B8">
      <w:pPr>
        <w:snapToGrid w:val="0"/>
        <w:spacing w:line="360" w:lineRule="auto"/>
        <w:jc w:val="center"/>
        <w:outlineLvl w:val="0"/>
        <w:rPr>
          <w:rFonts w:asciiTheme="minorEastAsia" w:hAnsiTheme="minorEastAsia" w:eastAsiaTheme="minorEastAsia" w:cstheme="minorEastAsia"/>
          <w:b/>
          <w:color w:val="000000" w:themeColor="text1"/>
          <w:kern w:val="0"/>
          <w:sz w:val="32"/>
          <w:szCs w:val="32"/>
          <w14:textFill>
            <w14:solidFill>
              <w14:schemeClr w14:val="tx1"/>
            </w14:solidFill>
          </w14:textFill>
        </w:rPr>
      </w:pPr>
    </w:p>
    <w:p w14:paraId="512A83D3">
      <w:pPr>
        <w:rPr>
          <w:rFonts w:asciiTheme="minorEastAsia" w:hAnsiTheme="minorEastAsia" w:eastAsiaTheme="minorEastAsia" w:cstheme="minorEastAsia"/>
          <w:color w:val="000000" w:themeColor="text1"/>
          <w14:textFill>
            <w14:solidFill>
              <w14:schemeClr w14:val="tx1"/>
            </w14:solidFill>
          </w14:textFill>
        </w:rPr>
      </w:pPr>
    </w:p>
    <w:p w14:paraId="69D5B221">
      <w:pPr>
        <w:snapToGrid w:val="0"/>
        <w:spacing w:line="360" w:lineRule="auto"/>
        <w:jc w:val="center"/>
        <w:outlineLvl w:val="0"/>
        <w:rPr>
          <w:rFonts w:asciiTheme="minorEastAsia" w:hAnsiTheme="minorEastAsia" w:eastAsiaTheme="minorEastAsia" w:cstheme="minorEastAsia"/>
          <w:b/>
          <w:color w:val="000000" w:themeColor="text1"/>
          <w:kern w:val="0"/>
          <w:sz w:val="32"/>
          <w:szCs w:val="32"/>
          <w14:textFill>
            <w14:solidFill>
              <w14:schemeClr w14:val="tx1"/>
            </w14:solidFill>
          </w14:textFill>
        </w:rPr>
      </w:pPr>
    </w:p>
    <w:p w14:paraId="066AD32C">
      <w:pPr>
        <w:snapToGrid w:val="0"/>
        <w:spacing w:line="360" w:lineRule="auto"/>
        <w:jc w:val="center"/>
        <w:outlineLvl w:val="0"/>
        <w:rPr>
          <w:rFonts w:asciiTheme="minorEastAsia" w:hAnsiTheme="minorEastAsia" w:eastAsiaTheme="minorEastAsia" w:cstheme="minorEastAsia"/>
          <w:b/>
          <w:color w:val="000000" w:themeColor="text1"/>
          <w:kern w:val="0"/>
          <w:sz w:val="32"/>
          <w:szCs w:val="32"/>
          <w14:textFill>
            <w14:solidFill>
              <w14:schemeClr w14:val="tx1"/>
            </w14:solidFill>
          </w14:textFill>
        </w:rPr>
      </w:pPr>
    </w:p>
    <w:p w14:paraId="57B59AF1">
      <w:pPr>
        <w:snapToGrid w:val="0"/>
        <w:spacing w:line="360" w:lineRule="auto"/>
        <w:jc w:val="center"/>
        <w:outlineLvl w:val="0"/>
        <w:rPr>
          <w:rFonts w:asciiTheme="minorEastAsia" w:hAnsiTheme="minorEastAsia" w:eastAsiaTheme="minorEastAsia" w:cstheme="minorEastAsia"/>
          <w:b/>
          <w:color w:val="000000" w:themeColor="text1"/>
          <w:kern w:val="0"/>
          <w:sz w:val="32"/>
          <w:szCs w:val="32"/>
          <w14:textFill>
            <w14:solidFill>
              <w14:schemeClr w14:val="tx1"/>
            </w14:solidFill>
          </w14:textFill>
        </w:rPr>
      </w:pPr>
    </w:p>
    <w:p w14:paraId="73412A27">
      <w:pPr>
        <w:snapToGrid w:val="0"/>
        <w:spacing w:line="360" w:lineRule="auto"/>
        <w:jc w:val="center"/>
        <w:outlineLvl w:val="0"/>
        <w:rPr>
          <w:rFonts w:asciiTheme="minorEastAsia" w:hAnsiTheme="minorEastAsia" w:eastAsiaTheme="minorEastAsia" w:cstheme="minorEastAsia"/>
          <w:b/>
          <w:color w:val="000000" w:themeColor="text1"/>
          <w:kern w:val="0"/>
          <w:sz w:val="32"/>
          <w:szCs w:val="32"/>
          <w14:textFill>
            <w14:solidFill>
              <w14:schemeClr w14:val="tx1"/>
            </w14:solidFill>
          </w14:textFill>
        </w:rPr>
      </w:pPr>
    </w:p>
    <w:p w14:paraId="053A1DB8">
      <w:pPr>
        <w:snapToGrid w:val="0"/>
        <w:spacing w:line="360" w:lineRule="auto"/>
        <w:jc w:val="center"/>
        <w:outlineLvl w:val="0"/>
        <w:rPr>
          <w:rFonts w:asciiTheme="minorEastAsia" w:hAnsiTheme="minorEastAsia" w:eastAsiaTheme="minorEastAsia" w:cstheme="minorEastAsia"/>
          <w:b/>
          <w:color w:val="000000" w:themeColor="text1"/>
          <w:kern w:val="0"/>
          <w:sz w:val="32"/>
          <w:szCs w:val="32"/>
          <w14:textFill>
            <w14:solidFill>
              <w14:schemeClr w14:val="tx1"/>
            </w14:solidFill>
          </w14:textFill>
        </w:rPr>
      </w:pPr>
    </w:p>
    <w:p w14:paraId="3B2776EB">
      <w:pPr>
        <w:snapToGrid w:val="0"/>
        <w:spacing w:line="360" w:lineRule="auto"/>
        <w:jc w:val="center"/>
        <w:outlineLvl w:val="0"/>
        <w:rPr>
          <w:rFonts w:asciiTheme="minorEastAsia" w:hAnsiTheme="minorEastAsia" w:eastAsiaTheme="minorEastAsia" w:cstheme="minorEastAsia"/>
          <w:b/>
          <w:color w:val="000000" w:themeColor="text1"/>
          <w:kern w:val="0"/>
          <w:sz w:val="32"/>
          <w:szCs w:val="32"/>
          <w14:textFill>
            <w14:solidFill>
              <w14:schemeClr w14:val="tx1"/>
            </w14:solidFill>
          </w14:textFill>
        </w:rPr>
      </w:pPr>
    </w:p>
    <w:p w14:paraId="1E3D28AD">
      <w:pPr>
        <w:rPr>
          <w:rFonts w:asciiTheme="minorEastAsia" w:hAnsiTheme="minorEastAsia" w:eastAsiaTheme="minorEastAsia" w:cstheme="minorEastAsia"/>
          <w:b/>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14:textFill>
            <w14:solidFill>
              <w14:schemeClr w14:val="tx1"/>
            </w14:solidFill>
          </w14:textFill>
        </w:rPr>
        <w:br w:type="page"/>
      </w:r>
    </w:p>
    <w:p w14:paraId="2A93F692">
      <w:pPr>
        <w:snapToGrid w:val="0"/>
        <w:spacing w:line="360" w:lineRule="auto"/>
        <w:jc w:val="center"/>
        <w:outlineLvl w:val="0"/>
        <w:rPr>
          <w:rFonts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14:textFill>
            <w14:solidFill>
              <w14:schemeClr w14:val="tx1"/>
            </w14:solidFill>
          </w14:textFill>
        </w:rPr>
        <w:t>一、交易函</w:t>
      </w:r>
    </w:p>
    <w:p w14:paraId="060BEF44">
      <w:pPr>
        <w:snapToGrid w:val="0"/>
        <w:spacing w:line="360" w:lineRule="auto"/>
        <w:rPr>
          <w:rFonts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u w:val="single"/>
          <w14:textFill>
            <w14:solidFill>
              <w14:schemeClr w14:val="tx1"/>
            </w14:solidFill>
          </w14:textFill>
        </w:rPr>
        <w:t>（交易发起人）、（代理机构）：</w:t>
      </w:r>
    </w:p>
    <w:p w14:paraId="20F01595">
      <w:pPr>
        <w:snapToGrid w:val="0"/>
        <w:spacing w:line="44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我方参加你方组织的</w:t>
      </w:r>
      <w:r>
        <w:rPr>
          <w:rFonts w:hint="eastAsia" w:asciiTheme="minorEastAsia" w:hAnsiTheme="minorEastAsia" w:eastAsiaTheme="minorEastAsia" w:cstheme="minorEastAsia"/>
          <w:color w:val="000000" w:themeColor="text1"/>
          <w:sz w:val="24"/>
          <w:u w:val="single"/>
          <w14:textFill>
            <w14:solidFill>
              <w14:schemeClr w14:val="tx1"/>
            </w14:solidFill>
          </w14:textFill>
        </w:rPr>
        <w:t>（项目名称）【交易编号：】</w:t>
      </w:r>
      <w:r>
        <w:rPr>
          <w:rFonts w:hint="eastAsia" w:asciiTheme="minorEastAsia" w:hAnsiTheme="minorEastAsia" w:eastAsiaTheme="minorEastAsia" w:cstheme="minorEastAsia"/>
          <w:color w:val="000000" w:themeColor="text1"/>
          <w:sz w:val="24"/>
          <w14:textFill>
            <w14:solidFill>
              <w14:schemeClr w14:val="tx1"/>
            </w14:solidFill>
          </w14:textFill>
        </w:rPr>
        <w:t>招标的有关活动，并对此项目进行投标。为此：</w:t>
      </w:r>
    </w:p>
    <w:p w14:paraId="603192A6">
      <w:pPr>
        <w:snapToGrid w:val="0"/>
        <w:spacing w:line="44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1、我方承诺交易有效期从提交响应文件的截止之日起</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天（不少于90天）</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本响应文件在交易有效期满之前均具有约束力。</w:t>
      </w:r>
    </w:p>
    <w:p w14:paraId="4D48FE67">
      <w:pPr>
        <w:snapToGrid w:val="0"/>
        <w:spacing w:line="44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2、我方的响应文件包括以下内容：</w:t>
      </w:r>
    </w:p>
    <w:p w14:paraId="7302083D">
      <w:pPr>
        <w:snapToGrid w:val="0"/>
        <w:spacing w:line="440" w:lineRule="exact"/>
        <w:ind w:left="210" w:leftChars="10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2.1资格文件：</w:t>
      </w:r>
    </w:p>
    <w:p w14:paraId="261AC6E9">
      <w:pPr>
        <w:snapToGrid w:val="0"/>
        <w:spacing w:line="440" w:lineRule="exact"/>
        <w:ind w:left="420" w:leftChars="20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2.1.1承诺函；</w:t>
      </w:r>
    </w:p>
    <w:p w14:paraId="561186F9">
      <w:pPr>
        <w:snapToGrid w:val="0"/>
        <w:spacing w:line="440" w:lineRule="exact"/>
        <w:ind w:left="420" w:leftChars="20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2.1.2本项目的特定资格要求（如果有）。</w:t>
      </w:r>
    </w:p>
    <w:p w14:paraId="3A74CD72">
      <w:pPr>
        <w:snapToGrid w:val="0"/>
        <w:spacing w:line="440" w:lineRule="exact"/>
        <w:ind w:left="210" w:leftChars="100" w:firstLine="480" w:firstLineChars="200"/>
        <w:rPr>
          <w:rFonts w:asciiTheme="minorEastAsia" w:hAnsiTheme="minorEastAsia" w:eastAsiaTheme="minorEastAsia" w:cstheme="minorEastAsia"/>
          <w:color w:val="000000" w:themeColor="text1"/>
          <w:sz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w:t>
      </w:r>
      <w:r>
        <w:rPr>
          <w:rFonts w:hint="eastAsia" w:asciiTheme="minorEastAsia" w:hAnsiTheme="minorEastAsia" w:eastAsiaTheme="minorEastAsia" w:cstheme="minorEastAsia"/>
          <w:color w:val="000000" w:themeColor="text1"/>
          <w:sz w:val="24"/>
          <w:lang w:val="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2商务技术</w:t>
      </w:r>
      <w:r>
        <w:rPr>
          <w:rFonts w:hint="eastAsia" w:asciiTheme="minorEastAsia" w:hAnsiTheme="minorEastAsia" w:eastAsiaTheme="minorEastAsia" w:cstheme="minorEastAsia"/>
          <w:color w:val="000000" w:themeColor="text1"/>
          <w:sz w:val="24"/>
          <w:lang w:val="zh-CN"/>
          <w14:textFill>
            <w14:solidFill>
              <w14:schemeClr w14:val="tx1"/>
            </w14:solidFill>
          </w14:textFill>
        </w:rPr>
        <w:t>文件：</w:t>
      </w:r>
    </w:p>
    <w:p w14:paraId="6A47F2F7">
      <w:pPr>
        <w:snapToGrid w:val="0"/>
        <w:spacing w:line="440" w:lineRule="exact"/>
        <w:ind w:left="420" w:leftChars="20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2.2.1交易函；</w:t>
      </w:r>
    </w:p>
    <w:p w14:paraId="359EB037">
      <w:pPr>
        <w:snapToGrid w:val="0"/>
        <w:spacing w:line="440" w:lineRule="exact"/>
        <w:ind w:left="420" w:leftChars="20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2.2.2授权委托书或法定代表人（单位负责人）身份证明；</w:t>
      </w:r>
    </w:p>
    <w:p w14:paraId="207D296B">
      <w:pPr>
        <w:snapToGrid w:val="0"/>
        <w:spacing w:line="440" w:lineRule="exact"/>
        <w:ind w:left="420" w:leftChars="20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2.2.3营业执照；</w:t>
      </w:r>
    </w:p>
    <w:p w14:paraId="735EC3E6">
      <w:pPr>
        <w:snapToGrid w:val="0"/>
        <w:spacing w:line="440" w:lineRule="exact"/>
        <w:ind w:left="420" w:leftChars="20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2.2.4符合性审查资料；</w:t>
      </w:r>
    </w:p>
    <w:p w14:paraId="1F91D85E">
      <w:pPr>
        <w:snapToGrid w:val="0"/>
        <w:spacing w:line="440" w:lineRule="exact"/>
        <w:ind w:left="420" w:leftChars="200" w:firstLine="480"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2.2.5评审标准相应的商务技术资料；</w:t>
      </w:r>
    </w:p>
    <w:p w14:paraId="13924129">
      <w:pPr>
        <w:snapToGrid w:val="0"/>
        <w:spacing w:line="440" w:lineRule="exact"/>
        <w:ind w:left="420" w:leftChars="20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2.2.6商务技术偏离表；</w:t>
      </w:r>
    </w:p>
    <w:p w14:paraId="0230044C">
      <w:pPr>
        <w:snapToGrid w:val="0"/>
        <w:spacing w:line="440" w:lineRule="exact"/>
        <w:ind w:left="420" w:leftChars="20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2.2.7</w:t>
      </w:r>
      <w:r>
        <w:rPr>
          <w:rFonts w:hint="eastAsia" w:asciiTheme="minorEastAsia" w:hAnsiTheme="minorEastAsia" w:eastAsiaTheme="minorEastAsia" w:cstheme="minorEastAsia"/>
          <w:color w:val="000000" w:themeColor="text1"/>
          <w:sz w:val="24"/>
          <w:lang w:val="zh-CN"/>
          <w14:textFill>
            <w14:solidFill>
              <w14:schemeClr w14:val="tx1"/>
            </w14:solidFill>
          </w14:textFill>
        </w:rPr>
        <w:t>响应人廉洁自律承诺书。</w:t>
      </w:r>
    </w:p>
    <w:p w14:paraId="62AC787D">
      <w:pPr>
        <w:snapToGrid w:val="0"/>
        <w:spacing w:line="440" w:lineRule="exact"/>
        <w:ind w:left="210" w:leftChars="10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w:t>
      </w:r>
      <w:r>
        <w:rPr>
          <w:rFonts w:hint="eastAsia" w:asciiTheme="minorEastAsia" w:hAnsiTheme="minorEastAsia" w:eastAsiaTheme="minorEastAsia" w:cstheme="minorEastAsia"/>
          <w:color w:val="000000" w:themeColor="text1"/>
          <w:sz w:val="24"/>
          <w:lang w:val="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3报价文件</w:t>
      </w:r>
    </w:p>
    <w:p w14:paraId="3260B830">
      <w:pPr>
        <w:snapToGrid w:val="0"/>
        <w:spacing w:line="440" w:lineRule="exact"/>
        <w:ind w:left="420" w:leftChars="20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2.3.1交易一览表（报价表）。</w:t>
      </w:r>
    </w:p>
    <w:p w14:paraId="498A0956">
      <w:pPr>
        <w:snapToGrid w:val="0"/>
        <w:spacing w:line="44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3、我方承诺除商务技术偏离表列出的偏离外，我方响应交易文件的全部要求。</w:t>
      </w:r>
    </w:p>
    <w:p w14:paraId="02E11348">
      <w:pPr>
        <w:snapToGrid w:val="0"/>
        <w:spacing w:line="44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4、如我方成交，我方承诺：</w:t>
      </w:r>
    </w:p>
    <w:p w14:paraId="189A42EA">
      <w:pPr>
        <w:snapToGrid w:val="0"/>
        <w:spacing w:line="440" w:lineRule="exact"/>
        <w:ind w:left="210" w:leftChars="10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4.1在收到成交通知书后，在成交通知书规定的期限内与你方签订合同； </w:t>
      </w:r>
    </w:p>
    <w:p w14:paraId="14D28618">
      <w:pPr>
        <w:snapToGrid w:val="0"/>
        <w:spacing w:line="440" w:lineRule="exact"/>
        <w:ind w:left="210" w:leftChars="10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4.2在签订合同时不向你方提出附加条件； </w:t>
      </w:r>
    </w:p>
    <w:p w14:paraId="554468FB">
      <w:pPr>
        <w:snapToGrid w:val="0"/>
        <w:spacing w:line="440" w:lineRule="exact"/>
        <w:ind w:left="210" w:leftChars="10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4.3按照交易文件要求提交履约保证金； </w:t>
      </w:r>
    </w:p>
    <w:p w14:paraId="7703CAA8">
      <w:pPr>
        <w:snapToGrid w:val="0"/>
        <w:spacing w:line="440" w:lineRule="exact"/>
        <w:ind w:left="210" w:leftChars="10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4.4在合同约定的期限内完成合同规定的全部义务。 </w:t>
      </w:r>
    </w:p>
    <w:p w14:paraId="2B55FF14">
      <w:pPr>
        <w:snapToGrid w:val="0"/>
        <w:spacing w:line="440" w:lineRule="exact"/>
        <w:ind w:left="210" w:leftChars="10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5、其他补充说明:</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w:t>
      </w:r>
    </w:p>
    <w:p w14:paraId="7A8FA161">
      <w:pPr>
        <w:spacing w:line="440" w:lineRule="exact"/>
        <w:ind w:firstLine="3600" w:firstLineChars="15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响应人名称（电子签名）：                          </w:t>
      </w:r>
    </w:p>
    <w:p w14:paraId="6A67E0CB">
      <w:pPr>
        <w:spacing w:line="440" w:lineRule="exact"/>
        <w:jc w:val="center"/>
        <w:rPr>
          <w:rFonts w:asciiTheme="minorEastAsia" w:hAnsiTheme="minorEastAsia" w:eastAsiaTheme="minorEastAsia" w:cstheme="minorEastAsia"/>
          <w:color w:val="000000" w:themeColor="text1"/>
          <w:kern w:val="0"/>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日期：  年   月   日</w:t>
      </w:r>
    </w:p>
    <w:p w14:paraId="139AB553">
      <w:pP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注：按本格式和要求提供。</w:t>
      </w:r>
    </w:p>
    <w:p w14:paraId="58C5666F">
      <w:pPr>
        <w:pStyle w:val="24"/>
        <w:rPr>
          <w:rFonts w:asciiTheme="minorEastAsia" w:hAnsiTheme="minorEastAsia" w:eastAsiaTheme="minorEastAsia" w:cstheme="minorEastAsia"/>
          <w:color w:val="000000" w:themeColor="text1"/>
          <w:lang w:val="en-US"/>
          <w14:textFill>
            <w14:solidFill>
              <w14:schemeClr w14:val="tx1"/>
            </w14:solidFill>
          </w14:textFill>
        </w:rPr>
      </w:pPr>
    </w:p>
    <w:p w14:paraId="2019BA11">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14:paraId="7B8753E2">
      <w:pPr>
        <w:jc w:val="center"/>
        <w:rPr>
          <w:rFonts w:asciiTheme="minorEastAsia" w:hAnsiTheme="minorEastAsia" w:eastAsiaTheme="minorEastAsia" w:cstheme="minorEastAsia"/>
          <w:b/>
          <w:color w:val="000000" w:themeColor="text1"/>
          <w:kern w:val="0"/>
          <w:sz w:val="32"/>
          <w:szCs w:val="32"/>
          <w:lang w:val="zh-CN"/>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lang w:val="zh-CN"/>
          <w14:textFill>
            <w14:solidFill>
              <w14:schemeClr w14:val="tx1"/>
            </w14:solidFill>
          </w14:textFill>
        </w:rPr>
        <w:t>二、授权委托书或法定代表人（单位负责人、自然人本人）身份证明</w:t>
      </w:r>
    </w:p>
    <w:p w14:paraId="506ED760">
      <w:pPr>
        <w:snapToGrid w:val="0"/>
        <w:spacing w:line="360" w:lineRule="auto"/>
        <w:rPr>
          <w:rFonts w:asciiTheme="minorEastAsia" w:hAnsiTheme="minorEastAsia" w:eastAsiaTheme="minorEastAsia" w:cstheme="minorEastAsia"/>
          <w:color w:val="000000" w:themeColor="text1"/>
          <w:sz w:val="24"/>
          <w14:textFill>
            <w14:solidFill>
              <w14:schemeClr w14:val="tx1"/>
            </w14:solidFill>
          </w14:textFill>
        </w:rPr>
      </w:pPr>
    </w:p>
    <w:p w14:paraId="0E44D0C9">
      <w:pPr>
        <w:snapToGrid w:val="0"/>
        <w:spacing w:line="360" w:lineRule="auto"/>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lang w:val="zh-CN"/>
          <w14:textFill>
            <w14:solidFill>
              <w14:schemeClr w14:val="tx1"/>
            </w14:solidFill>
          </w14:textFill>
        </w:rPr>
        <w:t>授权委托书</w:t>
      </w:r>
    </w:p>
    <w:p w14:paraId="5743FB55">
      <w:pPr>
        <w:snapToGrid w:val="0"/>
        <w:spacing w:line="360" w:lineRule="auto"/>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sz w:val="24"/>
          <w:u w:val="single"/>
          <w14:textFill>
            <w14:solidFill>
              <w14:schemeClr w14:val="tx1"/>
            </w14:solidFill>
          </w14:textFill>
        </w:rPr>
        <w:t>（交易发起人）、（代理机构）</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w:t>
      </w:r>
    </w:p>
    <w:p w14:paraId="67226E41">
      <w:pPr>
        <w:snapToGrid w:val="0"/>
        <w:spacing w:line="360" w:lineRule="auto"/>
        <w:ind w:firstLine="576"/>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现</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委托（姓名）为我方代理人（身份证号码：</w:t>
      </w:r>
      <w:r>
        <w:rPr>
          <w:rFonts w:hint="eastAsia" w:asciiTheme="minorEastAsia" w:hAnsiTheme="minorEastAsia" w:eastAsiaTheme="minorEastAsia" w:cstheme="minorEastAsia"/>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，手机：</w:t>
      </w:r>
      <w:r>
        <w:rPr>
          <w:rFonts w:hint="eastAsia" w:asciiTheme="minorEastAsia" w:hAnsiTheme="minorEastAsia" w:eastAsiaTheme="minorEastAsia" w:cstheme="minorEastAsia"/>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），以我方名义处理</w:t>
      </w:r>
      <w:r>
        <w:rPr>
          <w:rFonts w:hint="eastAsia" w:asciiTheme="minorEastAsia" w:hAnsiTheme="minorEastAsia" w:eastAsiaTheme="minorEastAsia" w:cstheme="minorEastAsia"/>
          <w:color w:val="000000" w:themeColor="text1"/>
          <w:sz w:val="24"/>
          <w:u w:val="single"/>
          <w14:textFill>
            <w14:solidFill>
              <w14:schemeClr w14:val="tx1"/>
            </w14:solidFill>
          </w14:textFill>
        </w:rPr>
        <w:t>（项目名称）【交易编号：】</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交易项目的一切事项，其法律后果由我方承担。</w:t>
      </w:r>
    </w:p>
    <w:p w14:paraId="77592FE8">
      <w:pPr>
        <w:snapToGrid w:val="0"/>
        <w:spacing w:line="360" w:lineRule="auto"/>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委托期限</w:t>
      </w:r>
      <w:r>
        <w:rPr>
          <w:rFonts w:hint="eastAsia" w:asciiTheme="minorEastAsia" w:hAnsiTheme="minorEastAsia" w:eastAsiaTheme="minorEastAsia" w:cstheme="minorEastAsia"/>
          <w:color w:val="000000" w:themeColor="text1"/>
          <w:kern w:val="0"/>
          <w:sz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自</w:t>
      </w:r>
      <w:r>
        <w:rPr>
          <w:rFonts w:hint="eastAsia" w:asciiTheme="minorEastAsia" w:hAnsiTheme="minorEastAsia" w:eastAsiaTheme="minorEastAsia" w:cstheme="minorEastAsia"/>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年</w:t>
      </w:r>
      <w:r>
        <w:rPr>
          <w:rFonts w:hint="eastAsia" w:asciiTheme="minorEastAsia" w:hAnsiTheme="minorEastAsia" w:eastAsiaTheme="minorEastAsia" w:cstheme="minorEastAsia"/>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月</w:t>
      </w:r>
      <w:r>
        <w:rPr>
          <w:rFonts w:hint="eastAsia" w:asciiTheme="minorEastAsia" w:hAnsiTheme="minorEastAsia" w:eastAsiaTheme="minorEastAsia" w:cstheme="minorEastAsia"/>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日起至</w:t>
      </w:r>
      <w:r>
        <w:rPr>
          <w:rFonts w:hint="eastAsia" w:asciiTheme="minorEastAsia" w:hAnsiTheme="minorEastAsia" w:eastAsiaTheme="minorEastAsia" w:cstheme="minorEastAsia"/>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年</w:t>
      </w:r>
      <w:r>
        <w:rPr>
          <w:rFonts w:hint="eastAsia" w:asciiTheme="minorEastAsia" w:hAnsiTheme="minorEastAsia" w:eastAsiaTheme="minorEastAsia" w:cstheme="minorEastAsia"/>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月</w:t>
      </w:r>
      <w:r>
        <w:rPr>
          <w:rFonts w:hint="eastAsia" w:asciiTheme="minorEastAsia" w:hAnsiTheme="minorEastAsia" w:eastAsiaTheme="minorEastAsia" w:cstheme="minorEastAsia"/>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日止。</w:t>
      </w:r>
    </w:p>
    <w:p w14:paraId="6768ABE0">
      <w:pPr>
        <w:snapToGrid w:val="0"/>
        <w:spacing w:line="360" w:lineRule="auto"/>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特此告知。</w:t>
      </w:r>
    </w:p>
    <w:p w14:paraId="20D9A724">
      <w:pPr>
        <w:snapToGrid w:val="0"/>
        <w:spacing w:line="360" w:lineRule="auto"/>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 xml:space="preserve">                                                 响应人名称(电子签名)：</w:t>
      </w:r>
    </w:p>
    <w:p w14:paraId="0420CEFB">
      <w:pPr>
        <w:snapToGrid w:val="0"/>
        <w:spacing w:line="360" w:lineRule="auto"/>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 xml:space="preserve">                                                 签发日期：  年  月   日</w:t>
      </w:r>
    </w:p>
    <w:p w14:paraId="1362E3A4">
      <w:pPr>
        <w:snapToGrid w:val="0"/>
        <w:spacing w:line="360" w:lineRule="auto"/>
        <w:rPr>
          <w:rFonts w:asciiTheme="minorEastAsia" w:hAnsiTheme="minorEastAsia" w:eastAsiaTheme="minorEastAsia" w:cstheme="minorEastAsia"/>
          <w:color w:val="000000" w:themeColor="text1"/>
          <w:sz w:val="24"/>
          <w14:textFill>
            <w14:solidFill>
              <w14:schemeClr w14:val="tx1"/>
            </w14:solidFill>
          </w14:textFill>
        </w:rPr>
      </w:pPr>
    </w:p>
    <w:p w14:paraId="22056B12">
      <w:pPr>
        <w:snapToGrid w:val="0"/>
        <w:spacing w:line="360" w:lineRule="auto"/>
        <w:rPr>
          <w:rFonts w:asciiTheme="minorEastAsia" w:hAnsiTheme="minorEastAsia" w:eastAsiaTheme="minorEastAsia" w:cstheme="minorEastAsia"/>
          <w:color w:val="000000" w:themeColor="text1"/>
          <w:kern w:val="0"/>
          <w:sz w:val="24"/>
          <w:lang w:val="zh-CN"/>
          <w14:textFill>
            <w14:solidFill>
              <w14:schemeClr w14:val="tx1"/>
            </w14:solidFill>
          </w14:textFill>
        </w:rPr>
      </w:pPr>
    </w:p>
    <w:p w14:paraId="757B187F">
      <w:pPr>
        <w:autoSpaceDE w:val="0"/>
        <w:autoSpaceDN w:val="0"/>
        <w:spacing w:line="360" w:lineRule="auto"/>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lang w:val="zh-CN"/>
          <w14:textFill>
            <w14:solidFill>
              <w14:schemeClr w14:val="tx1"/>
            </w14:solidFill>
          </w14:textFill>
        </w:rPr>
        <w:t>法定代表人、单位负责人或自然人本人</w:t>
      </w:r>
      <w:r>
        <w:rPr>
          <w:rFonts w:hint="eastAsia" w:asciiTheme="minorEastAsia" w:hAnsiTheme="minorEastAsia" w:eastAsiaTheme="minorEastAsia" w:cstheme="minorEastAsia"/>
          <w:b/>
          <w:color w:val="000000" w:themeColor="text1"/>
          <w:sz w:val="30"/>
          <w:szCs w:val="30"/>
          <w14:textFill>
            <w14:solidFill>
              <w14:schemeClr w14:val="tx1"/>
            </w14:solidFill>
          </w14:textFill>
        </w:rPr>
        <w:t>的身份证明（适用于法定代表人、单位负责人或者自然人本人代表响应人参加投标）</w:t>
      </w:r>
    </w:p>
    <w:p w14:paraId="0722D28A">
      <w:pPr>
        <w:pStyle w:val="157"/>
        <w:spacing w:line="360" w:lineRule="auto"/>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186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584BB8D5">
            <w:pPr>
              <w:pStyle w:val="157"/>
              <w:adjustRightInd w:val="0"/>
              <w:spacing w:line="360" w:lineRule="auto"/>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正面：                                 反面：</w:t>
            </w:r>
          </w:p>
          <w:p w14:paraId="53CB7272">
            <w:pPr>
              <w:pStyle w:val="157"/>
              <w:adjustRightInd w:val="0"/>
              <w:spacing w:line="360" w:lineRule="auto"/>
              <w:rPr>
                <w:rFonts w:asciiTheme="minorEastAsia" w:hAnsiTheme="minorEastAsia" w:eastAsiaTheme="minorEastAsia" w:cstheme="minorEastAsia"/>
                <w:bCs/>
                <w:color w:val="000000" w:themeColor="text1"/>
                <w:sz w:val="24"/>
                <w14:textFill>
                  <w14:solidFill>
                    <w14:schemeClr w14:val="tx1"/>
                  </w14:solidFill>
                </w14:textFill>
              </w:rPr>
            </w:pPr>
          </w:p>
        </w:tc>
      </w:tr>
    </w:tbl>
    <w:p w14:paraId="0A0589D7">
      <w:pPr>
        <w:snapToGrid w:val="0"/>
        <w:spacing w:line="360" w:lineRule="auto"/>
        <w:ind w:firstLine="576"/>
        <w:jc w:val="center"/>
        <w:rPr>
          <w:rFonts w:asciiTheme="minorEastAsia" w:hAnsiTheme="minorEastAsia" w:eastAsiaTheme="minorEastAsia" w:cstheme="minorEastAsia"/>
          <w:color w:val="000000" w:themeColor="text1"/>
          <w:kern w:val="0"/>
          <w:sz w:val="24"/>
          <w:lang w:val="zh-CN"/>
          <w14:textFill>
            <w14:solidFill>
              <w14:schemeClr w14:val="tx1"/>
            </w14:solidFill>
          </w14:textFill>
        </w:rPr>
      </w:pPr>
    </w:p>
    <w:p w14:paraId="0776661B">
      <w:pPr>
        <w:snapToGrid w:val="0"/>
        <w:spacing w:line="360" w:lineRule="auto"/>
        <w:ind w:firstLine="576"/>
        <w:jc w:val="center"/>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 xml:space="preserve">                  响应人名称(电子签名)：                              </w:t>
      </w:r>
    </w:p>
    <w:p w14:paraId="0FC075E0">
      <w:pPr>
        <w:spacing w:line="360" w:lineRule="auto"/>
        <w:jc w:val="center"/>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 xml:space="preserve">                   日期：  年  月  日</w:t>
      </w:r>
    </w:p>
    <w:p w14:paraId="2E308002">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14:paraId="0230F5D3">
      <w:pPr>
        <w:rPr>
          <w:rFonts w:asciiTheme="minorEastAsia" w:hAnsiTheme="minorEastAsia" w:eastAsiaTheme="minorEastAsia" w:cstheme="minorEastAsia"/>
          <w:b/>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14:textFill>
            <w14:solidFill>
              <w14:schemeClr w14:val="tx1"/>
            </w14:solidFill>
          </w14:textFill>
        </w:rPr>
        <w:br w:type="page"/>
      </w:r>
    </w:p>
    <w:p w14:paraId="42D109D2">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14:textFill>
            <w14:solidFill>
              <w14:schemeClr w14:val="tx1"/>
            </w14:solidFill>
          </w14:textFill>
        </w:rPr>
        <w:t>三、营业执照</w:t>
      </w:r>
    </w:p>
    <w:p w14:paraId="2AF78289">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87AC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707FB751">
            <w:pPr>
              <w:pStyle w:val="157"/>
              <w:adjustRightInd w:val="0"/>
              <w:spacing w:line="360" w:lineRule="auto"/>
              <w:rPr>
                <w:rFonts w:asciiTheme="minorEastAsia" w:hAnsiTheme="minorEastAsia" w:eastAsiaTheme="minorEastAsia" w:cstheme="minorEastAsia"/>
                <w:bCs/>
                <w:color w:val="000000" w:themeColor="text1"/>
                <w:sz w:val="24"/>
                <w14:textFill>
                  <w14:solidFill>
                    <w14:schemeClr w14:val="tx1"/>
                  </w14:solidFill>
                </w14:textFill>
              </w:rPr>
            </w:pPr>
          </w:p>
        </w:tc>
      </w:tr>
    </w:tbl>
    <w:p w14:paraId="4C3CD5C7">
      <w:pPr>
        <w:snapToGrid w:val="0"/>
        <w:spacing w:line="360" w:lineRule="auto"/>
        <w:ind w:firstLine="576"/>
        <w:jc w:val="center"/>
        <w:rPr>
          <w:rFonts w:asciiTheme="minorEastAsia" w:hAnsiTheme="minorEastAsia" w:eastAsiaTheme="minorEastAsia" w:cstheme="minorEastAsia"/>
          <w:color w:val="000000" w:themeColor="text1"/>
          <w:kern w:val="0"/>
          <w:sz w:val="24"/>
          <w:lang w:val="zh-CN"/>
          <w14:textFill>
            <w14:solidFill>
              <w14:schemeClr w14:val="tx1"/>
            </w14:solidFill>
          </w14:textFill>
        </w:rPr>
      </w:pPr>
    </w:p>
    <w:p w14:paraId="3D54D2D8">
      <w:pPr>
        <w:snapToGrid w:val="0"/>
        <w:spacing w:line="360" w:lineRule="auto"/>
        <w:ind w:firstLine="576"/>
        <w:jc w:val="right"/>
        <w:rPr>
          <w:rFonts w:asciiTheme="minorEastAsia" w:hAnsiTheme="minorEastAsia" w:eastAsiaTheme="minorEastAsia" w:cstheme="minorEastAsia"/>
          <w:color w:val="000000" w:themeColor="text1"/>
          <w:kern w:val="0"/>
          <w:sz w:val="24"/>
          <w:lang w:val="zh-CN"/>
          <w14:textFill>
            <w14:solidFill>
              <w14:schemeClr w14:val="tx1"/>
            </w14:solidFill>
          </w14:textFill>
        </w:rPr>
      </w:pPr>
    </w:p>
    <w:p w14:paraId="07B170FD">
      <w:pPr>
        <w:snapToGrid w:val="0"/>
        <w:spacing w:line="360" w:lineRule="auto"/>
        <w:ind w:firstLine="576"/>
        <w:jc w:val="right"/>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 xml:space="preserve">响应人名称(电子签名)：                              </w:t>
      </w:r>
    </w:p>
    <w:p w14:paraId="36E0326D">
      <w:pPr>
        <w:spacing w:line="360" w:lineRule="auto"/>
        <w:jc w:val="right"/>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日期：  年  月  日</w:t>
      </w:r>
    </w:p>
    <w:p w14:paraId="058D6B7C">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14:paraId="78880DCB">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14:textFill>
            <w14:solidFill>
              <w14:schemeClr w14:val="tx1"/>
            </w14:solidFill>
          </w14:textFill>
        </w:rPr>
        <w:t>四、符合性审查资料</w:t>
      </w:r>
    </w:p>
    <w:p w14:paraId="1ABE5FF8">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09E86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13BC6DB">
            <w:pPr>
              <w:snapToGrid w:val="0"/>
              <w:spacing w:line="240" w:lineRule="atLeas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序号</w:t>
            </w:r>
          </w:p>
        </w:tc>
        <w:tc>
          <w:tcPr>
            <w:tcW w:w="3976" w:type="dxa"/>
            <w:vAlign w:val="center"/>
          </w:tcPr>
          <w:p w14:paraId="45D16841">
            <w:pPr>
              <w:snapToGrid w:val="0"/>
              <w:spacing w:line="240" w:lineRule="atLeas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实质性要求</w:t>
            </w:r>
          </w:p>
        </w:tc>
        <w:tc>
          <w:tcPr>
            <w:tcW w:w="3566" w:type="dxa"/>
            <w:vAlign w:val="center"/>
          </w:tcPr>
          <w:p w14:paraId="0A7F7E7C">
            <w:pPr>
              <w:snapToGrid w:val="0"/>
              <w:spacing w:line="240" w:lineRule="atLeas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需要提供的符合性审查资料</w:t>
            </w:r>
          </w:p>
        </w:tc>
        <w:tc>
          <w:tcPr>
            <w:tcW w:w="1418" w:type="dxa"/>
            <w:vAlign w:val="center"/>
          </w:tcPr>
          <w:p w14:paraId="6BE3D018">
            <w:pPr>
              <w:snapToGrid w:val="0"/>
              <w:spacing w:line="240" w:lineRule="atLeas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响应文件中的</w:t>
            </w:r>
          </w:p>
          <w:p w14:paraId="551956AE">
            <w:pPr>
              <w:snapToGrid w:val="0"/>
              <w:spacing w:line="240" w:lineRule="atLeas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页码位置</w:t>
            </w:r>
          </w:p>
        </w:tc>
      </w:tr>
      <w:tr w14:paraId="55117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624A85">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w:t>
            </w:r>
          </w:p>
        </w:tc>
        <w:tc>
          <w:tcPr>
            <w:tcW w:w="3976" w:type="dxa"/>
            <w:vAlign w:val="center"/>
          </w:tcPr>
          <w:p w14:paraId="2E4DACFB">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响应文件按照交易文件要求签署、盖章。</w:t>
            </w:r>
          </w:p>
        </w:tc>
        <w:tc>
          <w:tcPr>
            <w:tcW w:w="3566" w:type="dxa"/>
            <w:vAlign w:val="center"/>
          </w:tcPr>
          <w:p w14:paraId="5893AF06">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需要使用电子签名或者签字盖章的响应文件的组成部分</w:t>
            </w:r>
          </w:p>
        </w:tc>
        <w:tc>
          <w:tcPr>
            <w:tcW w:w="1418" w:type="dxa"/>
            <w:vAlign w:val="center"/>
          </w:tcPr>
          <w:p w14:paraId="3EBDA6DA">
            <w:pPr>
              <w:jc w:val="center"/>
              <w:rPr>
                <w:rFonts w:asciiTheme="minorEastAsia" w:hAnsiTheme="minorEastAsia" w:eastAsiaTheme="minorEastAsia" w:cstheme="minorEastAsia"/>
                <w:color w:val="000000" w:themeColor="text1"/>
                <w:sz w:val="24"/>
                <w14:textFill>
                  <w14:solidFill>
                    <w14:schemeClr w14:val="tx1"/>
                  </w14:solidFill>
                </w14:textFill>
              </w:rPr>
            </w:pPr>
          </w:p>
          <w:p w14:paraId="299C1D81">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见响应文件</w:t>
            </w:r>
          </w:p>
          <w:p w14:paraId="55B1D9B6">
            <w:pPr>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第</w:t>
            </w:r>
            <w:r>
              <w:rPr>
                <w:rFonts w:hint="eastAsia" w:asciiTheme="minorEastAsia" w:hAnsiTheme="minorEastAsia" w:eastAsiaTheme="minorEastAsia" w:cstheme="minorEastAsia"/>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页</w:t>
            </w:r>
          </w:p>
        </w:tc>
      </w:tr>
      <w:tr w14:paraId="51050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2B8A7D">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w:t>
            </w:r>
          </w:p>
        </w:tc>
        <w:tc>
          <w:tcPr>
            <w:tcW w:w="3976" w:type="dxa"/>
            <w:vAlign w:val="center"/>
          </w:tcPr>
          <w:p w14:paraId="6D6D9A93">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响应文件中承诺的交易有效期不少于交易文件中载明的交易有效期。</w:t>
            </w:r>
          </w:p>
        </w:tc>
        <w:tc>
          <w:tcPr>
            <w:tcW w:w="3566" w:type="dxa"/>
            <w:vAlign w:val="center"/>
          </w:tcPr>
          <w:p w14:paraId="76BFAD81">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交易函</w:t>
            </w:r>
          </w:p>
        </w:tc>
        <w:tc>
          <w:tcPr>
            <w:tcW w:w="1418" w:type="dxa"/>
            <w:vAlign w:val="center"/>
          </w:tcPr>
          <w:p w14:paraId="66E4D9F7">
            <w:pPr>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见响应文件第</w:t>
            </w:r>
            <w:r>
              <w:rPr>
                <w:rFonts w:hint="eastAsia" w:asciiTheme="minorEastAsia" w:hAnsiTheme="minorEastAsia" w:eastAsiaTheme="minorEastAsia" w:cstheme="minorEastAsia"/>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页</w:t>
            </w:r>
          </w:p>
        </w:tc>
      </w:tr>
      <w:tr w14:paraId="7B35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29DF3B">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w:t>
            </w:r>
          </w:p>
        </w:tc>
        <w:tc>
          <w:tcPr>
            <w:tcW w:w="3976" w:type="dxa"/>
            <w:vAlign w:val="center"/>
          </w:tcPr>
          <w:p w14:paraId="427025F5">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响应文件满足交易文件的其它实质性要求。</w:t>
            </w:r>
          </w:p>
        </w:tc>
        <w:tc>
          <w:tcPr>
            <w:tcW w:w="3566" w:type="dxa"/>
            <w:vAlign w:val="center"/>
          </w:tcPr>
          <w:p w14:paraId="61F8408F">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交易文件其它实质性要求相应的材料（“▲” 系指实质性要求条款，交易文件无其它实质性要求的，无需提供）</w:t>
            </w:r>
          </w:p>
        </w:tc>
        <w:tc>
          <w:tcPr>
            <w:tcW w:w="1418" w:type="dxa"/>
            <w:vAlign w:val="center"/>
          </w:tcPr>
          <w:p w14:paraId="7FBDF4FE">
            <w:pPr>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见响应文件第</w:t>
            </w:r>
            <w:r>
              <w:rPr>
                <w:rFonts w:hint="eastAsia" w:asciiTheme="minorEastAsia" w:hAnsiTheme="minorEastAsia" w:eastAsiaTheme="minorEastAsia" w:cstheme="minorEastAsia"/>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页</w:t>
            </w:r>
          </w:p>
        </w:tc>
      </w:tr>
    </w:tbl>
    <w:p w14:paraId="3A36EF56">
      <w:pPr>
        <w:spacing w:line="360" w:lineRule="auto"/>
        <w:ind w:right="42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注：按本格式和要求提供。</w:t>
      </w:r>
    </w:p>
    <w:p w14:paraId="3DA962C8">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14:paraId="03D0E55C">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14:paraId="3FB70636">
      <w:pPr>
        <w:rPr>
          <w:rFonts w:asciiTheme="minorEastAsia" w:hAnsiTheme="minorEastAsia" w:eastAsiaTheme="minorEastAsia" w:cstheme="minorEastAsia"/>
          <w:b/>
          <w:color w:val="000000" w:themeColor="text1"/>
          <w:kern w:val="0"/>
          <w:sz w:val="32"/>
          <w:szCs w:val="32"/>
          <w14:textFill>
            <w14:solidFill>
              <w14:schemeClr w14:val="tx1"/>
            </w14:solidFill>
          </w14:textFill>
        </w:rPr>
      </w:pPr>
    </w:p>
    <w:p w14:paraId="46C49835">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14:paraId="13B8E950">
      <w:pPr>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14:textFill>
            <w14:solidFill>
              <w14:schemeClr w14:val="tx1"/>
            </w14:solidFill>
          </w14:textFill>
        </w:rPr>
        <w:t>五、评审标准相应的商务技术资料</w:t>
      </w:r>
    </w:p>
    <w:p w14:paraId="38599BC3">
      <w:pPr>
        <w:snapToGrid w:val="0"/>
        <w:spacing w:line="360" w:lineRule="auto"/>
        <w:jc w:val="left"/>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（按交易文件第四部分交易办法前附表中“响应文件中评审标准相应的商务技术资料目录”提供资料。）</w:t>
      </w:r>
    </w:p>
    <w:p w14:paraId="353C89D0">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14:paraId="6DF5D92F">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14:paraId="3636FE80">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14:paraId="6D4BD6E3">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14:paraId="54F17F87">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14:paraId="17B016AD">
      <w:pPr>
        <w:pStyle w:val="25"/>
        <w:rPr>
          <w:rFonts w:asciiTheme="minorEastAsia" w:hAnsiTheme="minorEastAsia" w:eastAsiaTheme="minorEastAsia" w:cstheme="minorEastAsia"/>
          <w:b/>
          <w:color w:val="000000" w:themeColor="text1"/>
          <w:kern w:val="0"/>
          <w:sz w:val="32"/>
          <w:szCs w:val="32"/>
          <w14:textFill>
            <w14:solidFill>
              <w14:schemeClr w14:val="tx1"/>
            </w14:solidFill>
          </w14:textFill>
        </w:rPr>
      </w:pPr>
    </w:p>
    <w:p w14:paraId="04A4D252">
      <w:pPr>
        <w:pStyle w:val="53"/>
        <w:rPr>
          <w:rFonts w:asciiTheme="minorEastAsia" w:hAnsiTheme="minorEastAsia" w:eastAsiaTheme="minorEastAsia" w:cstheme="minorEastAsia"/>
          <w:color w:val="000000" w:themeColor="text1"/>
          <w14:textFill>
            <w14:solidFill>
              <w14:schemeClr w14:val="tx1"/>
            </w14:solidFill>
          </w14:textFill>
        </w:rPr>
      </w:pPr>
    </w:p>
    <w:p w14:paraId="58C22936">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14:paraId="109624B4">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14:paraId="0FB79267">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14:paraId="23FE3EA3">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14:paraId="79E2EF6B">
      <w:pPr>
        <w:spacing w:line="360" w:lineRule="auto"/>
        <w:ind w:right="420"/>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14:textFill>
            <w14:solidFill>
              <w14:schemeClr w14:val="tx1"/>
            </w14:solidFill>
          </w14:textFill>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CF2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2CAB58">
            <w:pPr>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序号</w:t>
            </w:r>
          </w:p>
        </w:tc>
        <w:tc>
          <w:tcPr>
            <w:tcW w:w="3683" w:type="dxa"/>
          </w:tcPr>
          <w:p w14:paraId="397AF1FB">
            <w:pPr>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交易文件章节及具体内容</w:t>
            </w:r>
          </w:p>
        </w:tc>
        <w:tc>
          <w:tcPr>
            <w:tcW w:w="3546" w:type="dxa"/>
          </w:tcPr>
          <w:p w14:paraId="41EA4DBE">
            <w:pPr>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响应文件章节及具体内容</w:t>
            </w:r>
          </w:p>
        </w:tc>
        <w:tc>
          <w:tcPr>
            <w:tcW w:w="1276" w:type="dxa"/>
          </w:tcPr>
          <w:p w14:paraId="5FF84C2C">
            <w:pPr>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偏离说明</w:t>
            </w:r>
          </w:p>
        </w:tc>
      </w:tr>
      <w:tr w14:paraId="6D4EE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3B5B7E1">
            <w:pPr>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1</w:t>
            </w:r>
          </w:p>
        </w:tc>
        <w:tc>
          <w:tcPr>
            <w:tcW w:w="3683" w:type="dxa"/>
          </w:tcPr>
          <w:p w14:paraId="672A62E3">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tc>
        <w:tc>
          <w:tcPr>
            <w:tcW w:w="3546" w:type="dxa"/>
          </w:tcPr>
          <w:p w14:paraId="1E47BF72">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tc>
        <w:tc>
          <w:tcPr>
            <w:tcW w:w="1276" w:type="dxa"/>
          </w:tcPr>
          <w:p w14:paraId="61D9C104">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tc>
      </w:tr>
      <w:tr w14:paraId="200E8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AE74D2">
            <w:pPr>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2</w:t>
            </w:r>
          </w:p>
        </w:tc>
        <w:tc>
          <w:tcPr>
            <w:tcW w:w="3683" w:type="dxa"/>
          </w:tcPr>
          <w:p w14:paraId="3B1DAE5C">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tc>
        <w:tc>
          <w:tcPr>
            <w:tcW w:w="3546" w:type="dxa"/>
          </w:tcPr>
          <w:p w14:paraId="14E54D11">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tc>
        <w:tc>
          <w:tcPr>
            <w:tcW w:w="1276" w:type="dxa"/>
          </w:tcPr>
          <w:p w14:paraId="081A8192">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tc>
      </w:tr>
      <w:tr w14:paraId="0742C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39C127">
            <w:pPr>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w:t>
            </w:r>
          </w:p>
        </w:tc>
        <w:tc>
          <w:tcPr>
            <w:tcW w:w="3683" w:type="dxa"/>
          </w:tcPr>
          <w:p w14:paraId="18AD4E54">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tc>
        <w:tc>
          <w:tcPr>
            <w:tcW w:w="3546" w:type="dxa"/>
          </w:tcPr>
          <w:p w14:paraId="640EFC66">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tc>
        <w:tc>
          <w:tcPr>
            <w:tcW w:w="1276" w:type="dxa"/>
          </w:tcPr>
          <w:p w14:paraId="792EACDB">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tc>
      </w:tr>
    </w:tbl>
    <w:p w14:paraId="14B289C8">
      <w:pPr>
        <w:jc w:val="left"/>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响应人保证：除商务技术偏离表列出的偏离外，响应人响应交易文件的全部要求</w:t>
      </w:r>
    </w:p>
    <w:p w14:paraId="75FD380C">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14:paraId="70B25171">
      <w:pPr>
        <w:spacing w:line="360" w:lineRule="auto"/>
        <w:ind w:right="42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注：按本格式和要求提供。</w:t>
      </w:r>
    </w:p>
    <w:p w14:paraId="3F5F0DEC">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14:paraId="401B29D1">
      <w:pPr>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br w:type="page"/>
      </w:r>
    </w:p>
    <w:p w14:paraId="2F396FA4">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七</w:t>
      </w:r>
      <w:r>
        <w:rPr>
          <w:rFonts w:hint="eastAsia" w:asciiTheme="minorEastAsia" w:hAnsiTheme="minorEastAsia" w:eastAsiaTheme="minorEastAsia" w:cstheme="minorEastAsia"/>
          <w:b/>
          <w:color w:val="000000" w:themeColor="text1"/>
          <w:kern w:val="0"/>
          <w:sz w:val="32"/>
          <w:szCs w:val="32"/>
          <w14:textFill>
            <w14:solidFill>
              <w14:schemeClr w14:val="tx1"/>
            </w14:solidFill>
          </w14:textFill>
        </w:rPr>
        <w:t>、</w:t>
      </w:r>
      <w:r>
        <w:rPr>
          <w:rFonts w:hint="eastAsia" w:asciiTheme="minorEastAsia" w:hAnsiTheme="minorEastAsia" w:eastAsiaTheme="minorEastAsia" w:cstheme="minorEastAsia"/>
          <w:b/>
          <w:color w:val="000000" w:themeColor="text1"/>
          <w:kern w:val="0"/>
          <w:sz w:val="32"/>
          <w:szCs w:val="32"/>
          <w:lang w:val="zh-CN"/>
          <w14:textFill>
            <w14:solidFill>
              <w14:schemeClr w14:val="tx1"/>
            </w14:solidFill>
          </w14:textFill>
        </w:rPr>
        <w:t>响应人廉洁自律承诺书</w:t>
      </w:r>
    </w:p>
    <w:p w14:paraId="5AAF0D12">
      <w:pPr>
        <w:snapToGrid w:val="0"/>
        <w:spacing w:line="360" w:lineRule="auto"/>
        <w:rPr>
          <w:rFonts w:asciiTheme="minorEastAsia" w:hAnsiTheme="minorEastAsia" w:eastAsiaTheme="minorEastAsia" w:cstheme="minorEastAsia"/>
          <w:color w:val="000000" w:themeColor="text1"/>
          <w:sz w:val="24"/>
          <w14:textFill>
            <w14:solidFill>
              <w14:schemeClr w14:val="tx1"/>
            </w14:solidFill>
          </w14:textFill>
        </w:rPr>
      </w:pPr>
    </w:p>
    <w:p w14:paraId="283848DC">
      <w:pPr>
        <w:snapToGrid w:val="0"/>
        <w:spacing w:line="360" w:lineRule="auto"/>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sz w:val="24"/>
          <w:u w:val="single"/>
          <w14:textFill>
            <w14:solidFill>
              <w14:schemeClr w14:val="tx1"/>
            </w14:solidFill>
          </w14:textFill>
        </w:rPr>
        <w:t>（交易发起人）、（代理机构）</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w:t>
      </w:r>
    </w:p>
    <w:p w14:paraId="288D3C0C">
      <w:pPr>
        <w:autoSpaceDE w:val="0"/>
        <w:autoSpaceDN w:val="0"/>
        <w:spacing w:line="360" w:lineRule="auto"/>
        <w:ind w:left="2" w:leftChars="1" w:firstLine="480" w:firstLineChars="200"/>
        <w:jc w:val="left"/>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我单位响应你</w:t>
      </w:r>
      <w:r>
        <w:rPr>
          <w:rFonts w:hint="eastAsia" w:asciiTheme="minorEastAsia" w:hAnsiTheme="minorEastAsia" w:eastAsiaTheme="minorEastAsia" w:cstheme="minorEastAsia"/>
          <w:color w:val="000000" w:themeColor="text1"/>
          <w:sz w:val="24"/>
          <w14:textFill>
            <w14:solidFill>
              <w14:schemeClr w14:val="tx1"/>
            </w14:solidFill>
          </w14:textFill>
        </w:rPr>
        <w:t>单位</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项目招标要求参加投标。在这次投标过程中和</w:t>
      </w:r>
      <w:r>
        <w:rPr>
          <w:rFonts w:hint="eastAsia" w:asciiTheme="minorEastAsia" w:hAnsiTheme="minorEastAsia" w:eastAsiaTheme="minorEastAsia" w:cstheme="minorEastAsia"/>
          <w:color w:val="000000" w:themeColor="text1"/>
          <w:kern w:val="0"/>
          <w:sz w:val="24"/>
          <w14:textFill>
            <w14:solidFill>
              <w14:schemeClr w14:val="tx1"/>
            </w14:solidFill>
          </w14:textFill>
        </w:rPr>
        <w:t>成交</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后，我们将严格遵守国家法律法规要求，并郑重承诺：</w:t>
      </w:r>
    </w:p>
    <w:p w14:paraId="1489E8BF">
      <w:pPr>
        <w:autoSpaceDE w:val="0"/>
        <w:autoSpaceDN w:val="0"/>
        <w:spacing w:line="360" w:lineRule="auto"/>
        <w:ind w:left="2" w:leftChars="1" w:firstLine="480" w:firstLineChars="200"/>
        <w:jc w:val="left"/>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2E9D696D">
      <w:pPr>
        <w:autoSpaceDE w:val="0"/>
        <w:autoSpaceDN w:val="0"/>
        <w:spacing w:line="360" w:lineRule="auto"/>
        <w:ind w:left="2" w:leftChars="1" w:firstLine="480" w:firstLineChars="200"/>
        <w:jc w:val="left"/>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 xml:space="preserve">二、不为项目有关人员及部门报销应由你方单位或个人支付的费用； </w:t>
      </w:r>
    </w:p>
    <w:p w14:paraId="7F0BE242">
      <w:pPr>
        <w:autoSpaceDE w:val="0"/>
        <w:autoSpaceDN w:val="0"/>
        <w:spacing w:line="360" w:lineRule="auto"/>
        <w:ind w:left="2" w:leftChars="1" w:firstLine="480" w:firstLineChars="200"/>
        <w:jc w:val="left"/>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015F5C9E">
      <w:pPr>
        <w:autoSpaceDE w:val="0"/>
        <w:autoSpaceDN w:val="0"/>
        <w:spacing w:line="360" w:lineRule="auto"/>
        <w:ind w:left="2" w:leftChars="1" w:firstLine="480" w:firstLineChars="200"/>
        <w:jc w:val="left"/>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四、不为项目有关人员及部门出国（境）、旅游等提供方便；</w:t>
      </w:r>
    </w:p>
    <w:p w14:paraId="6CE73CAA">
      <w:pPr>
        <w:autoSpaceDE w:val="0"/>
        <w:autoSpaceDN w:val="0"/>
        <w:spacing w:line="360" w:lineRule="auto"/>
        <w:ind w:left="481" w:leftChars="229"/>
        <w:jc w:val="left"/>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五、不为项目有关人员个人装修住房、婚丧嫁娶、配偶子女工作安排等提供</w:t>
      </w:r>
    </w:p>
    <w:p w14:paraId="29D6C05F">
      <w:pPr>
        <w:autoSpaceDE w:val="0"/>
        <w:autoSpaceDN w:val="0"/>
        <w:spacing w:line="360" w:lineRule="auto"/>
        <w:jc w:val="left"/>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好处；</w:t>
      </w:r>
    </w:p>
    <w:p w14:paraId="494BB293">
      <w:pPr>
        <w:autoSpaceDE w:val="0"/>
        <w:autoSpaceDN w:val="0"/>
        <w:spacing w:line="360" w:lineRule="auto"/>
        <w:jc w:val="left"/>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 xml:space="preserve">六、严格遵守相关法律法规，诚实守信，合法经营，坚决抵制各种违法违纪行为。 </w:t>
      </w:r>
    </w:p>
    <w:p w14:paraId="60306CB2">
      <w:pPr>
        <w:autoSpaceDE w:val="0"/>
        <w:autoSpaceDN w:val="0"/>
        <w:spacing w:line="360" w:lineRule="auto"/>
        <w:ind w:firstLine="480" w:firstLineChars="200"/>
        <w:jc w:val="left"/>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如违反上述承诺，你</w:t>
      </w:r>
      <w:r>
        <w:rPr>
          <w:rFonts w:hint="eastAsia" w:asciiTheme="minorEastAsia" w:hAnsiTheme="minorEastAsia" w:eastAsiaTheme="minorEastAsia" w:cstheme="minorEastAsia"/>
          <w:color w:val="000000" w:themeColor="text1"/>
          <w:sz w:val="24"/>
          <w14:textFill>
            <w14:solidFill>
              <w14:schemeClr w14:val="tx1"/>
            </w14:solidFill>
          </w14:textFill>
        </w:rPr>
        <w:t>单位</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有权立即取消我单位投标、</w:t>
      </w:r>
      <w:r>
        <w:rPr>
          <w:rFonts w:hint="eastAsia" w:asciiTheme="minorEastAsia" w:hAnsiTheme="minorEastAsia" w:eastAsiaTheme="minorEastAsia" w:cstheme="minorEastAsia"/>
          <w:color w:val="000000" w:themeColor="text1"/>
          <w:kern w:val="0"/>
          <w:sz w:val="24"/>
          <w14:textFill>
            <w14:solidFill>
              <w14:schemeClr w14:val="tx1"/>
            </w14:solidFill>
          </w14:textFill>
        </w:rPr>
        <w:t>成交</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或在建项目的建设资格，有权拒绝我单位在一定时期内进入你</w:t>
      </w:r>
      <w:r>
        <w:rPr>
          <w:rFonts w:hint="eastAsia" w:asciiTheme="minorEastAsia" w:hAnsiTheme="minorEastAsia" w:eastAsiaTheme="minorEastAsia" w:cstheme="minorEastAsia"/>
          <w:color w:val="000000" w:themeColor="text1"/>
          <w:sz w:val="24"/>
          <w14:textFill>
            <w14:solidFill>
              <w14:schemeClr w14:val="tx1"/>
            </w14:solidFill>
          </w14:textFill>
        </w:rPr>
        <w:t>单位</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5B5F2851">
      <w:pPr>
        <w:autoSpaceDE w:val="0"/>
        <w:autoSpaceDN w:val="0"/>
        <w:spacing w:line="360" w:lineRule="auto"/>
        <w:ind w:left="2"/>
        <w:jc w:val="left"/>
        <w:rPr>
          <w:rFonts w:asciiTheme="minorEastAsia" w:hAnsiTheme="minorEastAsia" w:eastAsiaTheme="minorEastAsia" w:cstheme="minorEastAsia"/>
          <w:color w:val="000000" w:themeColor="text1"/>
          <w:kern w:val="0"/>
          <w:sz w:val="24"/>
          <w:lang w:val="zh-CN"/>
          <w14:textFill>
            <w14:solidFill>
              <w14:schemeClr w14:val="tx1"/>
            </w14:solidFill>
          </w14:textFill>
        </w:rPr>
      </w:pPr>
    </w:p>
    <w:p w14:paraId="7B9FA82F">
      <w:pPr>
        <w:autoSpaceDE w:val="0"/>
        <w:autoSpaceDN w:val="0"/>
        <w:spacing w:line="360" w:lineRule="auto"/>
        <w:ind w:left="2"/>
        <w:jc w:val="left"/>
        <w:rPr>
          <w:rFonts w:asciiTheme="minorEastAsia" w:hAnsiTheme="minorEastAsia" w:eastAsiaTheme="minorEastAsia" w:cstheme="minorEastAsia"/>
          <w:color w:val="000000" w:themeColor="text1"/>
          <w:kern w:val="0"/>
          <w:sz w:val="24"/>
          <w:lang w:val="zh-CN"/>
          <w14:textFill>
            <w14:solidFill>
              <w14:schemeClr w14:val="tx1"/>
            </w14:solidFill>
          </w14:textFill>
        </w:rPr>
      </w:pPr>
    </w:p>
    <w:p w14:paraId="51166E83">
      <w:pPr>
        <w:autoSpaceDE w:val="0"/>
        <w:autoSpaceDN w:val="0"/>
        <w:spacing w:line="360" w:lineRule="auto"/>
        <w:ind w:left="2"/>
        <w:jc w:val="left"/>
        <w:rPr>
          <w:rFonts w:asciiTheme="minorEastAsia" w:hAnsiTheme="minorEastAsia" w:eastAsiaTheme="minorEastAsia" w:cstheme="minorEastAsia"/>
          <w:color w:val="000000" w:themeColor="text1"/>
          <w:kern w:val="0"/>
          <w:sz w:val="24"/>
          <w:lang w:val="zh-CN"/>
          <w14:textFill>
            <w14:solidFill>
              <w14:schemeClr w14:val="tx1"/>
            </w14:solidFill>
          </w14:textFill>
        </w:rPr>
      </w:pPr>
    </w:p>
    <w:p w14:paraId="70F4A7DB">
      <w:pPr>
        <w:autoSpaceDE w:val="0"/>
        <w:autoSpaceDN w:val="0"/>
        <w:spacing w:line="360" w:lineRule="auto"/>
        <w:ind w:left="2" w:leftChars="1" w:right="1120" w:firstLine="4560" w:firstLineChars="1900"/>
        <w:jc w:val="left"/>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响应人名称（</w:t>
      </w:r>
      <w:r>
        <w:rPr>
          <w:rFonts w:hint="eastAsia" w:asciiTheme="minorEastAsia" w:hAnsiTheme="minorEastAsia" w:eastAsiaTheme="minorEastAsia" w:cstheme="minorEastAsia"/>
          <w:color w:val="000000" w:themeColor="text1"/>
          <w:sz w:val="24"/>
          <w14:textFill>
            <w14:solidFill>
              <w14:schemeClr w14:val="tx1"/>
            </w14:solidFill>
          </w14:textFill>
        </w:rPr>
        <w:t>电子签名</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 xml:space="preserve">）：                                                                                                                                                                                                               </w:t>
      </w:r>
    </w:p>
    <w:p w14:paraId="625B3D67">
      <w:pPr>
        <w:spacing w:line="360" w:lineRule="auto"/>
        <w:ind w:left="4620" w:leftChars="2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日期</w:t>
      </w:r>
      <w:r>
        <w:rPr>
          <w:rFonts w:hint="eastAsia" w:asciiTheme="minorEastAsia" w:hAnsiTheme="minorEastAsia" w:eastAsiaTheme="minorEastAsia" w:cstheme="minorEastAsia"/>
          <w:color w:val="000000" w:themeColor="text1"/>
          <w:kern w:val="0"/>
          <w:sz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 xml:space="preserve">   年   月   日</w:t>
      </w:r>
    </w:p>
    <w:p w14:paraId="02529995">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p>
    <w:p w14:paraId="3BF2CC54">
      <w:pPr>
        <w:spacing w:line="360" w:lineRule="auto"/>
        <w:ind w:right="42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注：按本格式和要求提供。</w:t>
      </w:r>
    </w:p>
    <w:p w14:paraId="21D34B98">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sectPr>
          <w:footerReference r:id="rId7" w:type="default"/>
          <w:pgSz w:w="11906" w:h="16838"/>
          <w:pgMar w:top="1247" w:right="1417" w:bottom="1247" w:left="1417" w:header="851" w:footer="992" w:gutter="0"/>
          <w:pgNumType w:start="2"/>
          <w:cols w:space="0" w:num="1"/>
          <w:docGrid w:linePitch="312" w:charSpace="0"/>
        </w:sectPr>
      </w:pPr>
    </w:p>
    <w:p w14:paraId="29738233">
      <w:pPr>
        <w:spacing w:line="360" w:lineRule="auto"/>
        <w:jc w:val="center"/>
        <w:outlineLvl w:val="0"/>
        <w:rPr>
          <w:rFonts w:asciiTheme="minorEastAsia" w:hAnsiTheme="minorEastAsia" w:eastAsiaTheme="minorEastAsia" w:cstheme="minorEastAsia"/>
          <w:b/>
          <w:color w:val="000000" w:themeColor="text1"/>
          <w:kern w:val="0"/>
          <w:sz w:val="36"/>
          <w:szCs w:val="36"/>
          <w14:textFill>
            <w14:solidFill>
              <w14:schemeClr w14:val="tx1"/>
            </w14:solidFill>
          </w14:textFill>
        </w:rPr>
      </w:pPr>
      <w:r>
        <w:rPr>
          <w:rFonts w:hint="eastAsia" w:asciiTheme="minorEastAsia" w:hAnsiTheme="minorEastAsia" w:eastAsiaTheme="minorEastAsia" w:cstheme="minorEastAsia"/>
          <w:b/>
          <w:color w:val="000000" w:themeColor="text1"/>
          <w:kern w:val="0"/>
          <w:sz w:val="36"/>
          <w:szCs w:val="36"/>
          <w14:textFill>
            <w14:solidFill>
              <w14:schemeClr w14:val="tx1"/>
            </w14:solidFill>
          </w14:textFill>
        </w:rPr>
        <w:t>报价文件部分</w:t>
      </w:r>
    </w:p>
    <w:p w14:paraId="6A4B50D4">
      <w:pPr>
        <w:spacing w:line="360" w:lineRule="auto"/>
        <w:jc w:val="center"/>
        <w:outlineLvl w:val="0"/>
        <w:rPr>
          <w:rFonts w:asciiTheme="minorEastAsia" w:hAnsiTheme="minorEastAsia" w:eastAsiaTheme="minorEastAsia" w:cstheme="minorEastAsia"/>
          <w:b/>
          <w:color w:val="000000" w:themeColor="text1"/>
          <w:kern w:val="0"/>
          <w:sz w:val="36"/>
          <w:szCs w:val="36"/>
          <w14:textFill>
            <w14:solidFill>
              <w14:schemeClr w14:val="tx1"/>
            </w14:solidFill>
          </w14:textFill>
        </w:rPr>
      </w:pPr>
      <w:r>
        <w:rPr>
          <w:rFonts w:hint="eastAsia" w:asciiTheme="minorEastAsia" w:hAnsiTheme="minorEastAsia" w:eastAsiaTheme="minorEastAsia" w:cstheme="minorEastAsia"/>
          <w:b/>
          <w:color w:val="000000" w:themeColor="text1"/>
          <w:kern w:val="0"/>
          <w:sz w:val="36"/>
          <w:szCs w:val="36"/>
          <w14:textFill>
            <w14:solidFill>
              <w14:schemeClr w14:val="tx1"/>
            </w14:solidFill>
          </w14:textFill>
        </w:rPr>
        <w:t>目录</w:t>
      </w:r>
    </w:p>
    <w:p w14:paraId="49E31FA8">
      <w:pPr>
        <w:spacing w:line="360" w:lineRule="auto"/>
        <w:jc w:val="center"/>
        <w:outlineLvl w:val="0"/>
        <w:rPr>
          <w:rFonts w:asciiTheme="minorEastAsia" w:hAnsiTheme="minorEastAsia" w:eastAsiaTheme="minorEastAsia" w:cstheme="minorEastAsia"/>
          <w:b/>
          <w:color w:val="000000" w:themeColor="text1"/>
          <w:kern w:val="0"/>
          <w:sz w:val="36"/>
          <w:szCs w:val="36"/>
          <w14:textFill>
            <w14:solidFill>
              <w14:schemeClr w14:val="tx1"/>
            </w14:solidFill>
          </w14:textFill>
        </w:rPr>
      </w:pPr>
    </w:p>
    <w:p w14:paraId="26D23B28">
      <w:pPr>
        <w:snapToGrid w:val="0"/>
        <w:spacing w:line="360" w:lineRule="auto"/>
        <w:rPr>
          <w:rFonts w:asciiTheme="minorEastAsia" w:hAnsiTheme="minorEastAsia" w:eastAsiaTheme="minorEastAsia" w:cstheme="minorEastAsia"/>
          <w:color w:val="000000" w:themeColor="text1"/>
          <w:sz w:val="24"/>
          <w14:textFill>
            <w14:solidFill>
              <w14:schemeClr w14:val="tx1"/>
            </w14:solidFill>
          </w14:textFill>
        </w:rPr>
        <w:sectPr>
          <w:headerReference r:id="rId9" w:type="first"/>
          <w:footerReference r:id="rId11" w:type="first"/>
          <w:headerReference r:id="rId8" w:type="default"/>
          <w:footerReference r:id="rId10" w:type="default"/>
          <w:pgSz w:w="11906" w:h="16838"/>
          <w:pgMar w:top="1247" w:right="1417" w:bottom="1247" w:left="1417" w:header="851" w:footer="992" w:gutter="0"/>
          <w:cols w:space="0" w:num="1"/>
          <w:titlePg/>
          <w:docGrid w:linePitch="312" w:charSpace="0"/>
        </w:sectPr>
      </w:pPr>
      <w:r>
        <w:rPr>
          <w:rFonts w:hint="eastAsia" w:asciiTheme="minorEastAsia" w:hAnsiTheme="minorEastAsia" w:eastAsiaTheme="minorEastAsia" w:cstheme="minorEastAsia"/>
          <w:color w:val="000000" w:themeColor="text1"/>
          <w:sz w:val="24"/>
          <w14:textFill>
            <w14:solidFill>
              <w14:schemeClr w14:val="tx1"/>
            </w14:solidFill>
          </w14:textFill>
        </w:rPr>
        <w:t>（1）交易一览表（报价表）………………………………………………………（页码）</w:t>
      </w:r>
    </w:p>
    <w:p w14:paraId="043D3933">
      <w:pPr>
        <w:pStyle w:val="700"/>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000000" w:themeColor="text1"/>
          <w:kern w:val="2"/>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一、交易一览表（报价表）</w:t>
      </w:r>
    </w:p>
    <w:p w14:paraId="020009BF">
      <w:pPr>
        <w:snapToGrid w:val="0"/>
        <w:spacing w:line="360" w:lineRule="auto"/>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sz w:val="24"/>
          <w:u w:val="single"/>
          <w14:textFill>
            <w14:solidFill>
              <w14:schemeClr w14:val="tx1"/>
            </w14:solidFill>
          </w14:textFill>
        </w:rPr>
        <w:t>（交易发起人）、（代理机构）</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w:t>
      </w:r>
    </w:p>
    <w:p w14:paraId="36C13F09">
      <w:pPr>
        <w:snapToGrid w:val="0"/>
        <w:spacing w:line="360" w:lineRule="auto"/>
        <w:ind w:firstLine="482"/>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按你方交易文件要求，我们，本响应文件签字方，谨此向你方发出要约如下：如你方接受本投标，我方承诺按照如下交易一览表（报价表）的价格完成</w:t>
      </w:r>
      <w:r>
        <w:rPr>
          <w:rFonts w:hint="eastAsia" w:asciiTheme="minorEastAsia" w:hAnsiTheme="minorEastAsia" w:eastAsiaTheme="minorEastAsia" w:cstheme="minorEastAsia"/>
          <w:color w:val="000000" w:themeColor="text1"/>
          <w:sz w:val="24"/>
          <w:u w:val="single"/>
          <w14:textFill>
            <w14:solidFill>
              <w14:schemeClr w14:val="tx1"/>
            </w14:solidFill>
          </w14:textFill>
        </w:rPr>
        <w:t>（项目名称）</w:t>
      </w:r>
      <w:r>
        <w:rPr>
          <w:rFonts w:hint="eastAsia" w:asciiTheme="minorEastAsia" w:hAnsiTheme="minorEastAsia" w:eastAsiaTheme="minorEastAsia" w:cstheme="minorEastAsia"/>
          <w:color w:val="000000" w:themeColor="text1"/>
          <w:kern w:val="0"/>
          <w:sz w:val="24"/>
          <w:u w:val="single"/>
          <w:lang w:val="zh-CN"/>
          <w14:textFill>
            <w14:solidFill>
              <w14:schemeClr w14:val="tx1"/>
            </w14:solidFill>
          </w14:textFill>
        </w:rPr>
        <w:t>【交易编号：</w:t>
      </w:r>
      <w:r>
        <w:rPr>
          <w:rFonts w:hint="eastAsia" w:asciiTheme="minorEastAsia" w:hAnsiTheme="minorEastAsia" w:eastAsiaTheme="minorEastAsia" w:cstheme="minorEastAsia"/>
          <w:color w:val="000000" w:themeColor="text1"/>
          <w:sz w:val="24"/>
          <w:u w:val="single"/>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的实施</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w:t>
      </w:r>
    </w:p>
    <w:p w14:paraId="4AD354DD">
      <w:pPr>
        <w:snapToGrid w:val="0"/>
        <w:spacing w:line="360" w:lineRule="auto"/>
        <w:ind w:left="480"/>
        <w:jc w:val="center"/>
        <w:rPr>
          <w:rFonts w:asciiTheme="minorEastAsia" w:hAnsiTheme="minorEastAsia" w:eastAsiaTheme="minorEastAsia" w:cstheme="minorEastAsia"/>
          <w:b/>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b/>
          <w:color w:val="000000" w:themeColor="text1"/>
          <w:kern w:val="0"/>
          <w:sz w:val="24"/>
          <w:lang w:val="zh-CN"/>
          <w14:textFill>
            <w14:solidFill>
              <w14:schemeClr w14:val="tx1"/>
            </w14:solidFill>
          </w14:textFill>
        </w:rPr>
        <w:t>交易一览表（报价表）(单位均为人民币元)</w:t>
      </w:r>
    </w:p>
    <w:tbl>
      <w:tblPr>
        <w:tblStyle w:val="64"/>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591"/>
        <w:gridCol w:w="1575"/>
        <w:gridCol w:w="1872"/>
        <w:gridCol w:w="1695"/>
        <w:gridCol w:w="1770"/>
        <w:gridCol w:w="2613"/>
        <w:gridCol w:w="1916"/>
      </w:tblGrid>
      <w:tr w14:paraId="250F2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5DCAF0B7">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2591" w:type="dxa"/>
            <w:tcBorders>
              <w:top w:val="single" w:color="auto" w:sz="4" w:space="0"/>
              <w:left w:val="single" w:color="auto" w:sz="4" w:space="0"/>
              <w:bottom w:val="single" w:color="auto" w:sz="4" w:space="0"/>
              <w:right w:val="single" w:color="auto" w:sz="4" w:space="0"/>
            </w:tcBorders>
            <w:vAlign w:val="center"/>
          </w:tcPr>
          <w:p w14:paraId="035BD5B1">
            <w:pPr>
              <w:widowControl/>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1575" w:type="dxa"/>
            <w:tcBorders>
              <w:top w:val="single" w:color="auto" w:sz="4" w:space="0"/>
              <w:left w:val="single" w:color="auto" w:sz="4" w:space="0"/>
              <w:bottom w:val="single" w:color="auto" w:sz="4" w:space="0"/>
              <w:right w:val="single" w:color="auto" w:sz="4" w:space="0"/>
            </w:tcBorders>
            <w:vAlign w:val="center"/>
          </w:tcPr>
          <w:p w14:paraId="4FD6024B">
            <w:pPr>
              <w:widowControl/>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服务范围</w:t>
            </w:r>
          </w:p>
        </w:tc>
        <w:tc>
          <w:tcPr>
            <w:tcW w:w="1872" w:type="dxa"/>
            <w:tcBorders>
              <w:top w:val="single" w:color="auto" w:sz="4" w:space="0"/>
              <w:left w:val="single" w:color="auto" w:sz="4" w:space="0"/>
              <w:bottom w:val="single" w:color="auto" w:sz="4" w:space="0"/>
              <w:right w:val="single" w:color="auto" w:sz="4" w:space="0"/>
            </w:tcBorders>
            <w:vAlign w:val="center"/>
          </w:tcPr>
          <w:p w14:paraId="2FCADC4A">
            <w:pPr>
              <w:widowControl/>
              <w:spacing w:line="360" w:lineRule="auto"/>
              <w:jc w:val="center"/>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w:t>
            </w:r>
            <w:r>
              <w:rPr>
                <w:rFonts w:hint="eastAsia" w:ascii="宋体" w:hAnsi="宋体" w:cs="宋体"/>
                <w:b/>
                <w:color w:val="000000" w:themeColor="text1"/>
                <w:sz w:val="24"/>
                <w:lang w:eastAsia="zh-CN"/>
                <w14:textFill>
                  <w14:solidFill>
                    <w14:schemeClr w14:val="tx1"/>
                  </w14:solidFill>
                </w14:textFill>
              </w:rPr>
              <w:t>时间</w:t>
            </w:r>
          </w:p>
        </w:tc>
        <w:tc>
          <w:tcPr>
            <w:tcW w:w="1695" w:type="dxa"/>
            <w:tcBorders>
              <w:top w:val="single" w:color="auto" w:sz="4" w:space="0"/>
              <w:left w:val="single" w:color="auto" w:sz="4" w:space="0"/>
              <w:bottom w:val="single" w:color="auto" w:sz="4" w:space="0"/>
              <w:right w:val="single" w:color="auto" w:sz="4" w:space="0"/>
            </w:tcBorders>
            <w:vAlign w:val="center"/>
          </w:tcPr>
          <w:p w14:paraId="41C9991E">
            <w:pPr>
              <w:widowControl/>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w:t>
            </w:r>
            <w:r>
              <w:rPr>
                <w:rFonts w:hint="eastAsia" w:ascii="宋体" w:hAnsi="宋体" w:cs="宋体"/>
                <w:b/>
                <w:color w:val="000000" w:themeColor="text1"/>
                <w:sz w:val="24"/>
                <w:lang w:eastAsia="zh-CN"/>
                <w14:textFill>
                  <w14:solidFill>
                    <w14:schemeClr w14:val="tx1"/>
                  </w14:solidFill>
                </w14:textFill>
              </w:rPr>
              <w:t>户</w:t>
            </w:r>
            <w:r>
              <w:rPr>
                <w:rFonts w:hint="eastAsia" w:ascii="宋体" w:hAnsi="宋体" w:cs="宋体"/>
                <w:b/>
                <w:color w:val="000000" w:themeColor="text1"/>
                <w:sz w:val="24"/>
                <w14:textFill>
                  <w14:solidFill>
                    <w14:schemeClr w14:val="tx1"/>
                  </w14:solidFill>
                </w14:textFill>
              </w:rPr>
              <w:t>数</w:t>
            </w:r>
          </w:p>
        </w:tc>
        <w:tc>
          <w:tcPr>
            <w:tcW w:w="1770" w:type="dxa"/>
            <w:tcBorders>
              <w:top w:val="single" w:color="auto" w:sz="4" w:space="0"/>
              <w:left w:val="single" w:color="auto" w:sz="4" w:space="0"/>
              <w:bottom w:val="single" w:color="auto" w:sz="4" w:space="0"/>
              <w:right w:val="single" w:color="auto" w:sz="4" w:space="0"/>
            </w:tcBorders>
            <w:vAlign w:val="center"/>
          </w:tcPr>
          <w:p w14:paraId="42A85A55">
            <w:pPr>
              <w:widowControl/>
              <w:spacing w:line="360" w:lineRule="auto"/>
              <w:jc w:val="center"/>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单价</w:t>
            </w:r>
          </w:p>
        </w:tc>
        <w:tc>
          <w:tcPr>
            <w:tcW w:w="2613" w:type="dxa"/>
            <w:tcBorders>
              <w:top w:val="single" w:color="auto" w:sz="4" w:space="0"/>
              <w:left w:val="single" w:color="auto" w:sz="4" w:space="0"/>
              <w:bottom w:val="single" w:color="auto" w:sz="4" w:space="0"/>
              <w:right w:val="single" w:color="auto" w:sz="4" w:space="0"/>
            </w:tcBorders>
            <w:vAlign w:val="center"/>
          </w:tcPr>
          <w:p w14:paraId="77C79CBC">
            <w:pPr>
              <w:widowControl/>
              <w:spacing w:line="360" w:lineRule="auto"/>
              <w:jc w:val="center"/>
              <w:rPr>
                <w:rFonts w:hint="default" w:ascii="宋体" w:hAnsi="宋体" w:eastAsia="宋体" w:cs="宋体"/>
                <w:b/>
                <w:color w:val="000000" w:themeColor="text1"/>
                <w:sz w:val="24"/>
                <w:lang w:val="en-US" w:eastAsia="zh-CN"/>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总价</w:t>
            </w:r>
          </w:p>
        </w:tc>
        <w:tc>
          <w:tcPr>
            <w:tcW w:w="1916" w:type="dxa"/>
            <w:tcBorders>
              <w:top w:val="single" w:color="auto" w:sz="4" w:space="0"/>
              <w:left w:val="single" w:color="auto" w:sz="4" w:space="0"/>
              <w:bottom w:val="single" w:color="auto" w:sz="4" w:space="0"/>
              <w:right w:val="single" w:color="auto" w:sz="4" w:space="0"/>
            </w:tcBorders>
            <w:vAlign w:val="center"/>
          </w:tcPr>
          <w:p w14:paraId="0215AECF">
            <w:pPr>
              <w:widowControl/>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备注（如果有）</w:t>
            </w:r>
          </w:p>
        </w:tc>
      </w:tr>
      <w:tr w14:paraId="6A7B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7D0E0427">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591" w:type="dxa"/>
            <w:tcBorders>
              <w:top w:val="single" w:color="auto" w:sz="4" w:space="0"/>
              <w:left w:val="single" w:color="auto" w:sz="4" w:space="0"/>
              <w:bottom w:val="single" w:color="auto" w:sz="4" w:space="0"/>
              <w:right w:val="single" w:color="auto" w:sz="4" w:space="0"/>
            </w:tcBorders>
            <w:vAlign w:val="center"/>
          </w:tcPr>
          <w:p w14:paraId="258410F4">
            <w:pPr>
              <w:snapToGrid w:val="0"/>
              <w:jc w:val="center"/>
              <w:rPr>
                <w:rFonts w:ascii="宋体" w:hAnsi="宋体" w:cs="宋体"/>
                <w:color w:val="000000" w:themeColor="text1"/>
                <w:sz w:val="24"/>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center"/>
          </w:tcPr>
          <w:p w14:paraId="1D6418F6">
            <w:pPr>
              <w:snapToGrid w:val="0"/>
              <w:jc w:val="center"/>
              <w:rPr>
                <w:rFonts w:ascii="宋体" w:hAnsi="宋体" w:cs="宋体"/>
                <w:color w:val="000000" w:themeColor="text1"/>
                <w:sz w:val="24"/>
                <w14:textFill>
                  <w14:solidFill>
                    <w14:schemeClr w14:val="tx1"/>
                  </w14:solidFill>
                </w14:textFill>
              </w:rPr>
            </w:pPr>
          </w:p>
        </w:tc>
        <w:tc>
          <w:tcPr>
            <w:tcW w:w="1872" w:type="dxa"/>
            <w:tcBorders>
              <w:top w:val="single" w:color="auto" w:sz="4" w:space="0"/>
              <w:left w:val="single" w:color="auto" w:sz="4" w:space="0"/>
              <w:bottom w:val="single" w:color="auto" w:sz="4" w:space="0"/>
              <w:right w:val="single" w:color="auto" w:sz="4" w:space="0"/>
            </w:tcBorders>
            <w:vAlign w:val="center"/>
          </w:tcPr>
          <w:p w14:paraId="071C1514">
            <w:pPr>
              <w:jc w:val="center"/>
              <w:rPr>
                <w:rFonts w:hint="eastAsia" w:ascii="宋体" w:hAnsi="宋体" w:eastAsia="宋体" w:cs="宋体"/>
                <w:color w:val="000000" w:themeColor="text1"/>
                <w:sz w:val="24"/>
                <w:lang w:val="en-US" w:eastAsia="zh-CN"/>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14:paraId="4F2E7C6A">
            <w:pPr>
              <w:jc w:val="center"/>
              <w:rPr>
                <w:rFonts w:hint="eastAsia" w:ascii="宋体" w:hAnsi="宋体" w:eastAsia="宋体" w:cs="宋体"/>
                <w:color w:val="000000" w:themeColor="text1"/>
                <w:sz w:val="24"/>
                <w:lang w:val="en-US" w:eastAsia="zh-CN"/>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vAlign w:val="center"/>
          </w:tcPr>
          <w:p w14:paraId="02AF8B23">
            <w:pPr>
              <w:jc w:val="center"/>
              <w:rPr>
                <w:rFonts w:hint="eastAsia" w:ascii="宋体" w:hAnsi="宋体" w:eastAsia="宋体" w:cs="宋体"/>
                <w:color w:val="000000" w:themeColor="text1"/>
                <w:sz w:val="24"/>
                <w:lang w:val="en-US" w:eastAsia="zh-CN"/>
                <w14:textFill>
                  <w14:solidFill>
                    <w14:schemeClr w14:val="tx1"/>
                  </w14:solidFill>
                </w14:textFill>
              </w:rPr>
            </w:pPr>
          </w:p>
        </w:tc>
        <w:tc>
          <w:tcPr>
            <w:tcW w:w="2613" w:type="dxa"/>
            <w:tcBorders>
              <w:top w:val="single" w:color="auto" w:sz="4" w:space="0"/>
              <w:left w:val="single" w:color="auto" w:sz="4" w:space="0"/>
              <w:bottom w:val="single" w:color="auto" w:sz="4" w:space="0"/>
              <w:right w:val="single" w:color="auto" w:sz="4" w:space="0"/>
            </w:tcBorders>
            <w:vAlign w:val="center"/>
          </w:tcPr>
          <w:p w14:paraId="7C8E8D4F">
            <w:pPr>
              <w:jc w:val="center"/>
              <w:rPr>
                <w:rFonts w:ascii="宋体" w:hAnsi="宋体" w:cs="宋体"/>
                <w:color w:val="000000" w:themeColor="text1"/>
                <w:sz w:val="24"/>
                <w14:textFill>
                  <w14:solidFill>
                    <w14:schemeClr w14:val="tx1"/>
                  </w14:solidFill>
                </w14:textFill>
              </w:rPr>
            </w:pPr>
          </w:p>
        </w:tc>
        <w:tc>
          <w:tcPr>
            <w:tcW w:w="1916" w:type="dxa"/>
            <w:tcBorders>
              <w:top w:val="single" w:color="auto" w:sz="4" w:space="0"/>
              <w:left w:val="single" w:color="auto" w:sz="4" w:space="0"/>
              <w:bottom w:val="single" w:color="auto" w:sz="4" w:space="0"/>
              <w:right w:val="single" w:color="auto" w:sz="4" w:space="0"/>
            </w:tcBorders>
            <w:vAlign w:val="center"/>
          </w:tcPr>
          <w:p w14:paraId="542B8C82">
            <w:pPr>
              <w:jc w:val="center"/>
              <w:rPr>
                <w:rFonts w:ascii="宋体" w:hAnsi="宋体" w:cs="宋体"/>
                <w:color w:val="000000" w:themeColor="text1"/>
                <w:sz w:val="24"/>
                <w14:textFill>
                  <w14:solidFill>
                    <w14:schemeClr w14:val="tx1"/>
                  </w14:solidFill>
                </w14:textFill>
              </w:rPr>
            </w:pPr>
          </w:p>
        </w:tc>
      </w:tr>
      <w:tr w14:paraId="70C0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6B7B6504">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2591" w:type="dxa"/>
            <w:tcBorders>
              <w:top w:val="single" w:color="auto" w:sz="4" w:space="0"/>
              <w:left w:val="single" w:color="auto" w:sz="4" w:space="0"/>
              <w:bottom w:val="single" w:color="auto" w:sz="4" w:space="0"/>
              <w:right w:val="single" w:color="auto" w:sz="4" w:space="0"/>
            </w:tcBorders>
            <w:vAlign w:val="center"/>
          </w:tcPr>
          <w:p w14:paraId="4BBA517A">
            <w:pPr>
              <w:snapToGrid w:val="0"/>
              <w:jc w:val="center"/>
              <w:rPr>
                <w:rFonts w:ascii="宋体" w:hAnsi="宋体" w:cs="宋体"/>
                <w:color w:val="000000" w:themeColor="text1"/>
                <w:sz w:val="24"/>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center"/>
          </w:tcPr>
          <w:p w14:paraId="4EB48AAA">
            <w:pPr>
              <w:snapToGrid w:val="0"/>
              <w:jc w:val="center"/>
              <w:rPr>
                <w:rFonts w:ascii="宋体" w:hAnsi="宋体" w:cs="宋体"/>
                <w:color w:val="000000" w:themeColor="text1"/>
                <w:sz w:val="24"/>
                <w14:textFill>
                  <w14:solidFill>
                    <w14:schemeClr w14:val="tx1"/>
                  </w14:solidFill>
                </w14:textFill>
              </w:rPr>
            </w:pPr>
          </w:p>
        </w:tc>
        <w:tc>
          <w:tcPr>
            <w:tcW w:w="1872" w:type="dxa"/>
            <w:tcBorders>
              <w:top w:val="single" w:color="auto" w:sz="4" w:space="0"/>
              <w:left w:val="single" w:color="auto" w:sz="4" w:space="0"/>
              <w:bottom w:val="single" w:color="auto" w:sz="4" w:space="0"/>
              <w:right w:val="single" w:color="auto" w:sz="4" w:space="0"/>
            </w:tcBorders>
            <w:vAlign w:val="center"/>
          </w:tcPr>
          <w:p w14:paraId="594CBFA4">
            <w:pPr>
              <w:jc w:val="center"/>
              <w:rPr>
                <w:rFonts w:ascii="宋体" w:hAnsi="宋体" w:cs="宋体"/>
                <w:color w:val="000000" w:themeColor="text1"/>
                <w:sz w:val="24"/>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14:paraId="207A781B">
            <w:pPr>
              <w:jc w:val="center"/>
              <w:rPr>
                <w:rFonts w:ascii="宋体" w:hAnsi="宋体" w:cs="宋体"/>
                <w:color w:val="000000" w:themeColor="text1"/>
                <w:sz w:val="24"/>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vAlign w:val="center"/>
          </w:tcPr>
          <w:p w14:paraId="5F2DE16B">
            <w:pPr>
              <w:jc w:val="center"/>
              <w:rPr>
                <w:rFonts w:ascii="宋体" w:hAnsi="宋体" w:cs="宋体"/>
                <w:color w:val="000000" w:themeColor="text1"/>
                <w:sz w:val="24"/>
                <w14:textFill>
                  <w14:solidFill>
                    <w14:schemeClr w14:val="tx1"/>
                  </w14:solidFill>
                </w14:textFill>
              </w:rPr>
            </w:pPr>
          </w:p>
        </w:tc>
        <w:tc>
          <w:tcPr>
            <w:tcW w:w="2613" w:type="dxa"/>
            <w:tcBorders>
              <w:top w:val="single" w:color="auto" w:sz="4" w:space="0"/>
              <w:left w:val="single" w:color="auto" w:sz="4" w:space="0"/>
              <w:bottom w:val="single" w:color="auto" w:sz="4" w:space="0"/>
              <w:right w:val="single" w:color="auto" w:sz="4" w:space="0"/>
            </w:tcBorders>
            <w:vAlign w:val="center"/>
          </w:tcPr>
          <w:p w14:paraId="426B8930">
            <w:pPr>
              <w:jc w:val="center"/>
              <w:rPr>
                <w:rFonts w:ascii="宋体" w:hAnsi="宋体" w:cs="宋体"/>
                <w:color w:val="000000" w:themeColor="text1"/>
                <w:sz w:val="24"/>
                <w14:textFill>
                  <w14:solidFill>
                    <w14:schemeClr w14:val="tx1"/>
                  </w14:solidFill>
                </w14:textFill>
              </w:rPr>
            </w:pPr>
          </w:p>
        </w:tc>
        <w:tc>
          <w:tcPr>
            <w:tcW w:w="1916" w:type="dxa"/>
            <w:tcBorders>
              <w:top w:val="single" w:color="auto" w:sz="4" w:space="0"/>
              <w:left w:val="single" w:color="auto" w:sz="4" w:space="0"/>
              <w:bottom w:val="single" w:color="auto" w:sz="4" w:space="0"/>
              <w:right w:val="single" w:color="auto" w:sz="4" w:space="0"/>
            </w:tcBorders>
            <w:vAlign w:val="center"/>
          </w:tcPr>
          <w:p w14:paraId="37D82645">
            <w:pPr>
              <w:jc w:val="center"/>
              <w:rPr>
                <w:rFonts w:ascii="宋体" w:hAnsi="宋体" w:cs="宋体"/>
                <w:color w:val="000000" w:themeColor="text1"/>
                <w:sz w:val="24"/>
                <w14:textFill>
                  <w14:solidFill>
                    <w14:schemeClr w14:val="tx1"/>
                  </w14:solidFill>
                </w14:textFill>
              </w:rPr>
            </w:pPr>
          </w:p>
        </w:tc>
      </w:tr>
      <w:tr w14:paraId="25D07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57C01ADB">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2591" w:type="dxa"/>
            <w:tcBorders>
              <w:top w:val="single" w:color="auto" w:sz="4" w:space="0"/>
              <w:left w:val="single" w:color="auto" w:sz="4" w:space="0"/>
              <w:bottom w:val="single" w:color="auto" w:sz="4" w:space="0"/>
              <w:right w:val="single" w:color="auto" w:sz="4" w:space="0"/>
            </w:tcBorders>
            <w:vAlign w:val="center"/>
          </w:tcPr>
          <w:p w14:paraId="7944834D">
            <w:pPr>
              <w:snapToGrid w:val="0"/>
              <w:jc w:val="center"/>
              <w:rPr>
                <w:rFonts w:ascii="宋体" w:hAnsi="宋体" w:cs="宋体"/>
                <w:color w:val="000000" w:themeColor="text1"/>
                <w:sz w:val="24"/>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center"/>
          </w:tcPr>
          <w:p w14:paraId="14F34CA7">
            <w:pPr>
              <w:snapToGrid w:val="0"/>
              <w:jc w:val="center"/>
              <w:rPr>
                <w:rFonts w:ascii="宋体" w:hAnsi="宋体" w:cs="宋体"/>
                <w:color w:val="000000" w:themeColor="text1"/>
                <w:sz w:val="24"/>
                <w14:textFill>
                  <w14:solidFill>
                    <w14:schemeClr w14:val="tx1"/>
                  </w14:solidFill>
                </w14:textFill>
              </w:rPr>
            </w:pPr>
          </w:p>
        </w:tc>
        <w:tc>
          <w:tcPr>
            <w:tcW w:w="1872" w:type="dxa"/>
            <w:tcBorders>
              <w:top w:val="single" w:color="auto" w:sz="4" w:space="0"/>
              <w:left w:val="single" w:color="auto" w:sz="4" w:space="0"/>
              <w:bottom w:val="single" w:color="auto" w:sz="4" w:space="0"/>
              <w:right w:val="single" w:color="auto" w:sz="4" w:space="0"/>
            </w:tcBorders>
            <w:vAlign w:val="center"/>
          </w:tcPr>
          <w:p w14:paraId="11EFDDD5">
            <w:pPr>
              <w:jc w:val="center"/>
              <w:rPr>
                <w:rFonts w:ascii="宋体" w:hAnsi="宋体" w:cs="宋体"/>
                <w:color w:val="000000" w:themeColor="text1"/>
                <w:sz w:val="24"/>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14:paraId="13046902">
            <w:pPr>
              <w:jc w:val="center"/>
              <w:rPr>
                <w:rFonts w:ascii="宋体" w:hAnsi="宋体" w:cs="宋体"/>
                <w:color w:val="000000" w:themeColor="text1"/>
                <w:sz w:val="24"/>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vAlign w:val="center"/>
          </w:tcPr>
          <w:p w14:paraId="7FEE5A1A">
            <w:pPr>
              <w:jc w:val="center"/>
              <w:rPr>
                <w:rFonts w:ascii="宋体" w:hAnsi="宋体" w:cs="宋体"/>
                <w:color w:val="000000" w:themeColor="text1"/>
                <w:sz w:val="24"/>
                <w14:textFill>
                  <w14:solidFill>
                    <w14:schemeClr w14:val="tx1"/>
                  </w14:solidFill>
                </w14:textFill>
              </w:rPr>
            </w:pPr>
          </w:p>
        </w:tc>
        <w:tc>
          <w:tcPr>
            <w:tcW w:w="2613" w:type="dxa"/>
            <w:tcBorders>
              <w:top w:val="single" w:color="auto" w:sz="4" w:space="0"/>
              <w:left w:val="single" w:color="auto" w:sz="4" w:space="0"/>
              <w:bottom w:val="single" w:color="auto" w:sz="4" w:space="0"/>
              <w:right w:val="single" w:color="auto" w:sz="4" w:space="0"/>
            </w:tcBorders>
            <w:vAlign w:val="center"/>
          </w:tcPr>
          <w:p w14:paraId="0BE10267">
            <w:pPr>
              <w:jc w:val="center"/>
              <w:rPr>
                <w:rFonts w:ascii="宋体" w:hAnsi="宋体" w:cs="宋体"/>
                <w:color w:val="000000" w:themeColor="text1"/>
                <w:sz w:val="24"/>
                <w14:textFill>
                  <w14:solidFill>
                    <w14:schemeClr w14:val="tx1"/>
                  </w14:solidFill>
                </w14:textFill>
              </w:rPr>
            </w:pPr>
          </w:p>
        </w:tc>
        <w:tc>
          <w:tcPr>
            <w:tcW w:w="1916" w:type="dxa"/>
            <w:tcBorders>
              <w:top w:val="single" w:color="auto" w:sz="4" w:space="0"/>
              <w:left w:val="single" w:color="auto" w:sz="4" w:space="0"/>
              <w:bottom w:val="single" w:color="auto" w:sz="4" w:space="0"/>
              <w:right w:val="single" w:color="auto" w:sz="4" w:space="0"/>
            </w:tcBorders>
            <w:vAlign w:val="center"/>
          </w:tcPr>
          <w:p w14:paraId="5D34A473">
            <w:pPr>
              <w:jc w:val="center"/>
              <w:rPr>
                <w:rFonts w:ascii="宋体" w:hAnsi="宋体" w:cs="宋体"/>
                <w:color w:val="000000" w:themeColor="text1"/>
                <w:sz w:val="24"/>
                <w14:textFill>
                  <w14:solidFill>
                    <w14:schemeClr w14:val="tx1"/>
                  </w14:solidFill>
                </w14:textFill>
              </w:rPr>
            </w:pPr>
          </w:p>
        </w:tc>
      </w:tr>
      <w:tr w14:paraId="2D170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2122EDCA">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2591" w:type="dxa"/>
            <w:tcBorders>
              <w:top w:val="single" w:color="auto" w:sz="4" w:space="0"/>
              <w:left w:val="single" w:color="auto" w:sz="4" w:space="0"/>
              <w:bottom w:val="single" w:color="auto" w:sz="4" w:space="0"/>
              <w:right w:val="single" w:color="auto" w:sz="4" w:space="0"/>
            </w:tcBorders>
            <w:vAlign w:val="center"/>
          </w:tcPr>
          <w:p w14:paraId="47257EF8">
            <w:pPr>
              <w:snapToGrid w:val="0"/>
              <w:jc w:val="center"/>
              <w:rPr>
                <w:rFonts w:ascii="宋体" w:hAnsi="宋体" w:cs="宋体"/>
                <w:color w:val="000000" w:themeColor="text1"/>
                <w:sz w:val="24"/>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center"/>
          </w:tcPr>
          <w:p w14:paraId="59AA8A81">
            <w:pPr>
              <w:snapToGrid w:val="0"/>
              <w:jc w:val="center"/>
              <w:rPr>
                <w:rFonts w:ascii="宋体" w:hAnsi="宋体" w:cs="宋体"/>
                <w:color w:val="000000" w:themeColor="text1"/>
                <w:sz w:val="24"/>
                <w14:textFill>
                  <w14:solidFill>
                    <w14:schemeClr w14:val="tx1"/>
                  </w14:solidFill>
                </w14:textFill>
              </w:rPr>
            </w:pPr>
          </w:p>
        </w:tc>
        <w:tc>
          <w:tcPr>
            <w:tcW w:w="1872" w:type="dxa"/>
            <w:tcBorders>
              <w:top w:val="single" w:color="auto" w:sz="4" w:space="0"/>
              <w:left w:val="single" w:color="auto" w:sz="4" w:space="0"/>
              <w:bottom w:val="single" w:color="auto" w:sz="4" w:space="0"/>
              <w:right w:val="single" w:color="auto" w:sz="4" w:space="0"/>
            </w:tcBorders>
            <w:vAlign w:val="center"/>
          </w:tcPr>
          <w:p w14:paraId="7AD947E4">
            <w:pPr>
              <w:jc w:val="center"/>
              <w:rPr>
                <w:rFonts w:ascii="宋体" w:hAnsi="宋体" w:cs="宋体"/>
                <w:color w:val="000000" w:themeColor="text1"/>
                <w:sz w:val="24"/>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14:paraId="764D72F9">
            <w:pPr>
              <w:jc w:val="center"/>
              <w:rPr>
                <w:rFonts w:ascii="宋体" w:hAnsi="宋体" w:cs="宋体"/>
                <w:color w:val="000000" w:themeColor="text1"/>
                <w:sz w:val="24"/>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vAlign w:val="center"/>
          </w:tcPr>
          <w:p w14:paraId="3DCA5CEB">
            <w:pPr>
              <w:jc w:val="center"/>
              <w:rPr>
                <w:rFonts w:ascii="宋体" w:hAnsi="宋体" w:cs="宋体"/>
                <w:color w:val="000000" w:themeColor="text1"/>
                <w:sz w:val="24"/>
                <w14:textFill>
                  <w14:solidFill>
                    <w14:schemeClr w14:val="tx1"/>
                  </w14:solidFill>
                </w14:textFill>
              </w:rPr>
            </w:pPr>
          </w:p>
        </w:tc>
        <w:tc>
          <w:tcPr>
            <w:tcW w:w="2613" w:type="dxa"/>
            <w:tcBorders>
              <w:top w:val="single" w:color="auto" w:sz="4" w:space="0"/>
              <w:left w:val="single" w:color="auto" w:sz="4" w:space="0"/>
              <w:bottom w:val="single" w:color="auto" w:sz="4" w:space="0"/>
              <w:right w:val="single" w:color="auto" w:sz="4" w:space="0"/>
            </w:tcBorders>
            <w:vAlign w:val="center"/>
          </w:tcPr>
          <w:p w14:paraId="4C3F7D1D">
            <w:pPr>
              <w:jc w:val="center"/>
              <w:rPr>
                <w:rFonts w:ascii="宋体" w:hAnsi="宋体" w:cs="宋体"/>
                <w:color w:val="000000" w:themeColor="text1"/>
                <w:sz w:val="24"/>
                <w14:textFill>
                  <w14:solidFill>
                    <w14:schemeClr w14:val="tx1"/>
                  </w14:solidFill>
                </w14:textFill>
              </w:rPr>
            </w:pPr>
          </w:p>
        </w:tc>
        <w:tc>
          <w:tcPr>
            <w:tcW w:w="1916" w:type="dxa"/>
            <w:tcBorders>
              <w:top w:val="single" w:color="auto" w:sz="4" w:space="0"/>
              <w:left w:val="single" w:color="auto" w:sz="4" w:space="0"/>
              <w:bottom w:val="single" w:color="auto" w:sz="4" w:space="0"/>
              <w:right w:val="single" w:color="auto" w:sz="4" w:space="0"/>
            </w:tcBorders>
            <w:vAlign w:val="center"/>
          </w:tcPr>
          <w:p w14:paraId="5D1E0332">
            <w:pPr>
              <w:jc w:val="center"/>
              <w:rPr>
                <w:rFonts w:ascii="宋体" w:hAnsi="宋体" w:cs="宋体"/>
                <w:color w:val="000000" w:themeColor="text1"/>
                <w:sz w:val="24"/>
                <w14:textFill>
                  <w14:solidFill>
                    <w14:schemeClr w14:val="tx1"/>
                  </w14:solidFill>
                </w14:textFill>
              </w:rPr>
            </w:pPr>
          </w:p>
        </w:tc>
      </w:tr>
      <w:tr w14:paraId="2ECF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699" w:type="dxa"/>
            <w:gridSpan w:val="3"/>
            <w:tcBorders>
              <w:top w:val="single" w:color="auto" w:sz="4" w:space="0"/>
              <w:left w:val="single" w:color="auto" w:sz="4" w:space="0"/>
              <w:bottom w:val="single" w:color="auto" w:sz="4" w:space="0"/>
              <w:right w:val="single" w:color="auto" w:sz="4" w:space="0"/>
            </w:tcBorders>
            <w:vAlign w:val="center"/>
          </w:tcPr>
          <w:p w14:paraId="5F38AA59">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响应报价（小写）</w:t>
            </w:r>
          </w:p>
        </w:tc>
        <w:tc>
          <w:tcPr>
            <w:tcW w:w="9866" w:type="dxa"/>
            <w:gridSpan w:val="5"/>
            <w:tcBorders>
              <w:top w:val="single" w:color="auto" w:sz="4" w:space="0"/>
              <w:left w:val="single" w:color="auto" w:sz="4" w:space="0"/>
              <w:bottom w:val="single" w:color="auto" w:sz="4" w:space="0"/>
              <w:right w:val="single" w:color="auto" w:sz="4" w:space="0"/>
            </w:tcBorders>
            <w:vAlign w:val="center"/>
          </w:tcPr>
          <w:p w14:paraId="3587B038">
            <w:pPr>
              <w:jc w:val="center"/>
              <w:rPr>
                <w:rFonts w:ascii="宋体" w:hAnsi="宋体" w:cs="宋体"/>
                <w:color w:val="000000" w:themeColor="text1"/>
                <w:sz w:val="24"/>
                <w14:textFill>
                  <w14:solidFill>
                    <w14:schemeClr w14:val="tx1"/>
                  </w14:solidFill>
                </w14:textFill>
              </w:rPr>
            </w:pPr>
          </w:p>
        </w:tc>
      </w:tr>
      <w:tr w14:paraId="3BEFB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699" w:type="dxa"/>
            <w:gridSpan w:val="3"/>
            <w:tcBorders>
              <w:top w:val="single" w:color="auto" w:sz="4" w:space="0"/>
              <w:left w:val="single" w:color="auto" w:sz="4" w:space="0"/>
              <w:bottom w:val="single" w:color="auto" w:sz="4" w:space="0"/>
              <w:right w:val="single" w:color="auto" w:sz="4" w:space="0"/>
            </w:tcBorders>
            <w:vAlign w:val="center"/>
          </w:tcPr>
          <w:p w14:paraId="3CB2C503">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响应报价（大写）</w:t>
            </w:r>
          </w:p>
        </w:tc>
        <w:tc>
          <w:tcPr>
            <w:tcW w:w="9866" w:type="dxa"/>
            <w:gridSpan w:val="5"/>
            <w:tcBorders>
              <w:top w:val="single" w:color="auto" w:sz="4" w:space="0"/>
              <w:left w:val="single" w:color="auto" w:sz="4" w:space="0"/>
              <w:bottom w:val="single" w:color="auto" w:sz="4" w:space="0"/>
              <w:right w:val="single" w:color="auto" w:sz="4" w:space="0"/>
            </w:tcBorders>
            <w:vAlign w:val="center"/>
          </w:tcPr>
          <w:p w14:paraId="25E2ED38">
            <w:pPr>
              <w:jc w:val="center"/>
              <w:rPr>
                <w:rFonts w:ascii="宋体" w:hAnsi="宋体" w:cs="宋体"/>
                <w:color w:val="000000" w:themeColor="text1"/>
                <w:sz w:val="24"/>
                <w14:textFill>
                  <w14:solidFill>
                    <w14:schemeClr w14:val="tx1"/>
                  </w14:solidFill>
                </w14:textFill>
              </w:rPr>
            </w:pPr>
          </w:p>
        </w:tc>
      </w:tr>
    </w:tbl>
    <w:p w14:paraId="3E841622">
      <w:pPr>
        <w:snapToGrid w:val="0"/>
        <w:spacing w:line="360" w:lineRule="auto"/>
        <w:ind w:left="480"/>
        <w:rPr>
          <w:rFonts w:hint="eastAsia" w:asciiTheme="minorEastAsia" w:hAnsiTheme="minorEastAsia" w:eastAsiaTheme="minorEastAsia" w:cstheme="minorEastAsia"/>
          <w:b/>
          <w:color w:val="000000" w:themeColor="text1"/>
          <w:kern w:val="0"/>
          <w:sz w:val="24"/>
          <w:lang w:val="zh-CN"/>
          <w14:textFill>
            <w14:solidFill>
              <w14:schemeClr w14:val="tx1"/>
            </w14:solidFill>
          </w14:textFill>
        </w:rPr>
      </w:pPr>
    </w:p>
    <w:p w14:paraId="1D4908D9">
      <w:pPr>
        <w:snapToGrid w:val="0"/>
        <w:spacing w:line="360" w:lineRule="auto"/>
        <w:ind w:left="480"/>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b/>
          <w:color w:val="000000" w:themeColor="text1"/>
          <w:kern w:val="0"/>
          <w:sz w:val="24"/>
          <w:lang w:val="zh-CN"/>
          <w14:textFill>
            <w14:solidFill>
              <w14:schemeClr w14:val="tx1"/>
            </w14:solidFill>
          </w14:textFill>
        </w:rPr>
        <w:t>注：</w:t>
      </w:r>
    </w:p>
    <w:p w14:paraId="7C0F698C">
      <w:pPr>
        <w:spacing w:line="360" w:lineRule="auto"/>
        <w:ind w:left="-2" w:leftChars="-1" w:firstLine="480" w:firstLineChars="200"/>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1、响应人需按本表格式填写，不得自行更改。</w:t>
      </w:r>
    </w:p>
    <w:p w14:paraId="224FA74B">
      <w:pPr>
        <w:spacing w:line="360" w:lineRule="auto"/>
        <w:ind w:firstLine="480" w:firstLineChars="200"/>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2、有关本项目实施所涉及的一切费用均计入报价。</w:t>
      </w:r>
      <w:r>
        <w:rPr>
          <w:rFonts w:hint="eastAsia" w:asciiTheme="minorEastAsia" w:hAnsiTheme="minorEastAsia" w:eastAsiaTheme="minorEastAsia" w:cstheme="minorEastAsia"/>
          <w:b/>
          <w:color w:val="000000" w:themeColor="text1"/>
          <w:kern w:val="0"/>
          <w:sz w:val="24"/>
          <w:lang w:val="zh-CN"/>
          <w14:textFill>
            <w14:solidFill>
              <w14:schemeClr w14:val="tx1"/>
            </w14:solidFill>
          </w14:textFill>
        </w:rPr>
        <w:t>交易发起人将以合同形式有偿取得货物或服务，不接受响应人给予的赠品、回扣或者与交易无关的其他商品、服务</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w:t>
      </w:r>
      <w:r>
        <w:rPr>
          <w:rFonts w:hint="eastAsia" w:asciiTheme="minorEastAsia" w:hAnsiTheme="minorEastAsia" w:eastAsiaTheme="minorEastAsia" w:cstheme="minorEastAsia"/>
          <w:b/>
          <w:color w:val="000000" w:themeColor="text1"/>
          <w:kern w:val="0"/>
          <w:sz w:val="24"/>
          <w:lang w:val="zh-CN"/>
          <w14:textFill>
            <w14:solidFill>
              <w14:schemeClr w14:val="tx1"/>
            </w14:solidFill>
          </w14:textFill>
        </w:rPr>
        <w:t>不得出现“0元”“免费赠送”等形式的无偿报价，</w:t>
      </w:r>
      <w:r>
        <w:rPr>
          <w:rFonts w:hint="eastAsia" w:asciiTheme="minorEastAsia" w:hAnsiTheme="minorEastAsia" w:eastAsiaTheme="minorEastAsia" w:cstheme="minorEastAsia"/>
          <w:b/>
          <w:color w:val="000000" w:themeColor="text1"/>
          <w:kern w:val="0"/>
          <w:sz w:val="24"/>
          <w14:textFill>
            <w14:solidFill>
              <w14:schemeClr w14:val="tx1"/>
            </w14:solidFill>
          </w14:textFill>
        </w:rPr>
        <w:t>否则视为</w:t>
      </w:r>
      <w:r>
        <w:rPr>
          <w:rFonts w:hint="eastAsia" w:asciiTheme="minorEastAsia" w:hAnsiTheme="minorEastAsia" w:eastAsiaTheme="minorEastAsia" w:cstheme="minorEastAsia"/>
          <w:b/>
          <w:color w:val="000000" w:themeColor="text1"/>
          <w:sz w:val="24"/>
          <w14:textFill>
            <w14:solidFill>
              <w14:schemeClr w14:val="tx1"/>
            </w14:solidFill>
          </w14:textFill>
        </w:rPr>
        <w:t>响应文件含有交易发起人不能接受的附加条件的，交易无效</w:t>
      </w:r>
      <w:r>
        <w:rPr>
          <w:rFonts w:hint="eastAsia" w:asciiTheme="minorEastAsia" w:hAnsiTheme="minorEastAsia" w:eastAsiaTheme="minorEastAsia" w:cstheme="minorEastAsia"/>
          <w:b/>
          <w:color w:val="000000" w:themeColor="text1"/>
          <w:kern w:val="0"/>
          <w:sz w:val="24"/>
          <w:lang w:val="zh-CN"/>
          <w14:textFill>
            <w14:solidFill>
              <w14:schemeClr w14:val="tx1"/>
            </w14:solidFill>
          </w14:textFill>
        </w:rPr>
        <w:t>；交易内容未包含在《交易一览表（报价表）》名称栏中，响应人不能作出合理解释的，</w:t>
      </w:r>
      <w:r>
        <w:rPr>
          <w:rFonts w:hint="eastAsia" w:asciiTheme="minorEastAsia" w:hAnsiTheme="minorEastAsia" w:eastAsiaTheme="minorEastAsia" w:cstheme="minorEastAsia"/>
          <w:b/>
          <w:color w:val="000000" w:themeColor="text1"/>
          <w:kern w:val="0"/>
          <w:sz w:val="24"/>
          <w14:textFill>
            <w14:solidFill>
              <w14:schemeClr w14:val="tx1"/>
            </w14:solidFill>
          </w14:textFill>
        </w:rPr>
        <w:t>视为</w:t>
      </w:r>
      <w:r>
        <w:rPr>
          <w:rFonts w:hint="eastAsia" w:asciiTheme="minorEastAsia" w:hAnsiTheme="minorEastAsia" w:eastAsiaTheme="minorEastAsia" w:cstheme="minorEastAsia"/>
          <w:b/>
          <w:color w:val="000000" w:themeColor="text1"/>
          <w:sz w:val="24"/>
          <w14:textFill>
            <w14:solidFill>
              <w14:schemeClr w14:val="tx1"/>
            </w14:solidFill>
          </w14:textFill>
        </w:rPr>
        <w:t>响应文件含有交易发起人不能接受的附加条件的，交易无效。</w:t>
      </w:r>
    </w:p>
    <w:p w14:paraId="00EFACF5">
      <w:pPr>
        <w:snapToGrid w:val="0"/>
        <w:spacing w:line="360" w:lineRule="auto"/>
        <w:ind w:firstLine="480" w:firstLineChars="200"/>
        <w:jc w:val="left"/>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3、以上表格要求细分项目及报价，在“规格型号（或具体服务）”一栏中，货物类项目填写规格型号，服务类项目填写具体服务。</w:t>
      </w:r>
    </w:p>
    <w:p w14:paraId="6A021026">
      <w:pPr>
        <w:snapToGrid w:val="0"/>
        <w:spacing w:line="360" w:lineRule="auto"/>
        <w:ind w:firstLine="480" w:firstLineChars="200"/>
        <w:jc w:val="left"/>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4、特别提示：代理机构将对项目名称和项目编号，成交响应人名称、地址和</w:t>
      </w:r>
      <w:r>
        <w:rPr>
          <w:rFonts w:hint="eastAsia" w:asciiTheme="minorEastAsia" w:hAnsiTheme="minorEastAsia" w:eastAsiaTheme="minorEastAsia" w:cstheme="minorEastAsia"/>
          <w:color w:val="000000" w:themeColor="text1"/>
          <w:kern w:val="0"/>
          <w:sz w:val="24"/>
          <w14:textFill>
            <w14:solidFill>
              <w14:schemeClr w14:val="tx1"/>
            </w14:solidFill>
          </w14:textFill>
        </w:rPr>
        <w:t>成交</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金额等予以公示。</w:t>
      </w:r>
    </w:p>
    <w:p w14:paraId="263D236A">
      <w:pPr>
        <w:spacing w:line="360" w:lineRule="auto"/>
        <w:ind w:firstLine="482" w:firstLineChars="200"/>
        <w:rPr>
          <w:rFonts w:asciiTheme="minorEastAsia" w:hAnsiTheme="minorEastAsia" w:eastAsiaTheme="minorEastAsia" w:cstheme="minorEastAsia"/>
          <w:b/>
          <w:color w:val="000000" w:themeColor="text1"/>
          <w:kern w:val="0"/>
          <w:sz w:val="24"/>
          <w14:textFill>
            <w14:solidFill>
              <w14:schemeClr w14:val="tx1"/>
            </w14:solidFill>
          </w14:textFill>
        </w:rPr>
      </w:pPr>
    </w:p>
    <w:p w14:paraId="4384E840">
      <w:pPr>
        <w:autoSpaceDE w:val="0"/>
        <w:autoSpaceDN w:val="0"/>
        <w:spacing w:line="360" w:lineRule="auto"/>
        <w:ind w:left="2" w:leftChars="1" w:right="1120" w:firstLine="7680" w:firstLineChars="3200"/>
        <w:jc w:val="left"/>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响应人名称（</w:t>
      </w:r>
      <w:r>
        <w:rPr>
          <w:rFonts w:hint="eastAsia" w:asciiTheme="minorEastAsia" w:hAnsiTheme="minorEastAsia" w:eastAsiaTheme="minorEastAsia" w:cstheme="minorEastAsia"/>
          <w:color w:val="000000" w:themeColor="text1"/>
          <w:sz w:val="24"/>
          <w14:textFill>
            <w14:solidFill>
              <w14:schemeClr w14:val="tx1"/>
            </w14:solidFill>
          </w14:textFill>
        </w:rPr>
        <w:t>电子签名</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w:t>
      </w:r>
    </w:p>
    <w:p w14:paraId="7A1BEE49">
      <w:pPr>
        <w:autoSpaceDE w:val="0"/>
        <w:autoSpaceDN w:val="0"/>
        <w:spacing w:line="360" w:lineRule="auto"/>
        <w:ind w:left="2" w:leftChars="1" w:right="1120" w:firstLine="7680" w:firstLineChars="3200"/>
        <w:jc w:val="left"/>
        <w:rPr>
          <w:rFonts w:asciiTheme="minorEastAsia" w:hAnsiTheme="minorEastAsia" w:eastAsiaTheme="minorEastAsia" w:cstheme="minorEastAsia"/>
          <w:color w:val="000000" w:themeColor="text1"/>
          <w:kern w:val="0"/>
          <w:sz w:val="24"/>
          <w:lang w:val="zh-CN"/>
          <w14:textFill>
            <w14:solidFill>
              <w14:schemeClr w14:val="tx1"/>
            </w14:solidFill>
          </w14:textFill>
        </w:rPr>
        <w:sectPr>
          <w:pgSz w:w="16838" w:h="11906" w:orient="landscape"/>
          <w:pgMar w:top="1417" w:right="1247" w:bottom="1417" w:left="1247" w:header="851" w:footer="992" w:gutter="0"/>
          <w:cols w:space="0" w:num="1"/>
          <w:titlePg/>
          <w:docGrid w:linePitch="312" w:charSpace="0"/>
        </w:sect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日期</w:t>
      </w:r>
      <w:r>
        <w:rPr>
          <w:rFonts w:hint="eastAsia" w:asciiTheme="minorEastAsia" w:hAnsiTheme="minorEastAsia" w:eastAsiaTheme="minorEastAsia" w:cstheme="minorEastAsia"/>
          <w:color w:val="000000" w:themeColor="text1"/>
          <w:kern w:val="0"/>
          <w:sz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 xml:space="preserve">   年   月   日</w:t>
      </w:r>
    </w:p>
    <w:p w14:paraId="4BA95E2E">
      <w:pPr>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附件1：</w:t>
      </w:r>
      <w:r>
        <w:rPr>
          <w:rFonts w:hint="eastAsia" w:ascii="宋体" w:hAnsi="宋体" w:cs="宋体"/>
          <w:b/>
          <w:color w:val="000000" w:themeColor="text1"/>
          <w:spacing w:val="6"/>
          <w:sz w:val="32"/>
          <w:szCs w:val="32"/>
          <w:lang w:val="zh-CN"/>
          <w14:textFill>
            <w14:solidFill>
              <w14:schemeClr w14:val="tx1"/>
            </w14:solidFill>
          </w14:textFill>
        </w:rPr>
        <w:t>异议</w:t>
      </w:r>
      <w:r>
        <w:rPr>
          <w:rFonts w:hint="eastAsia" w:ascii="宋体" w:hAnsi="宋体" w:cs="宋体"/>
          <w:b/>
          <w:color w:val="000000" w:themeColor="text1"/>
          <w:spacing w:val="6"/>
          <w:sz w:val="32"/>
          <w:szCs w:val="32"/>
          <w14:textFill>
            <w14:solidFill>
              <w14:schemeClr w14:val="tx1"/>
            </w14:solidFill>
          </w14:textFill>
        </w:rPr>
        <w:t>函范本及制作说明</w:t>
      </w:r>
    </w:p>
    <w:p w14:paraId="401ABB3B">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异议函范本</w:t>
      </w:r>
    </w:p>
    <w:p w14:paraId="5379DFC5">
      <w:pPr>
        <w:snapToGrid w:val="0"/>
        <w:spacing w:before="240" w:beforeLines="100"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一、异议响应人基本信息</w:t>
      </w:r>
    </w:p>
    <w:p w14:paraId="2F96BA97">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异议响应人：</w:t>
      </w:r>
      <w:r>
        <w:rPr>
          <w:rFonts w:hint="eastAsia" w:ascii="宋体" w:hAnsi="宋体" w:cs="宋体"/>
          <w:color w:val="000000" w:themeColor="text1"/>
          <w:sz w:val="24"/>
          <w:u w:val="dotted"/>
          <w14:textFill>
            <w14:solidFill>
              <w14:schemeClr w14:val="tx1"/>
            </w14:solidFill>
          </w14:textFill>
        </w:rPr>
        <w:t xml:space="preserve">                                        </w:t>
      </w:r>
    </w:p>
    <w:p w14:paraId="0FCA8F5B">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13B9485E">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48B5ABE0">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p>
    <w:p w14:paraId="1BAF1D62">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71E1A3AE">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地址： </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1E0D4448">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二、异议项目基本情况</w:t>
      </w:r>
    </w:p>
    <w:p w14:paraId="39AE3236">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异议项目的名称：</w:t>
      </w:r>
      <w:r>
        <w:rPr>
          <w:rFonts w:hint="eastAsia" w:ascii="宋体" w:hAnsi="宋体" w:cs="宋体"/>
          <w:color w:val="000000" w:themeColor="text1"/>
          <w:sz w:val="24"/>
          <w:u w:val="dotted"/>
          <w14:textFill>
            <w14:solidFill>
              <w14:schemeClr w14:val="tx1"/>
            </w14:solidFill>
          </w14:textFill>
        </w:rPr>
        <w:t xml:space="preserve">                                      </w:t>
      </w:r>
    </w:p>
    <w:p w14:paraId="7E969274">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异议项目的编号：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14:paraId="0BC2C88F">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交易发起人名称：</w:t>
      </w:r>
      <w:r>
        <w:rPr>
          <w:rFonts w:hint="eastAsia" w:ascii="宋体" w:hAnsi="宋体" w:cs="宋体"/>
          <w:color w:val="000000" w:themeColor="text1"/>
          <w:sz w:val="24"/>
          <w:u w:val="dotted"/>
          <w14:textFill>
            <w14:solidFill>
              <w14:schemeClr w14:val="tx1"/>
            </w14:solidFill>
          </w14:textFill>
        </w:rPr>
        <w:t xml:space="preserve">                                         </w:t>
      </w:r>
    </w:p>
    <w:p w14:paraId="22848175">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交易文件获取日期：</w:t>
      </w:r>
      <w:r>
        <w:rPr>
          <w:rFonts w:hint="eastAsia" w:ascii="宋体" w:hAnsi="宋体" w:cs="宋体"/>
          <w:color w:val="000000" w:themeColor="text1"/>
          <w:sz w:val="24"/>
          <w:u w:val="dotted"/>
          <w14:textFill>
            <w14:solidFill>
              <w14:schemeClr w14:val="tx1"/>
            </w14:solidFill>
          </w14:textFill>
        </w:rPr>
        <w:t xml:space="preserve">                                           </w:t>
      </w:r>
    </w:p>
    <w:p w14:paraId="02398FBE">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三、异议事项具体内容</w:t>
      </w:r>
    </w:p>
    <w:p w14:paraId="107D2F23">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异议事项1：</w:t>
      </w:r>
      <w:r>
        <w:rPr>
          <w:rFonts w:hint="eastAsia" w:ascii="宋体" w:hAnsi="宋体" w:cs="宋体"/>
          <w:color w:val="000000" w:themeColor="text1"/>
          <w:sz w:val="24"/>
          <w:u w:val="dotted"/>
          <w14:textFill>
            <w14:solidFill>
              <w14:schemeClr w14:val="tx1"/>
            </w14:solidFill>
          </w14:textFill>
        </w:rPr>
        <w:t xml:space="preserve">                                         </w:t>
      </w:r>
    </w:p>
    <w:p w14:paraId="2D5726DD">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14:paraId="30B97CE8">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4814D752">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14:paraId="183C61D6">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1A24B8D9">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异议事项2</w:t>
      </w:r>
    </w:p>
    <w:p w14:paraId="10BCBDB7">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36BD9B6D">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四、与异议事项相关的异议请求</w:t>
      </w:r>
    </w:p>
    <w:p w14:paraId="76CFABCB">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p>
    <w:p w14:paraId="76AC726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14:paraId="67D6961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14:paraId="45495E09">
      <w:pPr>
        <w:spacing w:line="360" w:lineRule="auto"/>
        <w:jc w:val="center"/>
        <w:rPr>
          <w:rFonts w:ascii="宋体" w:hAnsi="宋体" w:cs="宋体"/>
          <w:b/>
          <w:bCs/>
          <w:color w:val="000000" w:themeColor="text1"/>
          <w:sz w:val="24"/>
          <w14:textFill>
            <w14:solidFill>
              <w14:schemeClr w14:val="tx1"/>
            </w14:solidFill>
          </w14:textFill>
        </w:rPr>
      </w:pPr>
    </w:p>
    <w:p w14:paraId="285497DD">
      <w:pPr>
        <w:spacing w:line="360" w:lineRule="auto"/>
        <w:rPr>
          <w:rFonts w:ascii="宋体" w:hAnsi="宋体" w:cs="宋体"/>
          <w:b/>
          <w:color w:val="000000" w:themeColor="text1"/>
          <w:sz w:val="24"/>
          <w14:textFill>
            <w14:solidFill>
              <w14:schemeClr w14:val="tx1"/>
            </w14:solidFill>
          </w14:textFill>
        </w:rPr>
      </w:pPr>
    </w:p>
    <w:p w14:paraId="1D95D5D2">
      <w:pPr>
        <w:spacing w:line="360" w:lineRule="auto"/>
        <w:rPr>
          <w:rFonts w:ascii="宋体" w:hAnsi="宋体" w:cs="宋体"/>
          <w:b/>
          <w:color w:val="000000" w:themeColor="text1"/>
          <w:sz w:val="24"/>
          <w14:textFill>
            <w14:solidFill>
              <w14:schemeClr w14:val="tx1"/>
            </w14:solidFill>
          </w14:textFill>
        </w:rPr>
      </w:pPr>
    </w:p>
    <w:p w14:paraId="12C0871E">
      <w:pPr>
        <w:spacing w:line="360" w:lineRule="auto"/>
        <w:rPr>
          <w:rFonts w:ascii="宋体" w:hAnsi="宋体" w:cs="宋体"/>
          <w:b/>
          <w:color w:val="000000" w:themeColor="text1"/>
          <w:sz w:val="24"/>
          <w14:textFill>
            <w14:solidFill>
              <w14:schemeClr w14:val="tx1"/>
            </w14:solidFill>
          </w14:textFill>
        </w:rPr>
      </w:pPr>
    </w:p>
    <w:p w14:paraId="4C785F80">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异议函制作说明：</w:t>
      </w:r>
    </w:p>
    <w:p w14:paraId="5BD7CADD">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1.响应人提出异议时，应提交异议函和必要的证明材料。</w:t>
      </w:r>
    </w:p>
    <w:p w14:paraId="3330D65E">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2.异议响应人若委托代理人进行异议的，异议函应按要求列明“授权代表”的有关内容，并在附件中提交由异议</w:t>
      </w:r>
      <w:r>
        <w:rPr>
          <w:rFonts w:hint="eastAsia" w:ascii="宋体" w:hAnsi="宋体" w:cs="宋体"/>
          <w:color w:val="000000" w:themeColor="text1"/>
          <w:kern w:val="0"/>
          <w:sz w:val="24"/>
          <w14:textFill>
            <w14:solidFill>
              <w14:schemeClr w14:val="tx1"/>
            </w14:solidFill>
          </w14:textFill>
        </w:rPr>
        <w:t>响应人签署的授权委托书。授权委托书应载明代理人的姓名或者名称、代理事项、具体权限、期限和相关事项。</w:t>
      </w:r>
    </w:p>
    <w:p w14:paraId="06CA463D">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3.异议响应人若对项目的某一分包进行异议，异议函中应列明具体分包号。</w:t>
      </w:r>
    </w:p>
    <w:p w14:paraId="4A4C743E">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4.异议函的异议事项应具体、明确，并有必要的事实依据和法律依据。</w:t>
      </w:r>
    </w:p>
    <w:p w14:paraId="10B4CF16">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5.异议函的异议请求应与异议事项相关。</w:t>
      </w:r>
    </w:p>
    <w:p w14:paraId="5061F5FB">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6.异议响应人为自然人的，异议函应由本人签字；异议响应人为法人或者其他组织的，异议函应由法定代表人、主要负责人，或者其授权代表签字或者盖章，并加盖公章。</w:t>
      </w:r>
    </w:p>
    <w:p w14:paraId="52A4E88F">
      <w:pPr>
        <w:widowControl/>
        <w:spacing w:line="360" w:lineRule="auto"/>
        <w:ind w:firstLine="600" w:firstLineChars="200"/>
        <w:jc w:val="left"/>
        <w:rPr>
          <w:rFonts w:ascii="宋体" w:hAnsi="宋体" w:cs="宋体"/>
          <w:color w:val="000000" w:themeColor="text1"/>
          <w:sz w:val="30"/>
          <w:szCs w:val="30"/>
          <w14:textFill>
            <w14:solidFill>
              <w14:schemeClr w14:val="tx1"/>
            </w14:solidFill>
          </w14:textFill>
        </w:rPr>
      </w:pPr>
    </w:p>
    <w:p w14:paraId="32CA389F">
      <w:pPr>
        <w:spacing w:line="360" w:lineRule="auto"/>
        <w:jc w:val="center"/>
        <w:rPr>
          <w:rFonts w:ascii="宋体" w:hAnsi="宋体" w:cs="宋体"/>
          <w:b/>
          <w:color w:val="000000" w:themeColor="text1"/>
          <w:spacing w:val="6"/>
          <w:sz w:val="32"/>
          <w:szCs w:val="32"/>
          <w14:textFill>
            <w14:solidFill>
              <w14:schemeClr w14:val="tx1"/>
            </w14:solidFill>
          </w14:textFill>
        </w:rPr>
      </w:pPr>
    </w:p>
    <w:p w14:paraId="76CD9653">
      <w:pPr>
        <w:spacing w:line="360" w:lineRule="auto"/>
        <w:jc w:val="center"/>
        <w:rPr>
          <w:rFonts w:ascii="宋体" w:hAnsi="宋体" w:cs="宋体"/>
          <w:b/>
          <w:color w:val="000000" w:themeColor="text1"/>
          <w:spacing w:val="6"/>
          <w:sz w:val="32"/>
          <w:szCs w:val="32"/>
          <w14:textFill>
            <w14:solidFill>
              <w14:schemeClr w14:val="tx1"/>
            </w14:solidFill>
          </w14:textFill>
        </w:rPr>
      </w:pPr>
    </w:p>
    <w:p w14:paraId="45EC1D69">
      <w:pPr>
        <w:spacing w:line="360" w:lineRule="auto"/>
        <w:jc w:val="center"/>
        <w:rPr>
          <w:rFonts w:ascii="宋体" w:hAnsi="宋体" w:cs="宋体"/>
          <w:b/>
          <w:color w:val="000000" w:themeColor="text1"/>
          <w:spacing w:val="6"/>
          <w:sz w:val="32"/>
          <w:szCs w:val="32"/>
          <w14:textFill>
            <w14:solidFill>
              <w14:schemeClr w14:val="tx1"/>
            </w14:solidFill>
          </w14:textFill>
        </w:rPr>
      </w:pPr>
    </w:p>
    <w:p w14:paraId="1B87F71B">
      <w:pPr>
        <w:spacing w:line="360" w:lineRule="auto"/>
        <w:jc w:val="center"/>
        <w:rPr>
          <w:rFonts w:ascii="宋体" w:hAnsi="宋体" w:cs="宋体"/>
          <w:b/>
          <w:color w:val="000000" w:themeColor="text1"/>
          <w:spacing w:val="6"/>
          <w:sz w:val="32"/>
          <w:szCs w:val="32"/>
          <w14:textFill>
            <w14:solidFill>
              <w14:schemeClr w14:val="tx1"/>
            </w14:solidFill>
          </w14:textFill>
        </w:rPr>
      </w:pPr>
    </w:p>
    <w:p w14:paraId="7AD308DD">
      <w:pPr>
        <w:spacing w:line="360" w:lineRule="auto"/>
        <w:jc w:val="center"/>
        <w:rPr>
          <w:rFonts w:ascii="宋体" w:hAnsi="宋体" w:cs="宋体"/>
          <w:b/>
          <w:color w:val="000000" w:themeColor="text1"/>
          <w:spacing w:val="6"/>
          <w:sz w:val="32"/>
          <w:szCs w:val="32"/>
          <w14:textFill>
            <w14:solidFill>
              <w14:schemeClr w14:val="tx1"/>
            </w14:solidFill>
          </w14:textFill>
        </w:rPr>
      </w:pPr>
    </w:p>
    <w:p w14:paraId="0498AF88">
      <w:pPr>
        <w:spacing w:line="360" w:lineRule="auto"/>
        <w:jc w:val="center"/>
        <w:rPr>
          <w:rFonts w:ascii="宋体" w:hAnsi="宋体" w:cs="宋体"/>
          <w:b/>
          <w:color w:val="000000" w:themeColor="text1"/>
          <w:spacing w:val="6"/>
          <w:sz w:val="32"/>
          <w:szCs w:val="32"/>
          <w14:textFill>
            <w14:solidFill>
              <w14:schemeClr w14:val="tx1"/>
            </w14:solidFill>
          </w14:textFill>
        </w:rPr>
      </w:pPr>
    </w:p>
    <w:p w14:paraId="5EE3F9CF">
      <w:pPr>
        <w:spacing w:line="360" w:lineRule="auto"/>
        <w:jc w:val="center"/>
        <w:rPr>
          <w:rFonts w:ascii="宋体" w:hAnsi="宋体" w:cs="宋体"/>
          <w:b/>
          <w:color w:val="000000" w:themeColor="text1"/>
          <w:spacing w:val="6"/>
          <w:sz w:val="32"/>
          <w:szCs w:val="32"/>
          <w14:textFill>
            <w14:solidFill>
              <w14:schemeClr w14:val="tx1"/>
            </w14:solidFill>
          </w14:textFill>
        </w:rPr>
      </w:pPr>
    </w:p>
    <w:p w14:paraId="5D9E59CA">
      <w:pPr>
        <w:spacing w:line="360" w:lineRule="auto"/>
        <w:jc w:val="center"/>
        <w:rPr>
          <w:rFonts w:ascii="宋体" w:hAnsi="宋体" w:cs="宋体"/>
          <w:b/>
          <w:color w:val="000000" w:themeColor="text1"/>
          <w:spacing w:val="6"/>
          <w:sz w:val="32"/>
          <w:szCs w:val="32"/>
          <w14:textFill>
            <w14:solidFill>
              <w14:schemeClr w14:val="tx1"/>
            </w14:solidFill>
          </w14:textFill>
        </w:rPr>
      </w:pPr>
    </w:p>
    <w:p w14:paraId="543C7DB6">
      <w:pPr>
        <w:spacing w:line="360" w:lineRule="auto"/>
        <w:jc w:val="center"/>
        <w:rPr>
          <w:rFonts w:ascii="宋体" w:hAnsi="宋体" w:cs="宋体"/>
          <w:b/>
          <w:color w:val="000000" w:themeColor="text1"/>
          <w:spacing w:val="6"/>
          <w:sz w:val="32"/>
          <w:szCs w:val="32"/>
          <w14:textFill>
            <w14:solidFill>
              <w14:schemeClr w14:val="tx1"/>
            </w14:solidFill>
          </w14:textFill>
        </w:rPr>
      </w:pPr>
    </w:p>
    <w:p w14:paraId="601F24B7">
      <w:pPr>
        <w:spacing w:line="360" w:lineRule="auto"/>
        <w:jc w:val="center"/>
        <w:rPr>
          <w:rFonts w:ascii="宋体" w:hAnsi="宋体" w:cs="宋体"/>
          <w:b/>
          <w:color w:val="000000" w:themeColor="text1"/>
          <w:spacing w:val="6"/>
          <w:sz w:val="32"/>
          <w:szCs w:val="32"/>
          <w14:textFill>
            <w14:solidFill>
              <w14:schemeClr w14:val="tx1"/>
            </w14:solidFill>
          </w14:textFill>
        </w:rPr>
      </w:pPr>
    </w:p>
    <w:p w14:paraId="7BC8D4A5">
      <w:pPr>
        <w:spacing w:line="360" w:lineRule="auto"/>
        <w:jc w:val="center"/>
        <w:rPr>
          <w:rFonts w:ascii="宋体" w:hAnsi="宋体" w:cs="宋体"/>
          <w:b/>
          <w:color w:val="000000" w:themeColor="text1"/>
          <w:spacing w:val="6"/>
          <w:sz w:val="32"/>
          <w:szCs w:val="32"/>
          <w14:textFill>
            <w14:solidFill>
              <w14:schemeClr w14:val="tx1"/>
            </w14:solidFill>
          </w14:textFill>
        </w:rPr>
      </w:pPr>
    </w:p>
    <w:p w14:paraId="0E876D3E">
      <w:pPr>
        <w:spacing w:line="360" w:lineRule="auto"/>
        <w:jc w:val="center"/>
        <w:rPr>
          <w:rFonts w:ascii="宋体" w:hAnsi="宋体" w:cs="宋体"/>
          <w:b/>
          <w:color w:val="000000" w:themeColor="text1"/>
          <w:spacing w:val="6"/>
          <w:sz w:val="32"/>
          <w:szCs w:val="32"/>
          <w14:textFill>
            <w14:solidFill>
              <w14:schemeClr w14:val="tx1"/>
            </w14:solidFill>
          </w14:textFill>
        </w:rPr>
      </w:pPr>
    </w:p>
    <w:p w14:paraId="74D33701">
      <w:pPr>
        <w:spacing w:line="360" w:lineRule="auto"/>
        <w:jc w:val="left"/>
        <w:rPr>
          <w:rFonts w:ascii="宋体" w:hAnsi="宋体" w:cs="宋体"/>
          <w:b/>
          <w:color w:val="000000" w:themeColor="text1"/>
          <w:spacing w:val="6"/>
          <w:sz w:val="32"/>
          <w:szCs w:val="32"/>
          <w14:textFill>
            <w14:solidFill>
              <w14:schemeClr w14:val="tx1"/>
            </w14:solidFill>
          </w14:textFill>
        </w:rPr>
      </w:pPr>
    </w:p>
    <w:p w14:paraId="3E40A678">
      <w:pPr>
        <w:spacing w:line="360" w:lineRule="auto"/>
        <w:jc w:val="left"/>
        <w:rPr>
          <w:rFonts w:ascii="宋体" w:hAnsi="宋体" w:cs="宋体"/>
          <w:b/>
          <w:color w:val="000000" w:themeColor="text1"/>
          <w:spacing w:val="6"/>
          <w:sz w:val="32"/>
          <w:szCs w:val="32"/>
          <w14:textFill>
            <w14:solidFill>
              <w14:schemeClr w14:val="tx1"/>
            </w14:solidFill>
          </w14:textFill>
        </w:rPr>
      </w:pPr>
    </w:p>
    <w:p w14:paraId="5F267E46">
      <w:pPr>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附件2：投诉书范本及制作说明</w:t>
      </w:r>
    </w:p>
    <w:p w14:paraId="0C562A71">
      <w:pPr>
        <w:spacing w:line="360" w:lineRule="auto"/>
        <w:jc w:val="center"/>
        <w:rPr>
          <w:rFonts w:ascii="宋体" w:hAnsi="宋体" w:cs="宋体"/>
          <w:b/>
          <w:color w:val="000000" w:themeColor="text1"/>
          <w:sz w:val="24"/>
          <w14:textFill>
            <w14:solidFill>
              <w14:schemeClr w14:val="tx1"/>
            </w14:solidFill>
          </w14:textFill>
        </w:rPr>
      </w:pPr>
    </w:p>
    <w:p w14:paraId="057510D2">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投诉书范本</w:t>
      </w:r>
    </w:p>
    <w:p w14:paraId="46BC98F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一、投诉相关主体基本情况</w:t>
      </w:r>
    </w:p>
    <w:p w14:paraId="70E3443B">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w:t>
      </w:r>
      <w:r>
        <w:rPr>
          <w:rFonts w:hint="eastAsia" w:ascii="宋体" w:hAnsi="宋体" w:cs="宋体"/>
          <w:color w:val="000000" w:themeColor="text1"/>
          <w:sz w:val="24"/>
          <w:u w:val="dotted"/>
          <w14:textFill>
            <w14:solidFill>
              <w14:schemeClr w14:val="tx1"/>
            </w14:solidFill>
          </w14:textFill>
        </w:rPr>
        <w:t xml:space="preserve">                                               </w:t>
      </w:r>
    </w:p>
    <w:p w14:paraId="020A7FDD">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63499EEB">
      <w:pPr>
        <w:tabs>
          <w:tab w:val="left" w:pos="651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法定代表人/主要负责人：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25E9144D">
      <w:pPr>
        <w:tabs>
          <w:tab w:val="left" w:pos="6510"/>
        </w:tabs>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7BD5C51A">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0B7F02FC">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dotted"/>
          <w14:textFill>
            <w14:solidFill>
              <w14:schemeClr w14:val="tx1"/>
            </w14:solidFill>
          </w14:textFill>
        </w:rPr>
        <w:t xml:space="preserve">                   </w:t>
      </w:r>
    </w:p>
    <w:p w14:paraId="1DC3A180">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被投诉人1：</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373343F8">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537EA55D">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2D6C0EA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被投诉人2</w:t>
      </w:r>
    </w:p>
    <w:p w14:paraId="14DF06C8">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3F645E0A">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相关响应人：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63887A16">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13D33B4E">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23B3E0B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二、投诉项目基本情况</w:t>
      </w:r>
    </w:p>
    <w:p w14:paraId="531E2015">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交易名称：</w:t>
      </w:r>
      <w:r>
        <w:rPr>
          <w:rFonts w:hint="eastAsia" w:ascii="宋体" w:hAnsi="宋体" w:cs="宋体"/>
          <w:color w:val="000000" w:themeColor="text1"/>
          <w:sz w:val="24"/>
          <w:u w:val="dotted"/>
          <w14:textFill>
            <w14:solidFill>
              <w14:schemeClr w14:val="tx1"/>
            </w14:solidFill>
          </w14:textFill>
        </w:rPr>
        <w:t xml:space="preserve">                                        </w:t>
      </w:r>
    </w:p>
    <w:p w14:paraId="78EDBE73">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交易编号：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14:paraId="69C73A3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交易发起人名称：</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0371DBA3">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代理机构名称：</w:t>
      </w:r>
      <w:r>
        <w:rPr>
          <w:rFonts w:hint="eastAsia" w:ascii="宋体" w:hAnsi="宋体" w:cs="宋体"/>
          <w:color w:val="000000" w:themeColor="text1"/>
          <w:sz w:val="24"/>
          <w:u w:val="dotted"/>
          <w14:textFill>
            <w14:solidFill>
              <w14:schemeClr w14:val="tx1"/>
            </w14:solidFill>
          </w14:textFill>
        </w:rPr>
        <w:t xml:space="preserve">                                         </w:t>
      </w:r>
    </w:p>
    <w:p w14:paraId="47AC26D8">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交易文件公告: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14:paraId="04782A32">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成交结果公告: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14:paraId="342EEE8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三、异议基本情况</w:t>
      </w:r>
    </w:p>
    <w:p w14:paraId="1E42B982">
      <w:pPr>
        <w:spacing w:line="360" w:lineRule="auto"/>
        <w:ind w:firstLine="480" w:firstLineChars="200"/>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日,向</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提出异议，异议事项为：</w:t>
      </w:r>
      <w:r>
        <w:rPr>
          <w:rFonts w:hint="eastAsia" w:ascii="宋体" w:hAnsi="宋体" w:cs="宋体"/>
          <w:color w:val="000000" w:themeColor="text1"/>
          <w:sz w:val="24"/>
          <w:u w:val="dotted"/>
          <w14:textFill>
            <w14:solidFill>
              <w14:schemeClr w14:val="tx1"/>
            </w14:solidFill>
          </w14:textFill>
        </w:rPr>
        <w:t xml:space="preserve">                                </w:t>
      </w:r>
    </w:p>
    <w:p w14:paraId="19C5D83B">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213FA4C4">
      <w:pPr>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交易发起人/代理机构</w:t>
      </w:r>
      <w:r>
        <w:rPr>
          <w:rFonts w:hint="eastAsia" w:ascii="宋体" w:hAnsi="宋体" w:cs="宋体"/>
          <w:color w:val="000000" w:themeColor="text1"/>
          <w:sz w:val="24"/>
          <w14:textFill>
            <w14:solidFill>
              <w14:schemeClr w14:val="tx1"/>
            </w14:solidFill>
          </w14:textFill>
        </w:rPr>
        <w:t>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日,就异议事项作出了答复/没有在法定期限内作出答复。</w:t>
      </w:r>
    </w:p>
    <w:p w14:paraId="3320D46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四、投诉事项具体内容</w:t>
      </w:r>
    </w:p>
    <w:p w14:paraId="4195F3DC">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 1：</w:t>
      </w:r>
      <w:r>
        <w:rPr>
          <w:rFonts w:hint="eastAsia" w:ascii="宋体" w:hAnsi="宋体" w:cs="宋体"/>
          <w:color w:val="000000" w:themeColor="text1"/>
          <w:sz w:val="24"/>
          <w:u w:val="dotted"/>
          <w14:textFill>
            <w14:solidFill>
              <w14:schemeClr w14:val="tx1"/>
            </w14:solidFill>
          </w14:textFill>
        </w:rPr>
        <w:t xml:space="preserve">                                       </w:t>
      </w:r>
    </w:p>
    <w:p w14:paraId="6D4AA21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14:paraId="6C7D9A0D">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49768EB8">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14:paraId="65CBCA6C">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414FBDA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投诉事项2</w:t>
      </w:r>
    </w:p>
    <w:p w14:paraId="5C593DD5">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723BE8E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五、与投诉事项相关的投诉请求</w:t>
      </w:r>
    </w:p>
    <w:p w14:paraId="6C84257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33BA60C1">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4711186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14:paraId="682855D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14:paraId="7307BB1D">
      <w:pPr>
        <w:spacing w:line="360" w:lineRule="auto"/>
        <w:rPr>
          <w:rFonts w:ascii="宋体" w:hAnsi="宋体" w:cs="宋体"/>
          <w:b/>
          <w:color w:val="000000" w:themeColor="text1"/>
          <w:sz w:val="24"/>
          <w14:textFill>
            <w14:solidFill>
              <w14:schemeClr w14:val="tx1"/>
            </w14:solidFill>
          </w14:textFill>
        </w:rPr>
      </w:pPr>
    </w:p>
    <w:p w14:paraId="08E15B2F">
      <w:pPr>
        <w:spacing w:line="360" w:lineRule="auto"/>
        <w:rPr>
          <w:rFonts w:ascii="宋体" w:hAnsi="宋体" w:cs="宋体"/>
          <w:b/>
          <w:color w:val="000000" w:themeColor="text1"/>
          <w:sz w:val="24"/>
          <w14:textFill>
            <w14:solidFill>
              <w14:schemeClr w14:val="tx1"/>
            </w14:solidFill>
          </w14:textFill>
        </w:rPr>
      </w:pPr>
    </w:p>
    <w:p w14:paraId="344C7870">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投诉书制作说明：</w:t>
      </w:r>
    </w:p>
    <w:p w14:paraId="3D023885">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1.投诉人提起投诉时，应当提交投诉书和必要的证明材料，并按照被投诉人和与投诉事项有关的响应人数量提供投诉书副本。</w:t>
      </w:r>
    </w:p>
    <w:p w14:paraId="345F9D12">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14:paraId="1C56E2A2">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3.投诉人若对项目的某一分包进行投诉，投诉书应列明具体分包号。</w:t>
      </w:r>
    </w:p>
    <w:p w14:paraId="2EE8C61E">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4.投诉书应简要列明异议事项，异议函、异议答复等作为附件材料提供。</w:t>
      </w:r>
    </w:p>
    <w:p w14:paraId="4341FB9A">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5.投诉书的投诉事项应具体、明确，并有必要的事实依据和法律依据。</w:t>
      </w:r>
    </w:p>
    <w:p w14:paraId="7644317B">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6.投诉书的投诉请求应与投诉事项相关。</w:t>
      </w:r>
    </w:p>
    <w:p w14:paraId="47C0F2AB">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3EB3C3BC">
      <w:pPr>
        <w:spacing w:line="360" w:lineRule="auto"/>
        <w:rPr>
          <w:rFonts w:asciiTheme="minorEastAsia" w:hAnsiTheme="minorEastAsia" w:eastAsiaTheme="minorEastAsia" w:cstheme="minorEastAsia"/>
          <w:b/>
          <w:color w:val="000000" w:themeColor="text1"/>
          <w:sz w:val="24"/>
          <w14:textFill>
            <w14:solidFill>
              <w14:schemeClr w14:val="tx1"/>
            </w14:solidFill>
          </w14:textFill>
        </w:rPr>
      </w:pPr>
    </w:p>
    <w:p w14:paraId="7939CBC8">
      <w:pPr>
        <w:autoSpaceDE w:val="0"/>
        <w:autoSpaceDN w:val="0"/>
        <w:jc w:val="center"/>
        <w:rPr>
          <w:rFonts w:asciiTheme="minorEastAsia" w:hAnsiTheme="minorEastAsia" w:eastAsiaTheme="minorEastAsia" w:cstheme="minorEastAsia"/>
          <w:b/>
          <w:color w:val="000000" w:themeColor="text1"/>
          <w:spacing w:val="6"/>
          <w:sz w:val="32"/>
          <w:szCs w:val="32"/>
          <w14:textFill>
            <w14:solidFill>
              <w14:schemeClr w14:val="tx1"/>
            </w14:solidFill>
          </w14:textFill>
        </w:rPr>
      </w:pPr>
    </w:p>
    <w:p w14:paraId="3A090FA9">
      <w:pPr>
        <w:autoSpaceDE w:val="0"/>
        <w:autoSpaceDN w:val="0"/>
        <w:jc w:val="left"/>
        <w:rPr>
          <w:rFonts w:asciiTheme="minorEastAsia" w:hAnsiTheme="minorEastAsia" w:eastAsiaTheme="minorEastAsia" w:cstheme="minorEastAsia"/>
          <w:b/>
          <w:color w:val="000000" w:themeColor="text1"/>
          <w:spacing w:val="6"/>
          <w:sz w:val="32"/>
          <w:szCs w:val="32"/>
          <w14:textFill>
            <w14:solidFill>
              <w14:schemeClr w14:val="tx1"/>
            </w14:solidFill>
          </w14:textFill>
        </w:rPr>
      </w:pPr>
    </w:p>
    <w:p w14:paraId="6D1F8630">
      <w:pPr>
        <w:rPr>
          <w:rFonts w:asciiTheme="minorEastAsia" w:hAnsiTheme="minorEastAsia" w:eastAsiaTheme="minorEastAsia" w:cstheme="minorEastAsia"/>
          <w:b/>
          <w:color w:val="000000" w:themeColor="text1"/>
          <w:spacing w:val="6"/>
          <w:sz w:val="32"/>
          <w:szCs w:val="32"/>
          <w14:textFill>
            <w14:solidFill>
              <w14:schemeClr w14:val="tx1"/>
            </w14:solidFill>
          </w14:textFill>
        </w:rPr>
      </w:pPr>
      <w:r>
        <w:rPr>
          <w:rFonts w:hint="eastAsia" w:asciiTheme="minorEastAsia" w:hAnsiTheme="minorEastAsia" w:eastAsiaTheme="minorEastAsia" w:cstheme="minorEastAsia"/>
          <w:b/>
          <w:color w:val="000000" w:themeColor="text1"/>
          <w:spacing w:val="6"/>
          <w:sz w:val="32"/>
          <w:szCs w:val="32"/>
          <w14:textFill>
            <w14:solidFill>
              <w14:schemeClr w14:val="tx1"/>
            </w14:solidFill>
          </w14:textFill>
        </w:rPr>
        <w:br w:type="page"/>
      </w:r>
    </w:p>
    <w:p w14:paraId="42E84131">
      <w:pPr>
        <w:autoSpaceDE w:val="0"/>
        <w:autoSpaceDN w:val="0"/>
        <w:jc w:val="left"/>
        <w:rPr>
          <w:rFonts w:asciiTheme="minorEastAsia" w:hAnsiTheme="minorEastAsia" w:eastAsiaTheme="minorEastAsia" w:cstheme="minorEastAsia"/>
          <w:b/>
          <w:color w:val="000000" w:themeColor="text1"/>
          <w:spacing w:val="6"/>
          <w:sz w:val="32"/>
          <w:szCs w:val="32"/>
          <w14:textFill>
            <w14:solidFill>
              <w14:schemeClr w14:val="tx1"/>
            </w14:solidFill>
          </w14:textFill>
        </w:rPr>
      </w:pPr>
      <w:r>
        <w:rPr>
          <w:rFonts w:hint="eastAsia" w:asciiTheme="minorEastAsia" w:hAnsiTheme="minorEastAsia" w:eastAsiaTheme="minorEastAsia" w:cstheme="minorEastAsia"/>
          <w:b/>
          <w:color w:val="000000" w:themeColor="text1"/>
          <w:spacing w:val="6"/>
          <w:sz w:val="32"/>
          <w:szCs w:val="32"/>
          <w14:textFill>
            <w14:solidFill>
              <w14:schemeClr w14:val="tx1"/>
            </w14:solidFill>
          </w14:textFill>
        </w:rPr>
        <w:t>附件3：</w:t>
      </w:r>
    </w:p>
    <w:p w14:paraId="53C34701">
      <w:pPr>
        <w:autoSpaceDE w:val="0"/>
        <w:autoSpaceDN w:val="0"/>
        <w:jc w:val="center"/>
        <w:rPr>
          <w:rFonts w:asciiTheme="minorEastAsia" w:hAnsiTheme="minorEastAsia" w:eastAsiaTheme="minorEastAsia" w:cstheme="minorEastAsia"/>
          <w:b/>
          <w:bCs/>
          <w:color w:val="000000" w:themeColor="text1"/>
          <w:sz w:val="32"/>
          <w:szCs w:val="32"/>
          <w14:textFill>
            <w14:solidFill>
              <w14:schemeClr w14:val="tx1"/>
            </w14:solidFill>
          </w14:textFill>
        </w:rPr>
      </w:pPr>
    </w:p>
    <w:p w14:paraId="5549327F">
      <w:pPr>
        <w:autoSpaceDE w:val="0"/>
        <w:autoSpaceDN w:val="0"/>
        <w:jc w:val="center"/>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业务专用章使用说明函</w:t>
      </w:r>
    </w:p>
    <w:p w14:paraId="7C232D7E">
      <w:pPr>
        <w:spacing w:line="360" w:lineRule="auto"/>
        <w:rPr>
          <w:rFonts w:asciiTheme="minorEastAsia" w:hAnsiTheme="minorEastAsia" w:eastAsiaTheme="minorEastAsia" w:cstheme="minorEastAsia"/>
          <w:color w:val="000000" w:themeColor="text1"/>
          <w:sz w:val="24"/>
          <w:u w:val="single"/>
          <w14:textFill>
            <w14:solidFill>
              <w14:schemeClr w14:val="tx1"/>
            </w14:solidFill>
          </w14:textFill>
        </w:rPr>
      </w:pPr>
    </w:p>
    <w:p w14:paraId="2B35C44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（交易发起人）、（代理机构）</w:t>
      </w:r>
    </w:p>
    <w:p w14:paraId="19FED4A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(响应人全称)是中华人民共和国依法登记注册的合法企业，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w:t>
      </w:r>
      <w:r>
        <w:rPr>
          <w:rFonts w:hint="eastAsia" w:ascii="宋体" w:hAnsi="宋体" w:cs="宋体"/>
          <w:color w:val="000000" w:themeColor="text1"/>
          <w:sz w:val="24"/>
          <w:u w:val="single"/>
          <w14:textFill>
            <w14:solidFill>
              <w14:schemeClr w14:val="tx1"/>
            </w14:solidFill>
          </w14:textFill>
        </w:rPr>
        <w:t>（项目名称）项目【交易编号：      ）】</w:t>
      </w:r>
      <w:r>
        <w:rPr>
          <w:rFonts w:hint="eastAsia" w:ascii="宋体" w:hAnsi="宋体" w:cs="宋体"/>
          <w:bCs/>
          <w:color w:val="000000" w:themeColor="text1"/>
          <w:sz w:val="24"/>
          <w14:textFill>
            <w14:solidFill>
              <w14:schemeClr w14:val="tx1"/>
            </w14:solidFill>
          </w14:textFill>
        </w:rPr>
        <w:t>投标活动中作如下说明：</w:t>
      </w:r>
      <w:r>
        <w:rPr>
          <w:rFonts w:hint="eastAsia" w:ascii="宋体" w:hAnsi="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14:paraId="432ABF6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特此说明。</w:t>
      </w:r>
    </w:p>
    <w:p w14:paraId="70345E2F">
      <w:pPr>
        <w:spacing w:line="360" w:lineRule="auto"/>
        <w:ind w:firstLine="494"/>
        <w:rPr>
          <w:rFonts w:asciiTheme="minorEastAsia" w:hAnsiTheme="minorEastAsia" w:eastAsiaTheme="minorEastAsia" w:cstheme="minorEastAsia"/>
          <w:color w:val="000000" w:themeColor="text1"/>
          <w:sz w:val="24"/>
          <w14:textFill>
            <w14:solidFill>
              <w14:schemeClr w14:val="tx1"/>
            </w14:solidFill>
          </w14:textFill>
        </w:rPr>
      </w:pPr>
    </w:p>
    <w:p w14:paraId="29DE3649">
      <w:pPr>
        <w:spacing w:line="360" w:lineRule="auto"/>
        <w:ind w:firstLine="494"/>
        <w:rPr>
          <w:rFonts w:asciiTheme="minorEastAsia" w:hAnsiTheme="minorEastAsia" w:eastAsiaTheme="minorEastAsia" w:cstheme="minorEastAsia"/>
          <w:color w:val="000000" w:themeColor="text1"/>
          <w:sz w:val="24"/>
          <w14:textFill>
            <w14:solidFill>
              <w14:schemeClr w14:val="tx1"/>
            </w14:solidFill>
          </w14:textFill>
        </w:rPr>
      </w:pPr>
    </w:p>
    <w:p w14:paraId="3F01C3B6">
      <w:pPr>
        <w:spacing w:line="360" w:lineRule="auto"/>
        <w:ind w:firstLine="494"/>
        <w:rPr>
          <w:rFonts w:asciiTheme="minorEastAsia" w:hAnsiTheme="minorEastAsia" w:eastAsiaTheme="minorEastAsia" w:cstheme="minorEastAsia"/>
          <w:color w:val="000000" w:themeColor="text1"/>
          <w:sz w:val="24"/>
          <w14:textFill>
            <w14:solidFill>
              <w14:schemeClr w14:val="tx1"/>
            </w14:solidFill>
          </w14:textFill>
        </w:rPr>
      </w:pPr>
    </w:p>
    <w:p w14:paraId="7CEFDD7E">
      <w:pPr>
        <w:spacing w:line="360" w:lineRule="auto"/>
        <w:ind w:firstLine="494"/>
        <w:rPr>
          <w:rFonts w:asciiTheme="minorEastAsia" w:hAnsiTheme="minorEastAsia" w:eastAsiaTheme="minorEastAsia" w:cstheme="minorEastAsia"/>
          <w:color w:val="000000" w:themeColor="text1"/>
          <w:sz w:val="24"/>
          <w14:textFill>
            <w14:solidFill>
              <w14:schemeClr w14:val="tx1"/>
            </w14:solidFill>
          </w14:textFill>
        </w:rPr>
      </w:pPr>
    </w:p>
    <w:p w14:paraId="272D952A">
      <w:pPr>
        <w:spacing w:line="360" w:lineRule="auto"/>
        <w:ind w:right="480" w:firstLine="4080" w:firstLineChars="17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投标单位（法定名称章）：</w:t>
      </w:r>
    </w:p>
    <w:p w14:paraId="316417F5">
      <w:pPr>
        <w:ind w:right="1440" w:firstLine="494"/>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日期：       年     月     日</w:t>
      </w:r>
    </w:p>
    <w:p w14:paraId="39D9BE35">
      <w:pP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附：</w:t>
      </w:r>
    </w:p>
    <w:p w14:paraId="7C72B8CC">
      <w:pPr>
        <w:spacing w:line="360" w:lineRule="auto"/>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3C8F76D8">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3C8F76D8">
                      <w:pPr>
                        <w:jc w:val="center"/>
                      </w:pPr>
                    </w:p>
                  </w:txbxContent>
                </v:textbox>
              </v:rect>
            </w:pict>
          </mc:Fallback>
        </mc:AlternateContent>
      </w:r>
      <w:r>
        <w:rPr>
          <w:rFonts w:hint="eastAsia" w:asciiTheme="minorEastAsia" w:hAnsiTheme="minorEastAsia" w:eastAsiaTheme="minorEastAsia" w:cstheme="minorEastAsia"/>
          <w:color w:val="000000" w:themeColor="text1"/>
          <w:sz w:val="24"/>
          <w14:textFill>
            <w14:solidFill>
              <w14:schemeClr w14:val="tx1"/>
            </w14:solidFill>
          </w14:textFill>
        </w:rPr>
        <w:t>投标单位法定名称章（印模）                投标单位“XX专用章”（印模）</w:t>
      </w:r>
    </w:p>
    <w:p w14:paraId="730809BC">
      <w:pPr>
        <w:autoSpaceDE w:val="0"/>
        <w:autoSpaceDN w:val="0"/>
        <w:jc w:val="center"/>
        <w:rPr>
          <w:rFonts w:asciiTheme="minorEastAsia" w:hAnsiTheme="minorEastAsia" w:eastAsiaTheme="minorEastAsia" w:cstheme="minorEastAsia"/>
          <w:b/>
          <w:color w:val="000000" w:themeColor="text1"/>
          <w:spacing w:val="6"/>
          <w:sz w:val="32"/>
          <w:szCs w:val="32"/>
          <w14:textFill>
            <w14:solidFill>
              <w14:schemeClr w14:val="tx1"/>
            </w14:solidFill>
          </w14:textFill>
        </w:rPr>
      </w:pPr>
    </w:p>
    <w:p w14:paraId="78BD5668">
      <w:pPr>
        <w:autoSpaceDE w:val="0"/>
        <w:autoSpaceDN w:val="0"/>
        <w:jc w:val="center"/>
        <w:rPr>
          <w:rFonts w:asciiTheme="minorEastAsia" w:hAnsiTheme="minorEastAsia" w:eastAsiaTheme="minorEastAsia" w:cstheme="minorEastAsia"/>
          <w:b/>
          <w:color w:val="000000" w:themeColor="text1"/>
          <w:spacing w:val="6"/>
          <w:sz w:val="32"/>
          <w:szCs w:val="32"/>
          <w14:textFill>
            <w14:solidFill>
              <w14:schemeClr w14:val="tx1"/>
            </w14:solidFill>
          </w14:textFill>
        </w:rPr>
      </w:pPr>
    </w:p>
    <w:p w14:paraId="2B3AF576">
      <w:pPr>
        <w:autoSpaceDE w:val="0"/>
        <w:autoSpaceDN w:val="0"/>
        <w:jc w:val="center"/>
        <w:rPr>
          <w:rFonts w:asciiTheme="minorEastAsia" w:hAnsiTheme="minorEastAsia" w:eastAsiaTheme="minorEastAsia" w:cstheme="minorEastAsia"/>
          <w:b/>
          <w:color w:val="000000" w:themeColor="text1"/>
          <w:spacing w:val="6"/>
          <w:sz w:val="32"/>
          <w:szCs w:val="32"/>
          <w14:textFill>
            <w14:solidFill>
              <w14:schemeClr w14:val="tx1"/>
            </w14:solidFill>
          </w14:textFill>
        </w:rPr>
      </w:pPr>
    </w:p>
    <w:p w14:paraId="6696927B">
      <w:pPr>
        <w:autoSpaceDE w:val="0"/>
        <w:autoSpaceDN w:val="0"/>
        <w:jc w:val="center"/>
        <w:rPr>
          <w:rFonts w:asciiTheme="minorEastAsia" w:hAnsiTheme="minorEastAsia" w:eastAsiaTheme="minorEastAsia" w:cstheme="minorEastAsia"/>
          <w:b/>
          <w:color w:val="000000" w:themeColor="text1"/>
          <w:spacing w:val="6"/>
          <w:sz w:val="32"/>
          <w:szCs w:val="32"/>
          <w14:textFill>
            <w14:solidFill>
              <w14:schemeClr w14:val="tx1"/>
            </w14:solidFill>
          </w14:textFill>
        </w:rPr>
      </w:pPr>
    </w:p>
    <w:p w14:paraId="18B14624">
      <w:pPr>
        <w:autoSpaceDE w:val="0"/>
        <w:autoSpaceDN w:val="0"/>
        <w:jc w:val="center"/>
        <w:rPr>
          <w:rFonts w:asciiTheme="minorEastAsia" w:hAnsiTheme="minorEastAsia" w:eastAsiaTheme="minorEastAsia" w:cstheme="minorEastAsia"/>
          <w:b/>
          <w:color w:val="000000" w:themeColor="text1"/>
          <w:spacing w:val="6"/>
          <w:sz w:val="32"/>
          <w:szCs w:val="32"/>
          <w14:textFill>
            <w14:solidFill>
              <w14:schemeClr w14:val="tx1"/>
            </w14:solidFill>
          </w14:textFill>
        </w:rPr>
      </w:pPr>
    </w:p>
    <w:p w14:paraId="6E291DB4">
      <w:pPr>
        <w:autoSpaceDE w:val="0"/>
        <w:autoSpaceDN w:val="0"/>
        <w:jc w:val="center"/>
        <w:rPr>
          <w:rFonts w:asciiTheme="minorEastAsia" w:hAnsiTheme="minorEastAsia" w:eastAsiaTheme="minorEastAsia" w:cstheme="minorEastAsia"/>
          <w:b/>
          <w:color w:val="000000" w:themeColor="text1"/>
          <w:spacing w:val="6"/>
          <w:sz w:val="32"/>
          <w:szCs w:val="32"/>
          <w14:textFill>
            <w14:solidFill>
              <w14:schemeClr w14:val="tx1"/>
            </w14:solidFill>
          </w14:textFill>
        </w:rPr>
      </w:pPr>
    </w:p>
    <w:p w14:paraId="1EA865E2">
      <w:pPr>
        <w:autoSpaceDE w:val="0"/>
        <w:autoSpaceDN w:val="0"/>
        <w:jc w:val="center"/>
        <w:rPr>
          <w:rFonts w:asciiTheme="minorEastAsia" w:hAnsiTheme="minorEastAsia" w:eastAsiaTheme="minorEastAsia" w:cstheme="minorEastAsia"/>
          <w:b/>
          <w:color w:val="000000" w:themeColor="text1"/>
          <w:spacing w:val="6"/>
          <w:sz w:val="32"/>
          <w:szCs w:val="32"/>
          <w14:textFill>
            <w14:solidFill>
              <w14:schemeClr w14:val="tx1"/>
            </w14:solidFill>
          </w14:textFill>
        </w:rPr>
      </w:pPr>
    </w:p>
    <w:p w14:paraId="1D5412AB">
      <w:pPr>
        <w:autoSpaceDE w:val="0"/>
        <w:autoSpaceDN w:val="0"/>
        <w:jc w:val="center"/>
        <w:rPr>
          <w:rFonts w:asciiTheme="minorEastAsia" w:hAnsiTheme="minorEastAsia" w:eastAsiaTheme="minorEastAsia" w:cstheme="minorEastAsia"/>
          <w:b/>
          <w:color w:val="000000" w:themeColor="text1"/>
          <w:spacing w:val="6"/>
          <w:sz w:val="32"/>
          <w:szCs w:val="32"/>
          <w14:textFill>
            <w14:solidFill>
              <w14:schemeClr w14:val="tx1"/>
            </w14:solidFill>
          </w14:textFill>
        </w:rPr>
      </w:pPr>
    </w:p>
    <w:p w14:paraId="417B80D0">
      <w:pPr>
        <w:autoSpaceDE w:val="0"/>
        <w:autoSpaceDN w:val="0"/>
        <w:jc w:val="center"/>
        <w:rPr>
          <w:rFonts w:asciiTheme="minorEastAsia" w:hAnsiTheme="minorEastAsia" w:eastAsiaTheme="minorEastAsia" w:cstheme="minorEastAsia"/>
          <w:b/>
          <w:color w:val="000000" w:themeColor="text1"/>
          <w:spacing w:val="6"/>
          <w:sz w:val="32"/>
          <w:szCs w:val="32"/>
          <w14:textFill>
            <w14:solidFill>
              <w14:schemeClr w14:val="tx1"/>
            </w14:solidFill>
          </w14:textFill>
        </w:rPr>
      </w:pPr>
    </w:p>
    <w:p w14:paraId="358D1B6F">
      <w:pPr>
        <w:autoSpaceDE w:val="0"/>
        <w:autoSpaceDN w:val="0"/>
        <w:jc w:val="center"/>
        <w:rPr>
          <w:rFonts w:asciiTheme="minorEastAsia" w:hAnsiTheme="minorEastAsia" w:eastAsiaTheme="minorEastAsia" w:cstheme="minorEastAsia"/>
          <w:b/>
          <w:color w:val="000000" w:themeColor="text1"/>
          <w:spacing w:val="6"/>
          <w:sz w:val="32"/>
          <w:szCs w:val="32"/>
          <w14:textFill>
            <w14:solidFill>
              <w14:schemeClr w14:val="tx1"/>
            </w14:solidFill>
          </w14:textFill>
        </w:rPr>
      </w:pPr>
    </w:p>
    <w:p w14:paraId="29A32842">
      <w:pPr>
        <w:autoSpaceDE w:val="0"/>
        <w:autoSpaceDN w:val="0"/>
        <w:jc w:val="center"/>
        <w:rPr>
          <w:rFonts w:asciiTheme="minorEastAsia" w:hAnsiTheme="minorEastAsia" w:eastAsiaTheme="minorEastAsia" w:cstheme="minorEastAsia"/>
          <w:b/>
          <w:color w:val="000000" w:themeColor="text1"/>
          <w:spacing w:val="6"/>
          <w:sz w:val="32"/>
          <w:szCs w:val="32"/>
          <w14:textFill>
            <w14:solidFill>
              <w14:schemeClr w14:val="tx1"/>
            </w14:solidFill>
          </w14:textFill>
        </w:rPr>
      </w:pPr>
    </w:p>
    <w:p w14:paraId="270A74C1">
      <w:pPr>
        <w:pStyle w:val="2"/>
        <w:rPr>
          <w:rFonts w:asciiTheme="minorEastAsia" w:hAnsiTheme="minorEastAsia" w:eastAsiaTheme="minorEastAsia" w:cstheme="minorEastAsia"/>
          <w:b/>
          <w:color w:val="000000" w:themeColor="text1"/>
          <w:spacing w:val="6"/>
          <w14:textFill>
            <w14:solidFill>
              <w14:schemeClr w14:val="tx1"/>
            </w14:solidFill>
          </w14:textFill>
        </w:rPr>
      </w:pPr>
    </w:p>
    <w:p w14:paraId="377C1994">
      <w:pPr>
        <w:rPr>
          <w:rFonts w:asciiTheme="minorEastAsia" w:hAnsiTheme="minorEastAsia" w:eastAsiaTheme="minorEastAsia" w:cstheme="minorEastAsia"/>
          <w:b/>
          <w:color w:val="000000" w:themeColor="text1"/>
          <w:spacing w:val="6"/>
          <w:sz w:val="32"/>
          <w:szCs w:val="32"/>
          <w14:textFill>
            <w14:solidFill>
              <w14:schemeClr w14:val="tx1"/>
            </w14:solidFill>
          </w14:textFill>
        </w:rPr>
      </w:pPr>
    </w:p>
    <w:p w14:paraId="0F8AB173">
      <w:pPr>
        <w:pStyle w:val="2"/>
        <w:rPr>
          <w:rFonts w:asciiTheme="minorEastAsia" w:hAnsiTheme="minorEastAsia" w:eastAsiaTheme="minorEastAsia" w:cstheme="minorEastAsia"/>
          <w:b/>
          <w:color w:val="000000" w:themeColor="text1"/>
          <w:spacing w:val="6"/>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附件</w:t>
      </w:r>
      <w:r>
        <w:rPr>
          <w:rFonts w:hint="eastAsia" w:asciiTheme="minorEastAsia" w:hAnsiTheme="minorEastAsia" w:eastAsiaTheme="minorEastAsia" w:cstheme="minorEastAsia"/>
          <w:b/>
          <w:bCs/>
          <w:color w:val="000000" w:themeColor="text1"/>
          <w:lang w:val="en-US"/>
          <w14:textFill>
            <w14:solidFill>
              <w14:schemeClr w14:val="tx1"/>
            </w14:solidFill>
          </w14:textFill>
        </w:rPr>
        <w:t>4：</w:t>
      </w:r>
    </w:p>
    <w:p w14:paraId="3195AD61">
      <w:pPr>
        <w:jc w:val="center"/>
        <w:rPr>
          <w:rFonts w:cs="仿宋_GB2312"/>
          <w:b/>
          <w:color w:val="000000" w:themeColor="text1"/>
          <w:sz w:val="32"/>
          <w:szCs w:val="32"/>
          <w14:textFill>
            <w14:solidFill>
              <w14:schemeClr w14:val="tx1"/>
            </w14:solidFill>
          </w14:textFill>
        </w:rPr>
      </w:pPr>
    </w:p>
    <w:p w14:paraId="7E33F079">
      <w:pPr>
        <w:jc w:val="center"/>
        <w:rPr>
          <w:rFonts w:cs="仿宋_GB2312"/>
          <w:b/>
          <w:color w:val="000000" w:themeColor="text1"/>
          <w:sz w:val="32"/>
          <w:szCs w:val="32"/>
          <w14:textFill>
            <w14:solidFill>
              <w14:schemeClr w14:val="tx1"/>
            </w14:solidFill>
          </w14:textFill>
        </w:rPr>
      </w:pPr>
      <w:r>
        <w:rPr>
          <w:rFonts w:hint="eastAsia" w:cs="仿宋_GB2312"/>
          <w:b/>
          <w:color w:val="000000" w:themeColor="text1"/>
          <w:sz w:val="32"/>
          <w:szCs w:val="32"/>
          <w14:textFill>
            <w14:solidFill>
              <w14:schemeClr w14:val="tx1"/>
            </w14:solidFill>
          </w14:textFill>
        </w:rPr>
        <w:t>分包意向协议</w:t>
      </w:r>
    </w:p>
    <w:p w14:paraId="0B4E54A3">
      <w:pPr>
        <w:rPr>
          <w:rFonts w:cs="仿宋_GB2312"/>
          <w:color w:val="000000" w:themeColor="text1"/>
          <w14:textFill>
            <w14:solidFill>
              <w14:schemeClr w14:val="tx1"/>
            </w14:solidFill>
          </w14:textFill>
        </w:rPr>
      </w:pPr>
    </w:p>
    <w:p w14:paraId="41092021">
      <w:pPr>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w:t>
      </w:r>
      <w:r>
        <w:rPr>
          <w:rFonts w:hint="eastAsia" w:cs="仿宋_GB2312"/>
          <w:b/>
          <w:color w:val="000000" w:themeColor="text1"/>
          <w14:textFill>
            <w14:solidFill>
              <w14:schemeClr w14:val="tx1"/>
            </w14:solidFill>
          </w14:textFill>
        </w:rPr>
        <w:t>成交后以分包方式履行合同的，提供分包意向协议；采购人不同意分包或者响应人成交后不以分包方式履行合同的，则不需要提供。</w:t>
      </w:r>
      <w:r>
        <w:rPr>
          <w:rFonts w:hint="eastAsia" w:cs="仿宋_GB2312"/>
          <w:color w:val="000000" w:themeColor="text1"/>
          <w14:textFill>
            <w14:solidFill>
              <w14:schemeClr w14:val="tx1"/>
            </w14:solidFill>
          </w14:textFill>
        </w:rPr>
        <w:t>）</w:t>
      </w:r>
    </w:p>
    <w:p w14:paraId="04162C60">
      <w:pPr>
        <w:rPr>
          <w:rFonts w:cs="仿宋_GB2312"/>
          <w:color w:val="000000" w:themeColor="text1"/>
          <w:lang w:val="zh-CN"/>
          <w14:textFill>
            <w14:solidFill>
              <w14:schemeClr w14:val="tx1"/>
            </w14:solidFill>
          </w14:textFill>
        </w:rPr>
      </w:pPr>
      <w:r>
        <w:rPr>
          <w:rFonts w:hint="eastAsia" w:cs="仿宋_GB2312"/>
          <w:color w:val="000000" w:themeColor="text1"/>
          <w:u w:val="single"/>
          <w14:textFill>
            <w14:solidFill>
              <w14:schemeClr w14:val="tx1"/>
            </w14:solidFill>
          </w14:textFill>
        </w:rPr>
        <w:t>（响应人名称）</w:t>
      </w:r>
      <w:r>
        <w:rPr>
          <w:rFonts w:hint="eastAsia" w:cs="仿宋_GB2312"/>
          <w:color w:val="000000" w:themeColor="text1"/>
          <w:lang w:val="zh-CN"/>
          <w14:textFill>
            <w14:solidFill>
              <w14:schemeClr w14:val="tx1"/>
            </w14:solidFill>
          </w14:textFill>
        </w:rPr>
        <w:t>若成为</w:t>
      </w:r>
      <w:r>
        <w:rPr>
          <w:rFonts w:hint="eastAsia" w:cs="仿宋_GB2312"/>
          <w:color w:val="000000" w:themeColor="text1"/>
          <w14:textFill>
            <w14:solidFill>
              <w14:schemeClr w14:val="tx1"/>
            </w14:solidFill>
          </w14:textFill>
        </w:rPr>
        <w:t>（项目名称）【交易编号：</w:t>
      </w:r>
      <w:r>
        <w:rPr>
          <w:rFonts w:hint="eastAsia"/>
          <w:color w:val="000000" w:themeColor="text1"/>
          <w14:textFill>
            <w14:solidFill>
              <w14:schemeClr w14:val="tx1"/>
            </w14:solidFill>
          </w14:textFill>
        </w:rPr>
        <w:t>（采购编号）</w:t>
      </w:r>
      <w:r>
        <w:rPr>
          <w:rFonts w:hint="eastAsia" w:cs="仿宋_GB2312"/>
          <w:color w:val="000000" w:themeColor="text1"/>
          <w14:textFill>
            <w14:solidFill>
              <w14:schemeClr w14:val="tx1"/>
            </w14:solidFill>
          </w14:textFill>
        </w:rPr>
        <w:t>】</w:t>
      </w:r>
      <w:r>
        <w:rPr>
          <w:rFonts w:hint="eastAsia" w:cs="仿宋_GB2312"/>
          <w:color w:val="000000" w:themeColor="text1"/>
          <w:lang w:val="zh-CN"/>
          <w14:textFill>
            <w14:solidFill>
              <w14:schemeClr w14:val="tx1"/>
            </w14:solidFill>
          </w14:textFill>
        </w:rPr>
        <w:t>的中标供应商，将依法采取分包方式履行合同。</w:t>
      </w:r>
      <w:r>
        <w:rPr>
          <w:rFonts w:hint="eastAsia" w:cs="仿宋_GB2312"/>
          <w:color w:val="000000" w:themeColor="text1"/>
          <w:u w:val="single"/>
          <w14:textFill>
            <w14:solidFill>
              <w14:schemeClr w14:val="tx1"/>
            </w14:solidFill>
          </w14:textFill>
        </w:rPr>
        <w:t>（响应人名称）</w:t>
      </w:r>
      <w:r>
        <w:rPr>
          <w:rFonts w:hint="eastAsia" w:cs="仿宋_GB2312"/>
          <w:color w:val="000000" w:themeColor="text1"/>
          <w14:textFill>
            <w14:solidFill>
              <w14:schemeClr w14:val="tx1"/>
            </w14:solidFill>
          </w14:textFill>
        </w:rPr>
        <w:t>与</w:t>
      </w:r>
      <w:r>
        <w:rPr>
          <w:rFonts w:hint="eastAsia" w:cs="仿宋_GB2312"/>
          <w:color w:val="000000" w:themeColor="text1"/>
          <w:u w:val="single"/>
          <w14:textFill>
            <w14:solidFill>
              <w14:schemeClr w14:val="tx1"/>
            </w14:solidFill>
          </w14:textFill>
        </w:rPr>
        <w:t>（所有分包供应商名称）</w:t>
      </w:r>
      <w:r>
        <w:rPr>
          <w:rFonts w:hint="eastAsia" w:cs="仿宋_GB2312"/>
          <w:color w:val="000000" w:themeColor="text1"/>
          <w14:textFill>
            <w14:solidFill>
              <w14:schemeClr w14:val="tx1"/>
            </w14:solidFill>
          </w14:textFill>
        </w:rPr>
        <w:t>达成分包意向协议</w:t>
      </w:r>
      <w:r>
        <w:rPr>
          <w:rFonts w:hint="eastAsia" w:cs="仿宋_GB2312"/>
          <w:color w:val="000000" w:themeColor="text1"/>
          <w:lang w:val="zh-CN"/>
          <w14:textFill>
            <w14:solidFill>
              <w14:schemeClr w14:val="tx1"/>
            </w14:solidFill>
          </w14:textFill>
        </w:rPr>
        <w:t>。</w:t>
      </w:r>
      <w:r>
        <w:rPr>
          <w:rFonts w:cs="仿宋_GB2312"/>
          <w:color w:val="000000" w:themeColor="text1"/>
          <w:lang w:val="zh-CN"/>
          <w14:textFill>
            <w14:solidFill>
              <w14:schemeClr w14:val="tx1"/>
            </w14:solidFill>
          </w14:textFill>
        </w:rPr>
        <w:t xml:space="preserve"> </w:t>
      </w:r>
    </w:p>
    <w:p w14:paraId="55E2E3E9">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一、分包标的及数量</w:t>
      </w:r>
    </w:p>
    <w:p w14:paraId="1D565C2C">
      <w:pPr>
        <w:rPr>
          <w:rFonts w:cs="仿宋_GB2312"/>
          <w:color w:val="000000" w:themeColor="text1"/>
          <w:lang w:val="zh-CN"/>
          <w14:textFill>
            <w14:solidFill>
              <w14:schemeClr w14:val="tx1"/>
            </w14:solidFill>
          </w14:textFill>
        </w:rPr>
      </w:pPr>
      <w:r>
        <w:rPr>
          <w:rFonts w:hint="eastAsia" w:cs="仿宋_GB2312"/>
          <w:color w:val="000000" w:themeColor="text1"/>
          <w:u w:val="single"/>
          <w14:textFill>
            <w14:solidFill>
              <w14:schemeClr w14:val="tx1"/>
            </w14:solidFill>
          </w14:textFill>
        </w:rPr>
        <w:t>（投标人名称）</w:t>
      </w:r>
      <w:r>
        <w:rPr>
          <w:rFonts w:hint="eastAsia" w:cs="仿宋_GB2312"/>
          <w:color w:val="000000" w:themeColor="text1"/>
          <w:lang w:val="zh-CN"/>
          <w14:textFill>
            <w14:solidFill>
              <w14:schemeClr w14:val="tx1"/>
            </w14:solidFill>
          </w14:textFill>
        </w:rPr>
        <w:t>将</w:t>
      </w:r>
      <w:r>
        <w:rPr>
          <w:color w:val="000000" w:themeColor="text1"/>
          <w:u w:val="single"/>
          <w14:textFill>
            <w14:solidFill>
              <w14:schemeClr w14:val="tx1"/>
            </w14:solidFill>
          </w14:textFill>
        </w:rPr>
        <w:t xml:space="preserve">   XX工作内容   </w:t>
      </w:r>
      <w:r>
        <w:rPr>
          <w:rFonts w:hint="eastAsia" w:cs="Arial"/>
          <w:color w:val="000000" w:themeColor="text1"/>
          <w14:textFill>
            <w14:solidFill>
              <w14:schemeClr w14:val="tx1"/>
            </w14:solidFill>
          </w14:textFill>
        </w:rPr>
        <w:t>分包给</w:t>
      </w:r>
      <w:r>
        <w:rPr>
          <w:rFonts w:hint="eastAsia" w:cs="仿宋_GB2312"/>
          <w:color w:val="000000" w:themeColor="text1"/>
          <w:u w:val="single"/>
          <w14:textFill>
            <w14:solidFill>
              <w14:schemeClr w14:val="tx1"/>
            </w14:solidFill>
          </w14:textFill>
        </w:rPr>
        <w:t>（某分包供应商名称）</w:t>
      </w:r>
      <w:r>
        <w:rPr>
          <w:rFonts w:hint="eastAsia" w:cs="仿宋_GB2312"/>
          <w:color w:val="000000" w:themeColor="text1"/>
          <w:lang w:val="zh-CN"/>
          <w14:textFill>
            <w14:solidFill>
              <w14:schemeClr w14:val="tx1"/>
            </w14:solidFill>
          </w14:textFill>
        </w:rPr>
        <w:t>，</w:t>
      </w:r>
      <w:r>
        <w:rPr>
          <w:rFonts w:hint="eastAsia" w:cs="仿宋_GB2312"/>
          <w:color w:val="000000" w:themeColor="text1"/>
          <w:u w:val="single"/>
          <w14:textFill>
            <w14:solidFill>
              <w14:schemeClr w14:val="tx1"/>
            </w14:solidFill>
          </w14:textFill>
        </w:rPr>
        <w:t>（某分包供应商名称），</w:t>
      </w:r>
      <w:r>
        <w:rPr>
          <w:rFonts w:hint="eastAsia" w:cs="仿宋_GB2312"/>
          <w:color w:val="000000" w:themeColor="text1"/>
          <w:lang w:val="zh-CN"/>
          <w14:textFill>
            <w14:solidFill>
              <w14:schemeClr w14:val="tx1"/>
            </w14:solidFill>
          </w14:textFill>
        </w:rPr>
        <w:t>具备承</w:t>
      </w:r>
      <w:r>
        <w:rPr>
          <w:rFonts w:hint="eastAsia" w:cs="仿宋_GB2312"/>
          <w:color w:val="000000" w:themeColor="text1"/>
          <w14:textFill>
            <w14:solidFill>
              <w14:schemeClr w14:val="tx1"/>
            </w14:solidFill>
          </w14:textFill>
        </w:rPr>
        <w:t>担</w:t>
      </w:r>
      <w:r>
        <w:rPr>
          <w:rFonts w:cs="仿宋_GB2312"/>
          <w:color w:val="000000" w:themeColor="text1"/>
          <w:u w:val="single"/>
          <w:lang w:val="zh-CN"/>
          <w14:textFill>
            <w14:solidFill>
              <w14:schemeClr w14:val="tx1"/>
            </w14:solidFill>
          </w14:textFill>
        </w:rPr>
        <w:t>XX工作内容</w:t>
      </w:r>
      <w:r>
        <w:rPr>
          <w:rFonts w:hint="eastAsia" w:cs="仿宋_GB2312"/>
          <w:color w:val="000000" w:themeColor="text1"/>
          <w:lang w:val="zh-CN"/>
          <w14:textFill>
            <w14:solidFill>
              <w14:schemeClr w14:val="tx1"/>
            </w14:solidFill>
          </w14:textFill>
        </w:rPr>
        <w:t>相应资质条件且不得再次分包；</w:t>
      </w:r>
    </w:p>
    <w:p w14:paraId="7535FDA9">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二、分包工作履行期限、地点、方式</w:t>
      </w:r>
    </w:p>
    <w:p w14:paraId="26EDC526">
      <w:pPr>
        <w:rPr>
          <w:color w:val="000000" w:themeColor="text1"/>
          <w:u w:val="single"/>
          <w14:textFill>
            <w14:solidFill>
              <w14:schemeClr w14:val="tx1"/>
            </w14:solidFill>
          </w14:textFill>
        </w:rPr>
      </w:pPr>
      <w:r>
        <w:rPr>
          <w:color w:val="000000" w:themeColor="text1"/>
          <w:u w:val="single"/>
          <w14:textFill>
            <w14:solidFill>
              <w14:schemeClr w14:val="tx1"/>
            </w14:solidFill>
          </w14:textFill>
        </w:rPr>
        <w:t xml:space="preserve">                                                                                  </w:t>
      </w:r>
    </w:p>
    <w:p w14:paraId="6448C5A6">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三、质量</w:t>
      </w:r>
    </w:p>
    <w:p w14:paraId="4D0BAFE3">
      <w:pPr>
        <w:rPr>
          <w:rFonts w:cs="仿宋_GB2312"/>
          <w:color w:val="000000" w:themeColor="text1"/>
          <w:lang w:val="zh-CN"/>
          <w14:textFill>
            <w14:solidFill>
              <w14:schemeClr w14:val="tx1"/>
            </w14:solidFill>
          </w14:textFill>
        </w:rPr>
      </w:pPr>
      <w:r>
        <w:rPr>
          <w:color w:val="000000" w:themeColor="text1"/>
          <w:u w:val="single"/>
          <w14:textFill>
            <w14:solidFill>
              <w14:schemeClr w14:val="tx1"/>
            </w14:solidFill>
          </w14:textFill>
        </w:rPr>
        <w:t xml:space="preserve">                                                                                       </w:t>
      </w:r>
    </w:p>
    <w:p w14:paraId="2AA1B02F">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四、价款或者报酬</w:t>
      </w:r>
    </w:p>
    <w:p w14:paraId="37DC29AC">
      <w:pPr>
        <w:rPr>
          <w:rFonts w:cs="仿宋_GB2312"/>
          <w:color w:val="000000" w:themeColor="text1"/>
          <w:lang w:val="zh-CN"/>
          <w14:textFill>
            <w14:solidFill>
              <w14:schemeClr w14:val="tx1"/>
            </w14:solidFill>
          </w14:textFill>
        </w:rPr>
      </w:pPr>
      <w:r>
        <w:rPr>
          <w:color w:val="000000" w:themeColor="text1"/>
          <w:u w:val="single"/>
          <w14:textFill>
            <w14:solidFill>
              <w14:schemeClr w14:val="tx1"/>
            </w14:solidFill>
          </w14:textFill>
        </w:rPr>
        <w:t xml:space="preserve">                                                                                     </w:t>
      </w:r>
    </w:p>
    <w:p w14:paraId="3BC3527D">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五、违约责任</w:t>
      </w:r>
    </w:p>
    <w:p w14:paraId="14C4B382">
      <w:pPr>
        <w:rPr>
          <w:rFonts w:cs="仿宋_GB2312"/>
          <w:color w:val="000000" w:themeColor="text1"/>
          <w:lang w:val="zh-CN"/>
          <w14:textFill>
            <w14:solidFill>
              <w14:schemeClr w14:val="tx1"/>
            </w14:solidFill>
          </w14:textFill>
        </w:rPr>
      </w:pPr>
      <w:r>
        <w:rPr>
          <w:color w:val="000000" w:themeColor="text1"/>
          <w:u w:val="single"/>
          <w14:textFill>
            <w14:solidFill>
              <w14:schemeClr w14:val="tx1"/>
            </w14:solidFill>
          </w14:textFill>
        </w:rPr>
        <w:t xml:space="preserve">                                                                                     </w:t>
      </w:r>
    </w:p>
    <w:p w14:paraId="46F051BE">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六、争议解决的办法</w:t>
      </w:r>
    </w:p>
    <w:p w14:paraId="55DD9824">
      <w:pPr>
        <w:rPr>
          <w:rFonts w:cs="仿宋_GB2312"/>
          <w:color w:val="000000" w:themeColor="text1"/>
          <w:lang w:val="zh-CN"/>
          <w14:textFill>
            <w14:solidFill>
              <w14:schemeClr w14:val="tx1"/>
            </w14:solidFill>
          </w14:textFill>
        </w:rPr>
      </w:pPr>
      <w:r>
        <w:rPr>
          <w:color w:val="000000" w:themeColor="text1"/>
          <w:u w:val="single"/>
          <w14:textFill>
            <w14:solidFill>
              <w14:schemeClr w14:val="tx1"/>
            </w14:solidFill>
          </w14:textFill>
        </w:rPr>
        <w:t xml:space="preserve">                                                                                  </w:t>
      </w:r>
    </w:p>
    <w:p w14:paraId="2BD1EB95">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七、其他</w:t>
      </w:r>
    </w:p>
    <w:p w14:paraId="17B34368">
      <w:pPr>
        <w:rPr>
          <w:rFonts w:cs="仿宋_GB2312"/>
          <w:color w:val="000000" w:themeColor="text1"/>
          <w:lang w:val="zh-CN"/>
          <w14:textFill>
            <w14:solidFill>
              <w14:schemeClr w14:val="tx1"/>
            </w14:solidFill>
          </w14:textFill>
        </w:rPr>
      </w:pPr>
      <w:r>
        <w:rPr>
          <w:rFonts w:hint="eastAsia"/>
          <w:color w:val="000000" w:themeColor="text1"/>
          <w14:textFill>
            <w14:solidFill>
              <w14:schemeClr w14:val="tx1"/>
            </w14:solidFill>
          </w14:textFill>
        </w:rPr>
        <w:t>中小企业合同金额达到</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%，小</w:t>
      </w:r>
      <w:r>
        <w:rPr>
          <w:rFonts w:hint="eastAsia"/>
          <w:color w:val="000000" w:themeColor="text1"/>
          <w14:textFill>
            <w14:solidFill>
              <w14:schemeClr w14:val="tx1"/>
            </w14:solidFill>
          </w14:textFill>
        </w:rPr>
        <w:t>微企业合同金额达到</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w:t>
      </w:r>
      <w:r>
        <w:rPr>
          <w:rFonts w:cs="仿宋_GB2312"/>
          <w:color w:val="000000" w:themeColor="text1"/>
          <w:lang w:val="zh-CN"/>
          <w14:textFill>
            <w14:solidFill>
              <w14:schemeClr w14:val="tx1"/>
            </w14:solidFill>
          </w14:textFill>
        </w:rPr>
        <w:t xml:space="preserve">  。                                           </w:t>
      </w:r>
    </w:p>
    <w:p w14:paraId="664DB72D">
      <w:pPr>
        <w:rPr>
          <w:rFonts w:cs="仿宋_GB2312"/>
          <w:color w:val="000000" w:themeColor="text1"/>
          <w:lang w:val="zh-CN"/>
          <w14:textFill>
            <w14:solidFill>
              <w14:schemeClr w14:val="tx1"/>
            </w14:solidFill>
          </w14:textFill>
        </w:rPr>
      </w:pPr>
    </w:p>
    <w:p w14:paraId="79734AF1">
      <w:pPr>
        <w:rPr>
          <w:rFonts w:cs="仿宋_GB2312"/>
          <w:color w:val="000000" w:themeColor="text1"/>
          <w:lang w:val="zh-CN"/>
          <w14:textFill>
            <w14:solidFill>
              <w14:schemeClr w14:val="tx1"/>
            </w14:solidFill>
          </w14:textFill>
        </w:rPr>
      </w:pPr>
    </w:p>
    <w:p w14:paraId="240C1CF3">
      <w:pPr>
        <w:rPr>
          <w:rFonts w:cs="仿宋_GB2312"/>
          <w:color w:val="000000" w:themeColor="text1"/>
          <w:lang w:val="zh-CN"/>
          <w14:textFill>
            <w14:solidFill>
              <w14:schemeClr w14:val="tx1"/>
            </w14:solidFill>
          </w14:textFill>
        </w:rPr>
      </w:pPr>
    </w:p>
    <w:p w14:paraId="2875BE48">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响应</w:t>
      </w:r>
      <w:r>
        <w:rPr>
          <w:rFonts w:cs="仿宋_GB2312"/>
          <w:color w:val="000000" w:themeColor="text1"/>
          <w:lang w:val="zh-CN"/>
          <w14:textFill>
            <w14:solidFill>
              <w14:schemeClr w14:val="tx1"/>
            </w14:solidFill>
          </w14:textFill>
        </w:rPr>
        <w:t>人名称(电子签名)：</w:t>
      </w:r>
    </w:p>
    <w:p w14:paraId="6427818E">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分包供应商名称：</w:t>
      </w:r>
    </w:p>
    <w:p w14:paraId="13D17939">
      <w:pPr>
        <w:rPr>
          <w:color w:val="000000" w:themeColor="text1"/>
          <w14:textFill>
            <w14:solidFill>
              <w14:schemeClr w14:val="tx1"/>
            </w14:solidFill>
          </w14:textFill>
        </w:rPr>
      </w:pPr>
      <w:r>
        <w:rPr>
          <w:rFonts w:cs="仿宋_GB2312"/>
          <w:color w:val="000000" w:themeColor="text1"/>
          <w:lang w:val="zh-CN"/>
          <w14:textFill>
            <w14:solidFill>
              <w14:schemeClr w14:val="tx1"/>
            </w14:solidFill>
          </w14:textFill>
        </w:rPr>
        <w:t>日期：  年  月   日</w:t>
      </w:r>
    </w:p>
    <w:p w14:paraId="1965C779">
      <w:pPr>
        <w:autoSpaceDE w:val="0"/>
        <w:autoSpaceDN w:val="0"/>
        <w:jc w:val="center"/>
        <w:rPr>
          <w:rFonts w:asciiTheme="minorEastAsia" w:hAnsiTheme="minorEastAsia" w:eastAsiaTheme="minorEastAsia" w:cstheme="minorEastAsia"/>
          <w:b/>
          <w:color w:val="000000" w:themeColor="text1"/>
          <w:spacing w:val="6"/>
          <w:sz w:val="32"/>
          <w:szCs w:val="32"/>
          <w14:textFill>
            <w14:solidFill>
              <w14:schemeClr w14:val="tx1"/>
            </w14:solidFill>
          </w14:textFill>
        </w:rPr>
        <w:sectPr>
          <w:headerReference r:id="rId13" w:type="first"/>
          <w:footerReference r:id="rId16" w:type="first"/>
          <w:headerReference r:id="rId12" w:type="default"/>
          <w:footerReference r:id="rId14" w:type="default"/>
          <w:footerReference r:id="rId15" w:type="even"/>
          <w:pgSz w:w="11906" w:h="16838"/>
          <w:pgMar w:top="1247" w:right="1417" w:bottom="1247" w:left="1417" w:header="851" w:footer="992" w:gutter="0"/>
          <w:cols w:space="0" w:num="1"/>
          <w:titlePg/>
          <w:docGrid w:linePitch="312" w:charSpace="0"/>
        </w:sectPr>
      </w:pPr>
    </w:p>
    <w:p w14:paraId="317F95AE">
      <w:pPr>
        <w:pStyle w:val="2"/>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附件</w:t>
      </w:r>
      <w:r>
        <w:rPr>
          <w:rFonts w:hint="eastAsia" w:asciiTheme="minorEastAsia" w:hAnsiTheme="minorEastAsia" w:eastAsiaTheme="minorEastAsia" w:cstheme="minorEastAsia"/>
          <w:b/>
          <w:bCs/>
          <w:color w:val="000000" w:themeColor="text1"/>
          <w:lang w:val="en-US"/>
          <w14:textFill>
            <w14:solidFill>
              <w14:schemeClr w14:val="tx1"/>
            </w14:solidFill>
          </w14:textFill>
        </w:rPr>
        <w:t>5：</w:t>
      </w:r>
      <w:r>
        <w:rPr>
          <w:rFonts w:hint="eastAsia" w:asciiTheme="minorEastAsia" w:hAnsiTheme="minorEastAsia" w:eastAsiaTheme="minorEastAsia" w:cstheme="minorEastAsia"/>
          <w:b/>
          <w:bCs/>
          <w:color w:val="000000" w:themeColor="text1"/>
          <w14:textFill>
            <w14:solidFill>
              <w14:schemeClr w14:val="tx1"/>
            </w14:solidFill>
          </w14:textFill>
        </w:rPr>
        <w:t>样品（演示）授权委托书</w:t>
      </w:r>
    </w:p>
    <w:p w14:paraId="3986C7B9">
      <w:pPr>
        <w:jc w:val="center"/>
        <w:rPr>
          <w:rFonts w:asciiTheme="minorEastAsia" w:hAnsiTheme="minorEastAsia" w:eastAsiaTheme="minorEastAsia" w:cstheme="minorEastAsia"/>
          <w:color w:val="000000" w:themeColor="text1"/>
          <w:sz w:val="40"/>
          <w14:textFill>
            <w14:solidFill>
              <w14:schemeClr w14:val="tx1"/>
            </w14:solidFill>
          </w14:textFill>
        </w:rPr>
      </w:pPr>
    </w:p>
    <w:p w14:paraId="76683A26">
      <w:pPr>
        <w:jc w:val="center"/>
        <w:rPr>
          <w:rFonts w:asciiTheme="minorEastAsia" w:hAnsiTheme="minorEastAsia" w:eastAsiaTheme="minorEastAsia" w:cstheme="minorEastAsia"/>
          <w:color w:val="000000" w:themeColor="text1"/>
          <w:sz w:val="40"/>
          <w14:textFill>
            <w14:solidFill>
              <w14:schemeClr w14:val="tx1"/>
            </w14:solidFill>
          </w14:textFill>
        </w:rPr>
      </w:pPr>
      <w:r>
        <w:rPr>
          <w:rFonts w:hint="eastAsia" w:asciiTheme="minorEastAsia" w:hAnsiTheme="minorEastAsia" w:eastAsiaTheme="minorEastAsia" w:cstheme="minorEastAsia"/>
          <w:color w:val="000000" w:themeColor="text1"/>
          <w:sz w:val="40"/>
          <w14:textFill>
            <w14:solidFill>
              <w14:schemeClr w14:val="tx1"/>
            </w14:solidFill>
          </w14:textFill>
        </w:rPr>
        <w:t>样品（演示）授权委托书</w:t>
      </w:r>
    </w:p>
    <w:p w14:paraId="2C9E644B">
      <w:pPr>
        <w:jc w:val="center"/>
        <w:rPr>
          <w:rFonts w:asciiTheme="minorEastAsia" w:hAnsiTheme="minorEastAsia" w:eastAsiaTheme="minorEastAsia" w:cstheme="minorEastAsia"/>
          <w:color w:val="000000" w:themeColor="text1"/>
          <w:sz w:val="40"/>
          <w14:textFill>
            <w14:solidFill>
              <w14:schemeClr w14:val="tx1"/>
            </w14:solidFill>
          </w14:textFill>
        </w:rPr>
      </w:pPr>
    </w:p>
    <w:p w14:paraId="4C1AB775">
      <w:pPr>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XXX（交易发起人或代理机构）</w:t>
      </w:r>
      <w:r>
        <w:rPr>
          <w:rFonts w:hint="eastAsia" w:asciiTheme="minorEastAsia" w:hAnsiTheme="minorEastAsia" w:eastAsiaTheme="minorEastAsia" w:cstheme="minorEastAsia"/>
          <w:color w:val="000000" w:themeColor="text1"/>
          <w:lang w:val="zh-CN"/>
          <w14:textFill>
            <w14:solidFill>
              <w14:schemeClr w14:val="tx1"/>
            </w14:solidFill>
          </w14:textFill>
        </w:rPr>
        <w:t>：</w:t>
      </w:r>
    </w:p>
    <w:p w14:paraId="69ECD1A4">
      <w:pPr>
        <w:snapToGrid w:val="0"/>
        <w:spacing w:line="360" w:lineRule="auto"/>
        <w:ind w:left="254" w:leftChars="121" w:firstLine="420" w:firstLineChars="200"/>
        <w:rPr>
          <w:rFonts w:asciiTheme="minorEastAsia" w:hAnsiTheme="minorEastAsia" w:eastAsiaTheme="minorEastAsia" w:cstheme="minorEastAsia"/>
          <w:color w:val="000000" w:themeColor="text1"/>
          <w:u w:val="single"/>
          <w:lang w:val="zh-CN"/>
          <w14:textFill>
            <w14:solidFill>
              <w14:schemeClr w14:val="tx1"/>
            </w14:solidFill>
          </w14:textFill>
        </w:rPr>
      </w:pPr>
      <w:r>
        <w:rPr>
          <w:rFonts w:hint="eastAsia" w:asciiTheme="minorEastAsia" w:hAnsiTheme="minorEastAsia" w:eastAsiaTheme="minorEastAsia" w:cstheme="minorEastAsia"/>
          <w:color w:val="000000" w:themeColor="text1"/>
          <w:lang w:val="zh-CN"/>
          <w14:textFill>
            <w14:solidFill>
              <w14:schemeClr w14:val="tx1"/>
            </w14:solidFill>
          </w14:textFill>
        </w:rPr>
        <w:t>兹委派</w:t>
      </w:r>
      <w:r>
        <w:rPr>
          <w:rFonts w:hint="eastAsia" w:asciiTheme="minorEastAsia" w:hAnsiTheme="minorEastAsia" w:eastAsiaTheme="minorEastAsia" w:cstheme="minorEastAsia"/>
          <w:color w:val="000000" w:themeColor="text1"/>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lang w:val="zh-CN"/>
          <w14:textFill>
            <w14:solidFill>
              <w14:schemeClr w14:val="tx1"/>
            </w14:solidFill>
          </w14:textFill>
        </w:rPr>
        <w:t>先生/女士，身份证号：</w:t>
      </w:r>
      <w:r>
        <w:rPr>
          <w:rFonts w:hint="eastAsia" w:asciiTheme="minorEastAsia" w:hAnsiTheme="minorEastAsia" w:eastAsiaTheme="minorEastAsia" w:cstheme="minorEastAsia"/>
          <w:color w:val="000000" w:themeColor="text1"/>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u w:val="single"/>
          <w:lang w:val="zh-CN"/>
          <w14:textFill>
            <w14:solidFill>
              <w14:schemeClr w14:val="tx1"/>
            </w14:solidFill>
          </w14:textFill>
        </w:rPr>
        <w:t xml:space="preserve">       ； </w:t>
      </w:r>
    </w:p>
    <w:p w14:paraId="0D01E464">
      <w:pPr>
        <w:snapToGrid w:val="0"/>
        <w:spacing w:line="360" w:lineRule="auto"/>
        <w:ind w:left="254" w:leftChars="121" w:firstLine="420"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zh-CN"/>
          <w14:textFill>
            <w14:solidFill>
              <w14:schemeClr w14:val="tx1"/>
            </w14:solidFill>
          </w14:textFill>
        </w:rPr>
        <w:t>手机：</w:t>
      </w:r>
      <w:r>
        <w:rPr>
          <w:rFonts w:hint="eastAsia" w:asciiTheme="minorEastAsia" w:hAnsiTheme="minorEastAsia" w:eastAsiaTheme="minorEastAsia" w:cstheme="minorEastAsia"/>
          <w:color w:val="000000" w:themeColor="text1"/>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lang w:val="zh-CN"/>
          <w14:textFill>
            <w14:solidFill>
              <w14:schemeClr w14:val="tx1"/>
            </w14:solidFill>
          </w14:textFill>
        </w:rPr>
        <w:t>，代表我公司前来递交</w:t>
      </w:r>
      <w:r>
        <w:rPr>
          <w:rFonts w:hint="eastAsia" w:asciiTheme="minorEastAsia" w:hAnsiTheme="minorEastAsia" w:eastAsiaTheme="minorEastAsia" w:cstheme="minorEastAsia"/>
          <w:color w:val="000000" w:themeColor="text1"/>
          <w:u w:val="single"/>
          <w:lang w:val="zh-CN"/>
          <w14:textFill>
            <w14:solidFill>
              <w14:schemeClr w14:val="tx1"/>
            </w14:solidFill>
          </w14:textFill>
        </w:rPr>
        <w:t xml:space="preserve">                           采购项目</w:t>
      </w:r>
      <w:r>
        <w:rPr>
          <w:rFonts w:hint="eastAsia" w:asciiTheme="minorEastAsia" w:hAnsiTheme="minorEastAsia" w:eastAsiaTheme="minorEastAsia" w:cstheme="minorEastAsia"/>
          <w:color w:val="000000" w:themeColor="text1"/>
          <w:lang w:val="zh-CN"/>
          <w14:textFill>
            <w14:solidFill>
              <w14:schemeClr w14:val="tx1"/>
            </w14:solidFill>
          </w14:textFill>
        </w:rPr>
        <w:t>【项目编号</w:t>
      </w:r>
      <w:r>
        <w:rPr>
          <w:rFonts w:hint="eastAsia" w:asciiTheme="minorEastAsia" w:hAnsiTheme="minorEastAsia" w:eastAsiaTheme="minorEastAsia" w:cstheme="minorEastAsia"/>
          <w:color w:val="000000" w:themeColor="text1"/>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lang w:val="zh-CN"/>
          <w14:textFill>
            <w14:solidFill>
              <w14:schemeClr w14:val="tx1"/>
            </w14:solidFill>
          </w14:textFill>
        </w:rPr>
        <w:t>】（标项号</w:t>
      </w:r>
      <w:r>
        <w:rPr>
          <w:rFonts w:hint="eastAsia" w:asciiTheme="minorEastAsia" w:hAnsiTheme="minorEastAsia" w:eastAsiaTheme="minorEastAsia" w:cstheme="minorEastAsia"/>
          <w:color w:val="000000" w:themeColor="text1"/>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lang w:val="zh-CN"/>
          <w14:textFill>
            <w14:solidFill>
              <w14:schemeClr w14:val="tx1"/>
            </w14:solidFill>
          </w14:textFill>
        </w:rPr>
        <w:t>）投标样品或参加演示，并全权负责标后取回样品等其他处理事宜。</w:t>
      </w:r>
    </w:p>
    <w:p w14:paraId="134920FF">
      <w:pPr>
        <w:snapToGrid w:val="0"/>
        <w:spacing w:line="360" w:lineRule="auto"/>
        <w:rPr>
          <w:rFonts w:asciiTheme="minorEastAsia" w:hAnsiTheme="minorEastAsia" w:eastAsiaTheme="minorEastAsia" w:cstheme="minorEastAsia"/>
          <w:color w:val="000000" w:themeColor="text1"/>
          <w:lang w:val="zh-CN"/>
          <w14:textFill>
            <w14:solidFill>
              <w14:schemeClr w14:val="tx1"/>
            </w14:solidFill>
          </w14:textFill>
        </w:rPr>
      </w:pPr>
      <w:r>
        <w:rPr>
          <w:rFonts w:hint="eastAsia" w:asciiTheme="minorEastAsia" w:hAnsiTheme="minorEastAsia" w:eastAsiaTheme="minorEastAsia" w:cstheme="minorEastAsia"/>
          <w:color w:val="000000" w:themeColor="text1"/>
          <w:lang w:val="zh-CN"/>
          <w14:textFill>
            <w14:solidFill>
              <w14:schemeClr w14:val="tx1"/>
            </w14:solidFill>
          </w14:textFill>
        </w:rPr>
        <w:t xml:space="preserve">  </w:t>
      </w:r>
    </w:p>
    <w:p w14:paraId="1E6051E5">
      <w:pPr>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zh-CN"/>
          <w14:textFill>
            <w14:solidFill>
              <w14:schemeClr w14:val="tx1"/>
            </w14:solidFill>
          </w14:textFill>
        </w:rPr>
        <w:t xml:space="preserve">    特此告知。</w:t>
      </w:r>
    </w:p>
    <w:p w14:paraId="2D9D204F">
      <w:pPr>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供应商</w:t>
      </w:r>
      <w:r>
        <w:rPr>
          <w:rFonts w:hint="eastAsia" w:asciiTheme="minorEastAsia" w:hAnsiTheme="minorEastAsia" w:eastAsiaTheme="minorEastAsia" w:cstheme="minorEastAsia"/>
          <w:color w:val="000000" w:themeColor="text1"/>
          <w:lang w:val="zh-CN"/>
          <w14:textFill>
            <w14:solidFill>
              <w14:schemeClr w14:val="tx1"/>
            </w14:solidFill>
          </w14:textFill>
        </w:rPr>
        <w:t>名称(公章)：</w:t>
      </w:r>
    </w:p>
    <w:p w14:paraId="1082D3E9">
      <w:pPr>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zh-CN"/>
          <w14:textFill>
            <w14:solidFill>
              <w14:schemeClr w14:val="tx1"/>
            </w14:solidFill>
          </w14:textFill>
        </w:rPr>
        <w:t xml:space="preserve">                                                  </w:t>
      </w:r>
    </w:p>
    <w:p w14:paraId="601C047A">
      <w:pPr>
        <w:snapToGrid w:val="0"/>
        <w:spacing w:line="360" w:lineRule="auto"/>
        <w:ind w:right="240"/>
        <w:jc w:val="right"/>
        <w:rPr>
          <w:rFonts w:asciiTheme="minorEastAsia" w:hAnsiTheme="minorEastAsia" w:eastAsiaTheme="minorEastAsia" w:cstheme="minorEastAsia"/>
          <w:color w:val="000000" w:themeColor="text1"/>
          <w:lang w:val="zh-CN"/>
          <w14:textFill>
            <w14:solidFill>
              <w14:schemeClr w14:val="tx1"/>
            </w14:solidFill>
          </w14:textFill>
        </w:rPr>
      </w:pPr>
      <w:r>
        <w:rPr>
          <w:rFonts w:hint="eastAsia" w:asciiTheme="minorEastAsia" w:hAnsiTheme="minorEastAsia" w:eastAsiaTheme="minorEastAsia" w:cstheme="minorEastAsia"/>
          <w:color w:val="000000" w:themeColor="text1"/>
          <w:lang w:val="zh-CN"/>
          <w14:textFill>
            <w14:solidFill>
              <w14:schemeClr w14:val="tx1"/>
            </w14:solidFill>
          </w14:textFill>
        </w:rPr>
        <w:t>签发日期：  年  月   日</w:t>
      </w:r>
    </w:p>
    <w:p w14:paraId="1CED03BA">
      <w:pPr>
        <w:snapToGrid w:val="0"/>
        <w:spacing w:line="360" w:lineRule="auto"/>
        <w:ind w:right="240"/>
        <w:jc w:val="right"/>
        <w:rPr>
          <w:rFonts w:asciiTheme="minorEastAsia" w:hAnsiTheme="minorEastAsia" w:eastAsiaTheme="minorEastAsia" w:cstheme="minorEastAsia"/>
          <w:color w:val="000000" w:themeColor="text1"/>
          <w:lang w:val="zh-CN"/>
          <w14:textFill>
            <w14:solidFill>
              <w14:schemeClr w14:val="tx1"/>
            </w14:solidFill>
          </w14:textFill>
        </w:rPr>
      </w:pPr>
    </w:p>
    <w:p w14:paraId="02F310CF">
      <w:pPr>
        <w:snapToGrid w:val="0"/>
        <w:spacing w:line="360" w:lineRule="auto"/>
        <w:ind w:right="1920"/>
        <w:rPr>
          <w:rFonts w:asciiTheme="minorEastAsia" w:hAnsiTheme="minorEastAsia" w:eastAsiaTheme="minorEastAsia" w:cstheme="minorEastAsia"/>
          <w:color w:val="000000" w:themeColor="text1"/>
          <w:lang w:val="zh-CN"/>
          <w14:textFill>
            <w14:solidFill>
              <w14:schemeClr w14:val="tx1"/>
            </w14:solidFill>
          </w14:textFill>
        </w:rPr>
      </w:pPr>
    </w:p>
    <w:p w14:paraId="6381EDB1">
      <w:pPr>
        <w:snapToGrid w:val="0"/>
        <w:spacing w:line="360" w:lineRule="auto"/>
        <w:ind w:right="240"/>
        <w:jc w:val="right"/>
        <w:rPr>
          <w:rFonts w:asciiTheme="minorEastAsia" w:hAnsiTheme="minorEastAsia" w:eastAsiaTheme="minorEastAsia" w:cstheme="minorEastAsia"/>
          <w:color w:val="000000" w:themeColor="text1"/>
          <w:lang w:val="zh-CN"/>
          <w14:textFill>
            <w14:solidFill>
              <w14:schemeClr w14:val="tx1"/>
            </w14:solidFill>
          </w14:textFill>
        </w:rPr>
      </w:pPr>
    </w:p>
    <w:p w14:paraId="27F72C99">
      <w:pPr>
        <w:snapToGrid w:val="0"/>
        <w:spacing w:line="360" w:lineRule="auto"/>
        <w:ind w:right="240"/>
        <w:rPr>
          <w:rFonts w:asciiTheme="minorEastAsia" w:hAnsiTheme="minorEastAsia" w:eastAsiaTheme="minorEastAsia" w:cstheme="minorEastAsia"/>
          <w:b/>
          <w:bCs/>
          <w:color w:val="000000" w:themeColor="text1"/>
          <w:lang w:val="zh-CN"/>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受委托人</w:t>
      </w:r>
      <w:r>
        <w:rPr>
          <w:rFonts w:hint="eastAsia" w:asciiTheme="minorEastAsia" w:hAnsiTheme="minorEastAsia" w:eastAsiaTheme="minorEastAsia" w:cstheme="minorEastAsia"/>
          <w:b/>
          <w:bCs/>
          <w:color w:val="000000" w:themeColor="text1"/>
          <w:lang w:val="zh-CN"/>
          <w14:textFill>
            <w14:solidFill>
              <w14:schemeClr w14:val="tx1"/>
            </w14:solidFill>
          </w14:textFill>
        </w:rPr>
        <w:t>身份证复印件：</w:t>
      </w:r>
    </w:p>
    <w:p w14:paraId="4D6E31B1">
      <w:pPr>
        <w:snapToGrid w:val="0"/>
        <w:spacing w:line="360" w:lineRule="auto"/>
        <w:ind w:right="240"/>
        <w:rPr>
          <w:rFonts w:asciiTheme="minorEastAsia" w:hAnsiTheme="minorEastAsia" w:eastAsiaTheme="minorEastAsia" w:cstheme="minorEastAsia"/>
          <w:color w:val="000000" w:themeColor="text1"/>
          <w:lang w:val="zh-CN"/>
          <w14:textFill>
            <w14:solidFill>
              <w14:schemeClr w14:val="tx1"/>
            </w14:solidFill>
          </w14:textFill>
        </w:rPr>
      </w:pPr>
    </w:p>
    <w:p w14:paraId="73E2ABC4">
      <w:pPr>
        <w:snapToGrid w:val="0"/>
        <w:spacing w:line="360" w:lineRule="auto"/>
        <w:ind w:right="240"/>
        <w:rPr>
          <w:rFonts w:asciiTheme="minorEastAsia" w:hAnsiTheme="minorEastAsia" w:eastAsiaTheme="minorEastAsia" w:cstheme="minorEastAsia"/>
          <w:color w:val="000000" w:themeColor="text1"/>
          <w:lang w:val="zh-CN"/>
          <w14:textFill>
            <w14:solidFill>
              <w14:schemeClr w14:val="tx1"/>
            </w14:solidFill>
          </w14:textFill>
        </w:rPr>
      </w:pPr>
    </w:p>
    <w:p w14:paraId="5B001471">
      <w:pPr>
        <w:snapToGrid w:val="0"/>
        <w:spacing w:line="360" w:lineRule="auto"/>
        <w:ind w:right="240"/>
        <w:rPr>
          <w:rFonts w:asciiTheme="minorEastAsia" w:hAnsiTheme="minorEastAsia" w:eastAsiaTheme="minorEastAsia" w:cstheme="minorEastAsia"/>
          <w:color w:val="000000" w:themeColor="text1"/>
          <w:lang w:val="zh-CN"/>
          <w14:textFill>
            <w14:solidFill>
              <w14:schemeClr w14:val="tx1"/>
            </w14:solidFill>
          </w14:textFill>
        </w:rPr>
      </w:pPr>
    </w:p>
    <w:p w14:paraId="08E22311">
      <w:pPr>
        <w:snapToGrid w:val="0"/>
        <w:spacing w:line="360" w:lineRule="auto"/>
        <w:ind w:right="240"/>
        <w:rPr>
          <w:rFonts w:asciiTheme="minorEastAsia" w:hAnsiTheme="minorEastAsia" w:eastAsiaTheme="minorEastAsia" w:cstheme="minorEastAsia"/>
          <w:color w:val="000000" w:themeColor="text1"/>
          <w:lang w:val="zh-CN"/>
          <w14:textFill>
            <w14:solidFill>
              <w14:schemeClr w14:val="tx1"/>
            </w14:solidFill>
          </w14:textFill>
        </w:rPr>
      </w:pPr>
    </w:p>
    <w:p w14:paraId="00249286">
      <w:pPr>
        <w:snapToGrid w:val="0"/>
        <w:spacing w:line="360" w:lineRule="auto"/>
        <w:ind w:right="240"/>
        <w:rPr>
          <w:rFonts w:asciiTheme="minorEastAsia" w:hAnsiTheme="minorEastAsia" w:eastAsiaTheme="minorEastAsia" w:cstheme="minorEastAsia"/>
          <w:color w:val="000000" w:themeColor="text1"/>
          <w:lang w:val="zh-CN"/>
          <w14:textFill>
            <w14:solidFill>
              <w14:schemeClr w14:val="tx1"/>
            </w14:solidFill>
          </w14:textFill>
        </w:rPr>
      </w:pPr>
    </w:p>
    <w:p w14:paraId="52968DE0">
      <w:pPr>
        <w:snapToGrid w:val="0"/>
        <w:spacing w:line="360" w:lineRule="auto"/>
        <w:ind w:right="240"/>
        <w:rPr>
          <w:rFonts w:asciiTheme="minorEastAsia" w:hAnsiTheme="minorEastAsia" w:eastAsiaTheme="minorEastAsia" w:cstheme="minorEastAsia"/>
          <w:color w:val="000000" w:themeColor="text1"/>
          <w:lang w:val="zh-CN"/>
          <w14:textFill>
            <w14:solidFill>
              <w14:schemeClr w14:val="tx1"/>
            </w14:solidFill>
          </w14:textFill>
        </w:rPr>
      </w:pPr>
    </w:p>
    <w:p w14:paraId="7FAD5451">
      <w:pPr>
        <w:snapToGrid w:val="0"/>
        <w:spacing w:line="360" w:lineRule="auto"/>
        <w:ind w:right="240"/>
        <w:rPr>
          <w:rFonts w:asciiTheme="minorEastAsia" w:hAnsiTheme="minorEastAsia" w:eastAsiaTheme="minorEastAsia" w:cstheme="minorEastAsia"/>
          <w:color w:val="000000" w:themeColor="text1"/>
          <w:lang w:val="zh-CN"/>
          <w14:textFill>
            <w14:solidFill>
              <w14:schemeClr w14:val="tx1"/>
            </w14:solidFill>
          </w14:textFill>
        </w:rPr>
      </w:pPr>
    </w:p>
    <w:p w14:paraId="220D7141">
      <w:pPr>
        <w:snapToGrid w:val="0"/>
        <w:spacing w:line="360" w:lineRule="auto"/>
        <w:ind w:right="240"/>
        <w:rPr>
          <w:rFonts w:asciiTheme="minorEastAsia" w:hAnsiTheme="minorEastAsia" w:eastAsiaTheme="minorEastAsia" w:cstheme="minorEastAsia"/>
          <w:color w:val="000000" w:themeColor="text1"/>
          <w:lang w:val="zh-CN"/>
          <w14:textFill>
            <w14:solidFill>
              <w14:schemeClr w14:val="tx1"/>
            </w14:solidFill>
          </w14:textFill>
        </w:rPr>
      </w:pPr>
      <w:r>
        <w:rPr>
          <w:rFonts w:hint="eastAsia" w:asciiTheme="minorEastAsia" w:hAnsiTheme="minorEastAsia" w:eastAsiaTheme="minorEastAsia" w:cstheme="minorEastAsia"/>
          <w:color w:val="000000" w:themeColor="text1"/>
          <w:lang w:val="zh-CN"/>
          <w14:textFill>
            <w14:solidFill>
              <w14:schemeClr w14:val="tx1"/>
            </w14:solidFill>
          </w14:textFill>
        </w:rPr>
        <w:t>说明：本委托书在有样品或演示时由受委托人携带至指定地点。</w:t>
      </w:r>
    </w:p>
    <w:p w14:paraId="627D5539">
      <w:pPr>
        <w:spacing w:line="360" w:lineRule="auto"/>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同时有样品和演示的，可委托不同人员。</w:t>
      </w:r>
    </w:p>
    <w:p w14:paraId="5D74B432">
      <w:pPr>
        <w:autoSpaceDE w:val="0"/>
        <w:autoSpaceDN w:val="0"/>
        <w:jc w:val="center"/>
        <w:rPr>
          <w:rFonts w:asciiTheme="minorEastAsia" w:hAnsiTheme="minorEastAsia" w:eastAsiaTheme="minorEastAsia" w:cstheme="minorEastAsia"/>
          <w:b/>
          <w:color w:val="000000" w:themeColor="text1"/>
          <w:spacing w:val="6"/>
          <w:sz w:val="32"/>
          <w:szCs w:val="32"/>
          <w14:textFill>
            <w14:solidFill>
              <w14:schemeClr w14:val="tx1"/>
            </w14:solidFill>
          </w14:textFill>
        </w:rPr>
      </w:pPr>
    </w:p>
    <w:p w14:paraId="5CAB244F">
      <w:pPr>
        <w:autoSpaceDE w:val="0"/>
        <w:autoSpaceDN w:val="0"/>
        <w:jc w:val="center"/>
        <w:rPr>
          <w:rFonts w:asciiTheme="minorEastAsia" w:hAnsiTheme="minorEastAsia" w:eastAsiaTheme="minorEastAsia" w:cstheme="minorEastAsia"/>
          <w:b/>
          <w:color w:val="000000" w:themeColor="text1"/>
          <w:spacing w:val="6"/>
          <w:sz w:val="32"/>
          <w:szCs w:val="32"/>
          <w14:textFill>
            <w14:solidFill>
              <w14:schemeClr w14:val="tx1"/>
            </w14:solidFill>
          </w14:textFill>
        </w:rPr>
      </w:pPr>
    </w:p>
    <w:p w14:paraId="455D1176">
      <w:pPr>
        <w:autoSpaceDE w:val="0"/>
        <w:autoSpaceDN w:val="0"/>
        <w:jc w:val="center"/>
        <w:rPr>
          <w:rFonts w:asciiTheme="minorEastAsia" w:hAnsiTheme="minorEastAsia" w:eastAsiaTheme="minorEastAsia" w:cstheme="minorEastAsia"/>
          <w:b/>
          <w:color w:val="000000" w:themeColor="text1"/>
          <w:spacing w:val="6"/>
          <w:sz w:val="32"/>
          <w:szCs w:val="32"/>
          <w14:textFill>
            <w14:solidFill>
              <w14:schemeClr w14:val="tx1"/>
            </w14:solidFill>
          </w14:textFill>
        </w:rPr>
      </w:pPr>
    </w:p>
    <w:sectPr>
      <w:pgSz w:w="11906" w:h="16838"/>
      <w:pgMar w:top="1247" w:right="1417" w:bottom="124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panose1 w:val="020B0602030504020204"/>
    <w:charset w:val="00"/>
    <w:family w:val="auto"/>
    <w:pitch w:val="default"/>
    <w:sig w:usb0="00000003" w:usb1="00000000" w:usb2="00000000" w:usb3="00000000" w:csb0="20000001" w:csb1="00000000"/>
  </w:font>
  <w:font w:name="Futura Bk">
    <w:altName w:val="Futura Bk BT"/>
    <w:panose1 w:val="00000000000000000000"/>
    <w:charset w:val="00"/>
    <w:family w:val="swiss"/>
    <w:pitch w:val="default"/>
    <w:sig w:usb0="00000000" w:usb1="00000000" w:usb2="00000000" w:usb3="00000000" w:csb0="00000011" w:csb1="00000000"/>
  </w:font>
  <w:font w:name="RomanS">
    <w:altName w:val="Swis721 Lt BT"/>
    <w:panose1 w:val="02000400000000000000"/>
    <w:charset w:val="00"/>
    <w:family w:val="auto"/>
    <w:pitch w:val="default"/>
    <w:sig w:usb0="00000000" w:usb1="00000000" w:usb2="00000000" w:usb3="00000000" w:csb0="000001F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Microsoft Sans Serif"/>
    <w:panose1 w:val="020B0604020202020204"/>
    <w:charset w:val="00"/>
    <w:family w:val="swiss"/>
    <w:pitch w:val="default"/>
    <w:sig w:usb0="00000000" w:usb1="00000000" w:usb2="00000000" w:usb3="00000000" w:csb0="00000001" w:csb1="00000000"/>
  </w:font>
  <w:font w:name="Microsoft Sans Serif">
    <w:panose1 w:val="020B0604020202020204"/>
    <w:charset w:val="00"/>
    <w:family w:val="auto"/>
    <w:pitch w:val="default"/>
    <w:sig w:usb0="E5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Futura Bk BT">
    <w:panose1 w:val="020B0502020204020303"/>
    <w:charset w:val="00"/>
    <w:family w:val="auto"/>
    <w:pitch w:val="default"/>
    <w:sig w:usb0="800000AF" w:usb1="1000204A" w:usb2="00000000" w:usb3="00000000" w:csb0="00000011" w:csb1="00000000"/>
  </w:font>
  <w:font w:name="Swis721 Lt BT">
    <w:panose1 w:val="020B0403020202020204"/>
    <w:charset w:val="00"/>
    <w:family w:val="auto"/>
    <w:pitch w:val="default"/>
    <w:sig w:usb0="800000AF" w:usb1="1000204A" w:usb2="00000000" w:usb3="00000000" w:csb0="00000011" w:csb1="00000000"/>
  </w:font>
  <w:font w:name="Segoe Print">
    <w:panose1 w:val="02000600000000000000"/>
    <w:charset w:val="00"/>
    <w:family w:val="auto"/>
    <w:pitch w:val="default"/>
    <w:sig w:usb0="0000028F" w:usb1="00000000" w:usb2="00000000" w:usb3="00000000" w:csb0="2000009F" w:csb1="47010000"/>
  </w:font>
  <w:font w:name="Noto Sans SC">
    <w:panose1 w:val="020B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F742D">
    <w:pPr>
      <w:spacing w:before="1" w:line="184" w:lineRule="auto"/>
      <w:ind w:right="287"/>
      <w:jc w:val="right"/>
      <w:rPr>
        <w:rFonts w:ascii="宋体" w:hAnsi="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43DB1">
    <w:pPr>
      <w:pStyle w:val="41"/>
      <w:jc w:val="center"/>
      <w:rPr>
        <w:rFonts w:ascii="仿宋_GB2312" w:eastAsia="仿宋_GB2312"/>
      </w:rPr>
    </w:pPr>
  </w:p>
  <w:p w14:paraId="0524742F">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4AF2F">
    <w:pPr>
      <w:spacing w:before="1" w:line="184" w:lineRule="auto"/>
      <w:ind w:right="287"/>
      <w:jc w:val="right"/>
      <w:rPr>
        <w:rFonts w:ascii="宋体" w:hAnsi="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EF60061">
                          <w:pPr>
                            <w:pStyle w:val="41"/>
                          </w:pPr>
                          <w:r>
                            <w:t xml:space="preserve">第 </w:t>
                          </w:r>
                          <w:r>
                            <w:fldChar w:fldCharType="begin"/>
                          </w:r>
                          <w:r>
                            <w:instrText xml:space="preserve"> PAGE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5EF60061">
                    <w:pPr>
                      <w:pStyle w:val="41"/>
                    </w:pPr>
                    <w:r>
                      <w:t xml:space="preserve">第 </w:t>
                    </w:r>
                    <w:r>
                      <w:fldChar w:fldCharType="begin"/>
                    </w:r>
                    <w:r>
                      <w:instrText xml:space="preserve"> PAGE  \* MERGEFORMAT </w:instrText>
                    </w:r>
                    <w:r>
                      <w:fldChar w:fldCharType="separate"/>
                    </w:r>
                    <w:r>
                      <w:t>29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EC8EA">
    <w:pPr>
      <w:pStyle w:val="4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D5B714">
                          <w:pPr>
                            <w:pStyle w:val="41"/>
                          </w:pPr>
                          <w:r>
                            <w:t xml:space="preserve">第 </w:t>
                          </w:r>
                          <w:r>
                            <w:fldChar w:fldCharType="begin"/>
                          </w:r>
                          <w:r>
                            <w:instrText xml:space="preserve"> PAGE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14:paraId="62D5B714">
                    <w:pPr>
                      <w:pStyle w:val="41"/>
                    </w:pPr>
                    <w:r>
                      <w:t xml:space="preserve">第 </w:t>
                    </w:r>
                    <w:r>
                      <w:fldChar w:fldCharType="begin"/>
                    </w:r>
                    <w:r>
                      <w:instrText xml:space="preserve"> PAGE  \* MERGEFORMAT </w:instrText>
                    </w:r>
                    <w:r>
                      <w:fldChar w:fldCharType="separate"/>
                    </w:r>
                    <w:r>
                      <w:t>58</w:t>
                    </w:r>
                    <w:r>
                      <w:fldChar w:fldCharType="end"/>
                    </w:r>
                    <w:r>
                      <w:t xml:space="preserve"> 页</w:t>
                    </w:r>
                  </w:p>
                </w:txbxContent>
              </v:textbox>
            </v:shape>
          </w:pict>
        </mc:Fallback>
      </mc:AlternateContent>
    </w:r>
  </w:p>
  <w:p w14:paraId="1E63225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D5A84">
    <w:pPr>
      <w:pStyle w:val="41"/>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7F21F38">
                          <w:pPr>
                            <w:pStyle w:val="41"/>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57F21F38">
                    <w:pPr>
                      <w:pStyle w:val="41"/>
                    </w:pPr>
                    <w:r>
                      <w:t xml:space="preserve">第 </w:t>
                    </w:r>
                    <w:r>
                      <w:fldChar w:fldCharType="begin"/>
                    </w:r>
                    <w:r>
                      <w:instrText xml:space="preserve"> PAGE  \* MERGEFORMAT </w:instrText>
                    </w:r>
                    <w:r>
                      <w:fldChar w:fldCharType="separate"/>
                    </w:r>
                    <w:r>
                      <w:t>57</w:t>
                    </w:r>
                    <w:r>
                      <w:fldChar w:fldCharType="end"/>
                    </w:r>
                    <w:r>
                      <w:t xml:space="preserve"> 页</w:t>
                    </w:r>
                  </w:p>
                </w:txbxContent>
              </v:textbox>
            </v:shape>
          </w:pict>
        </mc:Fallback>
      </mc:AlternateContent>
    </w:r>
  </w:p>
  <w:p w14:paraId="18CE789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C013F">
    <w:pPr>
      <w:pStyle w:val="41"/>
      <w:jc w:val="center"/>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0FCDAA6">
                          <w:pPr>
                            <w:pStyle w:val="41"/>
                          </w:pPr>
                          <w:r>
                            <w:t xml:space="preserve">第 </w:t>
                          </w:r>
                          <w:r>
                            <w:fldChar w:fldCharType="begin"/>
                          </w:r>
                          <w:r>
                            <w:instrText xml:space="preserve"> PAGE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14:paraId="00FCDAA6">
                    <w:pPr>
                      <w:pStyle w:val="41"/>
                    </w:pPr>
                    <w:r>
                      <w:t xml:space="preserve">第 </w:t>
                    </w:r>
                    <w:r>
                      <w:fldChar w:fldCharType="begin"/>
                    </w:r>
                    <w:r>
                      <w:instrText xml:space="preserve"> PAGE  \* MERGEFORMAT </w:instrText>
                    </w:r>
                    <w:r>
                      <w:fldChar w:fldCharType="separate"/>
                    </w:r>
                    <w:r>
                      <w:t>60</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0772E">
    <w:pPr>
      <w:pStyle w:val="41"/>
      <w:framePr w:wrap="around" w:vAnchor="text" w:hAnchor="margin" w:xAlign="right" w:y="1"/>
      <w:rPr>
        <w:rStyle w:val="74"/>
      </w:rPr>
    </w:pPr>
    <w:r>
      <w:fldChar w:fldCharType="begin"/>
    </w:r>
    <w:r>
      <w:rPr>
        <w:rStyle w:val="74"/>
      </w:rPr>
      <w:instrText xml:space="preserve">PAGE  </w:instrText>
    </w:r>
    <w:r>
      <w:fldChar w:fldCharType="end"/>
    </w:r>
  </w:p>
  <w:p w14:paraId="76E4B6E0">
    <w:pPr>
      <w:pStyle w:val="41"/>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72A4A">
    <w:pPr>
      <w:pStyle w:val="4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0B5AA35">
                          <w:pPr>
                            <w:pStyle w:val="41"/>
                          </w:pPr>
                          <w:r>
                            <w:t xml:space="preserve">第 </w:t>
                          </w:r>
                          <w:r>
                            <w:fldChar w:fldCharType="begin"/>
                          </w:r>
                          <w:r>
                            <w:instrText xml:space="preserve"> PAGE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iw6Yy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WLDpjICAABlBAAADgAAAAAAAAABACAAAAAfAQAAZHJzL2Uyb0RvYy54bWxQSwUG&#10;AAAAAAYABgBZAQAAwwUAAAAA&#10;">
              <v:fill on="f" focussize="0,0"/>
              <v:stroke on="f" weight="0.5pt"/>
              <v:imagedata o:title=""/>
              <o:lock v:ext="edit" aspectratio="f"/>
              <v:textbox inset="0mm,0mm,0mm,0mm" style="mso-fit-shape-to-text:t;">
                <w:txbxContent>
                  <w:p w14:paraId="40B5AA35">
                    <w:pPr>
                      <w:pStyle w:val="41"/>
                    </w:pPr>
                    <w:r>
                      <w:t xml:space="preserve">第 </w:t>
                    </w:r>
                    <w:r>
                      <w:fldChar w:fldCharType="begin"/>
                    </w:r>
                    <w:r>
                      <w:instrText xml:space="preserve"> PAGE  \* MERGEFORMAT </w:instrText>
                    </w:r>
                    <w:r>
                      <w:fldChar w:fldCharType="separate"/>
                    </w:r>
                    <w:r>
                      <w:t>59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E480D">
    <w:pPr>
      <w:pStyle w:val="43"/>
      <w:jc w:val="right"/>
    </w:pPr>
    <w:r>
      <w:rPr>
        <w:rFonts w:hint="eastAsia"/>
      </w:rPr>
      <w:t>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D1640">
    <w:pPr>
      <w:pStyle w:val="43"/>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890FC">
    <w:pPr>
      <w:pStyle w:val="43"/>
      <w:jc w:val="right"/>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9D185">
    <w:pPr>
      <w:pStyle w:val="43"/>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6B5F5">
    <w:pPr>
      <w:pStyle w:val="43"/>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4DDC8">
    <w:pPr>
      <w:pStyle w:val="43"/>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F87438"/>
    <w:multiLevelType w:val="singleLevel"/>
    <w:tmpl w:val="AEF87438"/>
    <w:lvl w:ilvl="0" w:tentative="0">
      <w:start w:val="1"/>
      <w:numFmt w:val="decimal"/>
      <w:suff w:val="nothing"/>
      <w:lvlText w:val="%1、"/>
      <w:lvlJc w:val="left"/>
    </w:lvl>
  </w:abstractNum>
  <w:abstractNum w:abstractNumId="1">
    <w:nsid w:val="C9068E0C"/>
    <w:multiLevelType w:val="singleLevel"/>
    <w:tmpl w:val="C9068E0C"/>
    <w:lvl w:ilvl="0" w:tentative="0">
      <w:start w:val="5"/>
      <w:numFmt w:val="chineseCounting"/>
      <w:suff w:val="space"/>
      <w:lvlText w:val="第%1部分"/>
      <w:lvlJc w:val="left"/>
      <w:rPr>
        <w:rFonts w:hint="eastAsia"/>
      </w:rPr>
    </w:lvl>
  </w:abstractNum>
  <w:abstractNum w:abstractNumId="2">
    <w:nsid w:val="D537DDFB"/>
    <w:multiLevelType w:val="singleLevel"/>
    <w:tmpl w:val="D537DDFB"/>
    <w:lvl w:ilvl="0" w:tentative="0">
      <w:start w:val="1"/>
      <w:numFmt w:val="chineseCounting"/>
      <w:suff w:val="nothing"/>
      <w:lvlText w:val="%1．"/>
      <w:lvlJc w:val="left"/>
      <w:rPr>
        <w:rFonts w:hint="eastAsia"/>
      </w:rPr>
    </w:lvl>
  </w:abstractNum>
  <w:abstractNum w:abstractNumId="3">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34CA0FB"/>
    <w:multiLevelType w:val="singleLevel"/>
    <w:tmpl w:val="434CA0FB"/>
    <w:lvl w:ilvl="0" w:tentative="0">
      <w:start w:val="14"/>
      <w:numFmt w:val="decimal"/>
      <w:lvlText w:val="%1."/>
      <w:lvlJc w:val="left"/>
      <w:pPr>
        <w:tabs>
          <w:tab w:val="left" w:pos="312"/>
        </w:tabs>
      </w:pPr>
    </w:lvl>
  </w:abstractNum>
  <w:abstractNum w:abstractNumId="5">
    <w:nsid w:val="77B5FA2E"/>
    <w:multiLevelType w:val="singleLevel"/>
    <w:tmpl w:val="77B5FA2E"/>
    <w:lvl w:ilvl="0" w:tentative="0">
      <w:start w:val="1"/>
      <w:numFmt w:val="decimal"/>
      <w:suff w:val="nothing"/>
      <w:lvlText w:val="（%1）"/>
      <w:lvlJc w:val="left"/>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kMjM0MWFjYTlhMjg4MWM3ODI2NzAyMjhiMjM4NDAifQ=="/>
    <w:docVar w:name="KSO_WPS_MARK_KEY" w:val="2fb6240f-43ca-4e78-9fe3-d002f0cdd61b"/>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0D89"/>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2E"/>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1C5"/>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B6"/>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1C2"/>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CAC"/>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26F"/>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CB4"/>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5DD1"/>
    <w:rsid w:val="00227214"/>
    <w:rsid w:val="00227DDC"/>
    <w:rsid w:val="0023079F"/>
    <w:rsid w:val="00231135"/>
    <w:rsid w:val="00231B0B"/>
    <w:rsid w:val="00232555"/>
    <w:rsid w:val="00233538"/>
    <w:rsid w:val="00234248"/>
    <w:rsid w:val="0023449F"/>
    <w:rsid w:val="002344F5"/>
    <w:rsid w:val="0023454D"/>
    <w:rsid w:val="00234679"/>
    <w:rsid w:val="00234C4A"/>
    <w:rsid w:val="002359FC"/>
    <w:rsid w:val="002361C8"/>
    <w:rsid w:val="00236690"/>
    <w:rsid w:val="0023669D"/>
    <w:rsid w:val="00237EAE"/>
    <w:rsid w:val="00237FA2"/>
    <w:rsid w:val="002403D5"/>
    <w:rsid w:val="00240C1F"/>
    <w:rsid w:val="00240F55"/>
    <w:rsid w:val="00240F67"/>
    <w:rsid w:val="00241144"/>
    <w:rsid w:val="00242510"/>
    <w:rsid w:val="00242BE9"/>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5BB6"/>
    <w:rsid w:val="002B6177"/>
    <w:rsid w:val="002B650C"/>
    <w:rsid w:val="002B68E6"/>
    <w:rsid w:val="002B6985"/>
    <w:rsid w:val="002B6D7A"/>
    <w:rsid w:val="002C02BA"/>
    <w:rsid w:val="002C0301"/>
    <w:rsid w:val="002C0326"/>
    <w:rsid w:val="002C0A9F"/>
    <w:rsid w:val="002C1268"/>
    <w:rsid w:val="002C1AB3"/>
    <w:rsid w:val="002C1BB7"/>
    <w:rsid w:val="002C1FB3"/>
    <w:rsid w:val="002C2665"/>
    <w:rsid w:val="002C28E1"/>
    <w:rsid w:val="002C327D"/>
    <w:rsid w:val="002C3890"/>
    <w:rsid w:val="002C3985"/>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96F"/>
    <w:rsid w:val="002D3BA3"/>
    <w:rsid w:val="002D43EE"/>
    <w:rsid w:val="002D4892"/>
    <w:rsid w:val="002D4D06"/>
    <w:rsid w:val="002D4DDE"/>
    <w:rsid w:val="002D4EE7"/>
    <w:rsid w:val="002D4EED"/>
    <w:rsid w:val="002D5AAD"/>
    <w:rsid w:val="002D5DA3"/>
    <w:rsid w:val="002D6097"/>
    <w:rsid w:val="002D65AD"/>
    <w:rsid w:val="002D6782"/>
    <w:rsid w:val="002D73FE"/>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DD"/>
    <w:rsid w:val="002F0DFB"/>
    <w:rsid w:val="002F134F"/>
    <w:rsid w:val="002F1D0B"/>
    <w:rsid w:val="002F1E1D"/>
    <w:rsid w:val="002F1F02"/>
    <w:rsid w:val="002F27E5"/>
    <w:rsid w:val="002F2D81"/>
    <w:rsid w:val="002F2F66"/>
    <w:rsid w:val="002F39D4"/>
    <w:rsid w:val="002F3CBC"/>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81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5CA"/>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77CB8"/>
    <w:rsid w:val="00381014"/>
    <w:rsid w:val="00381604"/>
    <w:rsid w:val="00381C68"/>
    <w:rsid w:val="00381D9D"/>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4A1"/>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8A"/>
    <w:rsid w:val="004749DA"/>
    <w:rsid w:val="00474DEF"/>
    <w:rsid w:val="004753A4"/>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50C"/>
    <w:rsid w:val="004F560C"/>
    <w:rsid w:val="004F5DBB"/>
    <w:rsid w:val="004F60B4"/>
    <w:rsid w:val="004F61A3"/>
    <w:rsid w:val="004F6874"/>
    <w:rsid w:val="004F7922"/>
    <w:rsid w:val="004F7A1F"/>
    <w:rsid w:val="004F7B47"/>
    <w:rsid w:val="0050079C"/>
    <w:rsid w:val="0050106A"/>
    <w:rsid w:val="005010BC"/>
    <w:rsid w:val="00501848"/>
    <w:rsid w:val="00501A50"/>
    <w:rsid w:val="00502B31"/>
    <w:rsid w:val="0050434C"/>
    <w:rsid w:val="0050537D"/>
    <w:rsid w:val="0050591C"/>
    <w:rsid w:val="005059BD"/>
    <w:rsid w:val="005060AE"/>
    <w:rsid w:val="0050790B"/>
    <w:rsid w:val="00507FDF"/>
    <w:rsid w:val="0051037C"/>
    <w:rsid w:val="0051050F"/>
    <w:rsid w:val="0051058B"/>
    <w:rsid w:val="00510DDC"/>
    <w:rsid w:val="00511166"/>
    <w:rsid w:val="00511584"/>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13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57F"/>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724"/>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0D06"/>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BA3"/>
    <w:rsid w:val="009E0D7D"/>
    <w:rsid w:val="009E0DAF"/>
    <w:rsid w:val="009E19BB"/>
    <w:rsid w:val="009E1C47"/>
    <w:rsid w:val="009E38D1"/>
    <w:rsid w:val="009E3DF1"/>
    <w:rsid w:val="009E514A"/>
    <w:rsid w:val="009E5177"/>
    <w:rsid w:val="009E5701"/>
    <w:rsid w:val="009E5711"/>
    <w:rsid w:val="009E6BEF"/>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512"/>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6C38"/>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931"/>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77C"/>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2FC8"/>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4E4"/>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246"/>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6C28"/>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1E71"/>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831"/>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538"/>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049"/>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A66"/>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4DF"/>
    <w:rsid w:val="00E46A6B"/>
    <w:rsid w:val="00E46A9C"/>
    <w:rsid w:val="00E47DB1"/>
    <w:rsid w:val="00E50BDD"/>
    <w:rsid w:val="00E510CF"/>
    <w:rsid w:val="00E513D7"/>
    <w:rsid w:val="00E519FE"/>
    <w:rsid w:val="00E5206C"/>
    <w:rsid w:val="00E52AAB"/>
    <w:rsid w:val="00E5448E"/>
    <w:rsid w:val="00E54B35"/>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2A6"/>
    <w:rsid w:val="00EA380C"/>
    <w:rsid w:val="00EA613D"/>
    <w:rsid w:val="00EA6744"/>
    <w:rsid w:val="00EA7308"/>
    <w:rsid w:val="00EA7474"/>
    <w:rsid w:val="00EB0831"/>
    <w:rsid w:val="00EB089C"/>
    <w:rsid w:val="00EB0AA8"/>
    <w:rsid w:val="00EB0B65"/>
    <w:rsid w:val="00EB0C65"/>
    <w:rsid w:val="00EB1624"/>
    <w:rsid w:val="00EB169F"/>
    <w:rsid w:val="00EB2635"/>
    <w:rsid w:val="00EB2747"/>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ED6"/>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787"/>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10C"/>
    <w:rsid w:val="00F71342"/>
    <w:rsid w:val="00F71C68"/>
    <w:rsid w:val="00F724E2"/>
    <w:rsid w:val="00F74103"/>
    <w:rsid w:val="00F7410A"/>
    <w:rsid w:val="00F745A4"/>
    <w:rsid w:val="00F74C0C"/>
    <w:rsid w:val="00F758E1"/>
    <w:rsid w:val="00F75BB5"/>
    <w:rsid w:val="00F75FD5"/>
    <w:rsid w:val="00F7604C"/>
    <w:rsid w:val="00F773A9"/>
    <w:rsid w:val="00F8043A"/>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D69"/>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44253B"/>
    <w:rsid w:val="017055D0"/>
    <w:rsid w:val="0178495D"/>
    <w:rsid w:val="019F7441"/>
    <w:rsid w:val="01A06AA0"/>
    <w:rsid w:val="01B37585"/>
    <w:rsid w:val="01B5399D"/>
    <w:rsid w:val="01C064F8"/>
    <w:rsid w:val="01D55165"/>
    <w:rsid w:val="01DF6BF8"/>
    <w:rsid w:val="01EC2C57"/>
    <w:rsid w:val="02021298"/>
    <w:rsid w:val="020B640B"/>
    <w:rsid w:val="020C0EF6"/>
    <w:rsid w:val="025F0711"/>
    <w:rsid w:val="02644317"/>
    <w:rsid w:val="026B2E25"/>
    <w:rsid w:val="02824D4D"/>
    <w:rsid w:val="02BE3979"/>
    <w:rsid w:val="02C437EF"/>
    <w:rsid w:val="02DC4B10"/>
    <w:rsid w:val="02DD76CE"/>
    <w:rsid w:val="02F36323"/>
    <w:rsid w:val="02F5619C"/>
    <w:rsid w:val="0326446A"/>
    <w:rsid w:val="032D5555"/>
    <w:rsid w:val="036634D2"/>
    <w:rsid w:val="03756463"/>
    <w:rsid w:val="038A68D9"/>
    <w:rsid w:val="03986106"/>
    <w:rsid w:val="03DD35E4"/>
    <w:rsid w:val="04076900"/>
    <w:rsid w:val="041A5A3B"/>
    <w:rsid w:val="042311BA"/>
    <w:rsid w:val="042B157A"/>
    <w:rsid w:val="048F763B"/>
    <w:rsid w:val="049F330E"/>
    <w:rsid w:val="04AA775C"/>
    <w:rsid w:val="04AF1889"/>
    <w:rsid w:val="04B85F11"/>
    <w:rsid w:val="04EE3F9B"/>
    <w:rsid w:val="04F66F48"/>
    <w:rsid w:val="051E28A6"/>
    <w:rsid w:val="05222265"/>
    <w:rsid w:val="05251E14"/>
    <w:rsid w:val="05507636"/>
    <w:rsid w:val="05770BD6"/>
    <w:rsid w:val="058806C7"/>
    <w:rsid w:val="05A16594"/>
    <w:rsid w:val="05A7762D"/>
    <w:rsid w:val="05BF4603"/>
    <w:rsid w:val="05C04DC2"/>
    <w:rsid w:val="060E5941"/>
    <w:rsid w:val="06110FAF"/>
    <w:rsid w:val="062A6611"/>
    <w:rsid w:val="06493CA7"/>
    <w:rsid w:val="065A6178"/>
    <w:rsid w:val="066D3597"/>
    <w:rsid w:val="066F1CF3"/>
    <w:rsid w:val="06734B80"/>
    <w:rsid w:val="06930BB8"/>
    <w:rsid w:val="06956198"/>
    <w:rsid w:val="07181741"/>
    <w:rsid w:val="07245D42"/>
    <w:rsid w:val="07264C62"/>
    <w:rsid w:val="072F6604"/>
    <w:rsid w:val="074460BC"/>
    <w:rsid w:val="0779354C"/>
    <w:rsid w:val="077F0C95"/>
    <w:rsid w:val="07B245E3"/>
    <w:rsid w:val="07C300BD"/>
    <w:rsid w:val="07C84A57"/>
    <w:rsid w:val="07CC57E3"/>
    <w:rsid w:val="07EC6682"/>
    <w:rsid w:val="07F3638F"/>
    <w:rsid w:val="07FE18F3"/>
    <w:rsid w:val="08061376"/>
    <w:rsid w:val="08127C83"/>
    <w:rsid w:val="081A0204"/>
    <w:rsid w:val="082867B4"/>
    <w:rsid w:val="08452D77"/>
    <w:rsid w:val="084E39E5"/>
    <w:rsid w:val="086401F8"/>
    <w:rsid w:val="08751CAA"/>
    <w:rsid w:val="0876556A"/>
    <w:rsid w:val="087E4C40"/>
    <w:rsid w:val="08A53637"/>
    <w:rsid w:val="08A871D0"/>
    <w:rsid w:val="08A93957"/>
    <w:rsid w:val="08D66AD6"/>
    <w:rsid w:val="08DA33A3"/>
    <w:rsid w:val="08E80F13"/>
    <w:rsid w:val="08FE0FA0"/>
    <w:rsid w:val="092612F3"/>
    <w:rsid w:val="092748F4"/>
    <w:rsid w:val="09335624"/>
    <w:rsid w:val="093E11FE"/>
    <w:rsid w:val="0944690F"/>
    <w:rsid w:val="09535675"/>
    <w:rsid w:val="095955DF"/>
    <w:rsid w:val="095F057D"/>
    <w:rsid w:val="09642282"/>
    <w:rsid w:val="09733572"/>
    <w:rsid w:val="09772C16"/>
    <w:rsid w:val="097B2960"/>
    <w:rsid w:val="098353B5"/>
    <w:rsid w:val="09A92330"/>
    <w:rsid w:val="09B06B87"/>
    <w:rsid w:val="09C13146"/>
    <w:rsid w:val="09D771D4"/>
    <w:rsid w:val="09DC63EB"/>
    <w:rsid w:val="09E04166"/>
    <w:rsid w:val="09E268B9"/>
    <w:rsid w:val="09F81448"/>
    <w:rsid w:val="0A1C0718"/>
    <w:rsid w:val="0A2C10A7"/>
    <w:rsid w:val="0A3E7710"/>
    <w:rsid w:val="0A410AF1"/>
    <w:rsid w:val="0A5B7E63"/>
    <w:rsid w:val="0A5E227D"/>
    <w:rsid w:val="0A7F4701"/>
    <w:rsid w:val="0AA374A5"/>
    <w:rsid w:val="0AAB7649"/>
    <w:rsid w:val="0AAF5E89"/>
    <w:rsid w:val="0AB86C5C"/>
    <w:rsid w:val="0ABC5606"/>
    <w:rsid w:val="0AC42692"/>
    <w:rsid w:val="0ADE3108"/>
    <w:rsid w:val="0ADF4EB4"/>
    <w:rsid w:val="0B0F74C5"/>
    <w:rsid w:val="0B30404E"/>
    <w:rsid w:val="0B3B6CCA"/>
    <w:rsid w:val="0B4C6C14"/>
    <w:rsid w:val="0B524759"/>
    <w:rsid w:val="0B631A88"/>
    <w:rsid w:val="0B683D45"/>
    <w:rsid w:val="0B691283"/>
    <w:rsid w:val="0B76461B"/>
    <w:rsid w:val="0B7F3F11"/>
    <w:rsid w:val="0B884417"/>
    <w:rsid w:val="0B93709B"/>
    <w:rsid w:val="0BA212C6"/>
    <w:rsid w:val="0BF6188C"/>
    <w:rsid w:val="0BF73C91"/>
    <w:rsid w:val="0BF80826"/>
    <w:rsid w:val="0C170175"/>
    <w:rsid w:val="0C3D5BFB"/>
    <w:rsid w:val="0C41327A"/>
    <w:rsid w:val="0C571A41"/>
    <w:rsid w:val="0C5C1171"/>
    <w:rsid w:val="0C5E1CBC"/>
    <w:rsid w:val="0C615B50"/>
    <w:rsid w:val="0C6E0EEC"/>
    <w:rsid w:val="0C8445DA"/>
    <w:rsid w:val="0C87121B"/>
    <w:rsid w:val="0CAE0BF3"/>
    <w:rsid w:val="0CC007F7"/>
    <w:rsid w:val="0CC617AC"/>
    <w:rsid w:val="0CFE707A"/>
    <w:rsid w:val="0D063BDA"/>
    <w:rsid w:val="0D08375F"/>
    <w:rsid w:val="0D184CFB"/>
    <w:rsid w:val="0D37621D"/>
    <w:rsid w:val="0D3D3B60"/>
    <w:rsid w:val="0D400115"/>
    <w:rsid w:val="0D4A7419"/>
    <w:rsid w:val="0D555D1E"/>
    <w:rsid w:val="0D827401"/>
    <w:rsid w:val="0D84094E"/>
    <w:rsid w:val="0D8A00E9"/>
    <w:rsid w:val="0D8D589E"/>
    <w:rsid w:val="0D95362E"/>
    <w:rsid w:val="0DA01C73"/>
    <w:rsid w:val="0DD63300"/>
    <w:rsid w:val="0DF50604"/>
    <w:rsid w:val="0DF702FE"/>
    <w:rsid w:val="0E060E51"/>
    <w:rsid w:val="0E22536A"/>
    <w:rsid w:val="0E24319C"/>
    <w:rsid w:val="0E373674"/>
    <w:rsid w:val="0E3F055F"/>
    <w:rsid w:val="0E5604B2"/>
    <w:rsid w:val="0E6D5D79"/>
    <w:rsid w:val="0E6F14E6"/>
    <w:rsid w:val="0E9B5E39"/>
    <w:rsid w:val="0E9D0089"/>
    <w:rsid w:val="0EA31690"/>
    <w:rsid w:val="0EB803EE"/>
    <w:rsid w:val="0EF94D4B"/>
    <w:rsid w:val="0F0B13B6"/>
    <w:rsid w:val="0F182768"/>
    <w:rsid w:val="0F4958DC"/>
    <w:rsid w:val="0F515DF7"/>
    <w:rsid w:val="0F596BA8"/>
    <w:rsid w:val="0F6248D2"/>
    <w:rsid w:val="0F635421"/>
    <w:rsid w:val="0F693536"/>
    <w:rsid w:val="0F7B0511"/>
    <w:rsid w:val="0F7B76D9"/>
    <w:rsid w:val="0F816ACD"/>
    <w:rsid w:val="0F9832DB"/>
    <w:rsid w:val="0FAE3329"/>
    <w:rsid w:val="0FBF3FD2"/>
    <w:rsid w:val="0FBF7FF3"/>
    <w:rsid w:val="0FCF1C32"/>
    <w:rsid w:val="0FDA406B"/>
    <w:rsid w:val="0FFC3E38"/>
    <w:rsid w:val="100A3C4E"/>
    <w:rsid w:val="10156805"/>
    <w:rsid w:val="10646583"/>
    <w:rsid w:val="107D4B15"/>
    <w:rsid w:val="10841832"/>
    <w:rsid w:val="108A3C80"/>
    <w:rsid w:val="10A15184"/>
    <w:rsid w:val="10C26171"/>
    <w:rsid w:val="10D77803"/>
    <w:rsid w:val="10DC700E"/>
    <w:rsid w:val="10F33360"/>
    <w:rsid w:val="10F4083A"/>
    <w:rsid w:val="10FC16EA"/>
    <w:rsid w:val="110F1D40"/>
    <w:rsid w:val="11266F33"/>
    <w:rsid w:val="113055C1"/>
    <w:rsid w:val="11681BCE"/>
    <w:rsid w:val="118963A1"/>
    <w:rsid w:val="119A17D0"/>
    <w:rsid w:val="11C6522A"/>
    <w:rsid w:val="11DE3281"/>
    <w:rsid w:val="11E104CC"/>
    <w:rsid w:val="11E20309"/>
    <w:rsid w:val="11F0289B"/>
    <w:rsid w:val="11FD14B9"/>
    <w:rsid w:val="120314AE"/>
    <w:rsid w:val="12255233"/>
    <w:rsid w:val="12530213"/>
    <w:rsid w:val="12620DA8"/>
    <w:rsid w:val="127723A9"/>
    <w:rsid w:val="12862074"/>
    <w:rsid w:val="12883966"/>
    <w:rsid w:val="1298796B"/>
    <w:rsid w:val="129E45B4"/>
    <w:rsid w:val="12B72C8C"/>
    <w:rsid w:val="12D14480"/>
    <w:rsid w:val="12D21374"/>
    <w:rsid w:val="12D46CFF"/>
    <w:rsid w:val="12D81596"/>
    <w:rsid w:val="13072A44"/>
    <w:rsid w:val="131A1B7F"/>
    <w:rsid w:val="13474EA5"/>
    <w:rsid w:val="135825A1"/>
    <w:rsid w:val="135F4BE2"/>
    <w:rsid w:val="13692E64"/>
    <w:rsid w:val="13913864"/>
    <w:rsid w:val="139B1A0A"/>
    <w:rsid w:val="139B5BDE"/>
    <w:rsid w:val="139D25C7"/>
    <w:rsid w:val="13BF3CE4"/>
    <w:rsid w:val="13E47441"/>
    <w:rsid w:val="13E674F4"/>
    <w:rsid w:val="140F0A5D"/>
    <w:rsid w:val="141008D8"/>
    <w:rsid w:val="14125FE6"/>
    <w:rsid w:val="141804B7"/>
    <w:rsid w:val="14297361"/>
    <w:rsid w:val="142B70E5"/>
    <w:rsid w:val="14500381"/>
    <w:rsid w:val="146D271E"/>
    <w:rsid w:val="147B24A0"/>
    <w:rsid w:val="14982588"/>
    <w:rsid w:val="149A5AD9"/>
    <w:rsid w:val="14A7619D"/>
    <w:rsid w:val="14AA2978"/>
    <w:rsid w:val="14C445F3"/>
    <w:rsid w:val="14F25B02"/>
    <w:rsid w:val="14FD5656"/>
    <w:rsid w:val="150536C3"/>
    <w:rsid w:val="150C1963"/>
    <w:rsid w:val="151447A0"/>
    <w:rsid w:val="154A6454"/>
    <w:rsid w:val="156E30E2"/>
    <w:rsid w:val="15762120"/>
    <w:rsid w:val="15844A86"/>
    <w:rsid w:val="1586383D"/>
    <w:rsid w:val="15C1630E"/>
    <w:rsid w:val="15F56AC3"/>
    <w:rsid w:val="1608540D"/>
    <w:rsid w:val="161517B0"/>
    <w:rsid w:val="16204A74"/>
    <w:rsid w:val="166C515D"/>
    <w:rsid w:val="166E09CE"/>
    <w:rsid w:val="16932D64"/>
    <w:rsid w:val="16A8729C"/>
    <w:rsid w:val="16B33777"/>
    <w:rsid w:val="16BC70A7"/>
    <w:rsid w:val="16C25E91"/>
    <w:rsid w:val="16C6339E"/>
    <w:rsid w:val="16C730F7"/>
    <w:rsid w:val="16D6012D"/>
    <w:rsid w:val="16FE2244"/>
    <w:rsid w:val="17266318"/>
    <w:rsid w:val="172F2D79"/>
    <w:rsid w:val="17557BEF"/>
    <w:rsid w:val="176D1E2A"/>
    <w:rsid w:val="17852075"/>
    <w:rsid w:val="17860D50"/>
    <w:rsid w:val="1787048B"/>
    <w:rsid w:val="178B06F1"/>
    <w:rsid w:val="179B74BF"/>
    <w:rsid w:val="17A05FFC"/>
    <w:rsid w:val="17D349C1"/>
    <w:rsid w:val="17E066D8"/>
    <w:rsid w:val="1830729E"/>
    <w:rsid w:val="18394486"/>
    <w:rsid w:val="183A3B38"/>
    <w:rsid w:val="185134E3"/>
    <w:rsid w:val="18580632"/>
    <w:rsid w:val="1870062C"/>
    <w:rsid w:val="18817102"/>
    <w:rsid w:val="18830A15"/>
    <w:rsid w:val="18852B28"/>
    <w:rsid w:val="188B5321"/>
    <w:rsid w:val="18A0112E"/>
    <w:rsid w:val="18C776A6"/>
    <w:rsid w:val="18CA21AC"/>
    <w:rsid w:val="18D64F20"/>
    <w:rsid w:val="18EE574D"/>
    <w:rsid w:val="19341F4D"/>
    <w:rsid w:val="193742F6"/>
    <w:rsid w:val="197524E7"/>
    <w:rsid w:val="19761DA4"/>
    <w:rsid w:val="19932372"/>
    <w:rsid w:val="19A07A88"/>
    <w:rsid w:val="19A20DD5"/>
    <w:rsid w:val="19AE03F1"/>
    <w:rsid w:val="19D16EBE"/>
    <w:rsid w:val="19DA1A78"/>
    <w:rsid w:val="19E05098"/>
    <w:rsid w:val="1A071A03"/>
    <w:rsid w:val="1A1A5A79"/>
    <w:rsid w:val="1A1A697E"/>
    <w:rsid w:val="1A1F16AE"/>
    <w:rsid w:val="1A3B5C77"/>
    <w:rsid w:val="1A4C4FFA"/>
    <w:rsid w:val="1A78287A"/>
    <w:rsid w:val="1A7A249A"/>
    <w:rsid w:val="1A984BAD"/>
    <w:rsid w:val="1AB8220E"/>
    <w:rsid w:val="1AE4166C"/>
    <w:rsid w:val="1AF06CFB"/>
    <w:rsid w:val="1AF11B8D"/>
    <w:rsid w:val="1B11359C"/>
    <w:rsid w:val="1B162D7F"/>
    <w:rsid w:val="1B2A271F"/>
    <w:rsid w:val="1B530544"/>
    <w:rsid w:val="1B713184"/>
    <w:rsid w:val="1B825FBC"/>
    <w:rsid w:val="1B9A3283"/>
    <w:rsid w:val="1BA209CF"/>
    <w:rsid w:val="1BA411A5"/>
    <w:rsid w:val="1BB4777D"/>
    <w:rsid w:val="1BD75AB8"/>
    <w:rsid w:val="1BE22A26"/>
    <w:rsid w:val="1C0459C2"/>
    <w:rsid w:val="1C1B3B4A"/>
    <w:rsid w:val="1C537570"/>
    <w:rsid w:val="1C88086E"/>
    <w:rsid w:val="1CA045EE"/>
    <w:rsid w:val="1CC47A8B"/>
    <w:rsid w:val="1D266CE1"/>
    <w:rsid w:val="1D316024"/>
    <w:rsid w:val="1D3963AF"/>
    <w:rsid w:val="1D6A673C"/>
    <w:rsid w:val="1D9247AE"/>
    <w:rsid w:val="1D9C27B6"/>
    <w:rsid w:val="1DB567EC"/>
    <w:rsid w:val="1DEC22C4"/>
    <w:rsid w:val="1DF51A98"/>
    <w:rsid w:val="1E3D060F"/>
    <w:rsid w:val="1E3F7D2E"/>
    <w:rsid w:val="1E4134E4"/>
    <w:rsid w:val="1E5062B3"/>
    <w:rsid w:val="1E523514"/>
    <w:rsid w:val="1E5A660D"/>
    <w:rsid w:val="1E714A66"/>
    <w:rsid w:val="1E730E11"/>
    <w:rsid w:val="1E743AF2"/>
    <w:rsid w:val="1E802593"/>
    <w:rsid w:val="1E8B6156"/>
    <w:rsid w:val="1EA703CC"/>
    <w:rsid w:val="1EB7330C"/>
    <w:rsid w:val="1EBB10CB"/>
    <w:rsid w:val="1EF84201"/>
    <w:rsid w:val="1EFDBEE4"/>
    <w:rsid w:val="1F0A0FF3"/>
    <w:rsid w:val="1F313724"/>
    <w:rsid w:val="1F366677"/>
    <w:rsid w:val="1F5771FF"/>
    <w:rsid w:val="1F803199"/>
    <w:rsid w:val="1FBB2A80"/>
    <w:rsid w:val="1FD960E2"/>
    <w:rsid w:val="1FE868A9"/>
    <w:rsid w:val="20034907"/>
    <w:rsid w:val="20173E4B"/>
    <w:rsid w:val="204E48BC"/>
    <w:rsid w:val="206B0319"/>
    <w:rsid w:val="20816DE3"/>
    <w:rsid w:val="208921B3"/>
    <w:rsid w:val="2093370A"/>
    <w:rsid w:val="20973DEB"/>
    <w:rsid w:val="20B26522"/>
    <w:rsid w:val="20B34C6B"/>
    <w:rsid w:val="20B44310"/>
    <w:rsid w:val="20DF1008"/>
    <w:rsid w:val="20EE2FE4"/>
    <w:rsid w:val="211116EB"/>
    <w:rsid w:val="211E01F0"/>
    <w:rsid w:val="212D6D8F"/>
    <w:rsid w:val="216133FC"/>
    <w:rsid w:val="21646844"/>
    <w:rsid w:val="218944CA"/>
    <w:rsid w:val="21B3021E"/>
    <w:rsid w:val="21CE0B80"/>
    <w:rsid w:val="21D56769"/>
    <w:rsid w:val="21D62C50"/>
    <w:rsid w:val="21E52EF3"/>
    <w:rsid w:val="21FB5D7B"/>
    <w:rsid w:val="220B1C3D"/>
    <w:rsid w:val="221D1D20"/>
    <w:rsid w:val="22334A87"/>
    <w:rsid w:val="225E0148"/>
    <w:rsid w:val="22636C97"/>
    <w:rsid w:val="227604C8"/>
    <w:rsid w:val="22B61EBB"/>
    <w:rsid w:val="22B83BEE"/>
    <w:rsid w:val="22BE6801"/>
    <w:rsid w:val="22C04C60"/>
    <w:rsid w:val="22D81DF8"/>
    <w:rsid w:val="22E03145"/>
    <w:rsid w:val="23113F1A"/>
    <w:rsid w:val="233500BF"/>
    <w:rsid w:val="23377FF7"/>
    <w:rsid w:val="236B425F"/>
    <w:rsid w:val="23836192"/>
    <w:rsid w:val="23901F29"/>
    <w:rsid w:val="239C0061"/>
    <w:rsid w:val="23B908A4"/>
    <w:rsid w:val="23E406C4"/>
    <w:rsid w:val="23E95BEF"/>
    <w:rsid w:val="23FC52F4"/>
    <w:rsid w:val="23FD0064"/>
    <w:rsid w:val="244C6C81"/>
    <w:rsid w:val="245375B0"/>
    <w:rsid w:val="24642C0A"/>
    <w:rsid w:val="24667B44"/>
    <w:rsid w:val="246A3BA8"/>
    <w:rsid w:val="248843B7"/>
    <w:rsid w:val="248B443A"/>
    <w:rsid w:val="2492728B"/>
    <w:rsid w:val="249307DC"/>
    <w:rsid w:val="249E702F"/>
    <w:rsid w:val="24B22173"/>
    <w:rsid w:val="24B347E7"/>
    <w:rsid w:val="24B95AD9"/>
    <w:rsid w:val="24BE24DA"/>
    <w:rsid w:val="24CC572F"/>
    <w:rsid w:val="24CF5825"/>
    <w:rsid w:val="24D663E6"/>
    <w:rsid w:val="24D77F2B"/>
    <w:rsid w:val="24E4449F"/>
    <w:rsid w:val="24E64937"/>
    <w:rsid w:val="24F64431"/>
    <w:rsid w:val="25050C41"/>
    <w:rsid w:val="254F52B1"/>
    <w:rsid w:val="25571FF4"/>
    <w:rsid w:val="258B00E2"/>
    <w:rsid w:val="258D6809"/>
    <w:rsid w:val="25A34E23"/>
    <w:rsid w:val="25A917A6"/>
    <w:rsid w:val="25BE27CC"/>
    <w:rsid w:val="25E92F53"/>
    <w:rsid w:val="25EA3C74"/>
    <w:rsid w:val="25F74A5C"/>
    <w:rsid w:val="260C23EB"/>
    <w:rsid w:val="261260D7"/>
    <w:rsid w:val="2628662C"/>
    <w:rsid w:val="262D45DE"/>
    <w:rsid w:val="266E6AE8"/>
    <w:rsid w:val="267E09C1"/>
    <w:rsid w:val="26871DC8"/>
    <w:rsid w:val="26A53EF9"/>
    <w:rsid w:val="26A6481F"/>
    <w:rsid w:val="26A94201"/>
    <w:rsid w:val="26AC274F"/>
    <w:rsid w:val="26C97FF4"/>
    <w:rsid w:val="270377E9"/>
    <w:rsid w:val="27044A29"/>
    <w:rsid w:val="271D34C8"/>
    <w:rsid w:val="2729764F"/>
    <w:rsid w:val="272F6449"/>
    <w:rsid w:val="274C4FBA"/>
    <w:rsid w:val="276142BF"/>
    <w:rsid w:val="27684769"/>
    <w:rsid w:val="27783712"/>
    <w:rsid w:val="27907362"/>
    <w:rsid w:val="279B7084"/>
    <w:rsid w:val="27A02A0E"/>
    <w:rsid w:val="27D668AA"/>
    <w:rsid w:val="281366CC"/>
    <w:rsid w:val="282D0BDB"/>
    <w:rsid w:val="28333E1D"/>
    <w:rsid w:val="28454BD6"/>
    <w:rsid w:val="28455253"/>
    <w:rsid w:val="28551971"/>
    <w:rsid w:val="285B1C53"/>
    <w:rsid w:val="289B26A7"/>
    <w:rsid w:val="289F7086"/>
    <w:rsid w:val="28C32028"/>
    <w:rsid w:val="28CC490F"/>
    <w:rsid w:val="28DE40AA"/>
    <w:rsid w:val="290075CE"/>
    <w:rsid w:val="291047B8"/>
    <w:rsid w:val="29345E77"/>
    <w:rsid w:val="29421565"/>
    <w:rsid w:val="29453CBE"/>
    <w:rsid w:val="294C65AD"/>
    <w:rsid w:val="294E3480"/>
    <w:rsid w:val="29664F12"/>
    <w:rsid w:val="29806583"/>
    <w:rsid w:val="298B3C4C"/>
    <w:rsid w:val="299D3240"/>
    <w:rsid w:val="29EB63A2"/>
    <w:rsid w:val="29F26D24"/>
    <w:rsid w:val="2A15033F"/>
    <w:rsid w:val="2A1662C1"/>
    <w:rsid w:val="2A196977"/>
    <w:rsid w:val="2A1C2610"/>
    <w:rsid w:val="2A1C7367"/>
    <w:rsid w:val="2A200230"/>
    <w:rsid w:val="2A2815FA"/>
    <w:rsid w:val="2A4A09B4"/>
    <w:rsid w:val="2A6D6092"/>
    <w:rsid w:val="2A7A1CCA"/>
    <w:rsid w:val="2A7D76B4"/>
    <w:rsid w:val="2A830ABD"/>
    <w:rsid w:val="2AD8021A"/>
    <w:rsid w:val="2AEE1B3B"/>
    <w:rsid w:val="2AF47F2E"/>
    <w:rsid w:val="2B4118C4"/>
    <w:rsid w:val="2B437463"/>
    <w:rsid w:val="2B531597"/>
    <w:rsid w:val="2B761C06"/>
    <w:rsid w:val="2B7807EE"/>
    <w:rsid w:val="2B8C47CE"/>
    <w:rsid w:val="2B945BCF"/>
    <w:rsid w:val="2BA50BF7"/>
    <w:rsid w:val="2BBF00EC"/>
    <w:rsid w:val="2BC37CFD"/>
    <w:rsid w:val="2BCB2E8E"/>
    <w:rsid w:val="2BD5237F"/>
    <w:rsid w:val="2BE536CE"/>
    <w:rsid w:val="2BE758D9"/>
    <w:rsid w:val="2BEA7DD3"/>
    <w:rsid w:val="2C09049E"/>
    <w:rsid w:val="2C0A653C"/>
    <w:rsid w:val="2C191F85"/>
    <w:rsid w:val="2C1B1A0D"/>
    <w:rsid w:val="2C2959E0"/>
    <w:rsid w:val="2C37616F"/>
    <w:rsid w:val="2C6B3DCF"/>
    <w:rsid w:val="2C83526D"/>
    <w:rsid w:val="2C8360C8"/>
    <w:rsid w:val="2C8C4873"/>
    <w:rsid w:val="2C994A93"/>
    <w:rsid w:val="2CE82D6F"/>
    <w:rsid w:val="2D01380F"/>
    <w:rsid w:val="2D1A3F2C"/>
    <w:rsid w:val="2D2216DE"/>
    <w:rsid w:val="2D343236"/>
    <w:rsid w:val="2D706EC2"/>
    <w:rsid w:val="2D7F3994"/>
    <w:rsid w:val="2D956040"/>
    <w:rsid w:val="2DC53663"/>
    <w:rsid w:val="2DD15014"/>
    <w:rsid w:val="2DF72DE4"/>
    <w:rsid w:val="2DFD17EA"/>
    <w:rsid w:val="2E0220AF"/>
    <w:rsid w:val="2E2A66CA"/>
    <w:rsid w:val="2E3E31CA"/>
    <w:rsid w:val="2E4B082A"/>
    <w:rsid w:val="2E5D4E86"/>
    <w:rsid w:val="2E5D790B"/>
    <w:rsid w:val="2E776A61"/>
    <w:rsid w:val="2E876B6B"/>
    <w:rsid w:val="2E8D1ABB"/>
    <w:rsid w:val="2E9A143D"/>
    <w:rsid w:val="2E9A3C18"/>
    <w:rsid w:val="2EBB0FEE"/>
    <w:rsid w:val="2EC63002"/>
    <w:rsid w:val="2ECB46DA"/>
    <w:rsid w:val="2EE7372D"/>
    <w:rsid w:val="2F012479"/>
    <w:rsid w:val="2F064D1A"/>
    <w:rsid w:val="2F0A6B38"/>
    <w:rsid w:val="2F0E78D3"/>
    <w:rsid w:val="2F414F6C"/>
    <w:rsid w:val="2F585F5C"/>
    <w:rsid w:val="2F923332"/>
    <w:rsid w:val="2F946CCB"/>
    <w:rsid w:val="2FCD6103"/>
    <w:rsid w:val="2FD25781"/>
    <w:rsid w:val="2FDE33BA"/>
    <w:rsid w:val="2FF346DE"/>
    <w:rsid w:val="2FFB7730"/>
    <w:rsid w:val="2FFD7934"/>
    <w:rsid w:val="30201A01"/>
    <w:rsid w:val="305A2255"/>
    <w:rsid w:val="30733ACD"/>
    <w:rsid w:val="307E4C0B"/>
    <w:rsid w:val="308B5CAA"/>
    <w:rsid w:val="308C3862"/>
    <w:rsid w:val="309379D8"/>
    <w:rsid w:val="309B6899"/>
    <w:rsid w:val="30A270F7"/>
    <w:rsid w:val="30DF1478"/>
    <w:rsid w:val="30EA055D"/>
    <w:rsid w:val="30EC586F"/>
    <w:rsid w:val="313643EB"/>
    <w:rsid w:val="319C6071"/>
    <w:rsid w:val="31AC537E"/>
    <w:rsid w:val="31B420C4"/>
    <w:rsid w:val="31B82C24"/>
    <w:rsid w:val="31C17BA9"/>
    <w:rsid w:val="31C549B6"/>
    <w:rsid w:val="31E3679B"/>
    <w:rsid w:val="31E732FD"/>
    <w:rsid w:val="31E758D7"/>
    <w:rsid w:val="31EC5E1D"/>
    <w:rsid w:val="31F52DF2"/>
    <w:rsid w:val="32043FBC"/>
    <w:rsid w:val="323C20E8"/>
    <w:rsid w:val="324E33D2"/>
    <w:rsid w:val="32517576"/>
    <w:rsid w:val="3262346C"/>
    <w:rsid w:val="32A64673"/>
    <w:rsid w:val="32BE5C2C"/>
    <w:rsid w:val="32DF54E6"/>
    <w:rsid w:val="32FB6478"/>
    <w:rsid w:val="330D3A66"/>
    <w:rsid w:val="331E793D"/>
    <w:rsid w:val="332637C2"/>
    <w:rsid w:val="33263B3F"/>
    <w:rsid w:val="336963EB"/>
    <w:rsid w:val="33816EEB"/>
    <w:rsid w:val="338863E7"/>
    <w:rsid w:val="33D80FFE"/>
    <w:rsid w:val="33EB55CD"/>
    <w:rsid w:val="33EC4C02"/>
    <w:rsid w:val="340D2360"/>
    <w:rsid w:val="340D3EB8"/>
    <w:rsid w:val="3410665D"/>
    <w:rsid w:val="341113B0"/>
    <w:rsid w:val="34211214"/>
    <w:rsid w:val="342E63AB"/>
    <w:rsid w:val="34433534"/>
    <w:rsid w:val="34585F5E"/>
    <w:rsid w:val="3466782F"/>
    <w:rsid w:val="347B5D1E"/>
    <w:rsid w:val="34812DB4"/>
    <w:rsid w:val="34950E68"/>
    <w:rsid w:val="34986E94"/>
    <w:rsid w:val="34AF62C9"/>
    <w:rsid w:val="34CB4388"/>
    <w:rsid w:val="34CF111D"/>
    <w:rsid w:val="34DC2C0A"/>
    <w:rsid w:val="34F944D2"/>
    <w:rsid w:val="34FA6E12"/>
    <w:rsid w:val="354D7158"/>
    <w:rsid w:val="35551D07"/>
    <w:rsid w:val="35763D9D"/>
    <w:rsid w:val="35834085"/>
    <w:rsid w:val="358D5588"/>
    <w:rsid w:val="36136070"/>
    <w:rsid w:val="363924A3"/>
    <w:rsid w:val="363A3B40"/>
    <w:rsid w:val="365302AE"/>
    <w:rsid w:val="36605FE5"/>
    <w:rsid w:val="36607A0A"/>
    <w:rsid w:val="366E227C"/>
    <w:rsid w:val="366F2E0D"/>
    <w:rsid w:val="36756CDE"/>
    <w:rsid w:val="367B6A5C"/>
    <w:rsid w:val="36A74ADA"/>
    <w:rsid w:val="36AD60D5"/>
    <w:rsid w:val="36B224F9"/>
    <w:rsid w:val="36EC0CC9"/>
    <w:rsid w:val="37390A8E"/>
    <w:rsid w:val="373F410B"/>
    <w:rsid w:val="3756404C"/>
    <w:rsid w:val="37611015"/>
    <w:rsid w:val="376A0174"/>
    <w:rsid w:val="3786509C"/>
    <w:rsid w:val="378C13F6"/>
    <w:rsid w:val="37BD1A5A"/>
    <w:rsid w:val="37D41714"/>
    <w:rsid w:val="37E1109A"/>
    <w:rsid w:val="37E16E9C"/>
    <w:rsid w:val="37EE7094"/>
    <w:rsid w:val="38296C89"/>
    <w:rsid w:val="382A0C93"/>
    <w:rsid w:val="383002EB"/>
    <w:rsid w:val="38586797"/>
    <w:rsid w:val="388843DC"/>
    <w:rsid w:val="388C41BE"/>
    <w:rsid w:val="38BA7196"/>
    <w:rsid w:val="38BC0149"/>
    <w:rsid w:val="38C277EB"/>
    <w:rsid w:val="38D87D1C"/>
    <w:rsid w:val="38DE6D4B"/>
    <w:rsid w:val="391F535F"/>
    <w:rsid w:val="392E73EA"/>
    <w:rsid w:val="39636459"/>
    <w:rsid w:val="396B7F6C"/>
    <w:rsid w:val="399C14F7"/>
    <w:rsid w:val="39B417A9"/>
    <w:rsid w:val="39D00F17"/>
    <w:rsid w:val="39D17336"/>
    <w:rsid w:val="39F5707E"/>
    <w:rsid w:val="39FC5695"/>
    <w:rsid w:val="3A006D8E"/>
    <w:rsid w:val="3A3651E5"/>
    <w:rsid w:val="3A4E2342"/>
    <w:rsid w:val="3A744481"/>
    <w:rsid w:val="3A8C7BEF"/>
    <w:rsid w:val="3A906246"/>
    <w:rsid w:val="3AAA7CBE"/>
    <w:rsid w:val="3B2349B7"/>
    <w:rsid w:val="3B4677B8"/>
    <w:rsid w:val="3B4F5EBB"/>
    <w:rsid w:val="3B616CFF"/>
    <w:rsid w:val="3B6259F6"/>
    <w:rsid w:val="3B7603BC"/>
    <w:rsid w:val="3B894B0B"/>
    <w:rsid w:val="3B976654"/>
    <w:rsid w:val="3B9B68EE"/>
    <w:rsid w:val="3BC01EFC"/>
    <w:rsid w:val="3BC52CC1"/>
    <w:rsid w:val="3BC62CA8"/>
    <w:rsid w:val="3BCA786A"/>
    <w:rsid w:val="3BD06659"/>
    <w:rsid w:val="3BD31E2F"/>
    <w:rsid w:val="3BF15831"/>
    <w:rsid w:val="3C105946"/>
    <w:rsid w:val="3C3A44D8"/>
    <w:rsid w:val="3C471448"/>
    <w:rsid w:val="3C556941"/>
    <w:rsid w:val="3C5F759A"/>
    <w:rsid w:val="3C616601"/>
    <w:rsid w:val="3C6C525A"/>
    <w:rsid w:val="3CA60D3D"/>
    <w:rsid w:val="3CCE23CB"/>
    <w:rsid w:val="3CD17D17"/>
    <w:rsid w:val="3CED249E"/>
    <w:rsid w:val="3CEE6358"/>
    <w:rsid w:val="3D3B2FFA"/>
    <w:rsid w:val="3D3C7F39"/>
    <w:rsid w:val="3D440F09"/>
    <w:rsid w:val="3D4504A0"/>
    <w:rsid w:val="3D5A1DE7"/>
    <w:rsid w:val="3D64467C"/>
    <w:rsid w:val="3D7E0A99"/>
    <w:rsid w:val="3D8734BB"/>
    <w:rsid w:val="3D895D82"/>
    <w:rsid w:val="3D9A11D4"/>
    <w:rsid w:val="3DA16D89"/>
    <w:rsid w:val="3DA364BE"/>
    <w:rsid w:val="3DA475D8"/>
    <w:rsid w:val="3DB65AF7"/>
    <w:rsid w:val="3DB67810"/>
    <w:rsid w:val="3DB71220"/>
    <w:rsid w:val="3DD50C8A"/>
    <w:rsid w:val="3DD548B4"/>
    <w:rsid w:val="3DE041CB"/>
    <w:rsid w:val="3E0D48F6"/>
    <w:rsid w:val="3E1868B4"/>
    <w:rsid w:val="3E1D2DF9"/>
    <w:rsid w:val="3E2B6524"/>
    <w:rsid w:val="3E377251"/>
    <w:rsid w:val="3E42664B"/>
    <w:rsid w:val="3E5A7334"/>
    <w:rsid w:val="3E5B57F0"/>
    <w:rsid w:val="3E7B5D6B"/>
    <w:rsid w:val="3E843E66"/>
    <w:rsid w:val="3E8F51FE"/>
    <w:rsid w:val="3E926F87"/>
    <w:rsid w:val="3E992734"/>
    <w:rsid w:val="3E9A59DE"/>
    <w:rsid w:val="3EA95CBD"/>
    <w:rsid w:val="3EAF4836"/>
    <w:rsid w:val="3EC33DFA"/>
    <w:rsid w:val="3EF66285"/>
    <w:rsid w:val="3F060E16"/>
    <w:rsid w:val="3F1D1096"/>
    <w:rsid w:val="3F2F0234"/>
    <w:rsid w:val="3F5707E4"/>
    <w:rsid w:val="3F6363FE"/>
    <w:rsid w:val="3F756B8F"/>
    <w:rsid w:val="3F8D4B70"/>
    <w:rsid w:val="3F95482B"/>
    <w:rsid w:val="3FAD1F66"/>
    <w:rsid w:val="3FAF4907"/>
    <w:rsid w:val="400B2468"/>
    <w:rsid w:val="4019136A"/>
    <w:rsid w:val="4019356B"/>
    <w:rsid w:val="401E1828"/>
    <w:rsid w:val="402B19D5"/>
    <w:rsid w:val="40592157"/>
    <w:rsid w:val="406E1CAE"/>
    <w:rsid w:val="40837648"/>
    <w:rsid w:val="40937DD1"/>
    <w:rsid w:val="409D6781"/>
    <w:rsid w:val="40A0133A"/>
    <w:rsid w:val="40C31A53"/>
    <w:rsid w:val="40C657CD"/>
    <w:rsid w:val="40F33AA5"/>
    <w:rsid w:val="40F92A66"/>
    <w:rsid w:val="40FF545D"/>
    <w:rsid w:val="410067C8"/>
    <w:rsid w:val="413C45E3"/>
    <w:rsid w:val="4147433B"/>
    <w:rsid w:val="418F0D2A"/>
    <w:rsid w:val="4193304C"/>
    <w:rsid w:val="419500D6"/>
    <w:rsid w:val="41CD5235"/>
    <w:rsid w:val="41D01505"/>
    <w:rsid w:val="42006AB8"/>
    <w:rsid w:val="42082B4F"/>
    <w:rsid w:val="42114ECB"/>
    <w:rsid w:val="4238518B"/>
    <w:rsid w:val="42474939"/>
    <w:rsid w:val="424C3C57"/>
    <w:rsid w:val="42613FF3"/>
    <w:rsid w:val="42660D96"/>
    <w:rsid w:val="428667D2"/>
    <w:rsid w:val="42CD1CE0"/>
    <w:rsid w:val="42D53E10"/>
    <w:rsid w:val="42DD4DBD"/>
    <w:rsid w:val="42E1381E"/>
    <w:rsid w:val="42ED6459"/>
    <w:rsid w:val="42FE58DD"/>
    <w:rsid w:val="43174B3D"/>
    <w:rsid w:val="433F0E43"/>
    <w:rsid w:val="434B790E"/>
    <w:rsid w:val="435A7958"/>
    <w:rsid w:val="4360274F"/>
    <w:rsid w:val="43977AB6"/>
    <w:rsid w:val="43A3342B"/>
    <w:rsid w:val="43A407E5"/>
    <w:rsid w:val="43AA2F9D"/>
    <w:rsid w:val="43C77C27"/>
    <w:rsid w:val="43DE09EE"/>
    <w:rsid w:val="44002FAD"/>
    <w:rsid w:val="4430589B"/>
    <w:rsid w:val="44314823"/>
    <w:rsid w:val="44356927"/>
    <w:rsid w:val="446612A5"/>
    <w:rsid w:val="449101DD"/>
    <w:rsid w:val="449D00C3"/>
    <w:rsid w:val="44C753FD"/>
    <w:rsid w:val="44DE1391"/>
    <w:rsid w:val="44E72961"/>
    <w:rsid w:val="4501715A"/>
    <w:rsid w:val="451B225C"/>
    <w:rsid w:val="452410C9"/>
    <w:rsid w:val="452B71EC"/>
    <w:rsid w:val="452E1696"/>
    <w:rsid w:val="45317DFB"/>
    <w:rsid w:val="456450B8"/>
    <w:rsid w:val="456D3CE4"/>
    <w:rsid w:val="4579042C"/>
    <w:rsid w:val="457E4BFD"/>
    <w:rsid w:val="457F0571"/>
    <w:rsid w:val="45851176"/>
    <w:rsid w:val="45853C91"/>
    <w:rsid w:val="458A2D71"/>
    <w:rsid w:val="458E4BD4"/>
    <w:rsid w:val="459C0750"/>
    <w:rsid w:val="45C63B94"/>
    <w:rsid w:val="45F134FD"/>
    <w:rsid w:val="460E7DA5"/>
    <w:rsid w:val="46160B50"/>
    <w:rsid w:val="461A57AC"/>
    <w:rsid w:val="461B579A"/>
    <w:rsid w:val="462907DC"/>
    <w:rsid w:val="46422483"/>
    <w:rsid w:val="4659254A"/>
    <w:rsid w:val="465B0637"/>
    <w:rsid w:val="465E3F0D"/>
    <w:rsid w:val="466A16E6"/>
    <w:rsid w:val="466D0DD7"/>
    <w:rsid w:val="46791209"/>
    <w:rsid w:val="46893F2B"/>
    <w:rsid w:val="46C4686E"/>
    <w:rsid w:val="472A3E43"/>
    <w:rsid w:val="47391126"/>
    <w:rsid w:val="473D0E4D"/>
    <w:rsid w:val="477B778F"/>
    <w:rsid w:val="478203EC"/>
    <w:rsid w:val="478464A5"/>
    <w:rsid w:val="47AF6336"/>
    <w:rsid w:val="47B025FA"/>
    <w:rsid w:val="47EC7057"/>
    <w:rsid w:val="48010DED"/>
    <w:rsid w:val="4809698F"/>
    <w:rsid w:val="48097DF4"/>
    <w:rsid w:val="480C2553"/>
    <w:rsid w:val="4811697D"/>
    <w:rsid w:val="4853049A"/>
    <w:rsid w:val="487A3E25"/>
    <w:rsid w:val="487B0FC2"/>
    <w:rsid w:val="48833F78"/>
    <w:rsid w:val="488B5503"/>
    <w:rsid w:val="48937E21"/>
    <w:rsid w:val="48975AF1"/>
    <w:rsid w:val="489A0361"/>
    <w:rsid w:val="48B94FF3"/>
    <w:rsid w:val="48BA543E"/>
    <w:rsid w:val="48CD3EBF"/>
    <w:rsid w:val="48E37AAB"/>
    <w:rsid w:val="48EC362B"/>
    <w:rsid w:val="48FB2C50"/>
    <w:rsid w:val="48FD4B4C"/>
    <w:rsid w:val="490606C8"/>
    <w:rsid w:val="490A68E0"/>
    <w:rsid w:val="491055FE"/>
    <w:rsid w:val="49131B61"/>
    <w:rsid w:val="49353545"/>
    <w:rsid w:val="494C6EA1"/>
    <w:rsid w:val="494D4D8B"/>
    <w:rsid w:val="495F5B3E"/>
    <w:rsid w:val="496F77D7"/>
    <w:rsid w:val="497654FD"/>
    <w:rsid w:val="498F505D"/>
    <w:rsid w:val="49B64211"/>
    <w:rsid w:val="49F0243A"/>
    <w:rsid w:val="49F6167F"/>
    <w:rsid w:val="4A064FA0"/>
    <w:rsid w:val="4A16615C"/>
    <w:rsid w:val="4A4424D7"/>
    <w:rsid w:val="4A493572"/>
    <w:rsid w:val="4A6E0CA4"/>
    <w:rsid w:val="4A83134F"/>
    <w:rsid w:val="4AB82D0F"/>
    <w:rsid w:val="4AE3772A"/>
    <w:rsid w:val="4AEB7664"/>
    <w:rsid w:val="4AFD7C19"/>
    <w:rsid w:val="4B0567D1"/>
    <w:rsid w:val="4B236AAE"/>
    <w:rsid w:val="4B555D27"/>
    <w:rsid w:val="4B5E0F27"/>
    <w:rsid w:val="4B6D6E85"/>
    <w:rsid w:val="4B707271"/>
    <w:rsid w:val="4B8626D0"/>
    <w:rsid w:val="4B9739F7"/>
    <w:rsid w:val="4B974368"/>
    <w:rsid w:val="4B9A5ABA"/>
    <w:rsid w:val="4B9A6B21"/>
    <w:rsid w:val="4B9C1FA2"/>
    <w:rsid w:val="4BC13280"/>
    <w:rsid w:val="4BC74FD0"/>
    <w:rsid w:val="4BE96C25"/>
    <w:rsid w:val="4BEE2503"/>
    <w:rsid w:val="4BF80D38"/>
    <w:rsid w:val="4C066EC9"/>
    <w:rsid w:val="4C245A30"/>
    <w:rsid w:val="4C5D53ED"/>
    <w:rsid w:val="4C676029"/>
    <w:rsid w:val="4C92582E"/>
    <w:rsid w:val="4CA601B0"/>
    <w:rsid w:val="4CAF7256"/>
    <w:rsid w:val="4CB6685F"/>
    <w:rsid w:val="4CC367FE"/>
    <w:rsid w:val="4CD54317"/>
    <w:rsid w:val="4D077F3C"/>
    <w:rsid w:val="4D123355"/>
    <w:rsid w:val="4D2A3B31"/>
    <w:rsid w:val="4D312C52"/>
    <w:rsid w:val="4D4B0F25"/>
    <w:rsid w:val="4D681E20"/>
    <w:rsid w:val="4D905305"/>
    <w:rsid w:val="4D964A72"/>
    <w:rsid w:val="4D9777B9"/>
    <w:rsid w:val="4D9C1254"/>
    <w:rsid w:val="4E0E210B"/>
    <w:rsid w:val="4E526455"/>
    <w:rsid w:val="4E5A0B37"/>
    <w:rsid w:val="4E793892"/>
    <w:rsid w:val="4E800872"/>
    <w:rsid w:val="4E9532A8"/>
    <w:rsid w:val="4E9A20A5"/>
    <w:rsid w:val="4EC569ED"/>
    <w:rsid w:val="4ED50EA1"/>
    <w:rsid w:val="4EEC050C"/>
    <w:rsid w:val="4EF23735"/>
    <w:rsid w:val="4EF833C6"/>
    <w:rsid w:val="4F104EC3"/>
    <w:rsid w:val="4F47354A"/>
    <w:rsid w:val="4F4D65E5"/>
    <w:rsid w:val="4F911C54"/>
    <w:rsid w:val="4FBB0CE4"/>
    <w:rsid w:val="4FE625E0"/>
    <w:rsid w:val="4FED5402"/>
    <w:rsid w:val="4FEE74EC"/>
    <w:rsid w:val="5021480F"/>
    <w:rsid w:val="505D15FC"/>
    <w:rsid w:val="506C1562"/>
    <w:rsid w:val="506D32B5"/>
    <w:rsid w:val="50707CB0"/>
    <w:rsid w:val="50755E1B"/>
    <w:rsid w:val="50937BE4"/>
    <w:rsid w:val="50962ECB"/>
    <w:rsid w:val="50A42E38"/>
    <w:rsid w:val="50A4577F"/>
    <w:rsid w:val="50B73D1F"/>
    <w:rsid w:val="50BD5BC9"/>
    <w:rsid w:val="50C11EEE"/>
    <w:rsid w:val="50D73351"/>
    <w:rsid w:val="50E97CFC"/>
    <w:rsid w:val="50F1399D"/>
    <w:rsid w:val="50FA4028"/>
    <w:rsid w:val="50FE434C"/>
    <w:rsid w:val="510765C8"/>
    <w:rsid w:val="510C108B"/>
    <w:rsid w:val="510D65B7"/>
    <w:rsid w:val="511157AB"/>
    <w:rsid w:val="5142540C"/>
    <w:rsid w:val="518832C8"/>
    <w:rsid w:val="51A0432A"/>
    <w:rsid w:val="51A86090"/>
    <w:rsid w:val="51B7396D"/>
    <w:rsid w:val="51C615D4"/>
    <w:rsid w:val="51F16305"/>
    <w:rsid w:val="51F4743E"/>
    <w:rsid w:val="522E4CC3"/>
    <w:rsid w:val="5244713B"/>
    <w:rsid w:val="52615633"/>
    <w:rsid w:val="526A04DD"/>
    <w:rsid w:val="528648C0"/>
    <w:rsid w:val="52977FD4"/>
    <w:rsid w:val="52992FAB"/>
    <w:rsid w:val="52A25790"/>
    <w:rsid w:val="52A96B6F"/>
    <w:rsid w:val="52B45975"/>
    <w:rsid w:val="52D94AA4"/>
    <w:rsid w:val="52EA3A62"/>
    <w:rsid w:val="52F50BB8"/>
    <w:rsid w:val="53097272"/>
    <w:rsid w:val="53544462"/>
    <w:rsid w:val="53676980"/>
    <w:rsid w:val="53960CB2"/>
    <w:rsid w:val="5397158E"/>
    <w:rsid w:val="53D42C20"/>
    <w:rsid w:val="53F02E90"/>
    <w:rsid w:val="54013861"/>
    <w:rsid w:val="54487265"/>
    <w:rsid w:val="544D6070"/>
    <w:rsid w:val="545B4ECF"/>
    <w:rsid w:val="54605E1E"/>
    <w:rsid w:val="54653858"/>
    <w:rsid w:val="548D56AF"/>
    <w:rsid w:val="548E75BD"/>
    <w:rsid w:val="54B3506A"/>
    <w:rsid w:val="54CA0D16"/>
    <w:rsid w:val="54DD4057"/>
    <w:rsid w:val="54E7490F"/>
    <w:rsid w:val="54FF4546"/>
    <w:rsid w:val="55061018"/>
    <w:rsid w:val="550764A4"/>
    <w:rsid w:val="550B2BF6"/>
    <w:rsid w:val="55214EB5"/>
    <w:rsid w:val="55364EFD"/>
    <w:rsid w:val="55414803"/>
    <w:rsid w:val="555D4828"/>
    <w:rsid w:val="557A4C8B"/>
    <w:rsid w:val="558931E1"/>
    <w:rsid w:val="55923347"/>
    <w:rsid w:val="55925180"/>
    <w:rsid w:val="55983B1B"/>
    <w:rsid w:val="55A8376B"/>
    <w:rsid w:val="55C248FD"/>
    <w:rsid w:val="55D87B28"/>
    <w:rsid w:val="55DC29B6"/>
    <w:rsid w:val="55DD4241"/>
    <w:rsid w:val="55F16964"/>
    <w:rsid w:val="55FA20BB"/>
    <w:rsid w:val="560A7BD7"/>
    <w:rsid w:val="561C1BE8"/>
    <w:rsid w:val="566650D6"/>
    <w:rsid w:val="566B6D1E"/>
    <w:rsid w:val="567D2234"/>
    <w:rsid w:val="569E129D"/>
    <w:rsid w:val="56C14A17"/>
    <w:rsid w:val="56C76EC1"/>
    <w:rsid w:val="56E36266"/>
    <w:rsid w:val="56FC107D"/>
    <w:rsid w:val="57032A2C"/>
    <w:rsid w:val="570F5219"/>
    <w:rsid w:val="575D12B5"/>
    <w:rsid w:val="57610A87"/>
    <w:rsid w:val="577B1140"/>
    <w:rsid w:val="577B7F21"/>
    <w:rsid w:val="577F181B"/>
    <w:rsid w:val="57921984"/>
    <w:rsid w:val="57946C8E"/>
    <w:rsid w:val="579737F0"/>
    <w:rsid w:val="57AB7B30"/>
    <w:rsid w:val="57AF5251"/>
    <w:rsid w:val="57B26373"/>
    <w:rsid w:val="57B3517E"/>
    <w:rsid w:val="57B63F04"/>
    <w:rsid w:val="57CC0A22"/>
    <w:rsid w:val="57CD20C2"/>
    <w:rsid w:val="57D675AB"/>
    <w:rsid w:val="57D95FDD"/>
    <w:rsid w:val="57F35D7D"/>
    <w:rsid w:val="58207F63"/>
    <w:rsid w:val="58914238"/>
    <w:rsid w:val="58917D2F"/>
    <w:rsid w:val="5894085C"/>
    <w:rsid w:val="58AE4F0C"/>
    <w:rsid w:val="58B85899"/>
    <w:rsid w:val="58C0702C"/>
    <w:rsid w:val="58E363A9"/>
    <w:rsid w:val="59272ECB"/>
    <w:rsid w:val="59307B25"/>
    <w:rsid w:val="595E1678"/>
    <w:rsid w:val="596D5BD4"/>
    <w:rsid w:val="597E3DD8"/>
    <w:rsid w:val="59AB1AC0"/>
    <w:rsid w:val="59B31026"/>
    <w:rsid w:val="59F80043"/>
    <w:rsid w:val="5A09252F"/>
    <w:rsid w:val="5A0B2778"/>
    <w:rsid w:val="5A2A7C7B"/>
    <w:rsid w:val="5A380D61"/>
    <w:rsid w:val="5A3E2560"/>
    <w:rsid w:val="5A555E85"/>
    <w:rsid w:val="5A5D3B6E"/>
    <w:rsid w:val="5A637A76"/>
    <w:rsid w:val="5A686384"/>
    <w:rsid w:val="5A6D33BA"/>
    <w:rsid w:val="5A792B1F"/>
    <w:rsid w:val="5A874767"/>
    <w:rsid w:val="5A9A655F"/>
    <w:rsid w:val="5AA85BE2"/>
    <w:rsid w:val="5AAD6F28"/>
    <w:rsid w:val="5AD63A24"/>
    <w:rsid w:val="5AE51FB6"/>
    <w:rsid w:val="5B0B0B6B"/>
    <w:rsid w:val="5B2E1A1D"/>
    <w:rsid w:val="5B47691A"/>
    <w:rsid w:val="5B843A1C"/>
    <w:rsid w:val="5B873E3F"/>
    <w:rsid w:val="5BC9690A"/>
    <w:rsid w:val="5C02690E"/>
    <w:rsid w:val="5C196DA7"/>
    <w:rsid w:val="5C2A048C"/>
    <w:rsid w:val="5C2A578C"/>
    <w:rsid w:val="5C35640B"/>
    <w:rsid w:val="5C641793"/>
    <w:rsid w:val="5C7422AE"/>
    <w:rsid w:val="5C80234E"/>
    <w:rsid w:val="5C8A680C"/>
    <w:rsid w:val="5C990941"/>
    <w:rsid w:val="5CDE5BAD"/>
    <w:rsid w:val="5CE45C2B"/>
    <w:rsid w:val="5CEB387F"/>
    <w:rsid w:val="5CFA65D6"/>
    <w:rsid w:val="5D0C4701"/>
    <w:rsid w:val="5D0F0395"/>
    <w:rsid w:val="5D221076"/>
    <w:rsid w:val="5D307D5D"/>
    <w:rsid w:val="5D397964"/>
    <w:rsid w:val="5D551783"/>
    <w:rsid w:val="5D5A391C"/>
    <w:rsid w:val="5D5F10C0"/>
    <w:rsid w:val="5D891B7B"/>
    <w:rsid w:val="5D893FC3"/>
    <w:rsid w:val="5D8A5E82"/>
    <w:rsid w:val="5D930F65"/>
    <w:rsid w:val="5D945FAA"/>
    <w:rsid w:val="5DAD38EE"/>
    <w:rsid w:val="5E006862"/>
    <w:rsid w:val="5E0207B9"/>
    <w:rsid w:val="5E093CEF"/>
    <w:rsid w:val="5E1834A1"/>
    <w:rsid w:val="5E261785"/>
    <w:rsid w:val="5E4A7017"/>
    <w:rsid w:val="5E552BBA"/>
    <w:rsid w:val="5E5F0EBF"/>
    <w:rsid w:val="5E611C10"/>
    <w:rsid w:val="5E626095"/>
    <w:rsid w:val="5E74631F"/>
    <w:rsid w:val="5E765627"/>
    <w:rsid w:val="5E7A0F3F"/>
    <w:rsid w:val="5E866777"/>
    <w:rsid w:val="5EF50A1B"/>
    <w:rsid w:val="5EFC7377"/>
    <w:rsid w:val="5F012A1A"/>
    <w:rsid w:val="5F06174D"/>
    <w:rsid w:val="5F3A3602"/>
    <w:rsid w:val="5F45733B"/>
    <w:rsid w:val="5F5B211E"/>
    <w:rsid w:val="5F6277C6"/>
    <w:rsid w:val="5F6D0B1D"/>
    <w:rsid w:val="5F8D0B82"/>
    <w:rsid w:val="5FA61B85"/>
    <w:rsid w:val="5FCC5339"/>
    <w:rsid w:val="5FE34A5B"/>
    <w:rsid w:val="5FFC1906"/>
    <w:rsid w:val="5FFE1E36"/>
    <w:rsid w:val="60172C7B"/>
    <w:rsid w:val="60232584"/>
    <w:rsid w:val="60305BC5"/>
    <w:rsid w:val="605864BB"/>
    <w:rsid w:val="607330CE"/>
    <w:rsid w:val="60825176"/>
    <w:rsid w:val="60873AD9"/>
    <w:rsid w:val="6098238E"/>
    <w:rsid w:val="609F2AC4"/>
    <w:rsid w:val="60C413D5"/>
    <w:rsid w:val="60FA2EE8"/>
    <w:rsid w:val="60FD48E7"/>
    <w:rsid w:val="61054A27"/>
    <w:rsid w:val="610A52BC"/>
    <w:rsid w:val="611D2366"/>
    <w:rsid w:val="61421856"/>
    <w:rsid w:val="61436331"/>
    <w:rsid w:val="615227C4"/>
    <w:rsid w:val="61654E3F"/>
    <w:rsid w:val="617514F6"/>
    <w:rsid w:val="6182292A"/>
    <w:rsid w:val="618B5F69"/>
    <w:rsid w:val="61920318"/>
    <w:rsid w:val="61985864"/>
    <w:rsid w:val="619F7F92"/>
    <w:rsid w:val="61B95E38"/>
    <w:rsid w:val="61BB155E"/>
    <w:rsid w:val="61BD2EFD"/>
    <w:rsid w:val="61DA2E84"/>
    <w:rsid w:val="61F94C26"/>
    <w:rsid w:val="62000E56"/>
    <w:rsid w:val="62244584"/>
    <w:rsid w:val="624F3E49"/>
    <w:rsid w:val="62632286"/>
    <w:rsid w:val="62775066"/>
    <w:rsid w:val="62885958"/>
    <w:rsid w:val="628903DB"/>
    <w:rsid w:val="62A226C2"/>
    <w:rsid w:val="62BC7606"/>
    <w:rsid w:val="62C860CC"/>
    <w:rsid w:val="62F40B65"/>
    <w:rsid w:val="62FC2CFE"/>
    <w:rsid w:val="63024505"/>
    <w:rsid w:val="63540CCD"/>
    <w:rsid w:val="635B1DB5"/>
    <w:rsid w:val="63711FED"/>
    <w:rsid w:val="6384682A"/>
    <w:rsid w:val="63880DDC"/>
    <w:rsid w:val="63885935"/>
    <w:rsid w:val="638D750D"/>
    <w:rsid w:val="63AC52D2"/>
    <w:rsid w:val="63AC6CC0"/>
    <w:rsid w:val="63B048E8"/>
    <w:rsid w:val="63DF75C1"/>
    <w:rsid w:val="64043733"/>
    <w:rsid w:val="64055776"/>
    <w:rsid w:val="64175397"/>
    <w:rsid w:val="64201CD3"/>
    <w:rsid w:val="64240056"/>
    <w:rsid w:val="64337D05"/>
    <w:rsid w:val="643E143A"/>
    <w:rsid w:val="644A0C02"/>
    <w:rsid w:val="648B6EEF"/>
    <w:rsid w:val="64C158BF"/>
    <w:rsid w:val="64CE2EAA"/>
    <w:rsid w:val="64F1279C"/>
    <w:rsid w:val="65092215"/>
    <w:rsid w:val="6536557B"/>
    <w:rsid w:val="653C3090"/>
    <w:rsid w:val="65854376"/>
    <w:rsid w:val="658767BE"/>
    <w:rsid w:val="65882CD5"/>
    <w:rsid w:val="65892531"/>
    <w:rsid w:val="658F3609"/>
    <w:rsid w:val="65C37089"/>
    <w:rsid w:val="65E616BA"/>
    <w:rsid w:val="66153939"/>
    <w:rsid w:val="66195831"/>
    <w:rsid w:val="662E75B1"/>
    <w:rsid w:val="66342C2E"/>
    <w:rsid w:val="663E784C"/>
    <w:rsid w:val="66551A38"/>
    <w:rsid w:val="666D1F69"/>
    <w:rsid w:val="667133EA"/>
    <w:rsid w:val="668B6A45"/>
    <w:rsid w:val="66DE04FB"/>
    <w:rsid w:val="66F85C8F"/>
    <w:rsid w:val="670A604C"/>
    <w:rsid w:val="671E7365"/>
    <w:rsid w:val="67230B7E"/>
    <w:rsid w:val="67277552"/>
    <w:rsid w:val="672F3F24"/>
    <w:rsid w:val="673E055F"/>
    <w:rsid w:val="67551CE3"/>
    <w:rsid w:val="67736CB8"/>
    <w:rsid w:val="67A22552"/>
    <w:rsid w:val="67A530AB"/>
    <w:rsid w:val="67B22DCC"/>
    <w:rsid w:val="67BE71AA"/>
    <w:rsid w:val="67D90273"/>
    <w:rsid w:val="67DE5875"/>
    <w:rsid w:val="67E55852"/>
    <w:rsid w:val="67EB1AB4"/>
    <w:rsid w:val="67FA1285"/>
    <w:rsid w:val="68551F4F"/>
    <w:rsid w:val="68647B92"/>
    <w:rsid w:val="687C10C9"/>
    <w:rsid w:val="68840C16"/>
    <w:rsid w:val="68876EFB"/>
    <w:rsid w:val="68884654"/>
    <w:rsid w:val="689F444F"/>
    <w:rsid w:val="68B96DBB"/>
    <w:rsid w:val="68CA2805"/>
    <w:rsid w:val="68E85AE5"/>
    <w:rsid w:val="68E937A3"/>
    <w:rsid w:val="693E15D3"/>
    <w:rsid w:val="69482477"/>
    <w:rsid w:val="695F5EA3"/>
    <w:rsid w:val="69627681"/>
    <w:rsid w:val="6977531D"/>
    <w:rsid w:val="69B51747"/>
    <w:rsid w:val="69BD5BBB"/>
    <w:rsid w:val="69CC2BFF"/>
    <w:rsid w:val="69D327F2"/>
    <w:rsid w:val="69FD55B8"/>
    <w:rsid w:val="6A0B1C62"/>
    <w:rsid w:val="6A0C584D"/>
    <w:rsid w:val="6A0D3F4C"/>
    <w:rsid w:val="6A23426E"/>
    <w:rsid w:val="6A2406C8"/>
    <w:rsid w:val="6A4B328A"/>
    <w:rsid w:val="6A4B36BE"/>
    <w:rsid w:val="6A617C95"/>
    <w:rsid w:val="6A6362C3"/>
    <w:rsid w:val="6A8121CF"/>
    <w:rsid w:val="6A8F2B46"/>
    <w:rsid w:val="6AB20DE6"/>
    <w:rsid w:val="6AB7D8A7"/>
    <w:rsid w:val="6ABA3454"/>
    <w:rsid w:val="6ABE3712"/>
    <w:rsid w:val="6ADC5EF8"/>
    <w:rsid w:val="6ADE0BD1"/>
    <w:rsid w:val="6AE461D0"/>
    <w:rsid w:val="6AE96859"/>
    <w:rsid w:val="6AFC22AA"/>
    <w:rsid w:val="6B147746"/>
    <w:rsid w:val="6B24787C"/>
    <w:rsid w:val="6B573233"/>
    <w:rsid w:val="6B5B6274"/>
    <w:rsid w:val="6B694FD4"/>
    <w:rsid w:val="6B710BD6"/>
    <w:rsid w:val="6B935D53"/>
    <w:rsid w:val="6C196F71"/>
    <w:rsid w:val="6C226FCB"/>
    <w:rsid w:val="6C31226F"/>
    <w:rsid w:val="6C340BCC"/>
    <w:rsid w:val="6C390C24"/>
    <w:rsid w:val="6C552F0B"/>
    <w:rsid w:val="6C831D39"/>
    <w:rsid w:val="6C865790"/>
    <w:rsid w:val="6C8C2DF7"/>
    <w:rsid w:val="6C8C67B7"/>
    <w:rsid w:val="6C9D744C"/>
    <w:rsid w:val="6CB578CC"/>
    <w:rsid w:val="6CFA7F2C"/>
    <w:rsid w:val="6CFD6256"/>
    <w:rsid w:val="6CFE67A8"/>
    <w:rsid w:val="6D167928"/>
    <w:rsid w:val="6D261515"/>
    <w:rsid w:val="6D26299B"/>
    <w:rsid w:val="6D4772EC"/>
    <w:rsid w:val="6D497D69"/>
    <w:rsid w:val="6D6D4FC1"/>
    <w:rsid w:val="6D8007DE"/>
    <w:rsid w:val="6D9078AF"/>
    <w:rsid w:val="6D9F39C3"/>
    <w:rsid w:val="6DAA3FEF"/>
    <w:rsid w:val="6DC0172B"/>
    <w:rsid w:val="6DCB690C"/>
    <w:rsid w:val="6DD41A5B"/>
    <w:rsid w:val="6DF43C2E"/>
    <w:rsid w:val="6DF4670C"/>
    <w:rsid w:val="6DF51CA3"/>
    <w:rsid w:val="6E05604C"/>
    <w:rsid w:val="6E2F184C"/>
    <w:rsid w:val="6E8335BD"/>
    <w:rsid w:val="6E8E12EF"/>
    <w:rsid w:val="6E9045AA"/>
    <w:rsid w:val="6E972936"/>
    <w:rsid w:val="6EB74327"/>
    <w:rsid w:val="6EC91D52"/>
    <w:rsid w:val="6ED34821"/>
    <w:rsid w:val="6ED446C5"/>
    <w:rsid w:val="6EDD6C63"/>
    <w:rsid w:val="6EFA6CD6"/>
    <w:rsid w:val="6F0F7527"/>
    <w:rsid w:val="6F184A18"/>
    <w:rsid w:val="6F2A7D94"/>
    <w:rsid w:val="6F802313"/>
    <w:rsid w:val="6F8331F1"/>
    <w:rsid w:val="6FAE1A09"/>
    <w:rsid w:val="6FD75BF8"/>
    <w:rsid w:val="6FD97A1B"/>
    <w:rsid w:val="6FEF3B3E"/>
    <w:rsid w:val="70046BFE"/>
    <w:rsid w:val="701D23BC"/>
    <w:rsid w:val="703C638E"/>
    <w:rsid w:val="704318A8"/>
    <w:rsid w:val="706214F3"/>
    <w:rsid w:val="707723D0"/>
    <w:rsid w:val="70BC6081"/>
    <w:rsid w:val="70D30ECB"/>
    <w:rsid w:val="70DB77AC"/>
    <w:rsid w:val="70EA0605"/>
    <w:rsid w:val="70F5661B"/>
    <w:rsid w:val="70FF0D7D"/>
    <w:rsid w:val="7123737D"/>
    <w:rsid w:val="71360107"/>
    <w:rsid w:val="713B688E"/>
    <w:rsid w:val="71413659"/>
    <w:rsid w:val="716167CC"/>
    <w:rsid w:val="716729DD"/>
    <w:rsid w:val="71784D19"/>
    <w:rsid w:val="7183561A"/>
    <w:rsid w:val="71BE6408"/>
    <w:rsid w:val="71C63141"/>
    <w:rsid w:val="71D43752"/>
    <w:rsid w:val="71D7083C"/>
    <w:rsid w:val="71DF0B1D"/>
    <w:rsid w:val="71F1796A"/>
    <w:rsid w:val="720846CC"/>
    <w:rsid w:val="72154626"/>
    <w:rsid w:val="721F290F"/>
    <w:rsid w:val="72202699"/>
    <w:rsid w:val="72262B5D"/>
    <w:rsid w:val="72283FF7"/>
    <w:rsid w:val="722E7212"/>
    <w:rsid w:val="723A0474"/>
    <w:rsid w:val="723F6D35"/>
    <w:rsid w:val="725923E4"/>
    <w:rsid w:val="72864BF7"/>
    <w:rsid w:val="72882086"/>
    <w:rsid w:val="729023FC"/>
    <w:rsid w:val="72903562"/>
    <w:rsid w:val="729B6005"/>
    <w:rsid w:val="733470C6"/>
    <w:rsid w:val="734C0B28"/>
    <w:rsid w:val="73533CC2"/>
    <w:rsid w:val="736D2DF9"/>
    <w:rsid w:val="73B8FB16"/>
    <w:rsid w:val="73BF35C9"/>
    <w:rsid w:val="73C0646E"/>
    <w:rsid w:val="73D62258"/>
    <w:rsid w:val="74200361"/>
    <w:rsid w:val="742222F5"/>
    <w:rsid w:val="742348D0"/>
    <w:rsid w:val="74476126"/>
    <w:rsid w:val="74624977"/>
    <w:rsid w:val="74706664"/>
    <w:rsid w:val="7475702A"/>
    <w:rsid w:val="747F3682"/>
    <w:rsid w:val="749C4185"/>
    <w:rsid w:val="74A73931"/>
    <w:rsid w:val="74BE006A"/>
    <w:rsid w:val="74DA51BD"/>
    <w:rsid w:val="75067759"/>
    <w:rsid w:val="752E6DCD"/>
    <w:rsid w:val="754B4BDD"/>
    <w:rsid w:val="7551380D"/>
    <w:rsid w:val="75600BE5"/>
    <w:rsid w:val="7564475C"/>
    <w:rsid w:val="75834A5C"/>
    <w:rsid w:val="7583797F"/>
    <w:rsid w:val="75A21942"/>
    <w:rsid w:val="75D20F1D"/>
    <w:rsid w:val="75DA2C18"/>
    <w:rsid w:val="75F54412"/>
    <w:rsid w:val="75FF1B9F"/>
    <w:rsid w:val="761969BC"/>
    <w:rsid w:val="761B37BC"/>
    <w:rsid w:val="761D08E0"/>
    <w:rsid w:val="76400B70"/>
    <w:rsid w:val="765D347C"/>
    <w:rsid w:val="76734A38"/>
    <w:rsid w:val="76826699"/>
    <w:rsid w:val="7688753D"/>
    <w:rsid w:val="76B651F6"/>
    <w:rsid w:val="76C87133"/>
    <w:rsid w:val="76CD08D5"/>
    <w:rsid w:val="76DB4B92"/>
    <w:rsid w:val="76DF1372"/>
    <w:rsid w:val="76FF4961"/>
    <w:rsid w:val="77052AA4"/>
    <w:rsid w:val="77136511"/>
    <w:rsid w:val="772A1F91"/>
    <w:rsid w:val="77340A39"/>
    <w:rsid w:val="77351FD0"/>
    <w:rsid w:val="77472422"/>
    <w:rsid w:val="777F31F2"/>
    <w:rsid w:val="77BC4C63"/>
    <w:rsid w:val="77C24C2D"/>
    <w:rsid w:val="77D1700D"/>
    <w:rsid w:val="77E4568D"/>
    <w:rsid w:val="77EC04CC"/>
    <w:rsid w:val="78006A23"/>
    <w:rsid w:val="781E6205"/>
    <w:rsid w:val="784509BF"/>
    <w:rsid w:val="78775729"/>
    <w:rsid w:val="78A00DDE"/>
    <w:rsid w:val="78A42DB0"/>
    <w:rsid w:val="78A656AB"/>
    <w:rsid w:val="78B2245C"/>
    <w:rsid w:val="78E172CC"/>
    <w:rsid w:val="78EA1D1F"/>
    <w:rsid w:val="7904172F"/>
    <w:rsid w:val="79062AD2"/>
    <w:rsid w:val="790F7E27"/>
    <w:rsid w:val="79206DB4"/>
    <w:rsid w:val="792A231A"/>
    <w:rsid w:val="792E1E7E"/>
    <w:rsid w:val="79316829"/>
    <w:rsid w:val="79404FE3"/>
    <w:rsid w:val="797C7409"/>
    <w:rsid w:val="797E66A9"/>
    <w:rsid w:val="79A97383"/>
    <w:rsid w:val="79E27E8B"/>
    <w:rsid w:val="79F850CE"/>
    <w:rsid w:val="79FD443C"/>
    <w:rsid w:val="7A1D1975"/>
    <w:rsid w:val="7A3902E6"/>
    <w:rsid w:val="7A3E5150"/>
    <w:rsid w:val="7A4670D6"/>
    <w:rsid w:val="7A534B63"/>
    <w:rsid w:val="7A615382"/>
    <w:rsid w:val="7A653600"/>
    <w:rsid w:val="7A67303B"/>
    <w:rsid w:val="7AAB1D04"/>
    <w:rsid w:val="7ABA4368"/>
    <w:rsid w:val="7AD05746"/>
    <w:rsid w:val="7B226FCC"/>
    <w:rsid w:val="7B257FFD"/>
    <w:rsid w:val="7B343476"/>
    <w:rsid w:val="7B4F3E5E"/>
    <w:rsid w:val="7B5A2978"/>
    <w:rsid w:val="7B5A7E4C"/>
    <w:rsid w:val="7B667AF9"/>
    <w:rsid w:val="7B7468F8"/>
    <w:rsid w:val="7BA619AB"/>
    <w:rsid w:val="7BD65779"/>
    <w:rsid w:val="7BE64CF7"/>
    <w:rsid w:val="7BEE0103"/>
    <w:rsid w:val="7C0A0FE4"/>
    <w:rsid w:val="7C254906"/>
    <w:rsid w:val="7C274B3F"/>
    <w:rsid w:val="7C5022FF"/>
    <w:rsid w:val="7C590818"/>
    <w:rsid w:val="7C6E0182"/>
    <w:rsid w:val="7C7C10F6"/>
    <w:rsid w:val="7C853BEA"/>
    <w:rsid w:val="7C881368"/>
    <w:rsid w:val="7CC935DE"/>
    <w:rsid w:val="7CE27788"/>
    <w:rsid w:val="7CE64D74"/>
    <w:rsid w:val="7CF548F1"/>
    <w:rsid w:val="7D0357E5"/>
    <w:rsid w:val="7D0C32F1"/>
    <w:rsid w:val="7D0F408D"/>
    <w:rsid w:val="7D491C6C"/>
    <w:rsid w:val="7D5429C0"/>
    <w:rsid w:val="7D6E6D43"/>
    <w:rsid w:val="7D7069D2"/>
    <w:rsid w:val="7D894AA5"/>
    <w:rsid w:val="7D8E125C"/>
    <w:rsid w:val="7DAD6DD7"/>
    <w:rsid w:val="7DB1681F"/>
    <w:rsid w:val="7DB57A34"/>
    <w:rsid w:val="7DDB10A1"/>
    <w:rsid w:val="7DE60973"/>
    <w:rsid w:val="7DEF0916"/>
    <w:rsid w:val="7E1E5218"/>
    <w:rsid w:val="7E7514D4"/>
    <w:rsid w:val="7E9A4E1F"/>
    <w:rsid w:val="7EA7723A"/>
    <w:rsid w:val="7EB659FE"/>
    <w:rsid w:val="7EBC6AFC"/>
    <w:rsid w:val="7ED456CF"/>
    <w:rsid w:val="7EF56FBB"/>
    <w:rsid w:val="7EFC38CE"/>
    <w:rsid w:val="7F015C50"/>
    <w:rsid w:val="7F067E4D"/>
    <w:rsid w:val="7F0768EB"/>
    <w:rsid w:val="7F143BEC"/>
    <w:rsid w:val="7F19715A"/>
    <w:rsid w:val="7F5856D4"/>
    <w:rsid w:val="7F6137FA"/>
    <w:rsid w:val="7F715AF2"/>
    <w:rsid w:val="7F793597"/>
    <w:rsid w:val="7F886E69"/>
    <w:rsid w:val="7FCF2D12"/>
    <w:rsid w:val="7FFA1DC8"/>
    <w:rsid w:val="BB7FA927"/>
    <w:rsid w:val="F5FFD31F"/>
    <w:rsid w:val="FFFE1A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30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index 8"/>
    <w:basedOn w:val="1"/>
    <w:next w:val="1"/>
    <w:qFormat/>
    <w:uiPriority w:val="0"/>
    <w:pPr>
      <w:ind w:left="2940"/>
    </w:p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
    <w:link w:val="20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10"/>
    <w:qFormat/>
    <w:uiPriority w:val="0"/>
    <w:pPr>
      <w:shd w:val="clear" w:color="auto" w:fill="000080"/>
    </w:pPr>
  </w:style>
  <w:style w:type="paragraph" w:styleId="20">
    <w:name w:val="annotation text"/>
    <w:basedOn w:val="1"/>
    <w:link w:val="351"/>
    <w:qFormat/>
    <w:uiPriority w:val="99"/>
    <w:pPr>
      <w:jc w:val="left"/>
    </w:pPr>
  </w:style>
  <w:style w:type="paragraph" w:styleId="21">
    <w:name w:val="Salutation"/>
    <w:basedOn w:val="1"/>
    <w:next w:val="1"/>
    <w:link w:val="305"/>
    <w:qFormat/>
    <w:uiPriority w:val="0"/>
    <w:rPr>
      <w:rFonts w:ascii="仿宋_GB2312" w:eastAsia="仿宋_GB2312"/>
      <w:sz w:val="28"/>
      <w:szCs w:val="20"/>
    </w:rPr>
  </w:style>
  <w:style w:type="paragraph" w:styleId="22">
    <w:name w:val="Body Text 3"/>
    <w:basedOn w:val="1"/>
    <w:link w:val="33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7"/>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8"/>
    <w:qFormat/>
    <w:uiPriority w:val="0"/>
    <w:pPr>
      <w:ind w:firstLine="420"/>
    </w:pPr>
    <w:rPr>
      <w:rFonts w:hAnsi="Calibri" w:cs="Times New Roman"/>
      <w:snapToGrid/>
      <w:szCs w:val="20"/>
    </w:rPr>
  </w:style>
  <w:style w:type="paragraph" w:styleId="26">
    <w:name w:val="Body Text Indent"/>
    <w:basedOn w:val="1"/>
    <w:next w:val="1"/>
    <w:link w:val="272"/>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9"/>
    <w:qFormat/>
    <w:uiPriority w:val="0"/>
    <w:pPr>
      <w:ind w:left="100" w:leftChars="2500"/>
    </w:pPr>
    <w:rPr>
      <w:rFonts w:ascii="宋体"/>
      <w:sz w:val="24"/>
      <w:szCs w:val="21"/>
      <w:lang w:val="zh-CN"/>
    </w:rPr>
  </w:style>
  <w:style w:type="paragraph" w:styleId="38">
    <w:name w:val="Body Text Indent 2"/>
    <w:basedOn w:val="1"/>
    <w:link w:val="315"/>
    <w:qFormat/>
    <w:uiPriority w:val="0"/>
    <w:pPr>
      <w:spacing w:line="360" w:lineRule="auto"/>
      <w:ind w:firstLine="601"/>
      <w:textAlignment w:val="baseline"/>
    </w:pPr>
    <w:rPr>
      <w:rFonts w:ascii="宋体"/>
      <w:kern w:val="0"/>
      <w:sz w:val="28"/>
      <w:szCs w:val="20"/>
    </w:rPr>
  </w:style>
  <w:style w:type="paragraph" w:styleId="39">
    <w:name w:val="endnote text"/>
    <w:basedOn w:val="1"/>
    <w:link w:val="938"/>
    <w:qFormat/>
    <w:uiPriority w:val="0"/>
    <w:rPr>
      <w:lang w:val="zh-CN"/>
    </w:rPr>
  </w:style>
  <w:style w:type="paragraph" w:styleId="40">
    <w:name w:val="Balloon Text"/>
    <w:basedOn w:val="1"/>
    <w:link w:val="196"/>
    <w:qFormat/>
    <w:uiPriority w:val="0"/>
    <w:rPr>
      <w:sz w:val="18"/>
      <w:szCs w:val="18"/>
    </w:rPr>
  </w:style>
  <w:style w:type="paragraph" w:styleId="41">
    <w:name w:val="footer"/>
    <w:basedOn w:val="1"/>
    <w:link w:val="390"/>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rPr>
  </w:style>
  <w:style w:type="paragraph" w:styleId="43">
    <w:name w:val="header"/>
    <w:basedOn w:val="1"/>
    <w:link w:val="399"/>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52"/>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4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6"/>
    <w:link w:val="317"/>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82"/>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9"/>
    <w:qFormat/>
    <w:uiPriority w:val="0"/>
    <w:pPr>
      <w:spacing w:after="120" w:line="480" w:lineRule="auto"/>
    </w:pPr>
  </w:style>
  <w:style w:type="paragraph" w:styleId="59">
    <w:name w:val="HTML Preformatted"/>
    <w:basedOn w:val="1"/>
    <w:link w:val="3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93"/>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104"/>
    <w:qFormat/>
    <w:uiPriority w:val="0"/>
    <w:rPr>
      <w:b/>
      <w:bCs/>
    </w:rPr>
  </w:style>
  <w:style w:type="paragraph" w:styleId="63">
    <w:name w:val="Body Text First Indent 2"/>
    <w:basedOn w:val="26"/>
    <w:next w:val="1"/>
    <w:link w:val="129"/>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styleId="81">
    <w:name w:val="HTML Sample"/>
    <w:basedOn w:val="71"/>
    <w:qFormat/>
    <w:uiPriority w:val="0"/>
    <w:rPr>
      <w:rFonts w:ascii="Courier New" w:hAnsi="Courier New"/>
    </w:rPr>
  </w:style>
  <w:style w:type="paragraph" w:customStyle="1" w:styleId="82">
    <w:name w:val="Default"/>
    <w:link w:val="24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样式 正文文本缩进 + 行距: 1.5 倍行距"/>
    <w:qFormat/>
    <w:uiPriority w:val="0"/>
    <w:pPr>
      <w:widowControl w:val="0"/>
      <w:snapToGrid w:val="0"/>
      <w:spacing w:before="120" w:after="120" w:line="360" w:lineRule="atLeast"/>
      <w:ind w:left="90" w:leftChars="32" w:firstLine="560" w:firstLineChars="200"/>
      <w:jc w:val="both"/>
    </w:pPr>
    <w:rPr>
      <w:rFonts w:ascii="Times New Roman" w:hAnsi="Times New Roman" w:eastAsia="仿宋" w:cs="宋体"/>
      <w:kern w:val="2"/>
      <w:sz w:val="24"/>
      <w:szCs w:val="22"/>
      <w:lang w:val="en-US" w:eastAsia="zh-CN" w:bidi="ar-SA"/>
    </w:rPr>
  </w:style>
  <w:style w:type="paragraph" w:customStyle="1" w:styleId="84">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85">
    <w:name w:val="正文首行缩进1"/>
    <w:basedOn w:val="24"/>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6">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7">
    <w:name w:val="[Normal]"/>
    <w:qFormat/>
    <w:uiPriority w:val="0"/>
    <w:rPr>
      <w:rFonts w:ascii="宋体" w:hAnsi="宋体" w:eastAsia="宋体" w:cs="Times New Roman"/>
      <w:sz w:val="24"/>
      <w:lang w:val="zh-CN" w:eastAsia="zh-CN" w:bidi="ar-SA"/>
    </w:rPr>
  </w:style>
  <w:style w:type="paragraph" w:styleId="88">
    <w:name w:val="List Paragraph"/>
    <w:basedOn w:val="1"/>
    <w:qFormat/>
    <w:uiPriority w:val="34"/>
    <w:pPr>
      <w:spacing w:line="360" w:lineRule="auto"/>
      <w:ind w:firstLine="200" w:firstLineChars="200"/>
    </w:pPr>
    <w:rPr>
      <w:rFonts w:eastAsia="楷体_GB2312" w:cs="Lucida Sans"/>
      <w:sz w:val="24"/>
    </w:rPr>
  </w:style>
  <w:style w:type="paragraph" w:customStyle="1" w:styleId="89">
    <w:name w:val="正文文本首行缩进 21"/>
    <w:basedOn w:val="26"/>
    <w:qFormat/>
    <w:uiPriority w:val="99"/>
    <w:pPr>
      <w:spacing w:line="200" w:lineRule="atLeast"/>
      <w:ind w:firstLine="420"/>
    </w:pPr>
    <w:rPr>
      <w:rFonts w:hAnsi="Courier New"/>
      <w:spacing w:val="-4"/>
      <w:sz w:val="18"/>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locked/>
    <w:uiPriority w:val="0"/>
    <w:rPr>
      <w:rFonts w:ascii="宋体" w:hAnsi="宋体"/>
      <w:sz w:val="24"/>
    </w:rPr>
  </w:style>
  <w:style w:type="paragraph" w:customStyle="1" w:styleId="93">
    <w:name w:val="*正文"/>
    <w:basedOn w:val="1"/>
    <w:link w:val="92"/>
    <w:qFormat/>
    <w:uiPriority w:val="0"/>
    <w:pPr>
      <w:snapToGrid w:val="0"/>
      <w:spacing w:line="360" w:lineRule="auto"/>
      <w:ind w:firstLine="482"/>
      <w:jc w:val="left"/>
    </w:pPr>
    <w:rPr>
      <w:rFonts w:ascii="宋体" w:hAnsi="宋体"/>
      <w:kern w:val="0"/>
      <w:sz w:val="24"/>
      <w:szCs w:val="20"/>
    </w:rPr>
  </w:style>
  <w:style w:type="character" w:customStyle="1" w:styleId="94">
    <w:name w:val="Char Char71"/>
    <w:semiHidden/>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sz w:val="24"/>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Char1"/>
    <w:link w:val="62"/>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 w:val="24"/>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
    <w:qFormat/>
    <w:locked/>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标题 3 字符"/>
    <w:qFormat/>
    <w:uiPriority w:val="9"/>
    <w:rPr>
      <w:b/>
      <w:bCs/>
      <w:kern w:val="2"/>
      <w:sz w:val="32"/>
      <w:szCs w:val="32"/>
    </w:rPr>
  </w:style>
  <w:style w:type="character" w:customStyle="1" w:styleId="126">
    <w:name w:val="样式6 Char"/>
    <w:qFormat/>
    <w:uiPriority w:val="0"/>
    <w:rPr>
      <w:rFonts w:ascii="仿宋_GB2312" w:hAnsi="宋体" w:eastAsia="仿宋_GB2312"/>
      <w:b/>
      <w:bCs/>
      <w:kern w:val="2"/>
      <w:sz w:val="24"/>
      <w:szCs w:val="24"/>
      <w:lang w:val="en-US" w:eastAsia="zh-CN" w:bidi="ar-SA"/>
    </w:rPr>
  </w:style>
  <w:style w:type="character" w:customStyle="1" w:styleId="127">
    <w:name w:val="Char Char14"/>
    <w:qFormat/>
    <w:uiPriority w:val="6"/>
    <w:rPr>
      <w:rFonts w:ascii="黑体" w:hAnsi="黑体" w:eastAsia="黑体"/>
    </w:rPr>
  </w:style>
  <w:style w:type="character" w:customStyle="1" w:styleId="128">
    <w:name w:val="Heading 2 Hidden Char"/>
    <w:qFormat/>
    <w:uiPriority w:val="0"/>
    <w:rPr>
      <w:rFonts w:ascii="仿宋_GB2312" w:eastAsia="仿宋_GB2312"/>
      <w:b/>
      <w:bCs/>
      <w:kern w:val="2"/>
      <w:sz w:val="24"/>
      <w:szCs w:val="24"/>
      <w:lang w:val="zh-CN" w:eastAsia="zh-CN" w:bidi="ar-SA"/>
    </w:rPr>
  </w:style>
  <w:style w:type="character" w:customStyle="1" w:styleId="129">
    <w:name w:val="正文首行缩进 2 Char"/>
    <w:link w:val="63"/>
    <w:qFormat/>
    <w:uiPriority w:val="0"/>
    <w:rPr>
      <w:rFonts w:ascii="宋体" w:hAnsi="宋体"/>
      <w:kern w:val="2"/>
      <w:sz w:val="21"/>
      <w:szCs w:val="24"/>
    </w:rPr>
  </w:style>
  <w:style w:type="character" w:customStyle="1" w:styleId="130">
    <w:name w:val="font11"/>
    <w:qFormat/>
    <w:uiPriority w:val="0"/>
    <w:rPr>
      <w:rFonts w:hint="default" w:ascii="Times New Roman" w:hAnsi="Times New Roman" w:cs="Times New Roman"/>
      <w:color w:val="000000"/>
      <w:sz w:val="22"/>
      <w:szCs w:val="22"/>
      <w:u w:val="none"/>
    </w:rPr>
  </w:style>
  <w:style w:type="character" w:customStyle="1" w:styleId="131">
    <w:name w:val="表正文 Char1"/>
    <w:qFormat/>
    <w:uiPriority w:val="0"/>
    <w:rPr>
      <w:rFonts w:ascii="宋体" w:eastAsia="宋体"/>
      <w:snapToGrid w:val="0"/>
      <w:color w:val="000000"/>
      <w:kern w:val="28"/>
      <w:sz w:val="28"/>
    </w:rPr>
  </w:style>
  <w:style w:type="character" w:customStyle="1" w:styleId="132">
    <w:name w:val="blue1"/>
    <w:basedOn w:val="71"/>
    <w:qFormat/>
    <w:uiPriority w:val="0"/>
    <w:rPr>
      <w:rFonts w:ascii="Arial" w:hAnsi="Arial" w:eastAsia="黑体" w:cs="Arial"/>
      <w:snapToGrid w:val="0"/>
      <w:kern w:val="0"/>
      <w:szCs w:val="21"/>
    </w:rPr>
  </w:style>
  <w:style w:type="character" w:customStyle="1" w:styleId="13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34">
    <w:name w:val="标书1 Char"/>
    <w:qFormat/>
    <w:uiPriority w:val="0"/>
    <w:rPr>
      <w:rFonts w:eastAsia="宋体"/>
      <w:b/>
      <w:bCs/>
      <w:kern w:val="44"/>
      <w:sz w:val="44"/>
      <w:szCs w:val="44"/>
      <w:lang w:val="en-US" w:eastAsia="zh-CN" w:bidi="ar-SA"/>
    </w:rPr>
  </w:style>
  <w:style w:type="character" w:customStyle="1" w:styleId="135">
    <w:name w:val="样式5 Char"/>
    <w:qFormat/>
    <w:uiPriority w:val="0"/>
    <w:rPr>
      <w:rFonts w:ascii="仿宋_GB2312" w:hAnsi="仿宋" w:eastAsia="仿宋_GB2312"/>
      <w:kern w:val="2"/>
      <w:sz w:val="24"/>
      <w:szCs w:val="24"/>
    </w:rPr>
  </w:style>
  <w:style w:type="character" w:customStyle="1" w:styleId="136">
    <w:name w:val="样式4 Char"/>
    <w:qFormat/>
    <w:uiPriority w:val="0"/>
    <w:rPr>
      <w:rFonts w:ascii="仿宋_GB2312" w:hAnsi="仿宋" w:eastAsia="仿宋_GB2312"/>
      <w:b/>
      <w:kern w:val="2"/>
      <w:sz w:val="32"/>
      <w:szCs w:val="32"/>
      <w:lang w:bidi="ar-SA"/>
    </w:rPr>
  </w:style>
  <w:style w:type="character" w:customStyle="1" w:styleId="137">
    <w:name w:val="插图说明 Char"/>
    <w:qFormat/>
    <w:uiPriority w:val="0"/>
    <w:rPr>
      <w:rFonts w:eastAsia="黑体"/>
      <w:sz w:val="24"/>
      <w:lang w:val="en-US" w:eastAsia="zh-CN"/>
    </w:rPr>
  </w:style>
  <w:style w:type="character" w:customStyle="1" w:styleId="138">
    <w:name w:val="正文2 Char Char"/>
    <w:link w:val="139"/>
    <w:qFormat/>
    <w:uiPriority w:val="0"/>
    <w:rPr>
      <w:rFonts w:eastAsia="宋体"/>
      <w:kern w:val="2"/>
      <w:sz w:val="24"/>
      <w:lang w:val="en-US" w:eastAsia="zh-CN" w:bidi="ar-SA"/>
    </w:rPr>
  </w:style>
  <w:style w:type="paragraph" w:customStyle="1" w:styleId="139">
    <w:name w:val="正文2"/>
    <w:basedOn w:val="1"/>
    <w:link w:val="138"/>
    <w:qFormat/>
    <w:uiPriority w:val="0"/>
    <w:pPr>
      <w:spacing w:before="156" w:line="360" w:lineRule="auto"/>
      <w:ind w:firstLine="510" w:firstLineChars="200"/>
    </w:pPr>
    <w:rPr>
      <w:sz w:val="24"/>
      <w:szCs w:val="20"/>
    </w:rPr>
  </w:style>
  <w:style w:type="character" w:customStyle="1" w:styleId="140">
    <w:name w:val="Char Char24"/>
    <w:qFormat/>
    <w:uiPriority w:val="6"/>
    <w:rPr>
      <w:kern w:val="1"/>
      <w:sz w:val="21"/>
    </w:rPr>
  </w:style>
  <w:style w:type="character" w:customStyle="1" w:styleId="141">
    <w:name w:val="副标题 Char"/>
    <w:link w:val="49"/>
    <w:qFormat/>
    <w:uiPriority w:val="0"/>
    <w:rPr>
      <w:rFonts w:ascii="Arial" w:hAnsi="Arial" w:eastAsia="隶书"/>
      <w:b/>
      <w:bCs/>
      <w:kern w:val="28"/>
      <w:sz w:val="44"/>
      <w:szCs w:val="32"/>
      <w:lang w:val="en-US" w:eastAsia="zh-CN" w:bidi="ar-SA"/>
    </w:rPr>
  </w:style>
  <w:style w:type="character" w:customStyle="1" w:styleId="142">
    <w:name w:val="普通文字 Char1 Char"/>
    <w:qFormat/>
    <w:uiPriority w:val="0"/>
    <w:rPr>
      <w:rFonts w:ascii="宋体" w:hAnsi="Courier New" w:eastAsia="宋体"/>
      <w:kern w:val="2"/>
      <w:sz w:val="21"/>
      <w:szCs w:val="24"/>
      <w:lang w:val="en-US" w:eastAsia="zh-CN" w:bidi="ar-SA"/>
    </w:rPr>
  </w:style>
  <w:style w:type="character" w:customStyle="1" w:styleId="143">
    <w:name w:val="h3 Char1"/>
    <w:qFormat/>
    <w:uiPriority w:val="0"/>
    <w:rPr>
      <w:rFonts w:eastAsia="宋体"/>
      <w:b/>
      <w:bCs/>
      <w:kern w:val="2"/>
      <w:sz w:val="32"/>
      <w:szCs w:val="32"/>
      <w:lang w:bidi="ar-SA"/>
    </w:rPr>
  </w:style>
  <w:style w:type="character" w:customStyle="1" w:styleId="144">
    <w:name w:val="标题 Char1"/>
    <w:qFormat/>
    <w:uiPriority w:val="0"/>
    <w:rPr>
      <w:rFonts w:ascii="Cambria" w:hAnsi="Cambria" w:eastAsia="宋体" w:cs="Times New Roman"/>
      <w:b/>
      <w:bCs/>
      <w:sz w:val="32"/>
      <w:szCs w:val="32"/>
      <w:lang w:bidi="ar-SA"/>
    </w:rPr>
  </w:style>
  <w:style w:type="character" w:customStyle="1" w:styleId="145">
    <w:name w:val="gf正文1 Char"/>
    <w:qFormat/>
    <w:uiPriority w:val="0"/>
    <w:rPr>
      <w:rFonts w:ascii="宋体" w:hAnsi="宋体" w:eastAsia="宋体" w:cs="宋体"/>
      <w:kern w:val="2"/>
      <w:sz w:val="24"/>
      <w:szCs w:val="24"/>
      <w:lang w:val="en-US" w:eastAsia="zh-CN" w:bidi="ar-SA"/>
    </w:rPr>
  </w:style>
  <w:style w:type="character" w:customStyle="1" w:styleId="146">
    <w:name w:val="正文文本缩进 Char1"/>
    <w:qFormat/>
    <w:uiPriority w:val="0"/>
    <w:rPr>
      <w:rFonts w:ascii="Calibri" w:hAnsi="Calibri"/>
      <w:sz w:val="28"/>
    </w:rPr>
  </w:style>
  <w:style w:type="character" w:customStyle="1" w:styleId="147">
    <w:name w:val="No Spacing Char"/>
    <w:link w:val="148"/>
    <w:qFormat/>
    <w:uiPriority w:val="1"/>
    <w:rPr>
      <w:sz w:val="22"/>
      <w:szCs w:val="22"/>
      <w:lang w:val="en-US" w:eastAsia="zh-CN" w:bidi="ar-SA"/>
    </w:rPr>
  </w:style>
  <w:style w:type="paragraph" w:customStyle="1" w:styleId="148">
    <w:name w:val="无间隔1"/>
    <w:link w:val="147"/>
    <w:qFormat/>
    <w:uiPriority w:val="1"/>
    <w:rPr>
      <w:rFonts w:ascii="Times New Roman" w:hAnsi="Times New Roman" w:eastAsia="宋体" w:cs="Times New Roman"/>
      <w:sz w:val="22"/>
      <w:szCs w:val="22"/>
      <w:lang w:val="en-US" w:eastAsia="zh-CN" w:bidi="ar-SA"/>
    </w:rPr>
  </w:style>
  <w:style w:type="character" w:customStyle="1" w:styleId="149">
    <w:name w:val="样式7 Char"/>
    <w:qFormat/>
    <w:uiPriority w:val="0"/>
    <w:rPr>
      <w:rFonts w:ascii="仿宋_GB2312" w:hAnsi="仿宋" w:eastAsia="仿宋_GB2312"/>
      <w:b/>
      <w:kern w:val="2"/>
      <w:sz w:val="24"/>
      <w:szCs w:val="24"/>
    </w:rPr>
  </w:style>
  <w:style w:type="character" w:customStyle="1" w:styleId="150">
    <w:name w:val="font12gray1"/>
    <w:qFormat/>
    <w:uiPriority w:val="0"/>
    <w:rPr>
      <w:rFonts w:ascii="仿宋_GB2312" w:eastAsia="微软雅黑"/>
      <w:b/>
      <w:spacing w:val="300"/>
      <w:kern w:val="2"/>
      <w:sz w:val="18"/>
      <w:szCs w:val="18"/>
      <w:lang w:val="en-US" w:eastAsia="zh-CN" w:bidi="ar-SA"/>
    </w:rPr>
  </w:style>
  <w:style w:type="character" w:customStyle="1" w:styleId="151">
    <w:name w:val="Char Char7"/>
    <w:semiHidden/>
    <w:qFormat/>
    <w:uiPriority w:val="0"/>
    <w:rPr>
      <w:rFonts w:eastAsia="宋体"/>
      <w:kern w:val="2"/>
      <w:sz w:val="21"/>
      <w:szCs w:val="24"/>
      <w:lang w:val="en-US" w:eastAsia="zh-CN" w:bidi="ar-SA"/>
    </w:rPr>
  </w:style>
  <w:style w:type="character" w:customStyle="1" w:styleId="152">
    <w:name w:val="表名 Char"/>
    <w:qFormat/>
    <w:uiPriority w:val="0"/>
    <w:rPr>
      <w:rFonts w:eastAsia="宋体"/>
      <w:b/>
      <w:bCs/>
      <w:kern w:val="2"/>
      <w:sz w:val="24"/>
      <w:szCs w:val="24"/>
      <w:lang w:val="en-US" w:eastAsia="zh-CN" w:bidi="ar-SA"/>
    </w:rPr>
  </w:style>
  <w:style w:type="character" w:customStyle="1" w:styleId="153">
    <w:name w:val="Document Map Char"/>
    <w:qFormat/>
    <w:locked/>
    <w:uiPriority w:val="0"/>
    <w:rPr>
      <w:rFonts w:eastAsia="宋体"/>
      <w:kern w:val="2"/>
      <w:sz w:val="21"/>
      <w:szCs w:val="24"/>
      <w:lang w:val="en-US" w:eastAsia="zh-CN" w:bidi="ar-SA"/>
    </w:rPr>
  </w:style>
  <w:style w:type="character" w:customStyle="1" w:styleId="154">
    <w:name w:val="font41"/>
    <w:qFormat/>
    <w:uiPriority w:val="0"/>
    <w:rPr>
      <w:rFonts w:hint="eastAsia" w:ascii="仿宋_GB2312" w:eastAsia="仿宋_GB2312" w:cs="仿宋_GB2312"/>
      <w:color w:val="000000"/>
      <w:sz w:val="22"/>
      <w:szCs w:val="22"/>
      <w:u w:val="none"/>
    </w:rPr>
  </w:style>
  <w:style w:type="character" w:customStyle="1" w:styleId="155">
    <w:name w:val="标题 6 Char"/>
    <w:link w:val="7"/>
    <w:qFormat/>
    <w:uiPriority w:val="0"/>
    <w:rPr>
      <w:rFonts w:ascii="Arial" w:hAnsi="Arial" w:eastAsia="黑体"/>
      <w:b/>
      <w:bCs/>
      <w:kern w:val="2"/>
      <w:sz w:val="24"/>
      <w:szCs w:val="24"/>
    </w:rPr>
  </w:style>
  <w:style w:type="character" w:customStyle="1" w:styleId="156">
    <w:name w:val="纯文本 Char_0"/>
    <w:link w:val="157"/>
    <w:qFormat/>
    <w:uiPriority w:val="0"/>
    <w:rPr>
      <w:rFonts w:ascii="宋体" w:hAnsi="Courier New"/>
      <w:kern w:val="2"/>
      <w:sz w:val="21"/>
      <w:szCs w:val="21"/>
      <w:lang w:val="en-US" w:eastAsia="zh-CN"/>
    </w:rPr>
  </w:style>
  <w:style w:type="paragraph" w:customStyle="1" w:styleId="157">
    <w:name w:val="纯文本_0_0"/>
    <w:basedOn w:val="158"/>
    <w:link w:val="156"/>
    <w:qFormat/>
    <w:uiPriority w:val="0"/>
    <w:rPr>
      <w:rFonts w:ascii="宋体" w:hAnsi="Courier New"/>
      <w:szCs w:val="21"/>
    </w:rPr>
  </w:style>
  <w:style w:type="paragraph" w:customStyle="1" w:styleId="1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qFormat/>
    <w:locked/>
    <w:uiPriority w:val="0"/>
    <w:rPr>
      <w:rFonts w:eastAsia="宋体"/>
      <w:kern w:val="2"/>
      <w:sz w:val="18"/>
      <w:szCs w:val="18"/>
      <w:lang w:val="en-US" w:eastAsia="zh-CN" w:bidi="ar-SA"/>
    </w:rPr>
  </w:style>
  <w:style w:type="character" w:customStyle="1" w:styleId="160">
    <w:name w:val="正文 项目2 Char"/>
    <w:basedOn w:val="161"/>
    <w:qFormat/>
    <w:uiPriority w:val="0"/>
    <w:rPr>
      <w:rFonts w:ascii="仿宋_GB2312" w:hAnsi="仿宋_GB2312" w:eastAsia="仿宋_GB2312"/>
      <w:kern w:val="2"/>
      <w:sz w:val="24"/>
      <w:lang w:bidi="ar-SA"/>
    </w:rPr>
  </w:style>
  <w:style w:type="character" w:customStyle="1" w:styleId="161">
    <w:name w:val="正文 项目 Char"/>
    <w:qFormat/>
    <w:uiPriority w:val="0"/>
    <w:rPr>
      <w:rFonts w:ascii="仿宋_GB2312" w:hAnsi="仿宋_GB2312" w:eastAsia="仿宋_GB2312"/>
      <w:kern w:val="2"/>
      <w:sz w:val="24"/>
      <w:lang w:bidi="ar-SA"/>
    </w:rPr>
  </w:style>
  <w:style w:type="character" w:customStyle="1" w:styleId="162">
    <w:name w:val="h Char Char1"/>
    <w:qFormat/>
    <w:uiPriority w:val="0"/>
    <w:rPr>
      <w:rFonts w:eastAsia="宋体"/>
      <w:kern w:val="2"/>
      <w:sz w:val="18"/>
      <w:szCs w:val="18"/>
      <w:lang w:val="en-US" w:eastAsia="zh-CN" w:bidi="ar-SA"/>
    </w:rPr>
  </w:style>
  <w:style w:type="character" w:customStyle="1" w:styleId="163">
    <w:name w:val="Char Char27"/>
    <w:qFormat/>
    <w:uiPriority w:val="6"/>
    <w:rPr>
      <w:rFonts w:ascii="宋体" w:hAnsi="宋体" w:eastAsia="宋体"/>
      <w:color w:val="000000"/>
      <w:kern w:val="1"/>
      <w:sz w:val="28"/>
      <w:lang w:val="en-US" w:eastAsia="zh-CN" w:bidi="ar-SA"/>
    </w:rPr>
  </w:style>
  <w:style w:type="character" w:customStyle="1" w:styleId="164">
    <w:name w:val="px14"/>
    <w:qFormat/>
    <w:uiPriority w:val="0"/>
    <w:rPr>
      <w:rFonts w:ascii="仿宋_GB2312" w:eastAsia="微软雅黑" w:cs="Times New Roman"/>
      <w:b/>
      <w:kern w:val="2"/>
      <w:sz w:val="32"/>
      <w:szCs w:val="32"/>
      <w:lang w:val="en-US" w:eastAsia="zh-CN" w:bidi="ar-SA"/>
    </w:rPr>
  </w:style>
  <w:style w:type="character" w:customStyle="1" w:styleId="165">
    <w:name w:val="HTML 预设格式 Char1"/>
    <w:qFormat/>
    <w:uiPriority w:val="0"/>
    <w:rPr>
      <w:rFonts w:ascii="Courier New" w:hAnsi="Courier New" w:eastAsia="宋体" w:cs="Courier New"/>
      <w:sz w:val="20"/>
      <w:szCs w:val="20"/>
    </w:rPr>
  </w:style>
  <w:style w:type="character" w:customStyle="1" w:styleId="166">
    <w:name w:val="普通文字 Char1"/>
    <w:qFormat/>
    <w:uiPriority w:val="0"/>
    <w:rPr>
      <w:rFonts w:ascii="宋体" w:hAnsi="Courier New" w:eastAsia="宋体"/>
      <w:kern w:val="2"/>
      <w:sz w:val="21"/>
      <w:lang w:val="en-US" w:eastAsia="zh-CN"/>
    </w:rPr>
  </w:style>
  <w:style w:type="character" w:customStyle="1" w:styleId="167">
    <w:name w:val="hei16b1"/>
    <w:qFormat/>
    <w:uiPriority w:val="0"/>
    <w:rPr>
      <w:rFonts w:hint="default" w:ascii="Arial" w:hAnsi="Arial" w:cs="Arial"/>
      <w:b/>
      <w:bCs/>
      <w:color w:val="000000"/>
      <w:sz w:val="24"/>
      <w:szCs w:val="24"/>
    </w:rPr>
  </w:style>
  <w:style w:type="character" w:customStyle="1" w:styleId="168">
    <w:name w:val="正文（绿盟科技） Char"/>
    <w:link w:val="169"/>
    <w:qFormat/>
    <w:uiPriority w:val="0"/>
    <w:rPr>
      <w:rFonts w:ascii="Arial" w:hAnsi="Arial"/>
      <w:sz w:val="21"/>
      <w:szCs w:val="21"/>
    </w:rPr>
  </w:style>
  <w:style w:type="paragraph" w:customStyle="1" w:styleId="169">
    <w:name w:val="正文（绿盟科技）"/>
    <w:link w:val="168"/>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qFormat/>
    <w:uiPriority w:val="6"/>
    <w:rPr>
      <w:rFonts w:ascii="宋体" w:hAnsi="宋体"/>
      <w:i/>
      <w:sz w:val="24"/>
      <w:szCs w:val="24"/>
    </w:rPr>
  </w:style>
  <w:style w:type="character" w:customStyle="1" w:styleId="171">
    <w:name w:val="页脚 Char"/>
    <w:qFormat/>
    <w:uiPriority w:val="0"/>
    <w:rPr>
      <w:rFonts w:eastAsia="仿宋_GB2312"/>
      <w:kern w:val="2"/>
      <w:sz w:val="18"/>
      <w:lang w:val="en-US" w:eastAsia="zh-CN"/>
    </w:rPr>
  </w:style>
  <w:style w:type="character" w:customStyle="1" w:styleId="172">
    <w:name w:val="批注主题 Char"/>
    <w:qFormat/>
    <w:uiPriority w:val="0"/>
    <w:rPr>
      <w:rFonts w:eastAsia="宋体"/>
      <w:b/>
      <w:bCs/>
      <w:kern w:val="2"/>
      <w:sz w:val="21"/>
      <w:szCs w:val="24"/>
      <w:lang w:val="en-US" w:eastAsia="zh-CN" w:bidi="ar-SA"/>
    </w:rPr>
  </w:style>
  <w:style w:type="character" w:customStyle="1" w:styleId="173">
    <w:name w:val="Comment Text Char"/>
    <w:qFormat/>
    <w:locked/>
    <w:uiPriority w:val="0"/>
    <w:rPr>
      <w:rFonts w:ascii="宋体" w:hAnsi="宋体" w:eastAsia="宋体"/>
      <w:kern w:val="2"/>
      <w:sz w:val="24"/>
      <w:lang w:val="en-US" w:eastAsia="zh-CN" w:bidi="ar-SA"/>
    </w:rPr>
  </w:style>
  <w:style w:type="character" w:customStyle="1" w:styleId="174">
    <w:name w:val="标题 2 字符"/>
    <w:qFormat/>
    <w:uiPriority w:val="1"/>
    <w:rPr>
      <w:rFonts w:ascii="仿宋_GB2312" w:hAnsi="Times New Roman" w:eastAsia="仿宋_GB2312" w:cs="Times New Roman"/>
      <w:b/>
      <w:kern w:val="2"/>
      <w:sz w:val="24"/>
      <w:lang w:val="zh-CN"/>
    </w:rPr>
  </w:style>
  <w:style w:type="character" w:customStyle="1" w:styleId="175">
    <w:name w:val="Char Char72"/>
    <w:qFormat/>
    <w:uiPriority w:val="0"/>
    <w:rPr>
      <w:rFonts w:eastAsia="宋体"/>
      <w:kern w:val="2"/>
      <w:sz w:val="21"/>
      <w:szCs w:val="24"/>
      <w:lang w:val="en-US" w:eastAsia="zh-CN" w:bidi="ar-SA"/>
    </w:rPr>
  </w:style>
  <w:style w:type="character" w:customStyle="1" w:styleId="176">
    <w:name w:val="正文文本缩进 Char2"/>
    <w:qFormat/>
    <w:uiPriority w:val="0"/>
    <w:rPr>
      <w:rFonts w:ascii="Times New Roman" w:hAnsi="Times New Roman" w:eastAsia="宋体" w:cs="Times New Roman"/>
      <w:snapToGrid w:val="0"/>
      <w:kern w:val="0"/>
      <w:szCs w:val="24"/>
    </w:rPr>
  </w:style>
  <w:style w:type="character" w:customStyle="1" w:styleId="177">
    <w:name w:val="样式2 Char"/>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qFormat/>
    <w:uiPriority w:val="0"/>
    <w:rPr>
      <w:sz w:val="32"/>
    </w:rPr>
  </w:style>
  <w:style w:type="paragraph" w:customStyle="1" w:styleId="179">
    <w:name w:val="表格名称"/>
    <w:basedOn w:val="2"/>
    <w:link w:val="178"/>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80">
    <w:name w:val="Char Char4"/>
    <w:qFormat/>
    <w:uiPriority w:val="0"/>
    <w:rPr>
      <w:rFonts w:eastAsia="宋体"/>
      <w:b/>
      <w:sz w:val="24"/>
      <w:lang w:val="en-GB" w:eastAsia="zh-CN" w:bidi="ar-SA"/>
    </w:rPr>
  </w:style>
  <w:style w:type="character" w:customStyle="1" w:styleId="181">
    <w:name w:val="c7 style3"/>
    <w:qFormat/>
    <w:uiPriority w:val="0"/>
  </w:style>
  <w:style w:type="character" w:customStyle="1" w:styleId="182">
    <w:name w:val="正文文本 3 Char1"/>
    <w:semiHidden/>
    <w:qFormat/>
    <w:uiPriority w:val="99"/>
    <w:rPr>
      <w:rFonts w:ascii="Times New Roman" w:hAnsi="Times New Roman" w:eastAsia="宋体" w:cs="Times New Roman"/>
      <w:sz w:val="16"/>
      <w:szCs w:val="16"/>
    </w:rPr>
  </w:style>
  <w:style w:type="character" w:customStyle="1" w:styleId="183">
    <w:name w:val="tw4winInternal"/>
    <w:qFormat/>
    <w:uiPriority w:val="0"/>
    <w:rPr>
      <w:rFonts w:ascii="Courier New" w:hAnsi="Courier New" w:cs="Courier New"/>
      <w:color w:val="FF0000"/>
      <w:lang w:val="en-US" w:eastAsia="zh-CN"/>
    </w:rPr>
  </w:style>
  <w:style w:type="character" w:customStyle="1" w:styleId="184">
    <w:name w:val="Char Char10"/>
    <w:semiHidden/>
    <w:qFormat/>
    <w:uiPriority w:val="0"/>
    <w:rPr>
      <w:rFonts w:ascii="宋体" w:hAnsi="宋体"/>
      <w:kern w:val="2"/>
      <w:sz w:val="21"/>
      <w:szCs w:val="24"/>
      <w:lang w:val="en-US" w:eastAsia="zh-CN"/>
    </w:rPr>
  </w:style>
  <w:style w:type="character" w:customStyle="1" w:styleId="185">
    <w:name w:val="shadow11"/>
    <w:qFormat/>
    <w:uiPriority w:val="0"/>
    <w:rPr>
      <w:color w:val="000000"/>
      <w:sz w:val="21"/>
    </w:rPr>
  </w:style>
  <w:style w:type="character" w:customStyle="1" w:styleId="186">
    <w:name w:val="正文非缩进 Char3"/>
    <w:qFormat/>
    <w:uiPriority w:val="0"/>
    <w:rPr>
      <w:rFonts w:ascii="宋体" w:eastAsia="宋体"/>
      <w:snapToGrid w:val="0"/>
      <w:color w:val="000000"/>
      <w:kern w:val="28"/>
      <w:sz w:val="28"/>
      <w:lang w:val="en-US" w:eastAsia="zh-CN" w:bidi="ar-SA"/>
    </w:rPr>
  </w:style>
  <w:style w:type="character" w:customStyle="1" w:styleId="187">
    <w:name w:val="Char Char"/>
    <w:qFormat/>
    <w:uiPriority w:val="0"/>
    <w:rPr>
      <w:rFonts w:ascii="宋体" w:hAnsi="Courier New" w:eastAsia="宋体"/>
      <w:kern w:val="2"/>
      <w:sz w:val="21"/>
      <w:lang w:val="en-US" w:eastAsia="zh-CN" w:bidi="ar-SA"/>
    </w:rPr>
  </w:style>
  <w:style w:type="character" w:customStyle="1" w:styleId="188">
    <w:name w:val="签名 Char1"/>
    <w:qFormat/>
    <w:uiPriority w:val="0"/>
    <w:rPr>
      <w:rFonts w:ascii="Times New Roman" w:hAnsi="Times New Roman" w:eastAsia="宋体" w:cs="Times New Roman"/>
      <w:szCs w:val="24"/>
    </w:rPr>
  </w:style>
  <w:style w:type="character" w:customStyle="1" w:styleId="189">
    <w:name w:val="日期 Char"/>
    <w:link w:val="37"/>
    <w:qFormat/>
    <w:uiPriority w:val="0"/>
    <w:rPr>
      <w:rFonts w:ascii="宋体"/>
      <w:kern w:val="2"/>
      <w:sz w:val="24"/>
      <w:szCs w:val="21"/>
      <w:lang w:val="zh-CN"/>
    </w:rPr>
  </w:style>
  <w:style w:type="character" w:customStyle="1" w:styleId="190">
    <w:name w:val="标题 9 Char"/>
    <w:link w:val="10"/>
    <w:qFormat/>
    <w:uiPriority w:val="0"/>
    <w:rPr>
      <w:rFonts w:ascii="Arial" w:hAnsi="Arial" w:eastAsia="黑体"/>
      <w:kern w:val="2"/>
      <w:sz w:val="21"/>
      <w:szCs w:val="21"/>
    </w:rPr>
  </w:style>
  <w:style w:type="character" w:customStyle="1" w:styleId="191">
    <w:name w:val="Char Char18"/>
    <w:qFormat/>
    <w:uiPriority w:val="6"/>
    <w:rPr>
      <w:rFonts w:ascii="宋体" w:hAnsi="宋体"/>
      <w:sz w:val="28"/>
    </w:rPr>
  </w:style>
  <w:style w:type="character" w:customStyle="1" w:styleId="192">
    <w:name w:val="批注文字 Char"/>
    <w:qFormat/>
    <w:uiPriority w:val="99"/>
    <w:rPr>
      <w:kern w:val="2"/>
      <w:sz w:val="21"/>
      <w:szCs w:val="24"/>
    </w:rPr>
  </w:style>
  <w:style w:type="character" w:customStyle="1" w:styleId="193">
    <w:name w:val="Char Char22"/>
    <w:qFormat/>
    <w:uiPriority w:val="6"/>
    <w:rPr>
      <w:rFonts w:ascii="宋体" w:hAnsi="宋体"/>
      <w:kern w:val="1"/>
      <w:sz w:val="24"/>
      <w:szCs w:val="24"/>
    </w:rPr>
  </w:style>
  <w:style w:type="character" w:customStyle="1" w:styleId="194">
    <w:name w:val="pt141"/>
    <w:qFormat/>
    <w:uiPriority w:val="0"/>
    <w:rPr>
      <w:color w:val="330066"/>
      <w:sz w:val="22"/>
      <w:szCs w:val="22"/>
    </w:rPr>
  </w:style>
  <w:style w:type="character" w:customStyle="1" w:styleId="195">
    <w:name w:val="正文文本缩进 2 Char1"/>
    <w:semiHidden/>
    <w:qFormat/>
    <w:uiPriority w:val="99"/>
    <w:rPr>
      <w:rFonts w:ascii="Times New Roman" w:hAnsi="Times New Roman" w:eastAsia="宋体" w:cs="Times New Roman"/>
      <w:szCs w:val="24"/>
    </w:rPr>
  </w:style>
  <w:style w:type="character" w:customStyle="1" w:styleId="196">
    <w:name w:val="批注框文本 Char"/>
    <w:link w:val="40"/>
    <w:qFormat/>
    <w:uiPriority w:val="0"/>
    <w:rPr>
      <w:kern w:val="2"/>
      <w:sz w:val="18"/>
      <w:szCs w:val="18"/>
    </w:rPr>
  </w:style>
  <w:style w:type="character" w:customStyle="1" w:styleId="197">
    <w:name w:val="Char Char611"/>
    <w:qFormat/>
    <w:uiPriority w:val="0"/>
    <w:rPr>
      <w:rFonts w:eastAsia="宋体"/>
      <w:kern w:val="2"/>
      <w:sz w:val="21"/>
      <w:szCs w:val="24"/>
      <w:lang w:val="en-US" w:eastAsia="zh-CN" w:bidi="ar-SA"/>
    </w:rPr>
  </w:style>
  <w:style w:type="character" w:customStyle="1" w:styleId="198">
    <w:name w:val="highlight1"/>
    <w:qFormat/>
    <w:uiPriority w:val="0"/>
    <w:rPr>
      <w:rFonts w:ascii="仿宋_GB2312" w:eastAsia="微软雅黑"/>
      <w:b/>
      <w:kern w:val="2"/>
      <w:sz w:val="23"/>
      <w:szCs w:val="23"/>
      <w:lang w:val="en-US" w:eastAsia="zh-CN" w:bidi="ar-SA"/>
    </w:rPr>
  </w:style>
  <w:style w:type="character" w:customStyle="1" w:styleId="199">
    <w:name w:val="my正文 Char"/>
    <w:link w:val="200"/>
    <w:qFormat/>
    <w:locked/>
    <w:uiPriority w:val="0"/>
    <w:rPr>
      <w:rFonts w:ascii="Tahoma" w:hAnsi="Tahoma"/>
      <w:sz w:val="24"/>
      <w:szCs w:val="24"/>
    </w:rPr>
  </w:style>
  <w:style w:type="paragraph" w:customStyle="1" w:styleId="200">
    <w:name w:val="my正文"/>
    <w:basedOn w:val="1"/>
    <w:link w:val="199"/>
    <w:qFormat/>
    <w:uiPriority w:val="0"/>
    <w:pPr>
      <w:adjustRightInd/>
      <w:spacing w:line="360" w:lineRule="auto"/>
      <w:ind w:firstLine="480" w:firstLineChars="200"/>
    </w:pPr>
    <w:rPr>
      <w:rFonts w:ascii="Tahoma" w:hAnsi="Tahoma"/>
      <w:kern w:val="0"/>
      <w:sz w:val="24"/>
    </w:rPr>
  </w:style>
  <w:style w:type="character" w:customStyle="1" w:styleId="201">
    <w:name w:val="正文缩进 Char2"/>
    <w:link w:val="16"/>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qFormat/>
    <w:uiPriority w:val="0"/>
    <w:rPr>
      <w:color w:val="0000FF"/>
      <w:sz w:val="21"/>
    </w:rPr>
  </w:style>
  <w:style w:type="character" w:customStyle="1" w:styleId="203">
    <w:name w:val="页眉 Char"/>
    <w:qFormat/>
    <w:uiPriority w:val="0"/>
    <w:rPr>
      <w:rFonts w:eastAsia="仿宋_GB2312"/>
      <w:kern w:val="2"/>
      <w:sz w:val="18"/>
      <w:lang w:val="en-US" w:eastAsia="zh-CN"/>
    </w:rPr>
  </w:style>
  <w:style w:type="character" w:customStyle="1" w:styleId="204">
    <w:name w:val="FA正文 Char Char"/>
    <w:qFormat/>
    <w:uiPriority w:val="0"/>
    <w:rPr>
      <w:rFonts w:hAnsi="宋体"/>
      <w:kern w:val="2"/>
      <w:sz w:val="24"/>
      <w:lang w:bidi="ar-SA"/>
    </w:rPr>
  </w:style>
  <w:style w:type="character" w:customStyle="1" w:styleId="205">
    <w:name w:val="纯文本 字符"/>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qFormat/>
    <w:uiPriority w:val="0"/>
    <w:rPr>
      <w:rFonts w:ascii="宋体" w:hAnsi="宋体"/>
      <w:b/>
      <w:bCs/>
      <w:snapToGrid/>
      <w:sz w:val="28"/>
    </w:rPr>
  </w:style>
  <w:style w:type="paragraph" w:customStyle="1" w:styleId="207">
    <w:name w:val="3级"/>
    <w:basedOn w:val="208"/>
    <w:link w:val="206"/>
    <w:qFormat/>
    <w:uiPriority w:val="0"/>
    <w:pPr>
      <w:ind w:left="0" w:right="466" w:firstLine="288"/>
    </w:pPr>
    <w:rPr>
      <w:rFonts w:hAnsi="宋体"/>
      <w:snapToGrid/>
    </w:rPr>
  </w:style>
  <w:style w:type="paragraph" w:customStyle="1" w:styleId="20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qFormat/>
    <w:uiPriority w:val="0"/>
    <w:rPr>
      <w:rFonts w:ascii="仿宋_GB2312" w:eastAsia="微软雅黑"/>
      <w:b/>
      <w:kern w:val="2"/>
      <w:sz w:val="32"/>
      <w:szCs w:val="32"/>
      <w:lang w:val="en-US" w:eastAsia="zh-CN" w:bidi="ar-SA"/>
    </w:rPr>
  </w:style>
  <w:style w:type="character" w:customStyle="1" w:styleId="210">
    <w:name w:val="文档结构图 Char1"/>
    <w:link w:val="19"/>
    <w:qFormat/>
    <w:uiPriority w:val="0"/>
    <w:rPr>
      <w:kern w:val="2"/>
      <w:sz w:val="21"/>
      <w:szCs w:val="24"/>
      <w:shd w:val="clear" w:color="auto" w:fill="000080"/>
    </w:rPr>
  </w:style>
  <w:style w:type="character" w:customStyle="1" w:styleId="211">
    <w:name w:val="H6 Char"/>
    <w:qFormat/>
    <w:uiPriority w:val="0"/>
    <w:rPr>
      <w:rFonts w:ascii="Arial" w:hAnsi="Arial" w:eastAsia="黑体"/>
      <w:b/>
      <w:bCs/>
      <w:kern w:val="2"/>
      <w:sz w:val="24"/>
      <w:szCs w:val="24"/>
    </w:rPr>
  </w:style>
  <w:style w:type="character" w:customStyle="1" w:styleId="212">
    <w:name w:val="Char Char91"/>
    <w:qFormat/>
    <w:uiPriority w:val="0"/>
    <w:rPr>
      <w:rFonts w:eastAsia="宋体"/>
      <w:kern w:val="2"/>
      <w:sz w:val="18"/>
      <w:szCs w:val="18"/>
      <w:lang w:val="en-US" w:eastAsia="zh-CN" w:bidi="ar-SA"/>
    </w:rPr>
  </w:style>
  <w:style w:type="character" w:customStyle="1" w:styleId="213">
    <w:name w:val="副标题 Char1"/>
    <w:qFormat/>
    <w:uiPriority w:val="0"/>
    <w:rPr>
      <w:rFonts w:ascii="Cambria" w:hAnsi="Cambria" w:eastAsia="宋体" w:cs="Times New Roman"/>
      <w:b/>
      <w:bCs/>
      <w:snapToGrid w:val="0"/>
      <w:kern w:val="28"/>
      <w:sz w:val="32"/>
      <w:szCs w:val="32"/>
    </w:rPr>
  </w:style>
  <w:style w:type="character" w:customStyle="1" w:styleId="214">
    <w:name w:val="font61"/>
    <w:qFormat/>
    <w:uiPriority w:val="0"/>
    <w:rPr>
      <w:rFonts w:hint="eastAsia" w:ascii="仿宋" w:hAnsi="仿宋" w:eastAsia="仿宋" w:cs="仿宋"/>
      <w:color w:val="000000"/>
      <w:sz w:val="20"/>
      <w:szCs w:val="20"/>
      <w:u w:val="none"/>
    </w:rPr>
  </w:style>
  <w:style w:type="character" w:customStyle="1" w:styleId="21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qFormat/>
    <w:uiPriority w:val="0"/>
    <w:rPr>
      <w:rFonts w:eastAsia="宋体"/>
      <w:b/>
      <w:bCs/>
      <w:kern w:val="2"/>
      <w:sz w:val="21"/>
      <w:szCs w:val="24"/>
      <w:lang w:val="en-US" w:eastAsia="zh-CN" w:bidi="ar-SA"/>
    </w:rPr>
  </w:style>
  <w:style w:type="character" w:customStyle="1" w:styleId="217">
    <w:name w:val="标题 2 Char"/>
    <w:qFormat/>
    <w:uiPriority w:val="0"/>
    <w:rPr>
      <w:rFonts w:ascii="Arial" w:hAnsi="Arial" w:eastAsia="黑体"/>
      <w:b/>
      <w:kern w:val="2"/>
      <w:sz w:val="32"/>
      <w:lang w:val="en-US" w:eastAsia="zh-CN"/>
    </w:rPr>
  </w:style>
  <w:style w:type="character" w:customStyle="1" w:styleId="218">
    <w:name w:val="maywed421"/>
    <w:qFormat/>
    <w:uiPriority w:val="0"/>
    <w:rPr>
      <w:color w:val="366FB6"/>
      <w:u w:val="none"/>
    </w:rPr>
  </w:style>
  <w:style w:type="character" w:customStyle="1" w:styleId="219">
    <w:name w:val="正文文本缩进 Char"/>
    <w:qFormat/>
    <w:uiPriority w:val="0"/>
    <w:rPr>
      <w:rFonts w:ascii="宋体" w:hAnsi="宋体"/>
      <w:kern w:val="2"/>
      <w:sz w:val="24"/>
      <w:szCs w:val="24"/>
    </w:rPr>
  </w:style>
  <w:style w:type="character" w:customStyle="1" w:styleId="220">
    <w:name w:val="Char Char102"/>
    <w:semiHidden/>
    <w:qFormat/>
    <w:uiPriority w:val="0"/>
    <w:rPr>
      <w:rFonts w:ascii="宋体" w:hAnsi="宋体"/>
      <w:kern w:val="2"/>
      <w:sz w:val="21"/>
      <w:szCs w:val="24"/>
      <w:lang w:val="en-US" w:eastAsia="zh-CN"/>
    </w:rPr>
  </w:style>
  <w:style w:type="character" w:customStyle="1" w:styleId="221">
    <w:name w:val="页眉 Char1"/>
    <w:qFormat/>
    <w:uiPriority w:val="0"/>
    <w:rPr>
      <w:rFonts w:eastAsia="宋体"/>
      <w:kern w:val="2"/>
      <w:sz w:val="18"/>
      <w:szCs w:val="18"/>
      <w:lang w:val="en-US" w:eastAsia="zh-CN" w:bidi="ar-SA"/>
    </w:rPr>
  </w:style>
  <w:style w:type="character" w:customStyle="1" w:styleId="222">
    <w:name w:val="md"/>
    <w:basedOn w:val="71"/>
    <w:qFormat/>
    <w:uiPriority w:val="0"/>
    <w:rPr>
      <w:rFonts w:ascii="Arial" w:hAnsi="Arial" w:eastAsia="黑体" w:cs="Arial"/>
      <w:snapToGrid w:val="0"/>
      <w:kern w:val="0"/>
      <w:szCs w:val="21"/>
    </w:rPr>
  </w:style>
  <w:style w:type="character" w:customStyle="1" w:styleId="223">
    <w:name w:val="big1"/>
    <w:qFormat/>
    <w:uiPriority w:val="0"/>
    <w:rPr>
      <w:rFonts w:hint="eastAsia" w:ascii="宋体" w:hAnsi="宋体" w:eastAsia="宋体"/>
      <w:color w:val="333333"/>
      <w:sz w:val="22"/>
      <w:szCs w:val="22"/>
    </w:rPr>
  </w:style>
  <w:style w:type="character" w:customStyle="1" w:styleId="224">
    <w:name w:val="Char Char311"/>
    <w:qFormat/>
    <w:uiPriority w:val="0"/>
    <w:rPr>
      <w:rFonts w:eastAsia="宋体"/>
      <w:kern w:val="2"/>
      <w:sz w:val="21"/>
      <w:szCs w:val="24"/>
      <w:lang w:val="en-US" w:eastAsia="zh-CN" w:bidi="ar-SA"/>
    </w:rPr>
  </w:style>
  <w:style w:type="character" w:customStyle="1" w:styleId="225">
    <w:name w:val="Char Char81"/>
    <w:qFormat/>
    <w:uiPriority w:val="6"/>
    <w:rPr>
      <w:rFonts w:eastAsia="宋体"/>
      <w:b/>
      <w:sz w:val="24"/>
      <w:lang w:val="en-GB" w:eastAsia="zh-CN"/>
    </w:rPr>
  </w:style>
  <w:style w:type="character" w:customStyle="1" w:styleId="226">
    <w:name w:val="样式3 Char"/>
    <w:basedOn w:val="177"/>
    <w:qFormat/>
    <w:uiPriority w:val="0"/>
    <w:rPr>
      <w:rFonts w:ascii="仿宋_GB2312" w:hAnsi="仿宋" w:eastAsia="仿宋_GB2312" w:cs="仿宋_GB2312"/>
      <w:sz w:val="32"/>
      <w:szCs w:val="30"/>
      <w:lang w:val="zh-CN"/>
    </w:rPr>
  </w:style>
  <w:style w:type="character" w:customStyle="1" w:styleId="227">
    <w:name w:val="HTML 地址 Char"/>
    <w:link w:val="31"/>
    <w:qFormat/>
    <w:uiPriority w:val="0"/>
    <w:rPr>
      <w:rFonts w:ascii="宋体" w:hAnsi="宋体"/>
      <w:i/>
      <w:iCs/>
      <w:sz w:val="24"/>
      <w:szCs w:val="24"/>
    </w:rPr>
  </w:style>
  <w:style w:type="character" w:customStyle="1" w:styleId="228">
    <w:name w:val="正文首行缩进 2 Char1"/>
    <w:qFormat/>
    <w:uiPriority w:val="0"/>
    <w:rPr>
      <w:rFonts w:ascii="Times New Roman" w:hAnsi="Times New Roman" w:eastAsia="宋体" w:cs="Times New Roman"/>
      <w:kern w:val="2"/>
      <w:sz w:val="24"/>
      <w:szCs w:val="24"/>
    </w:rPr>
  </w:style>
  <w:style w:type="character" w:customStyle="1" w:styleId="229">
    <w:name w:val="副标题 Char2"/>
    <w:qFormat/>
    <w:uiPriority w:val="0"/>
    <w:rPr>
      <w:rFonts w:ascii="Cambria" w:hAnsi="Cambria" w:eastAsia="宋体" w:cs="Times New Roman"/>
      <w:b/>
      <w:bCs/>
      <w:snapToGrid w:val="0"/>
      <w:kern w:val="28"/>
      <w:sz w:val="32"/>
      <w:szCs w:val="32"/>
    </w:rPr>
  </w:style>
  <w:style w:type="character" w:customStyle="1" w:styleId="230">
    <w:name w:val="标题4-dyf Char"/>
    <w:link w:val="231"/>
    <w:qFormat/>
    <w:uiPriority w:val="0"/>
    <w:rPr>
      <w:rFonts w:ascii="Cambria" w:hAnsi="Cambria"/>
      <w:b/>
      <w:bCs/>
      <w:color w:val="000000"/>
      <w:kern w:val="2"/>
      <w:sz w:val="21"/>
      <w:szCs w:val="21"/>
    </w:rPr>
  </w:style>
  <w:style w:type="paragraph" w:customStyle="1" w:styleId="231">
    <w:name w:val="标题4-dyf"/>
    <w:basedOn w:val="5"/>
    <w:link w:val="23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qFormat/>
    <w:uiPriority w:val="0"/>
    <w:rPr>
      <w:rFonts w:ascii="宋体" w:hAnsi="宋体" w:eastAsia="宋体"/>
      <w:color w:val="333333"/>
      <w:sz w:val="21"/>
      <w:szCs w:val="21"/>
      <w:u w:val="none"/>
    </w:rPr>
  </w:style>
  <w:style w:type="character" w:customStyle="1" w:styleId="233">
    <w:name w:val="冯 Char"/>
    <w:link w:val="234"/>
    <w:qFormat/>
    <w:uiPriority w:val="0"/>
    <w:rPr>
      <w:rFonts w:ascii="宋体" w:hAnsi="宋体"/>
      <w:color w:val="000000"/>
      <w:sz w:val="24"/>
      <w:szCs w:val="24"/>
    </w:rPr>
  </w:style>
  <w:style w:type="paragraph" w:customStyle="1" w:styleId="234">
    <w:name w:val="冯"/>
    <w:basedOn w:val="1"/>
    <w:link w:val="233"/>
    <w:qFormat/>
    <w:uiPriority w:val="0"/>
    <w:pPr>
      <w:widowControl/>
      <w:adjustRightInd/>
      <w:spacing w:line="360" w:lineRule="auto"/>
      <w:ind w:firstLine="480" w:firstLineChars="200"/>
    </w:pPr>
    <w:rPr>
      <w:rFonts w:ascii="宋体" w:hAnsi="宋体"/>
      <w:color w:val="000000"/>
      <w:kern w:val="0"/>
      <w:sz w:val="24"/>
    </w:rPr>
  </w:style>
  <w:style w:type="character" w:customStyle="1" w:styleId="235">
    <w:name w:val="Header Char"/>
    <w:qFormat/>
    <w:locked/>
    <w:uiPriority w:val="0"/>
    <w:rPr>
      <w:rFonts w:eastAsia="宋体"/>
      <w:kern w:val="2"/>
      <w:sz w:val="18"/>
      <w:szCs w:val="18"/>
      <w:lang w:val="en-US" w:eastAsia="zh-CN" w:bidi="ar-SA"/>
    </w:rPr>
  </w:style>
  <w:style w:type="character" w:customStyle="1" w:styleId="236">
    <w:name w:val="Char Char12"/>
    <w:qFormat/>
    <w:uiPriority w:val="0"/>
    <w:rPr>
      <w:rFonts w:ascii="仿宋_GB2312" w:eastAsia="仿宋_GB2312"/>
      <w:b/>
      <w:bCs/>
      <w:kern w:val="2"/>
      <w:sz w:val="24"/>
      <w:szCs w:val="24"/>
      <w:lang w:val="zh-CN" w:eastAsia="zh-CN" w:bidi="ar-SA"/>
    </w:rPr>
  </w:style>
  <w:style w:type="character" w:customStyle="1" w:styleId="237">
    <w:name w:val="题注 Char"/>
    <w:link w:val="17"/>
    <w:qFormat/>
    <w:uiPriority w:val="0"/>
    <w:rPr>
      <w:b/>
      <w:kern w:val="2"/>
      <w:sz w:val="28"/>
    </w:rPr>
  </w:style>
  <w:style w:type="character" w:customStyle="1" w:styleId="238">
    <w:name w:val="普通文字 Char3"/>
    <w:qFormat/>
    <w:uiPriority w:val="0"/>
    <w:rPr>
      <w:rFonts w:ascii="宋体" w:hAnsi="Courier New" w:eastAsia="宋体"/>
      <w:kern w:val="2"/>
      <w:sz w:val="21"/>
      <w:lang w:val="en-US" w:eastAsia="zh-CN" w:bidi="ar-SA"/>
    </w:rPr>
  </w:style>
  <w:style w:type="character" w:customStyle="1" w:styleId="239">
    <w:name w:val="公文正文 Char"/>
    <w:qFormat/>
    <w:uiPriority w:val="0"/>
    <w:rPr>
      <w:rFonts w:ascii="仿宋_GB2312" w:eastAsia="仿宋_GB2312"/>
      <w:kern w:val="2"/>
      <w:sz w:val="24"/>
      <w:szCs w:val="24"/>
      <w:lang w:val="en-US" w:eastAsia="zh-CN" w:bidi="ar-SA"/>
    </w:rPr>
  </w:style>
  <w:style w:type="character" w:customStyle="1" w:styleId="240">
    <w:name w:val="正文首行缩进 Char Char Char Char Char"/>
    <w:qFormat/>
    <w:uiPriority w:val="0"/>
    <w:rPr>
      <w:rFonts w:ascii="宋体"/>
      <w:kern w:val="2"/>
      <w:sz w:val="24"/>
      <w:lang w:val="zh-CN"/>
    </w:rPr>
  </w:style>
  <w:style w:type="character" w:customStyle="1" w:styleId="241">
    <w:name w:val="PI Char"/>
    <w:qFormat/>
    <w:uiPriority w:val="0"/>
    <w:rPr>
      <w:rFonts w:ascii="宋体" w:hAnsi="宋体" w:eastAsia="宋体"/>
      <w:kern w:val="2"/>
      <w:sz w:val="24"/>
      <w:szCs w:val="24"/>
      <w:lang w:val="en-US" w:eastAsia="zh-CN" w:bidi="ar-SA"/>
    </w:rPr>
  </w:style>
  <w:style w:type="character" w:customStyle="1" w:styleId="242">
    <w:name w:val="Default Char"/>
    <w:link w:val="82"/>
    <w:qFormat/>
    <w:uiPriority w:val="0"/>
    <w:rPr>
      <w:rFonts w:ascii="仿宋_GB2312" w:eastAsia="仿宋_GB2312" w:cs="仿宋_GB2312"/>
      <w:color w:val="000000"/>
      <w:sz w:val="24"/>
      <w:szCs w:val="24"/>
      <w:lang w:val="en-US" w:eastAsia="zh-CN" w:bidi="ar-SA"/>
    </w:rPr>
  </w:style>
  <w:style w:type="paragraph" w:customStyle="1" w:styleId="24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4">
    <w:name w:val="style91"/>
    <w:qFormat/>
    <w:uiPriority w:val="0"/>
    <w:rPr>
      <w:color w:val="333333"/>
    </w:rPr>
  </w:style>
  <w:style w:type="character" w:customStyle="1" w:styleId="245">
    <w:name w:val="列出段落 Char2"/>
    <w:qFormat/>
    <w:uiPriority w:val="34"/>
    <w:rPr>
      <w:rFonts w:ascii="Calibri" w:hAnsi="Calibri"/>
      <w:kern w:val="2"/>
      <w:sz w:val="28"/>
    </w:rPr>
  </w:style>
  <w:style w:type="character" w:customStyle="1" w:styleId="246">
    <w:name w:val="mdeck"/>
    <w:qFormat/>
    <w:uiPriority w:val="0"/>
    <w:rPr>
      <w:rFonts w:ascii="仿宋_GB2312" w:eastAsia="微软雅黑"/>
      <w:b/>
      <w:kern w:val="2"/>
      <w:sz w:val="32"/>
      <w:szCs w:val="32"/>
      <w:lang w:val="en-US" w:eastAsia="zh-CN" w:bidi="ar-SA"/>
    </w:rPr>
  </w:style>
  <w:style w:type="character" w:customStyle="1" w:styleId="247">
    <w:name w:val="unnamed11"/>
    <w:qFormat/>
    <w:uiPriority w:val="0"/>
    <w:rPr>
      <w:sz w:val="20"/>
      <w:szCs w:val="20"/>
    </w:rPr>
  </w:style>
  <w:style w:type="character" w:customStyle="1" w:styleId="248">
    <w:name w:val="正文文本 Char2"/>
    <w:semiHidden/>
    <w:qFormat/>
    <w:uiPriority w:val="99"/>
    <w:rPr>
      <w:rFonts w:ascii="Times New Roman" w:hAnsi="Times New Roman" w:eastAsia="宋体" w:cs="Times New Roman"/>
      <w:snapToGrid w:val="0"/>
      <w:kern w:val="0"/>
      <w:szCs w:val="24"/>
    </w:rPr>
  </w:style>
  <w:style w:type="character" w:customStyle="1" w:styleId="249">
    <w:name w:val="标书正文格式 Char"/>
    <w:qFormat/>
    <w:uiPriority w:val="0"/>
    <w:rPr>
      <w:rFonts w:eastAsia="楷体_GB2312"/>
      <w:kern w:val="2"/>
      <w:sz w:val="24"/>
      <w:szCs w:val="24"/>
      <w:lang w:bidi="ar-SA"/>
    </w:rPr>
  </w:style>
  <w:style w:type="character" w:customStyle="1" w:styleId="250">
    <w:name w:val="Char Char11"/>
    <w:qFormat/>
    <w:locked/>
    <w:uiPriority w:val="0"/>
    <w:rPr>
      <w:rFonts w:ascii="宋体" w:hAnsi="宋体" w:eastAsia="宋体"/>
      <w:b/>
      <w:kern w:val="2"/>
      <w:sz w:val="24"/>
      <w:szCs w:val="24"/>
      <w:lang w:val="en-US" w:eastAsia="zh-CN" w:bidi="ar-SA"/>
    </w:rPr>
  </w:style>
  <w:style w:type="character" w:customStyle="1" w:styleId="251">
    <w:name w:val="ca-131"/>
    <w:qFormat/>
    <w:uiPriority w:val="0"/>
    <w:rPr>
      <w:rFonts w:hint="eastAsia" w:ascii="仿宋_GB2312" w:eastAsia="仿宋_GB2312"/>
      <w:b/>
      <w:bCs/>
      <w:color w:val="000000"/>
      <w:spacing w:val="-20"/>
      <w:sz w:val="24"/>
      <w:szCs w:val="24"/>
    </w:rPr>
  </w:style>
  <w:style w:type="character" w:customStyle="1" w:styleId="252">
    <w:name w:val="tw4winMark"/>
    <w:qFormat/>
    <w:uiPriority w:val="0"/>
    <w:rPr>
      <w:rFonts w:ascii="Courier New" w:hAnsi="Courier New" w:cs="Courier New"/>
      <w:vanish/>
      <w:color w:val="800080"/>
      <w:sz w:val="24"/>
      <w:szCs w:val="24"/>
      <w:vertAlign w:val="subscript"/>
    </w:rPr>
  </w:style>
  <w:style w:type="character" w:customStyle="1" w:styleId="253">
    <w:name w:val="正文样式 Char"/>
    <w:link w:val="254"/>
    <w:qFormat/>
    <w:uiPriority w:val="0"/>
    <w:rPr>
      <w:rFonts w:ascii="Calibri" w:hAnsi="Calibri"/>
      <w:sz w:val="24"/>
      <w:szCs w:val="24"/>
    </w:rPr>
  </w:style>
  <w:style w:type="paragraph" w:customStyle="1" w:styleId="254">
    <w:name w:val="正文样式"/>
    <w:basedOn w:val="1"/>
    <w:link w:val="253"/>
    <w:qFormat/>
    <w:uiPriority w:val="0"/>
    <w:pPr>
      <w:adjustRightInd/>
      <w:spacing w:line="360" w:lineRule="auto"/>
      <w:ind w:firstLine="480" w:firstLineChars="200"/>
    </w:pPr>
    <w:rPr>
      <w:kern w:val="0"/>
      <w:sz w:val="24"/>
    </w:rPr>
  </w:style>
  <w:style w:type="character" w:customStyle="1" w:styleId="255">
    <w:name w:val="表正文 Char3"/>
    <w:qFormat/>
    <w:uiPriority w:val="0"/>
    <w:rPr>
      <w:rFonts w:eastAsia="宋体"/>
    </w:rPr>
  </w:style>
  <w:style w:type="character" w:customStyle="1" w:styleId="256">
    <w:name w:val="H5 Char"/>
    <w:qFormat/>
    <w:uiPriority w:val="0"/>
    <w:rPr>
      <w:b/>
      <w:bCs/>
      <w:kern w:val="2"/>
      <w:sz w:val="28"/>
      <w:szCs w:val="28"/>
    </w:rPr>
  </w:style>
  <w:style w:type="character" w:customStyle="1" w:styleId="257">
    <w:name w:val="Char Char3"/>
    <w:qFormat/>
    <w:uiPriority w:val="0"/>
    <w:rPr>
      <w:rFonts w:eastAsia="宋体"/>
      <w:kern w:val="2"/>
      <w:sz w:val="21"/>
      <w:szCs w:val="24"/>
      <w:lang w:val="en-US" w:eastAsia="zh-CN" w:bidi="ar-SA"/>
    </w:rPr>
  </w:style>
  <w:style w:type="character" w:customStyle="1" w:styleId="258">
    <w:name w:val="正文 编号 Char"/>
    <w:qFormat/>
    <w:uiPriority w:val="0"/>
    <w:rPr>
      <w:rFonts w:ascii="仿宋_GB2312" w:hAnsi="仿宋_GB2312" w:eastAsia="仿宋_GB2312"/>
      <w:kern w:val="2"/>
      <w:sz w:val="24"/>
      <w:lang w:bidi="ar-SA"/>
    </w:rPr>
  </w:style>
  <w:style w:type="character" w:customStyle="1" w:styleId="259">
    <w:name w:val="question-title2"/>
    <w:qFormat/>
    <w:uiPriority w:val="6"/>
    <w:rPr>
      <w:rFonts w:ascii="Arial" w:hAnsi="Arial" w:eastAsia="黑体" w:cs="Arial"/>
      <w:snapToGrid w:val="0"/>
      <w:kern w:val="0"/>
      <w:szCs w:val="21"/>
    </w:rPr>
  </w:style>
  <w:style w:type="character" w:customStyle="1" w:styleId="260">
    <w:name w:val="gf正文1 Char Char"/>
    <w:link w:val="261"/>
    <w:qFormat/>
    <w:uiPriority w:val="0"/>
    <w:rPr>
      <w:rFonts w:ascii="宋体" w:hAnsi="宋体" w:cs="宋体"/>
      <w:kern w:val="2"/>
      <w:sz w:val="24"/>
      <w:szCs w:val="24"/>
    </w:rPr>
  </w:style>
  <w:style w:type="paragraph" w:customStyle="1" w:styleId="261">
    <w:name w:val="gf正文1"/>
    <w:basedOn w:val="1"/>
    <w:link w:val="26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2">
    <w:name w:val="Char Char15"/>
    <w:qFormat/>
    <w:uiPriority w:val="6"/>
    <w:rPr>
      <w:rFonts w:ascii="宋体" w:hAnsi="宋体"/>
      <w:kern w:val="1"/>
      <w:sz w:val="21"/>
    </w:rPr>
  </w:style>
  <w:style w:type="character" w:customStyle="1" w:styleId="263">
    <w:name w:val="正文缩进 Char3"/>
    <w:qFormat/>
    <w:uiPriority w:val="0"/>
    <w:rPr>
      <w:rFonts w:ascii="宋体" w:eastAsia="宋体"/>
      <w:snapToGrid w:val="0"/>
      <w:color w:val="000000"/>
      <w:kern w:val="28"/>
      <w:sz w:val="28"/>
      <w:lang w:val="en-US" w:eastAsia="zh-CN" w:bidi="ar-SA"/>
    </w:rPr>
  </w:style>
  <w:style w:type="character" w:customStyle="1" w:styleId="264">
    <w:name w:val="列出段落 Char1"/>
    <w:link w:val="265"/>
    <w:qFormat/>
    <w:uiPriority w:val="0"/>
    <w:rPr>
      <w:rFonts w:ascii="Calibri" w:hAnsi="Calibri"/>
      <w:sz w:val="24"/>
      <w:lang w:eastAsia="en-US"/>
    </w:rPr>
  </w:style>
  <w:style w:type="paragraph" w:customStyle="1" w:styleId="265">
    <w:name w:val="列表1"/>
    <w:basedOn w:val="1"/>
    <w:next w:val="88"/>
    <w:link w:val="264"/>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6">
    <w:name w:val="Char Char8"/>
    <w:qFormat/>
    <w:uiPriority w:val="0"/>
    <w:rPr>
      <w:rFonts w:eastAsia="宋体"/>
      <w:b/>
      <w:sz w:val="24"/>
      <w:lang w:val="en-GB" w:eastAsia="zh-CN"/>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列表段落 字符"/>
    <w:qFormat/>
    <w:uiPriority w:val="99"/>
  </w:style>
  <w:style w:type="character" w:customStyle="1" w:styleId="269">
    <w:name w:val="Ò³Ã¼ Char Char1"/>
    <w:qFormat/>
    <w:uiPriority w:val="0"/>
    <w:rPr>
      <w:rFonts w:eastAsia="宋体"/>
      <w:kern w:val="2"/>
      <w:sz w:val="18"/>
      <w:szCs w:val="18"/>
      <w:lang w:val="en-US" w:eastAsia="zh-CN" w:bidi="ar-SA"/>
    </w:rPr>
  </w:style>
  <w:style w:type="character" w:customStyle="1" w:styleId="270">
    <w:name w:val="方案正文 Char"/>
    <w:qFormat/>
    <w:uiPriority w:val="0"/>
    <w:rPr>
      <w:rFonts w:ascii="仿宋_GB2312" w:eastAsia="仿宋_GB2312"/>
      <w:b/>
      <w:color w:val="000000"/>
      <w:kern w:val="2"/>
      <w:sz w:val="24"/>
      <w:lang w:val="en-US" w:eastAsia="zh-CN" w:bidi="ar-SA"/>
    </w:rPr>
  </w:style>
  <w:style w:type="character" w:customStyle="1" w:styleId="271">
    <w:name w:val="Char Char30"/>
    <w:qFormat/>
    <w:uiPriority w:val="6"/>
    <w:rPr>
      <w:rFonts w:ascii="Arial" w:hAnsi="Arial" w:eastAsia="黑体"/>
      <w:kern w:val="1"/>
      <w:sz w:val="21"/>
      <w:szCs w:val="21"/>
    </w:rPr>
  </w:style>
  <w:style w:type="character" w:customStyle="1" w:styleId="272">
    <w:name w:val="正文文本缩进 Char3"/>
    <w:link w:val="26"/>
    <w:qFormat/>
    <w:uiPriority w:val="0"/>
    <w:rPr>
      <w:rFonts w:ascii="宋体" w:hAnsi="宋体"/>
      <w:kern w:val="2"/>
      <w:sz w:val="24"/>
      <w:szCs w:val="24"/>
    </w:rPr>
  </w:style>
  <w:style w:type="character" w:customStyle="1" w:styleId="273">
    <w:name w:val="font01"/>
    <w:qFormat/>
    <w:uiPriority w:val="0"/>
    <w:rPr>
      <w:rFonts w:hint="eastAsia" w:ascii="微软雅黑" w:hAnsi="微软雅黑" w:eastAsia="微软雅黑" w:cs="微软雅黑"/>
      <w:color w:val="000000"/>
      <w:sz w:val="20"/>
      <w:szCs w:val="20"/>
      <w:u w:val="none"/>
    </w:rPr>
  </w:style>
  <w:style w:type="character" w:customStyle="1" w:styleId="274">
    <w:name w:val="Char Char20"/>
    <w:qFormat/>
    <w:uiPriority w:val="6"/>
    <w:rPr>
      <w:kern w:val="1"/>
      <w:sz w:val="24"/>
    </w:rPr>
  </w:style>
  <w:style w:type="character" w:customStyle="1" w:styleId="275">
    <w:name w:val="tw4winExternal"/>
    <w:qFormat/>
    <w:uiPriority w:val="0"/>
    <w:rPr>
      <w:rFonts w:ascii="Courier New" w:hAnsi="Courier New" w:cs="Courier New"/>
      <w:color w:val="808080"/>
      <w:lang w:val="en-US" w:eastAsia="zh-CN"/>
    </w:rPr>
  </w:style>
  <w:style w:type="character" w:customStyle="1" w:styleId="276">
    <w:name w:val="标题 4 Char1"/>
    <w:qFormat/>
    <w:uiPriority w:val="9"/>
    <w:rPr>
      <w:rFonts w:ascii="Cambria" w:hAnsi="Cambria" w:eastAsia="宋体" w:cs="Times New Roman"/>
      <w:b/>
      <w:bCs/>
      <w:kern w:val="2"/>
      <w:sz w:val="28"/>
      <w:szCs w:val="28"/>
    </w:rPr>
  </w:style>
  <w:style w:type="character" w:customStyle="1" w:styleId="277">
    <w:name w:val="批注文字 Char2"/>
    <w:qFormat/>
    <w:uiPriority w:val="99"/>
    <w:rPr>
      <w:rFonts w:ascii="Times New Roman" w:hAnsi="Times New Roman" w:eastAsia="宋体" w:cs="Times New Roman"/>
      <w:snapToGrid w:val="0"/>
      <w:kern w:val="0"/>
      <w:szCs w:val="24"/>
    </w:rPr>
  </w:style>
  <w:style w:type="character" w:customStyle="1" w:styleId="278">
    <w:name w:val="正文文本 2 Char"/>
    <w:qFormat/>
    <w:uiPriority w:val="0"/>
    <w:rPr>
      <w:rFonts w:eastAsia="宋体"/>
      <w:kern w:val="2"/>
      <w:sz w:val="21"/>
      <w:szCs w:val="24"/>
      <w:lang w:val="en-US" w:eastAsia="zh-CN" w:bidi="ar-SA"/>
    </w:rPr>
  </w:style>
  <w:style w:type="character" w:customStyle="1" w:styleId="279">
    <w:name w:val="Ò³Ã¼ Char Char"/>
    <w:qFormat/>
    <w:uiPriority w:val="0"/>
    <w:rPr>
      <w:rFonts w:eastAsia="宋体"/>
      <w:kern w:val="2"/>
      <w:sz w:val="18"/>
      <w:lang w:val="en-US" w:eastAsia="zh-CN" w:bidi="ar-SA"/>
    </w:rPr>
  </w:style>
  <w:style w:type="character" w:customStyle="1" w:styleId="280">
    <w:name w:val="message1"/>
    <w:qFormat/>
    <w:uiPriority w:val="0"/>
    <w:rPr>
      <w:rFonts w:hint="default" w:ascii="Tahoma" w:hAnsi="Tahoma" w:cs="Tahoma"/>
      <w:sz w:val="18"/>
      <w:szCs w:val="18"/>
    </w:rPr>
  </w:style>
  <w:style w:type="character" w:customStyle="1" w:styleId="281">
    <w:name w:val="Char Char23"/>
    <w:qFormat/>
    <w:uiPriority w:val="6"/>
    <w:rPr>
      <w:color w:val="0000FF"/>
      <w:sz w:val="21"/>
    </w:rPr>
  </w:style>
  <w:style w:type="character" w:customStyle="1" w:styleId="282">
    <w:name w:val="批注框文本 字符"/>
    <w:qFormat/>
    <w:uiPriority w:val="0"/>
    <w:rPr>
      <w:rFonts w:ascii="Arial" w:hAnsi="Arial" w:eastAsia="黑体" w:cs="Arial"/>
      <w:snapToGrid w:val="0"/>
      <w:kern w:val="0"/>
      <w:sz w:val="18"/>
      <w:szCs w:val="18"/>
    </w:rPr>
  </w:style>
  <w:style w:type="character" w:customStyle="1" w:styleId="283">
    <w:name w:val="纯文本 Char2"/>
    <w:semiHidden/>
    <w:qFormat/>
    <w:uiPriority w:val="99"/>
    <w:rPr>
      <w:rFonts w:ascii="宋体" w:hAnsi="Courier New" w:eastAsia="宋体" w:cs="Courier New"/>
    </w:rPr>
  </w:style>
  <w:style w:type="character" w:customStyle="1" w:styleId="284">
    <w:name w:val="Char Char25"/>
    <w:qFormat/>
    <w:uiPriority w:val="6"/>
    <w:rPr>
      <w:rFonts w:ascii="宋体" w:hAnsi="宋体"/>
      <w:kern w:val="1"/>
      <w:sz w:val="24"/>
      <w:lang w:val="zh-CN"/>
    </w:rPr>
  </w:style>
  <w:style w:type="character" w:customStyle="1" w:styleId="285">
    <w:name w:val="Char Char411"/>
    <w:qFormat/>
    <w:uiPriority w:val="0"/>
    <w:rPr>
      <w:rFonts w:eastAsia="宋体"/>
      <w:b/>
      <w:sz w:val="24"/>
      <w:lang w:val="en-GB" w:eastAsia="zh-CN" w:bidi="ar-SA"/>
    </w:rPr>
  </w:style>
  <w:style w:type="character" w:customStyle="1" w:styleId="286">
    <w:name w:val="Heading 7 Char"/>
    <w:qFormat/>
    <w:locked/>
    <w:uiPriority w:val="0"/>
    <w:rPr>
      <w:rFonts w:ascii="宋体" w:hAnsi="宋体" w:eastAsia="宋体"/>
      <w:b/>
      <w:bCs/>
      <w:kern w:val="2"/>
      <w:sz w:val="24"/>
      <w:szCs w:val="24"/>
      <w:lang w:val="en-US" w:eastAsia="zh-CN" w:bidi="ar-SA"/>
    </w:rPr>
  </w:style>
  <w:style w:type="character" w:customStyle="1" w:styleId="287">
    <w:name w:val="此正文 Char"/>
    <w:link w:val="288"/>
    <w:qFormat/>
    <w:uiPriority w:val="0"/>
    <w:rPr>
      <w:kern w:val="2"/>
      <w:sz w:val="24"/>
      <w:szCs w:val="24"/>
    </w:rPr>
  </w:style>
  <w:style w:type="paragraph" w:customStyle="1" w:styleId="288">
    <w:name w:val="此正文"/>
    <w:basedOn w:val="1"/>
    <w:link w:val="287"/>
    <w:qFormat/>
    <w:uiPriority w:val="0"/>
    <w:pPr>
      <w:adjustRightInd/>
      <w:spacing w:line="360" w:lineRule="auto"/>
      <w:ind w:firstLine="200" w:firstLineChars="200"/>
    </w:pPr>
    <w:rPr>
      <w:sz w:val="24"/>
    </w:rPr>
  </w:style>
  <w:style w:type="character" w:customStyle="1" w:styleId="289">
    <w:name w:val="Char Char2"/>
    <w:qFormat/>
    <w:uiPriority w:val="0"/>
    <w:rPr>
      <w:rFonts w:eastAsia="宋体"/>
      <w:b/>
      <w:bCs/>
      <w:kern w:val="2"/>
      <w:sz w:val="21"/>
      <w:szCs w:val="24"/>
      <w:lang w:val="en-US" w:eastAsia="zh-CN" w:bidi="ar-SA"/>
    </w:rPr>
  </w:style>
  <w:style w:type="character" w:customStyle="1" w:styleId="290">
    <w:name w:val="标题 1 Char"/>
    <w:link w:val="3"/>
    <w:qFormat/>
    <w:uiPriority w:val="9"/>
    <w:rPr>
      <w:b/>
      <w:bCs/>
      <w:kern w:val="44"/>
      <w:sz w:val="44"/>
      <w:szCs w:val="44"/>
    </w:rPr>
  </w:style>
  <w:style w:type="character" w:customStyle="1" w:styleId="291">
    <w:name w:val="Footer-Even Char1"/>
    <w:qFormat/>
    <w:uiPriority w:val="0"/>
    <w:rPr>
      <w:rFonts w:eastAsia="宋体"/>
      <w:kern w:val="2"/>
      <w:sz w:val="18"/>
      <w:szCs w:val="18"/>
      <w:lang w:val="en-US" w:eastAsia="zh-CN" w:bidi="ar-SA"/>
    </w:rPr>
  </w:style>
  <w:style w:type="character" w:customStyle="1" w:styleId="292">
    <w:name w:val="Char Char29"/>
    <w:qFormat/>
    <w:uiPriority w:val="6"/>
    <w:rPr>
      <w:rFonts w:ascii="Arial" w:hAnsi="Arial" w:eastAsia="微软雅黑"/>
      <w:b/>
      <w:kern w:val="1"/>
      <w:sz w:val="44"/>
      <w:szCs w:val="32"/>
      <w:lang w:val="en-US" w:eastAsia="zh-CN" w:bidi="ar-SA"/>
    </w:rPr>
  </w:style>
  <w:style w:type="character" w:customStyle="1" w:styleId="293">
    <w:name w:val="标题 Char2"/>
    <w:link w:val="61"/>
    <w:qFormat/>
    <w:uiPriority w:val="10"/>
    <w:rPr>
      <w:b/>
      <w:sz w:val="24"/>
      <w:lang w:val="en-GB"/>
    </w:rPr>
  </w:style>
  <w:style w:type="character" w:customStyle="1" w:styleId="294">
    <w:name w:val="font81"/>
    <w:qFormat/>
    <w:uiPriority w:val="0"/>
    <w:rPr>
      <w:rFonts w:ascii="微软雅黑" w:hAnsi="微软雅黑" w:eastAsia="微软雅黑" w:cs="微软雅黑"/>
      <w:color w:val="000000"/>
      <w:sz w:val="20"/>
      <w:szCs w:val="20"/>
      <w:u w:val="none"/>
    </w:rPr>
  </w:style>
  <w:style w:type="character" w:customStyle="1" w:styleId="295">
    <w:name w:val="Char Char312"/>
    <w:qFormat/>
    <w:uiPriority w:val="0"/>
    <w:rPr>
      <w:rFonts w:ascii="Times New Roman" w:hAnsi="Times New Roman" w:eastAsia="宋体" w:cs="Times New Roman"/>
      <w:b/>
      <w:kern w:val="2"/>
      <w:sz w:val="32"/>
      <w:szCs w:val="24"/>
      <w:lang w:val="en-US" w:eastAsia="zh-CN" w:bidi="ar-SA"/>
    </w:rPr>
  </w:style>
  <w:style w:type="character" w:customStyle="1" w:styleId="296">
    <w:name w:val="t21"/>
    <w:qFormat/>
    <w:uiPriority w:val="0"/>
    <w:rPr>
      <w:rFonts w:ascii="仿宋_GB2312" w:eastAsia="微软雅黑"/>
      <w:b/>
      <w:kern w:val="2"/>
      <w:sz w:val="23"/>
      <w:szCs w:val="23"/>
      <w:lang w:val="en-US" w:eastAsia="zh-CN" w:bidi="ar-SA"/>
    </w:rPr>
  </w:style>
  <w:style w:type="character" w:customStyle="1" w:styleId="297">
    <w:name w:val="样式8 Char"/>
    <w:qFormat/>
    <w:uiPriority w:val="0"/>
    <w:rPr>
      <w:rFonts w:ascii="仿宋_GB2312" w:hAnsi="宋体" w:eastAsia="仿宋_GB2312"/>
      <w:b/>
      <w:bCs/>
      <w:kern w:val="2"/>
      <w:sz w:val="24"/>
      <w:szCs w:val="24"/>
    </w:rPr>
  </w:style>
  <w:style w:type="character" w:customStyle="1" w:styleId="298">
    <w:name w:val="表格 Char Char"/>
    <w:qFormat/>
    <w:uiPriority w:val="0"/>
    <w:rPr>
      <w:rFonts w:ascii="宋体" w:hAnsi="宋体" w:eastAsia="宋体"/>
      <w:lang w:bidi="ar-SA"/>
    </w:rPr>
  </w:style>
  <w:style w:type="character" w:customStyle="1" w:styleId="299">
    <w:name w:val="正文文本 字符1"/>
    <w:qFormat/>
    <w:uiPriority w:val="0"/>
    <w:rPr>
      <w:rFonts w:ascii="Calibri" w:hAnsi="Calibri" w:eastAsia="黑体" w:cs="Arial"/>
      <w:snapToGrid w:val="0"/>
      <w:kern w:val="2"/>
      <w:sz w:val="28"/>
      <w:szCs w:val="21"/>
    </w:rPr>
  </w:style>
  <w:style w:type="character" w:customStyle="1" w:styleId="300">
    <w:name w:val="标题 5 Char"/>
    <w:link w:val="6"/>
    <w:qFormat/>
    <w:uiPriority w:val="9"/>
    <w:rPr>
      <w:b/>
      <w:bCs/>
      <w:kern w:val="2"/>
      <w:sz w:val="28"/>
      <w:szCs w:val="28"/>
    </w:rPr>
  </w:style>
  <w:style w:type="character" w:customStyle="1" w:styleId="301">
    <w:name w:val="标题 6 Char1"/>
    <w:qFormat/>
    <w:uiPriority w:val="0"/>
    <w:rPr>
      <w:rFonts w:ascii="Arial" w:hAnsi="Arial" w:eastAsia="黑体" w:cs="Times New Roman"/>
      <w:b/>
      <w:sz w:val="24"/>
      <w:szCs w:val="20"/>
      <w:lang w:bidi="ar-SA"/>
    </w:rPr>
  </w:style>
  <w:style w:type="character" w:customStyle="1" w:styleId="302">
    <w:name w:val="带编号样式 Char"/>
    <w:qFormat/>
    <w:uiPriority w:val="0"/>
    <w:rPr>
      <w:rFonts w:ascii="仿宋_GB2312" w:eastAsia="仿宋_GB2312"/>
      <w:color w:val="000000"/>
      <w:sz w:val="24"/>
      <w:lang w:bidi="ar-SA"/>
    </w:rPr>
  </w:style>
  <w:style w:type="character" w:customStyle="1" w:styleId="303">
    <w:name w:val="unnamed31"/>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qFormat/>
    <w:uiPriority w:val="0"/>
    <w:rPr>
      <w:rFonts w:ascii="宋体" w:eastAsia="宋体"/>
      <w:kern w:val="2"/>
      <w:sz w:val="24"/>
      <w:szCs w:val="24"/>
      <w:lang w:val="zh-CN" w:bidi="ar-SA"/>
    </w:rPr>
  </w:style>
  <w:style w:type="character" w:customStyle="1" w:styleId="305">
    <w:name w:val="称呼 Char"/>
    <w:link w:val="21"/>
    <w:qFormat/>
    <w:uiPriority w:val="0"/>
    <w:rPr>
      <w:rFonts w:ascii="仿宋_GB2312" w:eastAsia="仿宋_GB2312"/>
      <w:kern w:val="2"/>
      <w:sz w:val="28"/>
    </w:rPr>
  </w:style>
  <w:style w:type="character" w:customStyle="1" w:styleId="306">
    <w:name w:val="文本正文 Char Char"/>
    <w:qFormat/>
    <w:locked/>
    <w:uiPriority w:val="0"/>
    <w:rPr>
      <w:sz w:val="24"/>
      <w:lang w:bidi="ar-SA"/>
    </w:rPr>
  </w:style>
  <w:style w:type="character" w:customStyle="1" w:styleId="307">
    <w:name w:val="正文缩进 字符"/>
    <w:qFormat/>
    <w:uiPriority w:val="0"/>
    <w:rPr>
      <w:rFonts w:ascii="宋体" w:eastAsia="宋体"/>
      <w:snapToGrid w:val="0"/>
      <w:color w:val="000000"/>
      <w:kern w:val="28"/>
      <w:sz w:val="28"/>
      <w:lang w:val="en-US" w:eastAsia="zh-CN" w:bidi="ar-SA"/>
    </w:rPr>
  </w:style>
  <w:style w:type="character" w:customStyle="1" w:styleId="308">
    <w:name w:val="HTML 预设格式 Char"/>
    <w:link w:val="59"/>
    <w:qFormat/>
    <w:uiPriority w:val="0"/>
    <w:rPr>
      <w:rFonts w:ascii="黑体" w:hAnsi="Courier New" w:eastAsia="黑体"/>
    </w:rPr>
  </w:style>
  <w:style w:type="character" w:customStyle="1" w:styleId="309">
    <w:name w:val="正文文本 2 Char1"/>
    <w:link w:val="58"/>
    <w:qFormat/>
    <w:uiPriority w:val="0"/>
    <w:rPr>
      <w:kern w:val="2"/>
      <w:sz w:val="21"/>
      <w:szCs w:val="24"/>
    </w:rPr>
  </w:style>
  <w:style w:type="character" w:customStyle="1" w:styleId="310">
    <w:name w:val="样式 样式 标题 4h4H4Fab-4T5Ref Heading 1rh1Heading sqlsect 1.2.3.... +... Char"/>
    <w:link w:val="311"/>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qFormat/>
    <w:uiPriority w:val="0"/>
    <w:pPr>
      <w:tabs>
        <w:tab w:val="left" w:pos="2356"/>
      </w:tabs>
    </w:pPr>
  </w:style>
  <w:style w:type="paragraph" w:customStyle="1" w:styleId="312">
    <w:name w:val="样式 标题 4h4H4Fab-4T5Ref Heading 1rh1Heading sqlsect 1.2.3...."/>
    <w:basedOn w:val="5"/>
    <w:link w:val="4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qFormat/>
    <w:uiPriority w:val="0"/>
    <w:rPr>
      <w:rFonts w:ascii="宋体" w:eastAsia="宋体"/>
      <w:snapToGrid w:val="0"/>
      <w:color w:val="000000"/>
      <w:kern w:val="28"/>
      <w:sz w:val="28"/>
      <w:lang w:val="en-US" w:eastAsia="zh-CN" w:bidi="ar-SA"/>
    </w:rPr>
  </w:style>
  <w:style w:type="character" w:customStyle="1" w:styleId="314">
    <w:name w:val="标题 7 Char"/>
    <w:link w:val="8"/>
    <w:qFormat/>
    <w:uiPriority w:val="0"/>
    <w:rPr>
      <w:b/>
      <w:bCs/>
      <w:kern w:val="2"/>
      <w:sz w:val="24"/>
      <w:szCs w:val="24"/>
    </w:rPr>
  </w:style>
  <w:style w:type="character" w:customStyle="1" w:styleId="315">
    <w:name w:val="正文文本缩进 2 Char"/>
    <w:link w:val="38"/>
    <w:qFormat/>
    <w:uiPriority w:val="0"/>
    <w:rPr>
      <w:rFonts w:ascii="宋体"/>
      <w:sz w:val="28"/>
    </w:rPr>
  </w:style>
  <w:style w:type="character" w:customStyle="1" w:styleId="316">
    <w:name w:val="Char Char5"/>
    <w:qFormat/>
    <w:uiPriority w:val="0"/>
    <w:rPr>
      <w:rFonts w:ascii="宋体" w:hAnsi="Courier New" w:eastAsia="宋体"/>
      <w:kern w:val="2"/>
      <w:sz w:val="21"/>
      <w:lang w:val="en-US" w:eastAsia="zh-CN"/>
    </w:rPr>
  </w:style>
  <w:style w:type="character" w:customStyle="1" w:styleId="317">
    <w:name w:val="脚注文本 Char"/>
    <w:link w:val="52"/>
    <w:qFormat/>
    <w:uiPriority w:val="0"/>
    <w:rPr>
      <w:color w:val="0000FF"/>
      <w:sz w:val="21"/>
    </w:rPr>
  </w:style>
  <w:style w:type="character" w:customStyle="1" w:styleId="318">
    <w:name w:val="称呼 Char1"/>
    <w:qFormat/>
    <w:uiPriority w:val="0"/>
    <w:rPr>
      <w:rFonts w:ascii="Times New Roman" w:hAnsi="Times New Roman" w:eastAsia="宋体" w:cs="Times New Roman"/>
      <w:szCs w:val="24"/>
    </w:rPr>
  </w:style>
  <w:style w:type="character" w:customStyle="1" w:styleId="319">
    <w:name w:val="正文1 Char"/>
    <w:qFormat/>
    <w:uiPriority w:val="0"/>
    <w:rPr>
      <w:rFonts w:ascii="宋体" w:eastAsia="宋体"/>
      <w:snapToGrid w:val="0"/>
      <w:color w:val="000000"/>
      <w:kern w:val="28"/>
      <w:sz w:val="28"/>
      <w:lang w:val="en-US" w:eastAsia="zh-CN" w:bidi="ar-SA"/>
    </w:rPr>
  </w:style>
  <w:style w:type="character" w:customStyle="1" w:styleId="320">
    <w:name w:val="正文缩进 Char1"/>
    <w:qFormat/>
    <w:uiPriority w:val="0"/>
    <w:rPr>
      <w:rFonts w:ascii="宋体" w:eastAsia="宋体"/>
      <w:snapToGrid w:val="0"/>
      <w:color w:val="000000"/>
      <w:kern w:val="28"/>
      <w:sz w:val="28"/>
      <w:lang w:val="en-US" w:eastAsia="zh-CN" w:bidi="ar-SA"/>
    </w:rPr>
  </w:style>
  <w:style w:type="character" w:customStyle="1" w:styleId="321">
    <w:name w:val="font21"/>
    <w:qFormat/>
    <w:uiPriority w:val="0"/>
    <w:rPr>
      <w:rFonts w:hint="eastAsia" w:ascii="宋体" w:hAnsi="宋体" w:eastAsia="宋体"/>
      <w:kern w:val="2"/>
      <w:sz w:val="28"/>
      <w:szCs w:val="28"/>
      <w:lang w:val="en-US" w:eastAsia="zh-CN" w:bidi="ar-SA"/>
    </w:rPr>
  </w:style>
  <w:style w:type="character" w:customStyle="1" w:styleId="322">
    <w:name w:val="Char Char26"/>
    <w:qFormat/>
    <w:uiPriority w:val="6"/>
    <w:rPr>
      <w:kern w:val="1"/>
      <w:sz w:val="21"/>
      <w:szCs w:val="24"/>
    </w:rPr>
  </w:style>
  <w:style w:type="character" w:customStyle="1" w:styleId="323">
    <w:name w:val="Item List Char"/>
    <w:link w:val="324"/>
    <w:qFormat/>
    <w:uiPriority w:val="0"/>
    <w:rPr>
      <w:rFonts w:ascii="Arial"/>
      <w:bCs/>
      <w:sz w:val="21"/>
      <w:szCs w:val="21"/>
      <w:lang w:val="en-US" w:eastAsia="zh-CN" w:bidi="ar-SA"/>
    </w:rPr>
  </w:style>
  <w:style w:type="paragraph" w:customStyle="1" w:styleId="324">
    <w:name w:val="Item List"/>
    <w:link w:val="32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qFormat/>
    <w:uiPriority w:val="0"/>
    <w:rPr>
      <w:rFonts w:ascii="Times New Roman" w:hAnsi="Times New Roman" w:eastAsia="宋体" w:cs="Times New Roman"/>
      <w:sz w:val="18"/>
      <w:szCs w:val="18"/>
    </w:rPr>
  </w:style>
  <w:style w:type="character" w:customStyle="1" w:styleId="326">
    <w:name w:val="纯文本 Char1"/>
    <w:link w:val="327"/>
    <w:qFormat/>
    <w:uiPriority w:val="0"/>
    <w:rPr>
      <w:rFonts w:ascii="宋体" w:hAnsi="Courier New"/>
    </w:rPr>
  </w:style>
  <w:style w:type="paragraph" w:customStyle="1" w:styleId="327">
    <w:name w:val="纯文本1"/>
    <w:basedOn w:val="1"/>
    <w:link w:val="326"/>
    <w:qFormat/>
    <w:uiPriority w:val="0"/>
    <w:pPr>
      <w:adjustRightInd/>
    </w:pPr>
    <w:rPr>
      <w:rFonts w:ascii="宋体" w:hAnsi="Courier New"/>
      <w:kern w:val="0"/>
      <w:sz w:val="20"/>
      <w:szCs w:val="20"/>
    </w:rPr>
  </w:style>
  <w:style w:type="character" w:customStyle="1" w:styleId="328">
    <w:name w:val="正文首行缩进 Char"/>
    <w:link w:val="25"/>
    <w:qFormat/>
    <w:uiPriority w:val="0"/>
    <w:rPr>
      <w:rFonts w:ascii="宋体"/>
      <w:kern w:val="2"/>
      <w:sz w:val="24"/>
      <w:lang w:val="zh-CN"/>
    </w:rPr>
  </w:style>
  <w:style w:type="character" w:customStyle="1" w:styleId="329">
    <w:name w:val="h3 Char"/>
    <w:qFormat/>
    <w:uiPriority w:val="0"/>
    <w:rPr>
      <w:rFonts w:eastAsia="宋体"/>
      <w:b/>
      <w:kern w:val="2"/>
      <w:sz w:val="32"/>
      <w:lang w:val="en-US" w:eastAsia="zh-CN" w:bidi="ar-SA"/>
    </w:rPr>
  </w:style>
  <w:style w:type="character" w:customStyle="1" w:styleId="330">
    <w:name w:val="dandyren_title1"/>
    <w:qFormat/>
    <w:uiPriority w:val="0"/>
    <w:rPr>
      <w:b/>
      <w:bCs/>
      <w:color w:val="FF6633"/>
      <w:sz w:val="18"/>
      <w:szCs w:val="18"/>
    </w:rPr>
  </w:style>
  <w:style w:type="character" w:customStyle="1" w:styleId="331">
    <w:name w:val="Char Char31"/>
    <w:qFormat/>
    <w:uiPriority w:val="6"/>
    <w:rPr>
      <w:rFonts w:ascii="Arial" w:hAnsi="Arial" w:eastAsia="黑体"/>
      <w:kern w:val="1"/>
      <w:sz w:val="24"/>
      <w:szCs w:val="24"/>
    </w:rPr>
  </w:style>
  <w:style w:type="character" w:customStyle="1" w:styleId="332">
    <w:name w:val="h Char1"/>
    <w:qFormat/>
    <w:uiPriority w:val="0"/>
    <w:rPr>
      <w:sz w:val="18"/>
      <w:szCs w:val="18"/>
    </w:rPr>
  </w:style>
  <w:style w:type="character" w:customStyle="1" w:styleId="333">
    <w:name w:val="solutionfonts"/>
    <w:qFormat/>
    <w:uiPriority w:val="0"/>
  </w:style>
  <w:style w:type="character" w:customStyle="1" w:styleId="334">
    <w:name w:val="标题 4 Char2"/>
    <w:link w:val="5"/>
    <w:qFormat/>
    <w:uiPriority w:val="9"/>
    <w:rPr>
      <w:rFonts w:ascii="Arial" w:hAnsi="Arial" w:eastAsia="黑体"/>
      <w:b/>
      <w:bCs/>
      <w:kern w:val="2"/>
      <w:sz w:val="28"/>
      <w:szCs w:val="28"/>
      <w:lang w:val="zh-CN"/>
    </w:rPr>
  </w:style>
  <w:style w:type="character" w:customStyle="1" w:styleId="335">
    <w:name w:val="首行缩进 Char"/>
    <w:qFormat/>
    <w:uiPriority w:val="0"/>
    <w:rPr>
      <w:rFonts w:ascii="宋体" w:eastAsia="宋体"/>
      <w:kern w:val="2"/>
      <w:sz w:val="24"/>
      <w:lang w:val="en-US" w:eastAsia="zh-CN" w:bidi="ar-SA"/>
    </w:rPr>
  </w:style>
  <w:style w:type="character" w:customStyle="1" w:styleId="336">
    <w:name w:val="Char Char52"/>
    <w:qFormat/>
    <w:uiPriority w:val="0"/>
    <w:rPr>
      <w:rFonts w:ascii="宋体" w:hAnsi="Courier New" w:eastAsia="宋体"/>
      <w:kern w:val="2"/>
      <w:sz w:val="21"/>
      <w:lang w:val="en-US" w:eastAsia="zh-CN"/>
    </w:rPr>
  </w:style>
  <w:style w:type="character" w:customStyle="1" w:styleId="337">
    <w:name w:val="正文文本 3 Char"/>
    <w:link w:val="22"/>
    <w:qFormat/>
    <w:uiPriority w:val="0"/>
    <w:rPr>
      <w:kern w:val="2"/>
      <w:sz w:val="21"/>
    </w:rPr>
  </w:style>
  <w:style w:type="character" w:customStyle="1" w:styleId="338">
    <w:name w:val="font31"/>
    <w:qFormat/>
    <w:uiPriority w:val="0"/>
    <w:rPr>
      <w:rFonts w:hint="eastAsia" w:ascii="仿宋" w:hAnsi="仿宋" w:eastAsia="仿宋" w:cs="仿宋"/>
      <w:color w:val="000000"/>
      <w:sz w:val="20"/>
      <w:szCs w:val="20"/>
      <w:u w:val="none"/>
    </w:rPr>
  </w:style>
  <w:style w:type="character" w:customStyle="1" w:styleId="339">
    <w:name w:val="正文说明 Char"/>
    <w:link w:val="340"/>
    <w:qFormat/>
    <w:uiPriority w:val="0"/>
    <w:rPr>
      <w:sz w:val="24"/>
      <w:szCs w:val="24"/>
    </w:rPr>
  </w:style>
  <w:style w:type="paragraph" w:customStyle="1" w:styleId="340">
    <w:name w:val="正文说明"/>
    <w:basedOn w:val="1"/>
    <w:link w:val="339"/>
    <w:qFormat/>
    <w:uiPriority w:val="0"/>
    <w:pPr>
      <w:adjustRightInd/>
      <w:spacing w:line="360" w:lineRule="auto"/>
    </w:pPr>
    <w:rPr>
      <w:kern w:val="0"/>
      <w:sz w:val="24"/>
    </w:rPr>
  </w:style>
  <w:style w:type="character" w:customStyle="1" w:styleId="341">
    <w:name w:val="脚注文本 Char1"/>
    <w:qFormat/>
    <w:uiPriority w:val="0"/>
    <w:rPr>
      <w:rFonts w:ascii="Times New Roman" w:hAnsi="Times New Roman" w:eastAsia="宋体" w:cs="Times New Roman"/>
      <w:sz w:val="18"/>
      <w:szCs w:val="18"/>
    </w:rPr>
  </w:style>
  <w:style w:type="character" w:customStyle="1" w:styleId="342">
    <w:name w:val="Char Char1211"/>
    <w:qFormat/>
    <w:uiPriority w:val="0"/>
    <w:rPr>
      <w:rFonts w:ascii="仿宋_GB2312" w:eastAsia="仿宋_GB2312"/>
      <w:b/>
      <w:bCs/>
      <w:kern w:val="2"/>
      <w:sz w:val="24"/>
      <w:szCs w:val="24"/>
      <w:lang w:val="zh-CN" w:eastAsia="zh-CN" w:bidi="ar-SA"/>
    </w:rPr>
  </w:style>
  <w:style w:type="character" w:customStyle="1" w:styleId="343">
    <w:name w:val="标题 Char"/>
    <w:qFormat/>
    <w:uiPriority w:val="0"/>
    <w:rPr>
      <w:rFonts w:eastAsia="宋体"/>
      <w:b/>
      <w:sz w:val="24"/>
      <w:lang w:val="en-GB" w:eastAsia="zh-CN" w:bidi="ar-SA"/>
    </w:rPr>
  </w:style>
  <w:style w:type="character" w:customStyle="1" w:styleId="344">
    <w:name w:val="Char Char35"/>
    <w:qFormat/>
    <w:uiPriority w:val="6"/>
    <w:rPr>
      <w:rFonts w:ascii="Arial" w:hAnsi="Arial" w:eastAsia="黑体"/>
      <w:b/>
      <w:kern w:val="1"/>
      <w:sz w:val="28"/>
      <w:szCs w:val="28"/>
      <w:lang w:val="zh-CN"/>
    </w:rPr>
  </w:style>
  <w:style w:type="character" w:customStyle="1" w:styleId="345">
    <w:name w:val="纯文本 Char Char Char"/>
    <w:qFormat/>
    <w:uiPriority w:val="0"/>
    <w:rPr>
      <w:rFonts w:ascii="宋体" w:hAnsi="Courier New" w:eastAsia="宋体"/>
      <w:kern w:val="2"/>
      <w:sz w:val="21"/>
      <w:lang w:val="en-US" w:eastAsia="zh-CN" w:bidi="ar-SA"/>
    </w:rPr>
  </w:style>
  <w:style w:type="character" w:customStyle="1" w:styleId="346">
    <w:name w:val="Table Text Char"/>
    <w:link w:val="347"/>
    <w:qFormat/>
    <w:uiPriority w:val="0"/>
    <w:rPr>
      <w:sz w:val="24"/>
      <w:szCs w:val="24"/>
    </w:rPr>
  </w:style>
  <w:style w:type="paragraph" w:customStyle="1" w:styleId="347">
    <w:name w:val="Table Text"/>
    <w:basedOn w:val="1"/>
    <w:link w:val="346"/>
    <w:qFormat/>
    <w:uiPriority w:val="0"/>
    <w:pPr>
      <w:widowControl/>
      <w:spacing w:before="60" w:after="60"/>
      <w:jc w:val="left"/>
    </w:pPr>
    <w:rPr>
      <w:kern w:val="0"/>
      <w:sz w:val="24"/>
    </w:rPr>
  </w:style>
  <w:style w:type="character" w:customStyle="1" w:styleId="348">
    <w:name w:val="正文1 Char1"/>
    <w:qFormat/>
    <w:uiPriority w:val="0"/>
    <w:rPr>
      <w:rFonts w:ascii="仿宋_GB2312" w:hAnsi="Courier New" w:eastAsia="仿宋_GB2312"/>
      <w:kern w:val="28"/>
      <w:sz w:val="24"/>
      <w:szCs w:val="24"/>
      <w:lang w:val="en-US" w:eastAsia="zh-CN"/>
    </w:rPr>
  </w:style>
  <w:style w:type="character" w:customStyle="1" w:styleId="349">
    <w:name w:val="页脚 Char1"/>
    <w:qFormat/>
    <w:uiPriority w:val="0"/>
    <w:rPr>
      <w:rFonts w:eastAsia="宋体"/>
      <w:kern w:val="2"/>
      <w:sz w:val="18"/>
      <w:szCs w:val="18"/>
      <w:lang w:val="en-US" w:eastAsia="zh-CN" w:bidi="ar-SA"/>
    </w:rPr>
  </w:style>
  <w:style w:type="character" w:customStyle="1" w:styleId="350">
    <w:name w:val="Bold"/>
    <w:qFormat/>
    <w:uiPriority w:val="0"/>
    <w:rPr>
      <w:rFonts w:ascii="Arial" w:hAnsi="Arial" w:eastAsia="黑体" w:cs="Times New Roman"/>
      <w:b/>
      <w:kern w:val="2"/>
      <w:sz w:val="32"/>
      <w:szCs w:val="32"/>
      <w:lang w:val="en-US" w:eastAsia="zh-CN" w:bidi="ar-SA"/>
    </w:rPr>
  </w:style>
  <w:style w:type="character" w:customStyle="1" w:styleId="351">
    <w:name w:val="批注文字 Char1"/>
    <w:link w:val="20"/>
    <w:qFormat/>
    <w:uiPriority w:val="0"/>
    <w:rPr>
      <w:kern w:val="2"/>
      <w:sz w:val="21"/>
      <w:szCs w:val="24"/>
    </w:rPr>
  </w:style>
  <w:style w:type="character" w:customStyle="1" w:styleId="352">
    <w:name w:val="签名 Char"/>
    <w:link w:val="44"/>
    <w:qFormat/>
    <w:uiPriority w:val="0"/>
    <w:rPr>
      <w:rFonts w:eastAsia="仿宋_GB2312"/>
      <w:sz w:val="24"/>
    </w:rPr>
  </w:style>
  <w:style w:type="character" w:customStyle="1" w:styleId="353">
    <w:name w:val="hui3"/>
    <w:qFormat/>
    <w:uiPriority w:val="0"/>
    <w:rPr>
      <w:color w:val="333333"/>
    </w:rPr>
  </w:style>
  <w:style w:type="character" w:customStyle="1" w:styleId="354">
    <w:name w:val="Char Char17"/>
    <w:qFormat/>
    <w:uiPriority w:val="6"/>
    <w:rPr>
      <w:rFonts w:eastAsia="仿宋_GB2312"/>
      <w:sz w:val="24"/>
    </w:rPr>
  </w:style>
  <w:style w:type="character" w:customStyle="1" w:styleId="355">
    <w:name w:val="标题 4 字符"/>
    <w:qFormat/>
    <w:uiPriority w:val="9"/>
    <w:rPr>
      <w:rFonts w:ascii="等线 Light" w:hAnsi="等线 Light" w:eastAsia="等线 Light" w:cs="Times New Roman"/>
      <w:b/>
      <w:bCs/>
      <w:snapToGrid w:val="0"/>
      <w:kern w:val="0"/>
      <w:sz w:val="28"/>
      <w:szCs w:val="28"/>
    </w:rPr>
  </w:style>
  <w:style w:type="character" w:customStyle="1" w:styleId="356">
    <w:name w:val="Char Char37"/>
    <w:qFormat/>
    <w:uiPriority w:val="6"/>
    <w:rPr>
      <w:b/>
      <w:kern w:val="1"/>
      <w:sz w:val="44"/>
      <w:szCs w:val="44"/>
    </w:rPr>
  </w:style>
  <w:style w:type="character" w:customStyle="1" w:styleId="357">
    <w:name w:val="列出段落 Char"/>
    <w:qFormat/>
    <w:uiPriority w:val="0"/>
    <w:rPr>
      <w:rFonts w:eastAsia="楷体_GB2312" w:cs="Lucida Sans"/>
      <w:kern w:val="2"/>
      <w:sz w:val="24"/>
      <w:szCs w:val="24"/>
      <w:lang w:val="en-US" w:eastAsia="zh-CN" w:bidi="ar-SA"/>
    </w:rPr>
  </w:style>
  <w:style w:type="character" w:customStyle="1" w:styleId="358">
    <w:name w:val="正文文本缩进 3 Char1"/>
    <w:semiHidden/>
    <w:qFormat/>
    <w:uiPriority w:val="99"/>
    <w:rPr>
      <w:rFonts w:ascii="Times New Roman" w:hAnsi="Times New Roman" w:eastAsia="宋体" w:cs="Times New Roman"/>
      <w:sz w:val="16"/>
      <w:szCs w:val="16"/>
    </w:rPr>
  </w:style>
  <w:style w:type="character" w:customStyle="1" w:styleId="359">
    <w:name w:val="公文正文 Char Char"/>
    <w:link w:val="360"/>
    <w:qFormat/>
    <w:uiPriority w:val="0"/>
    <w:rPr>
      <w:rFonts w:ascii="仿宋_GB2312" w:eastAsia="仿宋_GB2312"/>
      <w:kern w:val="2"/>
      <w:sz w:val="24"/>
      <w:szCs w:val="24"/>
    </w:rPr>
  </w:style>
  <w:style w:type="paragraph" w:customStyle="1" w:styleId="360">
    <w:name w:val="公文正文"/>
    <w:basedOn w:val="1"/>
    <w:link w:val="359"/>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qFormat/>
    <w:uiPriority w:val="0"/>
    <w:rPr>
      <w:rFonts w:eastAsia="宋体"/>
      <w:sz w:val="24"/>
      <w:szCs w:val="24"/>
      <w:lang w:val="en-US" w:eastAsia="zh-CN" w:bidi="ar-SA"/>
    </w:rPr>
  </w:style>
  <w:style w:type="character" w:customStyle="1" w:styleId="362">
    <w:name w:val="标题 1 Char Char"/>
    <w:qFormat/>
    <w:uiPriority w:val="0"/>
    <w:rPr>
      <w:rFonts w:hint="eastAsia" w:ascii="宋体" w:hAnsi="宋体" w:eastAsia="宋体"/>
      <w:b/>
      <w:spacing w:val="-2"/>
      <w:sz w:val="24"/>
      <w:lang w:val="en-US" w:eastAsia="zh-CN" w:bidi="ar-SA"/>
    </w:rPr>
  </w:style>
  <w:style w:type="character" w:customStyle="1" w:styleId="363">
    <w:name w:val="正文（缩进2汉字） Char"/>
    <w:link w:val="364"/>
    <w:qFormat/>
    <w:uiPriority w:val="0"/>
    <w:rPr>
      <w:rFonts w:ascii="宋体"/>
    </w:rPr>
  </w:style>
  <w:style w:type="paragraph" w:customStyle="1" w:styleId="364">
    <w:name w:val="正文（缩进2汉字）"/>
    <w:basedOn w:val="1"/>
    <w:link w:val="3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题 8 Char"/>
    <w:link w:val="9"/>
    <w:qFormat/>
    <w:uiPriority w:val="0"/>
    <w:rPr>
      <w:rFonts w:ascii="Arial" w:hAnsi="Arial" w:eastAsia="黑体"/>
      <w:kern w:val="2"/>
      <w:sz w:val="24"/>
      <w:szCs w:val="24"/>
    </w:rPr>
  </w:style>
  <w:style w:type="character" w:customStyle="1" w:styleId="366">
    <w:name w:val="标书表格字体格式 Char"/>
    <w:qFormat/>
    <w:uiPriority w:val="0"/>
    <w:rPr>
      <w:kern w:val="2"/>
      <w:sz w:val="21"/>
      <w:szCs w:val="24"/>
      <w:lang w:bidi="ar-SA"/>
    </w:rPr>
  </w:style>
  <w:style w:type="character" w:customStyle="1" w:styleId="367">
    <w:name w:val="tw4winError"/>
    <w:qFormat/>
    <w:uiPriority w:val="0"/>
    <w:rPr>
      <w:rFonts w:ascii="Courier New" w:hAnsi="Courier New" w:cs="Courier New"/>
      <w:color w:val="00FF00"/>
      <w:sz w:val="40"/>
      <w:szCs w:val="40"/>
    </w:rPr>
  </w:style>
  <w:style w:type="character" w:customStyle="1" w:styleId="368">
    <w:name w:val="Body Text(ch) Char Char"/>
    <w:qFormat/>
    <w:uiPriority w:val="0"/>
    <w:rPr>
      <w:rFonts w:ascii="宋体"/>
      <w:kern w:val="2"/>
      <w:sz w:val="24"/>
      <w:szCs w:val="21"/>
      <w:lang w:val="zh-CN"/>
    </w:rPr>
  </w:style>
  <w:style w:type="character" w:customStyle="1" w:styleId="369">
    <w:name w:val="正文首行缩进两字 Char"/>
    <w:qFormat/>
    <w:uiPriority w:val="0"/>
    <w:rPr>
      <w:sz w:val="24"/>
      <w:szCs w:val="24"/>
      <w:lang w:val="en-US" w:eastAsia="zh-CN" w:bidi="ar-SA"/>
    </w:rPr>
  </w:style>
  <w:style w:type="character" w:customStyle="1" w:styleId="370">
    <w:name w:val="正文文本 Char"/>
    <w:qFormat/>
    <w:uiPriority w:val="0"/>
    <w:rPr>
      <w:rFonts w:eastAsia="宋体"/>
      <w:kern w:val="2"/>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正文文本缩进 3 Char"/>
    <w:link w:val="55"/>
    <w:qFormat/>
    <w:uiPriority w:val="0"/>
    <w:rPr>
      <w:kern w:val="2"/>
      <w:sz w:val="24"/>
    </w:rPr>
  </w:style>
  <w:style w:type="character" w:customStyle="1" w:styleId="383">
    <w:name w:val="日期 Char1"/>
    <w:semiHidden/>
    <w:qFormat/>
    <w:uiPriority w:val="99"/>
    <w:rPr>
      <w:rFonts w:ascii="Times New Roman" w:hAnsi="Times New Roman" w:eastAsia="宋体" w:cs="Times New Roman"/>
      <w:szCs w:val="24"/>
    </w:rPr>
  </w:style>
  <w:style w:type="character" w:customStyle="1" w:styleId="384">
    <w:name w:val="页眉 字符"/>
    <w:qFormat/>
    <w:uiPriority w:val="99"/>
    <w:rPr>
      <w:kern w:val="2"/>
      <w:sz w:val="18"/>
      <w:szCs w:val="18"/>
    </w:rPr>
  </w:style>
  <w:style w:type="character" w:customStyle="1" w:styleId="385">
    <w:name w:val="Char Char33"/>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页脚 Char2"/>
    <w:link w:val="41"/>
    <w:qFormat/>
    <w:locked/>
    <w:uiPriority w:val="99"/>
    <w:rPr>
      <w:kern w:val="2"/>
      <w:sz w:val="18"/>
      <w:szCs w:val="18"/>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页眉 Char2"/>
    <w:link w:val="43"/>
    <w:qFormat/>
    <w:uiPriority w:val="99"/>
    <w:rPr>
      <w:kern w:val="2"/>
      <w:sz w:val="18"/>
      <w:szCs w:val="18"/>
    </w:rPr>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qFormat/>
    <w:uiPriority w:val="0"/>
    <w:rPr>
      <w:sz w:val="24"/>
    </w:rPr>
  </w:style>
  <w:style w:type="paragraph" w:customStyle="1" w:styleId="404">
    <w:name w:val="正文段"/>
    <w:basedOn w:val="1"/>
    <w:link w:val="403"/>
    <w:qFormat/>
    <w:uiPriority w:val="0"/>
    <w:pPr>
      <w:widowControl/>
      <w:snapToGrid w:val="0"/>
      <w:spacing w:afterLines="50"/>
      <w:ind w:firstLine="200" w:firstLineChars="200"/>
    </w:pPr>
    <w:rPr>
      <w:kern w:val="0"/>
      <w:sz w:val="24"/>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spacing w:line="360" w:lineRule="auto"/>
      <w:ind w:firstLine="480" w:firstLineChars="200"/>
    </w:pPr>
    <w:rPr>
      <w:rFonts w:ascii="宋体" w:hAnsi="宋体"/>
      <w:sz w:val="24"/>
      <w:szCs w:val="22"/>
    </w:rPr>
  </w:style>
  <w:style w:type="character" w:customStyle="1" w:styleId="409">
    <w:name w:val="批注文字 字符"/>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qFormat/>
    <w:uiPriority w:val="0"/>
    <w:rPr>
      <w:rFonts w:ascii="楷体_GB2312" w:hAnsi="Arial" w:eastAsia="楷体_GB2312"/>
      <w:b/>
      <w:bCs/>
      <w:kern w:val="2"/>
      <w:sz w:val="24"/>
      <w:szCs w:val="32"/>
      <w:lang w:val="en-US" w:eastAsia="zh-CN" w:bidi="ar-SA"/>
    </w:rPr>
  </w:style>
  <w:style w:type="character" w:customStyle="1" w:styleId="418">
    <w:name w:val="未用 Char"/>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样式 标题 4h4H4Fab-4T5Ref Heading 1rh1Heading sqlsect 1.2.3.... Char"/>
    <w:link w:val="312"/>
    <w:qFormat/>
    <w:uiPriority w:val="0"/>
    <w:rPr>
      <w:rFonts w:ascii="微软雅黑" w:hAnsi="微软雅黑" w:eastAsia="微软雅黑"/>
      <w:b/>
      <w:bCs/>
      <w:kern w:val="2"/>
      <w:sz w:val="24"/>
      <w:szCs w:val="28"/>
    </w:rPr>
  </w:style>
  <w:style w:type="character" w:customStyle="1" w:styleId="421">
    <w:name w:val="h Char Char"/>
    <w:qFormat/>
    <w:uiPriority w:val="0"/>
    <w:rPr>
      <w:rFonts w:eastAsia="宋体"/>
      <w:kern w:val="2"/>
      <w:sz w:val="18"/>
      <w:lang w:val="en-US" w:eastAsia="zh-CN" w:bidi="ar-SA"/>
    </w:rPr>
  </w:style>
  <w:style w:type="character" w:customStyle="1" w:styleId="422">
    <w:name w:val="仿宋正文 Char"/>
    <w:link w:val="423"/>
    <w:qFormat/>
    <w:uiPriority w:val="0"/>
    <w:rPr>
      <w:rFonts w:ascii="仿宋_GB2312" w:eastAsia="仿宋_GB2312"/>
      <w:kern w:val="2"/>
      <w:sz w:val="24"/>
      <w:lang w:val="en-US" w:eastAsia="zh-CN" w:bidi="ar-SA"/>
    </w:rPr>
  </w:style>
  <w:style w:type="paragraph" w:customStyle="1" w:styleId="423">
    <w:name w:val="仿宋正文"/>
    <w:basedOn w:val="1"/>
    <w:link w:val="422"/>
    <w:qFormat/>
    <w:uiPriority w:val="0"/>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qFormat/>
    <w:uiPriority w:val="0"/>
    <w:rPr>
      <w:rFonts w:ascii="宋体" w:eastAsia="宋体"/>
      <w:kern w:val="2"/>
      <w:sz w:val="24"/>
      <w:lang w:val="zh-CN" w:bidi="ar-SA"/>
    </w:rPr>
  </w:style>
  <w:style w:type="character" w:customStyle="1" w:styleId="425">
    <w:name w:val="样式 宋体"/>
    <w:qFormat/>
    <w:uiPriority w:val="0"/>
    <w:rPr>
      <w:rFonts w:ascii="宋体" w:hAnsi="宋体"/>
      <w:sz w:val="24"/>
    </w:rPr>
  </w:style>
  <w:style w:type="character" w:customStyle="1" w:styleId="426">
    <w:name w:val="tw4winJump"/>
    <w:qFormat/>
    <w:uiPriority w:val="0"/>
    <w:rPr>
      <w:rFonts w:ascii="Courier New" w:hAnsi="Courier New" w:cs="Courier New"/>
      <w:color w:val="008080"/>
      <w:lang w:val="en-US" w:eastAsia="zh-CN"/>
    </w:rPr>
  </w:style>
  <w:style w:type="character" w:customStyle="1" w:styleId="427">
    <w:name w:val="标题 1 字符"/>
    <w:qFormat/>
    <w:uiPriority w:val="9"/>
    <w:rPr>
      <w:rFonts w:ascii="Arial" w:hAnsi="Arial" w:eastAsia="黑体" w:cs="Arial"/>
      <w:b/>
      <w:bCs/>
      <w:snapToGrid w:val="0"/>
      <w:kern w:val="44"/>
      <w:sz w:val="44"/>
      <w:szCs w:val="44"/>
    </w:rPr>
  </w:style>
  <w:style w:type="character" w:customStyle="1" w:styleId="428">
    <w:name w:val="style36"/>
    <w:basedOn w:val="71"/>
    <w:qFormat/>
    <w:uiPriority w:val="0"/>
    <w:rPr>
      <w:rFonts w:ascii="Arial" w:hAnsi="Arial" w:eastAsia="黑体" w:cs="Arial"/>
      <w:snapToGrid w:val="0"/>
      <w:kern w:val="0"/>
      <w:szCs w:val="21"/>
    </w:rPr>
  </w:style>
  <w:style w:type="character" w:customStyle="1" w:styleId="429">
    <w:name w:val="pt9"/>
    <w:qFormat/>
    <w:uiPriority w:val="0"/>
    <w:rPr>
      <w:rFonts w:ascii="仿宋_GB2312" w:eastAsia="微软雅黑"/>
      <w:b/>
      <w:kern w:val="2"/>
      <w:sz w:val="32"/>
      <w:szCs w:val="32"/>
      <w:lang w:val="en-US" w:eastAsia="zh-CN" w:bidi="ar-SA"/>
    </w:rPr>
  </w:style>
  <w:style w:type="character" w:customStyle="1" w:styleId="430">
    <w:name w:val="DO_NOT_TRANSLATE"/>
    <w:qFormat/>
    <w:uiPriority w:val="0"/>
    <w:rPr>
      <w:rFonts w:ascii="Courier New" w:hAnsi="Courier New" w:cs="Courier New"/>
      <w:color w:val="800000"/>
      <w:lang w:val="en-US" w:eastAsia="zh-CN"/>
    </w:rPr>
  </w:style>
  <w:style w:type="character" w:customStyle="1" w:styleId="431">
    <w:name w:val="标书1 Char1"/>
    <w:qFormat/>
    <w:uiPriority w:val="0"/>
    <w:rPr>
      <w:rFonts w:eastAsia="宋体"/>
      <w:b/>
      <w:bCs/>
      <w:kern w:val="44"/>
      <w:sz w:val="44"/>
      <w:szCs w:val="44"/>
      <w:lang w:val="en-US" w:eastAsia="zh-CN" w:bidi="ar-SA"/>
    </w:rPr>
  </w:style>
  <w:style w:type="character" w:customStyle="1" w:styleId="432">
    <w:name w:val="页脚 字符"/>
    <w:qFormat/>
    <w:uiPriority w:val="99"/>
    <w:rPr>
      <w:kern w:val="2"/>
      <w:sz w:val="18"/>
      <w:szCs w:val="18"/>
    </w:rPr>
  </w:style>
  <w:style w:type="character" w:customStyle="1" w:styleId="433">
    <w:name w:val="正文2 Char"/>
    <w:qFormat/>
    <w:uiPriority w:val="0"/>
    <w:rPr>
      <w:rFonts w:eastAsia="宋体"/>
      <w:kern w:val="2"/>
      <w:sz w:val="24"/>
      <w:lang w:val="en-US" w:eastAsia="zh-CN" w:bidi="ar-SA"/>
    </w:rPr>
  </w:style>
  <w:style w:type="character" w:customStyle="1" w:styleId="434">
    <w:name w:val="Char Char21"/>
    <w:qFormat/>
    <w:uiPriority w:val="6"/>
    <w:rPr>
      <w:rFonts w:ascii="宋体" w:hAnsi="宋体"/>
      <w:kern w:val="1"/>
      <w:sz w:val="24"/>
      <w:szCs w:val="21"/>
      <w:lang w:val="zh-CN"/>
    </w:rPr>
  </w:style>
  <w:style w:type="character" w:customStyle="1" w:styleId="435">
    <w:name w:val="样式 正文缩进 + 首行缩进:  2 字符 Char Char"/>
    <w:link w:val="436"/>
    <w:qFormat/>
    <w:uiPriority w:val="0"/>
    <w:rPr>
      <w:rFonts w:cs="宋体"/>
      <w:kern w:val="2"/>
      <w:sz w:val="24"/>
    </w:rPr>
  </w:style>
  <w:style w:type="paragraph" w:customStyle="1" w:styleId="436">
    <w:name w:val="样式 正文缩进 + 首行缩进:  2 字符"/>
    <w:basedOn w:val="16"/>
    <w:link w:val="43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7">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8">
    <w:name w:val="gray6"/>
    <w:basedOn w:val="71"/>
    <w:qFormat/>
    <w:uiPriority w:val="0"/>
    <w:rPr>
      <w:rFonts w:ascii="Arial" w:hAnsi="Arial" w:eastAsia="黑体" w:cs="Arial"/>
      <w:snapToGrid w:val="0"/>
      <w:kern w:val="0"/>
      <w:szCs w:val="21"/>
    </w:rPr>
  </w:style>
  <w:style w:type="character" w:customStyle="1" w:styleId="439">
    <w:name w:val="hui"/>
    <w:basedOn w:val="71"/>
    <w:qFormat/>
    <w:uiPriority w:val="0"/>
    <w:rPr>
      <w:rFonts w:ascii="Arial" w:hAnsi="Arial" w:eastAsia="黑体" w:cs="Arial"/>
      <w:snapToGrid w:val="0"/>
      <w:kern w:val="0"/>
      <w:szCs w:val="21"/>
    </w:rPr>
  </w:style>
  <w:style w:type="character" w:customStyle="1" w:styleId="440">
    <w:name w:val="哈哈正文 Char Char"/>
    <w:qFormat/>
    <w:uiPriority w:val="0"/>
    <w:rPr>
      <w:rFonts w:ascii="宋体" w:hAnsi="宋体" w:eastAsia="宋体" w:cs="宋体"/>
      <w:kern w:val="2"/>
      <w:sz w:val="24"/>
      <w:lang w:val="en-US" w:eastAsia="zh-CN" w:bidi="ar-SA"/>
    </w:rPr>
  </w:style>
  <w:style w:type="paragraph" w:customStyle="1" w:styleId="44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8">
    <w:name w:val="标题4_自定义"/>
    <w:basedOn w:val="5"/>
    <w:qFormat/>
    <w:uiPriority w:val="0"/>
    <w:pPr>
      <w:adjustRightInd/>
      <w:spacing w:before="0" w:after="0" w:line="360" w:lineRule="auto"/>
    </w:pPr>
    <w:rPr>
      <w:rFonts w:ascii="Verdana" w:eastAsia="Verdana"/>
      <w:sz w:val="21"/>
      <w:lang w:val="en-US"/>
    </w:rPr>
  </w:style>
  <w:style w:type="paragraph" w:customStyle="1" w:styleId="449">
    <w:name w:val="正文 内标 序号标"/>
    <w:basedOn w:val="450"/>
    <w:qFormat/>
    <w:uiPriority w:val="0"/>
    <w:pPr>
      <w:tabs>
        <w:tab w:val="left" w:pos="0"/>
      </w:tabs>
      <w:adjustRightInd/>
      <w:spacing w:before="0"/>
      <w:ind w:firstLine="482"/>
    </w:pPr>
    <w:rPr>
      <w:rFonts w:ascii="微软雅黑" w:hAnsi="微软雅黑"/>
      <w:sz w:val="24"/>
      <w:szCs w:val="24"/>
    </w:rPr>
  </w:style>
  <w:style w:type="paragraph" w:customStyle="1" w:styleId="450">
    <w:name w:val="My正文"/>
    <w:basedOn w:val="1"/>
    <w:qFormat/>
    <w:uiPriority w:val="0"/>
    <w:pPr>
      <w:spacing w:before="120" w:line="360" w:lineRule="auto"/>
      <w:ind w:firstLine="567"/>
    </w:pPr>
    <w:rPr>
      <w:rFonts w:ascii="Arial" w:hAnsi="Arial"/>
      <w:sz w:val="20"/>
      <w:szCs w:val="20"/>
    </w:rPr>
  </w:style>
  <w:style w:type="paragraph" w:customStyle="1" w:styleId="4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4">
    <w:name w:val="修订2"/>
    <w:qFormat/>
    <w:uiPriority w:val="0"/>
    <w:rPr>
      <w:rFonts w:ascii="Times New Roman" w:hAnsi="Times New Roman" w:eastAsia="宋体" w:cs="Times New Roman"/>
      <w:kern w:val="2"/>
      <w:sz w:val="21"/>
      <w:lang w:val="en-US" w:eastAsia="zh-CN" w:bidi="ar-SA"/>
    </w:rPr>
  </w:style>
  <w:style w:type="paragraph" w:customStyle="1" w:styleId="45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8">
    <w:name w:val="封面公司名"/>
    <w:qFormat/>
    <w:uiPriority w:val="0"/>
    <w:pPr>
      <w:jc w:val="center"/>
    </w:pPr>
    <w:rPr>
      <w:rFonts w:ascii="Arial" w:hAnsi="Arial" w:eastAsia="楷体_GB2312" w:cs="宋体"/>
      <w:bCs/>
      <w:kern w:val="2"/>
      <w:sz w:val="28"/>
      <w:lang w:val="en-US" w:eastAsia="zh-CN" w:bidi="ar-SA"/>
    </w:rPr>
  </w:style>
  <w:style w:type="paragraph" w:customStyle="1" w:styleId="459">
    <w:name w:val="Char1 Char Char Char5"/>
    <w:basedOn w:val="1"/>
    <w:qFormat/>
    <w:uiPriority w:val="0"/>
    <w:pPr>
      <w:adjustRightInd/>
      <w:ind w:firstLine="200" w:firstLineChars="200"/>
    </w:pPr>
    <w:rPr>
      <w:rFonts w:ascii="Tahoma" w:hAnsi="Tahoma"/>
      <w:sz w:val="24"/>
      <w:szCs w:val="20"/>
    </w:rPr>
  </w:style>
  <w:style w:type="paragraph" w:customStyle="1" w:styleId="4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qFormat/>
    <w:uiPriority w:val="0"/>
    <w:pPr>
      <w:tabs>
        <w:tab w:val="left" w:pos="360"/>
      </w:tabs>
    </w:pPr>
    <w:rPr>
      <w:sz w:val="24"/>
      <w:szCs w:val="20"/>
    </w:rPr>
  </w:style>
  <w:style w:type="paragraph" w:customStyle="1" w:styleId="463">
    <w:name w:val="Char Char11 Char Char Char"/>
    <w:basedOn w:val="1"/>
    <w:qFormat/>
    <w:uiPriority w:val="0"/>
    <w:pPr>
      <w:spacing w:line="360" w:lineRule="auto"/>
    </w:pPr>
    <w:rPr>
      <w:szCs w:val="20"/>
    </w:rPr>
  </w:style>
  <w:style w:type="paragraph" w:customStyle="1" w:styleId="46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6">
    <w:name w:val="样式3"/>
    <w:basedOn w:val="467"/>
    <w:qFormat/>
    <w:uiPriority w:val="0"/>
    <w:pPr>
      <w:tabs>
        <w:tab w:val="left" w:pos="2790"/>
        <w:tab w:val="left" w:pos="4230"/>
      </w:tabs>
      <w:spacing w:beforeLines="100"/>
      <w:jc w:val="left"/>
    </w:pPr>
  </w:style>
  <w:style w:type="paragraph" w:customStyle="1" w:styleId="46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qFormat/>
    <w:uiPriority w:val="0"/>
    <w:pPr>
      <w:tabs>
        <w:tab w:val="left" w:pos="840"/>
      </w:tabs>
      <w:ind w:left="840" w:hanging="420"/>
    </w:pPr>
    <w:rPr>
      <w:rFonts w:ascii="Tahoma" w:hAnsi="Tahoma"/>
      <w:sz w:val="24"/>
    </w:rPr>
  </w:style>
  <w:style w:type="paragraph" w:customStyle="1" w:styleId="4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2">
    <w:name w:val="正文21"/>
    <w:basedOn w:val="1"/>
    <w:qFormat/>
    <w:uiPriority w:val="0"/>
    <w:pPr>
      <w:adjustRightInd/>
      <w:spacing w:before="156" w:line="360" w:lineRule="auto"/>
      <w:ind w:firstLine="510" w:firstLineChars="200"/>
    </w:pPr>
    <w:rPr>
      <w:sz w:val="24"/>
      <w:szCs w:val="20"/>
    </w:rPr>
  </w:style>
  <w:style w:type="paragraph" w:customStyle="1" w:styleId="47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qFormat/>
    <w:uiPriority w:val="0"/>
    <w:rPr>
      <w:rFonts w:ascii="仿宋_GB2312" w:eastAsia="仿宋_GB2312"/>
      <w:b/>
      <w:sz w:val="32"/>
      <w:szCs w:val="32"/>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qFormat/>
    <w:uiPriority w:val="0"/>
    <w:pPr>
      <w:keepNext/>
      <w:tabs>
        <w:tab w:val="left" w:pos="360"/>
      </w:tabs>
      <w:outlineLvl w:val="5"/>
    </w:pPr>
  </w:style>
  <w:style w:type="paragraph" w:customStyle="1" w:styleId="481">
    <w:name w:val="5级标题"/>
    <w:basedOn w:val="48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2">
    <w:name w:val="4级标题"/>
    <w:basedOn w:val="8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3">
    <w:name w:val="样式 正文文本缩进 + 段前: 2 字符"/>
    <w:basedOn w:val="1"/>
    <w:qFormat/>
    <w:uiPriority w:val="0"/>
    <w:pPr>
      <w:adjustRightInd/>
      <w:ind w:left="420" w:leftChars="200"/>
      <w:jc w:val="left"/>
    </w:pPr>
    <w:rPr>
      <w:sz w:val="28"/>
      <w:szCs w:val="20"/>
      <w:lang w:eastAsia="zh-TW"/>
    </w:rPr>
  </w:style>
  <w:style w:type="paragraph" w:customStyle="1" w:styleId="484">
    <w:name w:val="Char2 Char Char"/>
    <w:basedOn w:val="1"/>
    <w:qFormat/>
    <w:uiPriority w:val="0"/>
    <w:pPr>
      <w:adjustRightInd/>
    </w:pPr>
    <w:rPr>
      <w:rFonts w:ascii="Tahoma" w:hAnsi="Tahoma"/>
      <w:sz w:val="24"/>
      <w:szCs w:val="20"/>
    </w:rPr>
  </w:style>
  <w:style w:type="paragraph" w:customStyle="1" w:styleId="485">
    <w:name w:val="_Style 11"/>
    <w:basedOn w:val="1"/>
    <w:qFormat/>
    <w:uiPriority w:val="34"/>
    <w:pPr>
      <w:adjustRightInd/>
      <w:ind w:firstLine="420" w:firstLineChars="200"/>
    </w:pPr>
    <w:rPr>
      <w:rFonts w:eastAsia="仿宋_GB2312"/>
      <w:sz w:val="28"/>
    </w:rPr>
  </w:style>
  <w:style w:type="paragraph" w:customStyle="1" w:styleId="48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qFormat/>
    <w:uiPriority w:val="0"/>
    <w:rPr>
      <w:rFonts w:ascii="Tahoma" w:hAnsi="Tahoma"/>
      <w:sz w:val="24"/>
      <w:szCs w:val="20"/>
    </w:rPr>
  </w:style>
  <w:style w:type="paragraph" w:customStyle="1" w:styleId="48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0">
    <w:name w:val="No Spacing"/>
    <w:basedOn w:val="1"/>
    <w:link w:val="939"/>
    <w:qFormat/>
    <w:uiPriority w:val="99"/>
    <w:rPr>
      <w:szCs w:val="22"/>
    </w:rPr>
  </w:style>
  <w:style w:type="paragraph" w:customStyle="1" w:styleId="49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qFormat/>
    <w:uiPriority w:val="6"/>
    <w:rPr>
      <w:rFonts w:ascii="Tahoma" w:hAnsi="Tahoma" w:cs="仿宋_GB2312"/>
      <w:sz w:val="24"/>
      <w:szCs w:val="20"/>
    </w:rPr>
  </w:style>
  <w:style w:type="paragraph" w:customStyle="1" w:styleId="49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2"/>
    <w:qFormat/>
    <w:uiPriority w:val="0"/>
    <w:pPr>
      <w:tabs>
        <w:tab w:val="left" w:pos="1260"/>
      </w:tabs>
      <w:ind w:left="1260" w:hanging="420"/>
    </w:pPr>
    <w:rPr>
      <w:rFonts w:ascii="Arial" w:hAnsi="Arial" w:eastAsia="黑体"/>
      <w:lang w:val="en-US"/>
    </w:rPr>
  </w:style>
  <w:style w:type="paragraph" w:customStyle="1" w:styleId="497">
    <w:name w:val="五级无标题条"/>
    <w:basedOn w:val="1"/>
    <w:qFormat/>
    <w:uiPriority w:val="0"/>
    <w:pPr>
      <w:adjustRightInd/>
    </w:pPr>
  </w:style>
  <w:style w:type="paragraph" w:customStyle="1" w:styleId="498">
    <w:name w:val="Char5"/>
    <w:basedOn w:val="1"/>
    <w:qFormat/>
    <w:uiPriority w:val="0"/>
    <w:rPr>
      <w:rFonts w:ascii="仿宋_GB2312" w:eastAsia="仿宋_GB2312"/>
      <w:b/>
      <w:sz w:val="32"/>
      <w:szCs w:val="32"/>
    </w:rPr>
  </w:style>
  <w:style w:type="paragraph" w:customStyle="1" w:styleId="49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qFormat/>
    <w:uiPriority w:val="0"/>
    <w:pPr>
      <w:adjustRightInd/>
      <w:ind w:firstLine="420" w:firstLineChars="200"/>
    </w:pPr>
    <w:rPr>
      <w:rFonts w:ascii="Calibri" w:hAnsi="Calibri"/>
      <w:szCs w:val="22"/>
    </w:rPr>
  </w:style>
  <w:style w:type="paragraph" w:customStyle="1" w:styleId="50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2">
    <w:name w:val="Char2"/>
    <w:basedOn w:val="1"/>
    <w:qFormat/>
    <w:uiPriority w:val="0"/>
    <w:rPr>
      <w:rFonts w:ascii="仿宋_GB2312" w:eastAsia="仿宋_GB2312"/>
      <w:b/>
      <w:sz w:val="32"/>
      <w:szCs w:val="32"/>
    </w:rPr>
  </w:style>
  <w:style w:type="paragraph" w:customStyle="1" w:styleId="503">
    <w:name w:val="数字标题3"/>
    <w:basedOn w:val="4"/>
    <w:next w:val="1"/>
    <w:qFormat/>
    <w:uiPriority w:val="0"/>
    <w:pPr>
      <w:spacing w:line="240" w:lineRule="auto"/>
    </w:pPr>
    <w:rPr>
      <w:sz w:val="28"/>
      <w:szCs w:val="28"/>
    </w:rPr>
  </w:style>
  <w:style w:type="paragraph" w:customStyle="1" w:styleId="504">
    <w:name w:val="FA正文"/>
    <w:basedOn w:val="1"/>
    <w:qFormat/>
    <w:uiPriority w:val="0"/>
    <w:pPr>
      <w:spacing w:line="360" w:lineRule="auto"/>
      <w:ind w:firstLine="480" w:firstLineChars="200"/>
    </w:pPr>
    <w:rPr>
      <w:rFonts w:hAnsi="宋体"/>
      <w:sz w:val="24"/>
      <w:szCs w:val="20"/>
    </w:rPr>
  </w:style>
  <w:style w:type="paragraph" w:customStyle="1" w:styleId="505">
    <w:name w:val="MM Topic 5"/>
    <w:basedOn w:val="6"/>
    <w:qFormat/>
    <w:uiPriority w:val="0"/>
    <w:pPr>
      <w:tabs>
        <w:tab w:val="left" w:pos="2520"/>
      </w:tabs>
      <w:adjustRightInd/>
      <w:ind w:left="2520" w:hanging="420"/>
    </w:pPr>
  </w:style>
  <w:style w:type="paragraph" w:customStyle="1" w:styleId="506">
    <w:name w:val="Char Char Char Char Char Char Char Char Char Char1"/>
    <w:basedOn w:val="1"/>
    <w:qFormat/>
    <w:uiPriority w:val="0"/>
    <w:rPr>
      <w:rFonts w:ascii="仿宋_GB2312" w:eastAsia="仿宋_GB2312"/>
      <w:b/>
      <w:sz w:val="32"/>
      <w:szCs w:val="32"/>
    </w:rPr>
  </w:style>
  <w:style w:type="paragraph" w:customStyle="1" w:styleId="50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qFormat/>
    <w:uiPriority w:val="3"/>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qFormat/>
    <w:uiPriority w:val="0"/>
    <w:rPr>
      <w:rFonts w:ascii="仿宋_GB2312" w:eastAsia="仿宋_GB2312"/>
      <w:b/>
      <w:sz w:val="32"/>
      <w:szCs w:val="32"/>
    </w:rPr>
  </w:style>
  <w:style w:type="paragraph" w:customStyle="1" w:styleId="510">
    <w:name w:val="Char2 Char Char Char1"/>
    <w:basedOn w:val="1"/>
    <w:qFormat/>
    <w:uiPriority w:val="6"/>
    <w:rPr>
      <w:rFonts w:ascii="仿宋_GB2312" w:eastAsia="仿宋_GB2312"/>
      <w:b/>
      <w:sz w:val="32"/>
      <w:szCs w:val="32"/>
    </w:rPr>
  </w:style>
  <w:style w:type="paragraph" w:customStyle="1" w:styleId="511">
    <w:name w:val="默认段落样式"/>
    <w:basedOn w:val="139"/>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qFormat/>
    <w:uiPriority w:val="0"/>
    <w:pPr>
      <w:snapToGrid w:val="0"/>
      <w:spacing w:line="0" w:lineRule="atLeast"/>
      <w:ind w:firstLine="200" w:firstLineChars="200"/>
      <w:jc w:val="center"/>
    </w:pPr>
    <w:rPr>
      <w:sz w:val="24"/>
      <w:szCs w:val="20"/>
    </w:rPr>
  </w:style>
  <w:style w:type="paragraph" w:customStyle="1" w:styleId="5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4"/>
    <w:qFormat/>
    <w:uiPriority w:val="0"/>
    <w:pPr>
      <w:tabs>
        <w:tab w:val="left" w:pos="1680"/>
      </w:tabs>
      <w:adjustRightInd/>
      <w:ind w:left="1680" w:hanging="420"/>
    </w:pPr>
  </w:style>
  <w:style w:type="paragraph" w:customStyle="1" w:styleId="515">
    <w:name w:val="标准小四"/>
    <w:basedOn w:val="1"/>
    <w:qFormat/>
    <w:uiPriority w:val="0"/>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qFormat/>
    <w:uiPriority w:val="0"/>
    <w:pPr>
      <w:adjustRightInd/>
      <w:snapToGrid w:val="0"/>
      <w:spacing w:line="300" w:lineRule="auto"/>
    </w:pPr>
    <w:rPr>
      <w:rFonts w:eastAsia="仿宋"/>
      <w:szCs w:val="21"/>
    </w:rPr>
  </w:style>
  <w:style w:type="paragraph" w:customStyle="1" w:styleId="5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qFormat/>
    <w:uiPriority w:val="6"/>
    <w:pPr>
      <w:adjustRightInd/>
    </w:pPr>
    <w:rPr>
      <w:rFonts w:ascii="Tahoma" w:hAnsi="Tahoma"/>
      <w:sz w:val="24"/>
      <w:szCs w:val="20"/>
    </w:rPr>
  </w:style>
  <w:style w:type="paragraph" w:customStyle="1" w:styleId="520">
    <w:name w:val="列出段落5"/>
    <w:basedOn w:val="1"/>
    <w:qFormat/>
    <w:uiPriority w:val="0"/>
    <w:pPr>
      <w:spacing w:line="360" w:lineRule="auto"/>
      <w:ind w:firstLine="200" w:firstLineChars="200"/>
    </w:pPr>
    <w:rPr>
      <w:rFonts w:eastAsia="楷体_GB2312" w:cs="Lucida Sans"/>
      <w:sz w:val="24"/>
    </w:rPr>
  </w:style>
  <w:style w:type="paragraph" w:customStyle="1" w:styleId="52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2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_Style 3"/>
    <w:basedOn w:val="1"/>
    <w:next w:val="1"/>
    <w:qFormat/>
    <w:uiPriority w:val="0"/>
    <w:pPr>
      <w:adjustRightInd/>
      <w:ind w:firstLine="420" w:firstLineChars="200"/>
    </w:pPr>
    <w:rPr>
      <w:rFonts w:eastAsia="仿宋_GB2312"/>
      <w:sz w:val="28"/>
    </w:rPr>
  </w:style>
  <w:style w:type="paragraph" w:customStyle="1" w:styleId="5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qFormat/>
    <w:uiPriority w:val="0"/>
    <w:pPr>
      <w:adjustRightInd/>
      <w:ind w:firstLine="200" w:firstLineChars="200"/>
      <w:jc w:val="right"/>
    </w:pPr>
  </w:style>
  <w:style w:type="paragraph" w:customStyle="1" w:styleId="532">
    <w:name w:val="Char Char11 Char Char Char Char Char Char Char Char Char"/>
    <w:basedOn w:val="1"/>
    <w:qFormat/>
    <w:uiPriority w:val="0"/>
    <w:pPr>
      <w:spacing w:line="360" w:lineRule="auto"/>
    </w:pPr>
    <w:rPr>
      <w:szCs w:val="20"/>
    </w:rPr>
  </w:style>
  <w:style w:type="paragraph" w:customStyle="1" w:styleId="533">
    <w:name w:val="正文1.25"/>
    <w:basedOn w:val="1"/>
    <w:qFormat/>
    <w:uiPriority w:val="0"/>
    <w:pPr>
      <w:adjustRightInd/>
      <w:spacing w:line="300" w:lineRule="auto"/>
      <w:ind w:firstLine="480" w:firstLineChars="200"/>
    </w:pPr>
    <w:rPr>
      <w:sz w:val="24"/>
      <w:szCs w:val="20"/>
    </w:rPr>
  </w:style>
  <w:style w:type="paragraph" w:customStyle="1" w:styleId="53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qFormat/>
    <w:uiPriority w:val="6"/>
    <w:rPr>
      <w:rFonts w:ascii="仿宋_GB2312" w:eastAsia="仿宋_GB2312"/>
      <w:b/>
      <w:sz w:val="32"/>
      <w:szCs w:val="20"/>
    </w:rPr>
  </w:style>
  <w:style w:type="paragraph" w:customStyle="1" w:styleId="538">
    <w:name w:val="列出段落2"/>
    <w:basedOn w:val="1"/>
    <w:qFormat/>
    <w:uiPriority w:val="0"/>
    <w:pPr>
      <w:adjustRightInd/>
      <w:ind w:firstLine="420" w:firstLineChars="200"/>
    </w:pPr>
    <w:rPr>
      <w:rFonts w:ascii="宋体" w:hAnsi="宋体"/>
      <w:sz w:val="24"/>
    </w:rPr>
  </w:style>
  <w:style w:type="paragraph" w:customStyle="1" w:styleId="539">
    <w:name w:val="默认段落字体 Para Char Char Char Char Char Char Char"/>
    <w:basedOn w:val="1"/>
    <w:qFormat/>
    <w:uiPriority w:val="0"/>
    <w:rPr>
      <w:rFonts w:eastAsia="仿宋_GB2312"/>
      <w:sz w:val="28"/>
      <w:szCs w:val="20"/>
    </w:rPr>
  </w:style>
  <w:style w:type="paragraph" w:customStyle="1" w:styleId="54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5"/>
    <w:qFormat/>
    <w:uiPriority w:val="0"/>
    <w:pPr>
      <w:widowControl/>
      <w:jc w:val="left"/>
    </w:pPr>
    <w:rPr>
      <w:rFonts w:cs="宋体"/>
      <w:sz w:val="24"/>
      <w:szCs w:val="20"/>
    </w:rPr>
  </w:style>
  <w:style w:type="paragraph" w:customStyle="1" w:styleId="542">
    <w:name w:val="彩色列表 - 强调文字颜色 11"/>
    <w:basedOn w:val="1"/>
    <w:qFormat/>
    <w:uiPriority w:val="0"/>
    <w:pPr>
      <w:adjustRightInd/>
      <w:ind w:firstLine="420" w:firstLineChars="200"/>
    </w:pPr>
    <w:rPr>
      <w:rFonts w:ascii="Calibri" w:hAnsi="Calibri"/>
      <w:szCs w:val="22"/>
    </w:rPr>
  </w:style>
  <w:style w:type="paragraph" w:customStyle="1" w:styleId="543">
    <w:name w:val="加粗正文"/>
    <w:basedOn w:val="1"/>
    <w:qFormat/>
    <w:uiPriority w:val="0"/>
    <w:pPr>
      <w:adjustRightInd/>
      <w:spacing w:beforeLines="50" w:afterLines="50" w:line="360" w:lineRule="auto"/>
      <w:ind w:firstLine="422" w:firstLineChars="200"/>
    </w:pPr>
    <w:rPr>
      <w:b/>
      <w:bCs/>
      <w:szCs w:val="21"/>
    </w:rPr>
  </w:style>
  <w:style w:type="paragraph" w:customStyle="1" w:styleId="54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qFormat/>
    <w:uiPriority w:val="6"/>
    <w:rPr>
      <w:szCs w:val="20"/>
    </w:rPr>
  </w:style>
  <w:style w:type="paragraph" w:customStyle="1" w:styleId="54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82"/>
    <w:next w:val="82"/>
    <w:qFormat/>
    <w:uiPriority w:val="0"/>
    <w:pPr>
      <w:spacing w:after="68"/>
    </w:pPr>
    <w:rPr>
      <w:rFonts w:ascii="FHLHE E+ Futura Bk" w:eastAsia="FHLHE E+ Futura Bk" w:cs="Times New Roman"/>
      <w:color w:val="auto"/>
    </w:rPr>
  </w:style>
  <w:style w:type="paragraph" w:customStyle="1" w:styleId="55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82"/>
    <w:next w:val="82"/>
    <w:qFormat/>
    <w:uiPriority w:val="0"/>
    <w:rPr>
      <w:rFonts w:ascii="宋体" w:eastAsia="宋体" w:cs="Times New Roman"/>
      <w:color w:val="auto"/>
    </w:rPr>
  </w:style>
  <w:style w:type="paragraph" w:customStyle="1" w:styleId="55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qFormat/>
    <w:uiPriority w:val="0"/>
    <w:rPr>
      <w:rFonts w:ascii="仿宋_GB2312" w:eastAsia="仿宋_GB2312"/>
      <w:b/>
      <w:sz w:val="32"/>
      <w:szCs w:val="32"/>
    </w:rPr>
  </w:style>
  <w:style w:type="paragraph" w:customStyle="1" w:styleId="55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qFormat/>
    <w:uiPriority w:val="0"/>
    <w:pPr>
      <w:spacing w:line="360" w:lineRule="auto"/>
    </w:pPr>
    <w:rPr>
      <w:szCs w:val="20"/>
    </w:rPr>
  </w:style>
  <w:style w:type="paragraph" w:customStyle="1" w:styleId="562">
    <w:name w:val="Char"/>
    <w:basedOn w:val="1"/>
    <w:qFormat/>
    <w:uiPriority w:val="0"/>
    <w:rPr>
      <w:rFonts w:ascii="仿宋_GB2312" w:eastAsia="仿宋_GB2312"/>
      <w:b/>
      <w:sz w:val="32"/>
      <w:szCs w:val="32"/>
    </w:rPr>
  </w:style>
  <w:style w:type="paragraph" w:customStyle="1" w:styleId="56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qFormat/>
    <w:uiPriority w:val="0"/>
    <w:rPr>
      <w:szCs w:val="20"/>
    </w:rPr>
  </w:style>
  <w:style w:type="paragraph" w:customStyle="1" w:styleId="566">
    <w:name w:val="正文标准"/>
    <w:basedOn w:val="1"/>
    <w:qFormat/>
    <w:uiPriority w:val="0"/>
    <w:pPr>
      <w:adjustRightInd/>
      <w:spacing w:line="360" w:lineRule="auto"/>
      <w:ind w:firstLine="200" w:firstLineChars="200"/>
    </w:pPr>
    <w:rPr>
      <w:rFonts w:ascii="宋体" w:hAnsi="Calibri"/>
      <w:sz w:val="24"/>
    </w:rPr>
  </w:style>
  <w:style w:type="paragraph" w:customStyle="1" w:styleId="56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9">
    <w:name w:val="Char Char Char Char Char Char Char Char Char Char"/>
    <w:basedOn w:val="1"/>
    <w:qFormat/>
    <w:uiPriority w:val="0"/>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1">
    <w:name w:val="_正文段落"/>
    <w:basedOn w:val="1"/>
    <w:qFormat/>
    <w:uiPriority w:val="0"/>
    <w:pPr>
      <w:adjustRightInd/>
      <w:ind w:firstLine="560"/>
    </w:pPr>
    <w:rPr>
      <w:rFonts w:ascii="仿宋_GB2312" w:hAnsi="仿宋" w:eastAsia="仿宋_GB2312"/>
      <w:kern w:val="0"/>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qFormat/>
    <w:uiPriority w:val="0"/>
    <w:rPr>
      <w:szCs w:val="20"/>
    </w:rPr>
  </w:style>
  <w:style w:type="paragraph" w:customStyle="1" w:styleId="58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qFormat/>
    <w:uiPriority w:val="0"/>
    <w:rPr>
      <w:rFonts w:ascii="Tahoma" w:hAnsi="Tahoma"/>
      <w:sz w:val="24"/>
      <w:szCs w:val="20"/>
    </w:rPr>
  </w:style>
  <w:style w:type="paragraph" w:customStyle="1" w:styleId="591">
    <w:name w:val="标题五"/>
    <w:basedOn w:val="1"/>
    <w:qFormat/>
    <w:uiPriority w:val="0"/>
    <w:pPr>
      <w:adjustRightInd/>
      <w:spacing w:beforeLines="50" w:line="360" w:lineRule="auto"/>
    </w:pPr>
    <w:rPr>
      <w:b/>
      <w:sz w:val="24"/>
    </w:rPr>
  </w:style>
  <w:style w:type="paragraph" w:customStyle="1" w:styleId="592">
    <w:name w:val="Char Char1101"/>
    <w:basedOn w:val="1"/>
    <w:qFormat/>
    <w:uiPriority w:val="0"/>
    <w:pPr>
      <w:spacing w:line="360" w:lineRule="auto"/>
    </w:pPr>
    <w:rPr>
      <w:rFonts w:ascii="Tahoma" w:hAnsi="Tahoma"/>
      <w:sz w:val="24"/>
      <w:szCs w:val="20"/>
    </w:rPr>
  </w:style>
  <w:style w:type="paragraph" w:customStyle="1" w:styleId="593">
    <w:name w:val="Char Char Char Char Char Char Char Char1"/>
    <w:basedOn w:val="1"/>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qFormat/>
    <w:uiPriority w:val="0"/>
    <w:rPr>
      <w:rFonts w:ascii="仿宋_GB2312" w:eastAsia="仿宋_GB2312"/>
      <w:b/>
      <w:sz w:val="32"/>
      <w:szCs w:val="32"/>
    </w:rPr>
  </w:style>
  <w:style w:type="paragraph" w:customStyle="1" w:styleId="59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qFormat/>
    <w:uiPriority w:val="0"/>
    <w:pPr>
      <w:adjustRightInd/>
    </w:pPr>
    <w:rPr>
      <w:sz w:val="18"/>
      <w:szCs w:val="20"/>
    </w:rPr>
  </w:style>
  <w:style w:type="paragraph" w:customStyle="1" w:styleId="60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qFormat/>
    <w:uiPriority w:val="99"/>
    <w:pPr>
      <w:adjustRightInd/>
      <w:spacing w:line="360" w:lineRule="auto"/>
    </w:pPr>
    <w:rPr>
      <w:rFonts w:ascii="仿宋_GB2312" w:eastAsia="仿宋_GB2312"/>
      <w:sz w:val="24"/>
      <w:szCs w:val="20"/>
    </w:rPr>
  </w:style>
  <w:style w:type="paragraph" w:customStyle="1" w:styleId="60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qFormat/>
    <w:uiPriority w:val="0"/>
    <w:pPr>
      <w:spacing w:line="480" w:lineRule="atLeast"/>
      <w:ind w:firstLine="567"/>
      <w:textAlignment w:val="baseline"/>
    </w:pPr>
    <w:rPr>
      <w:kern w:val="0"/>
      <w:sz w:val="24"/>
      <w:szCs w:val="20"/>
    </w:rPr>
  </w:style>
  <w:style w:type="paragraph" w:customStyle="1" w:styleId="611">
    <w:name w:val="正文文字表格居中"/>
    <w:basedOn w:val="1"/>
    <w:next w:val="58"/>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qFormat/>
    <w:uiPriority w:val="0"/>
    <w:pPr>
      <w:adjustRightInd/>
    </w:pPr>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2"/>
    <w:next w:val="1"/>
    <w:qFormat/>
    <w:uiPriority w:val="0"/>
    <w:pPr>
      <w:tabs>
        <w:tab w:val="left" w:pos="578"/>
        <w:tab w:val="left" w:pos="900"/>
        <w:tab w:val="left" w:pos="1440"/>
      </w:tabs>
      <w:ind w:left="1440" w:hanging="360"/>
    </w:pPr>
    <w:rPr>
      <w:rFonts w:ascii="仿宋" w:eastAsia="仿宋" w:cs="宋体"/>
      <w:szCs w:val="28"/>
    </w:rPr>
  </w:style>
  <w:style w:type="paragraph" w:customStyle="1" w:styleId="619">
    <w:name w:val="List Paragraph1"/>
    <w:basedOn w:val="1"/>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adjustRightInd/>
      <w:spacing w:after="160" w:line="240" w:lineRule="exact"/>
      <w:jc w:val="left"/>
    </w:pPr>
    <w:rPr>
      <w:szCs w:val="20"/>
    </w:rPr>
  </w:style>
  <w:style w:type="paragraph" w:customStyle="1" w:styleId="624">
    <w:name w:val="表格标题2"/>
    <w:basedOn w:val="625"/>
    <w:qFormat/>
    <w:uiPriority w:val="0"/>
    <w:rPr>
      <w:b/>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qFormat/>
    <w:uiPriority w:val="0"/>
    <w:rPr>
      <w:rFonts w:ascii="仿宋_GB2312" w:eastAsia="仿宋_GB2312"/>
      <w:b/>
      <w:sz w:val="32"/>
      <w:szCs w:val="32"/>
    </w:rPr>
  </w:style>
  <w:style w:type="paragraph" w:customStyle="1" w:styleId="6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2">
    <w:name w:val="MM Topic 1"/>
    <w:basedOn w:val="3"/>
    <w:qFormat/>
    <w:uiPriority w:val="0"/>
    <w:pPr>
      <w:tabs>
        <w:tab w:val="left" w:pos="840"/>
      </w:tabs>
      <w:adjustRightInd/>
      <w:ind w:left="840" w:hanging="420"/>
    </w:pPr>
  </w:style>
  <w:style w:type="paragraph" w:customStyle="1" w:styleId="63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paragraph" w:customStyle="1" w:styleId="635">
    <w:name w:val="表格"/>
    <w:basedOn w:val="1"/>
    <w:qFormat/>
    <w:uiPriority w:val="0"/>
    <w:pPr>
      <w:snapToGrid w:val="0"/>
      <w:ind w:firstLine="42" w:firstLineChars="21"/>
    </w:pPr>
    <w:rPr>
      <w:rFonts w:ascii="宋体" w:hAnsi="宋体"/>
      <w:kern w:val="0"/>
      <w:sz w:val="20"/>
      <w:szCs w:val="20"/>
    </w:rPr>
  </w:style>
  <w:style w:type="paragraph" w:customStyle="1" w:styleId="636">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9">
    <w:name w:val="trademark"/>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0"/>
    <w:rPr>
      <w:rFonts w:ascii="仿宋_GB2312" w:eastAsia="仿宋_GB2312"/>
      <w:b/>
      <w:sz w:val="32"/>
      <w:szCs w:val="20"/>
    </w:rPr>
  </w:style>
  <w:style w:type="paragraph" w:customStyle="1" w:styleId="65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0"/>
    <w:pPr>
      <w:adjustRightInd/>
      <w:ind w:firstLine="200" w:firstLineChars="200"/>
    </w:pPr>
    <w:rPr>
      <w:rFonts w:ascii="Tahoma" w:hAnsi="Tahoma"/>
      <w:sz w:val="24"/>
      <w:szCs w:val="20"/>
    </w:rPr>
  </w:style>
  <w:style w:type="paragraph" w:customStyle="1" w:styleId="654">
    <w:name w:val="a1"/>
    <w:basedOn w:val="1"/>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0"/>
    <w:pPr>
      <w:spacing w:afterLines="50"/>
      <w:jc w:val="left"/>
      <w:outlineLvl w:val="3"/>
    </w:pPr>
    <w:rPr>
      <w:sz w:val="24"/>
      <w:szCs w:val="24"/>
    </w:rPr>
  </w:style>
  <w:style w:type="paragraph" w:customStyle="1" w:styleId="65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0"/>
    <w:pPr>
      <w:adjustRightInd/>
    </w:pPr>
    <w:rPr>
      <w:rFonts w:ascii="Tahoma" w:hAnsi="Tahoma"/>
      <w:sz w:val="24"/>
      <w:szCs w:val="20"/>
    </w:rPr>
  </w:style>
  <w:style w:type="paragraph" w:customStyle="1" w:styleId="6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0"/>
    <w:pPr>
      <w:tabs>
        <w:tab w:val="left" w:pos="1260"/>
        <w:tab w:val="left" w:pos="1680"/>
        <w:tab w:val="left" w:pos="2100"/>
      </w:tabs>
      <w:ind w:left="0"/>
      <w:outlineLvl w:val="3"/>
    </w:pPr>
  </w:style>
  <w:style w:type="paragraph" w:customStyle="1" w:styleId="664">
    <w:name w:val="一级条标题"/>
    <w:basedOn w:val="665"/>
    <w:next w:val="647"/>
    <w:qFormat/>
    <w:uiPriority w:val="0"/>
    <w:pPr>
      <w:tabs>
        <w:tab w:val="left" w:pos="1260"/>
        <w:tab w:val="left" w:pos="1680"/>
      </w:tabs>
      <w:spacing w:beforeLines="0" w:afterLines="0"/>
      <w:ind w:left="1680"/>
      <w:outlineLvl w:val="2"/>
    </w:pPr>
  </w:style>
  <w:style w:type="paragraph" w:customStyle="1" w:styleId="665">
    <w:name w:val="章标题"/>
    <w:next w:val="64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qFormat/>
    <w:uiPriority w:val="0"/>
    <w:pPr>
      <w:tabs>
        <w:tab w:val="left" w:pos="840"/>
      </w:tabs>
      <w:spacing w:after="0"/>
      <w:ind w:left="900"/>
    </w:pPr>
  </w:style>
  <w:style w:type="paragraph" w:customStyle="1" w:styleId="6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qFormat/>
    <w:uiPriority w:val="6"/>
    <w:pPr>
      <w:widowControl/>
      <w:adjustRightInd/>
      <w:ind w:left="720" w:hanging="720"/>
    </w:pPr>
    <w:rPr>
      <w:color w:val="000000"/>
      <w:kern w:val="0"/>
      <w:sz w:val="24"/>
      <w:szCs w:val="20"/>
      <w:lang w:val="en-GB"/>
    </w:rPr>
  </w:style>
  <w:style w:type="paragraph" w:customStyle="1" w:styleId="675">
    <w:name w:val="表1"/>
    <w:basedOn w:val="1"/>
    <w:qFormat/>
    <w:uiPriority w:val="0"/>
    <w:pPr>
      <w:tabs>
        <w:tab w:val="left" w:pos="703"/>
      </w:tabs>
      <w:adjustRightInd/>
      <w:spacing w:line="360" w:lineRule="auto"/>
      <w:ind w:left="703"/>
      <w:jc w:val="center"/>
    </w:pPr>
  </w:style>
  <w:style w:type="paragraph" w:customStyle="1" w:styleId="67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9">
    <w:name w:val="2级标题"/>
    <w:basedOn w:val="680"/>
    <w:qFormat/>
    <w:uiPriority w:val="0"/>
    <w:pPr>
      <w:jc w:val="left"/>
      <w:outlineLvl w:val="1"/>
    </w:pPr>
    <w:rPr>
      <w:rFonts w:ascii="Times New Roman" w:hAnsi="Times New Roman" w:eastAsia="仿宋"/>
      <w:sz w:val="30"/>
    </w:rPr>
  </w:style>
  <w:style w:type="paragraph" w:customStyle="1" w:styleId="68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qFormat/>
    <w:uiPriority w:val="0"/>
    <w:pPr>
      <w:tabs>
        <w:tab w:val="left" w:pos="840"/>
      </w:tabs>
      <w:adjustRightInd/>
      <w:ind w:left="840" w:hanging="420"/>
    </w:pPr>
  </w:style>
  <w:style w:type="paragraph" w:customStyle="1" w:styleId="68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5"/>
    <w:qFormat/>
    <w:uiPriority w:val="0"/>
    <w:pPr>
      <w:tabs>
        <w:tab w:val="left" w:pos="2100"/>
      </w:tabs>
      <w:adjustRightInd/>
      <w:ind w:left="2100" w:hanging="420"/>
    </w:pPr>
    <w:rPr>
      <w:lang w:val="en-US"/>
    </w:rPr>
  </w:style>
  <w:style w:type="paragraph" w:customStyle="1" w:styleId="694">
    <w:name w:val="Char11"/>
    <w:basedOn w:val="1"/>
    <w:qFormat/>
    <w:uiPriority w:val="0"/>
    <w:pPr>
      <w:tabs>
        <w:tab w:val="left" w:pos="432"/>
      </w:tabs>
      <w:adjustRightInd/>
      <w:spacing w:beforeLines="50" w:afterLines="50"/>
      <w:ind w:left="432" w:hanging="432" w:firstLineChars="200"/>
    </w:pPr>
    <w:rPr>
      <w:sz w:val="24"/>
    </w:rPr>
  </w:style>
  <w:style w:type="paragraph" w:customStyle="1" w:styleId="69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qFormat/>
    <w:uiPriority w:val="6"/>
    <w:pPr>
      <w:spacing w:line="360" w:lineRule="auto"/>
    </w:pPr>
    <w:rPr>
      <w:szCs w:val="20"/>
    </w:rPr>
  </w:style>
  <w:style w:type="paragraph" w:customStyle="1" w:styleId="69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qFormat/>
    <w:uiPriority w:val="0"/>
    <w:pPr>
      <w:adjustRightInd/>
      <w:spacing w:line="360" w:lineRule="auto"/>
      <w:jc w:val="center"/>
    </w:pPr>
    <w:rPr>
      <w:sz w:val="24"/>
    </w:rPr>
  </w:style>
  <w:style w:type="paragraph" w:customStyle="1" w:styleId="70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qFormat/>
    <w:uiPriority w:val="6"/>
    <w:rPr>
      <w:rFonts w:ascii="仿宋_GB2312" w:eastAsia="仿宋_GB2312"/>
      <w:b/>
      <w:sz w:val="32"/>
      <w:szCs w:val="32"/>
    </w:rPr>
  </w:style>
  <w:style w:type="paragraph" w:customStyle="1" w:styleId="70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qFormat/>
    <w:uiPriority w:val="0"/>
    <w:pPr>
      <w:widowControl/>
      <w:adjustRightInd/>
      <w:spacing w:after="160" w:line="240" w:lineRule="exact"/>
      <w:jc w:val="left"/>
    </w:pPr>
    <w:rPr>
      <w:szCs w:val="20"/>
    </w:rPr>
  </w:style>
  <w:style w:type="paragraph" w:customStyle="1" w:styleId="712">
    <w:name w:val="Char Char1121"/>
    <w:basedOn w:val="1"/>
    <w:qFormat/>
    <w:uiPriority w:val="0"/>
    <w:pPr>
      <w:spacing w:line="360" w:lineRule="auto"/>
    </w:pPr>
    <w:rPr>
      <w:szCs w:val="20"/>
    </w:rPr>
  </w:style>
  <w:style w:type="paragraph" w:customStyle="1" w:styleId="71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0"/>
    <w:rPr>
      <w:rFonts w:ascii="Times New Roman" w:hAnsi="Times New Roman" w:eastAsia="宋体" w:cs="Times New Roman"/>
      <w:lang w:val="en-US" w:eastAsia="en-US" w:bidi="ar-SA"/>
    </w:rPr>
  </w:style>
  <w:style w:type="paragraph" w:customStyle="1" w:styleId="716">
    <w:name w:val="带编号样式"/>
    <w:basedOn w:val="634"/>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qFormat/>
    <w:uiPriority w:val="0"/>
    <w:pPr>
      <w:spacing w:line="360" w:lineRule="atLeast"/>
      <w:jc w:val="right"/>
      <w:textAlignment w:val="baseline"/>
    </w:pPr>
    <w:rPr>
      <w:rFonts w:ascii="Symbol" w:hAnsi="Symbol"/>
      <w:kern w:val="0"/>
      <w:szCs w:val="20"/>
    </w:rPr>
  </w:style>
  <w:style w:type="paragraph" w:customStyle="1" w:styleId="72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qFormat/>
    <w:uiPriority w:val="0"/>
    <w:pPr>
      <w:spacing w:line="240" w:lineRule="atLeast"/>
      <w:ind w:left="420" w:firstLine="420"/>
    </w:pPr>
    <w:rPr>
      <w:sz w:val="24"/>
    </w:rPr>
  </w:style>
  <w:style w:type="paragraph" w:customStyle="1" w:styleId="723">
    <w:name w:val="WW-正文文字缩进 2"/>
    <w:basedOn w:val="1"/>
    <w:qFormat/>
    <w:uiPriority w:val="0"/>
    <w:pPr>
      <w:suppressAutoHyphens/>
      <w:adjustRightInd/>
      <w:ind w:firstLine="420"/>
    </w:pPr>
    <w:rPr>
      <w:kern w:val="1"/>
      <w:szCs w:val="20"/>
    </w:rPr>
  </w:style>
  <w:style w:type="paragraph" w:customStyle="1" w:styleId="72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6">
    <w:name w:val="有符号正文"/>
    <w:basedOn w:val="1"/>
    <w:qFormat/>
    <w:uiPriority w:val="0"/>
    <w:pPr>
      <w:adjustRightInd/>
      <w:spacing w:line="400" w:lineRule="exact"/>
      <w:ind w:firstLine="200" w:firstLineChars="200"/>
    </w:pPr>
    <w:rPr>
      <w:rFonts w:ascii="Arial" w:hAnsi="Arial"/>
    </w:rPr>
  </w:style>
  <w:style w:type="paragraph" w:customStyle="1" w:styleId="72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9">
    <w:name w:val="4"/>
    <w:basedOn w:val="1"/>
    <w:next w:val="38"/>
    <w:qFormat/>
    <w:uiPriority w:val="0"/>
    <w:pPr>
      <w:spacing w:after="120" w:line="480" w:lineRule="auto"/>
      <w:ind w:left="420" w:leftChars="200"/>
    </w:pPr>
    <w:rPr>
      <w:sz w:val="24"/>
      <w:szCs w:val="20"/>
    </w:rPr>
  </w:style>
  <w:style w:type="paragraph" w:customStyle="1" w:styleId="73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4"/>
    <w:qFormat/>
    <w:uiPriority w:val="0"/>
    <w:pPr>
      <w:keepLines w:val="0"/>
      <w:spacing w:before="0" w:after="0" w:line="240" w:lineRule="auto"/>
      <w:jc w:val="left"/>
    </w:pPr>
    <w:rPr>
      <w:rFonts w:cs="宋体"/>
      <w:sz w:val="21"/>
      <w:szCs w:val="20"/>
    </w:rPr>
  </w:style>
  <w:style w:type="paragraph" w:customStyle="1" w:styleId="73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qFormat/>
    <w:uiPriority w:val="0"/>
    <w:rPr>
      <w:rFonts w:ascii="仿宋_GB2312" w:eastAsia="仿宋_GB2312"/>
      <w:b/>
      <w:sz w:val="32"/>
      <w:szCs w:val="20"/>
    </w:rPr>
  </w:style>
  <w:style w:type="paragraph" w:customStyle="1" w:styleId="73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qFormat/>
    <w:uiPriority w:val="0"/>
    <w:rPr>
      <w:rFonts w:ascii="仿宋_GB2312" w:eastAsia="仿宋_GB2312"/>
      <w:b/>
      <w:sz w:val="32"/>
      <w:szCs w:val="32"/>
    </w:rPr>
  </w:style>
  <w:style w:type="paragraph" w:customStyle="1" w:styleId="743">
    <w:name w:val="Char3 Char Char Char1"/>
    <w:basedOn w:val="1"/>
    <w:qFormat/>
    <w:uiPriority w:val="6"/>
    <w:pPr>
      <w:widowControl/>
      <w:adjustRightInd/>
      <w:spacing w:after="160" w:line="240" w:lineRule="exact"/>
      <w:jc w:val="left"/>
    </w:pPr>
    <w:rPr>
      <w:szCs w:val="20"/>
    </w:rPr>
  </w:style>
  <w:style w:type="paragraph" w:customStyle="1" w:styleId="744">
    <w:name w:val="Char1 Char Char Char21"/>
    <w:basedOn w:val="1"/>
    <w:qFormat/>
    <w:uiPriority w:val="0"/>
    <w:rPr>
      <w:rFonts w:ascii="Tahoma" w:hAnsi="Tahoma"/>
      <w:sz w:val="24"/>
      <w:szCs w:val="20"/>
    </w:rPr>
  </w:style>
  <w:style w:type="paragraph" w:customStyle="1" w:styleId="74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6">
    <w:name w:val="正文（标题三）"/>
    <w:basedOn w:val="1"/>
    <w:qFormat/>
    <w:uiPriority w:val="0"/>
    <w:pPr>
      <w:spacing w:line="360" w:lineRule="auto"/>
      <w:ind w:firstLine="200" w:firstLineChars="200"/>
    </w:pPr>
    <w:rPr>
      <w:sz w:val="24"/>
    </w:rPr>
  </w:style>
  <w:style w:type="paragraph" w:customStyle="1" w:styleId="74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qFormat/>
    <w:uiPriority w:val="0"/>
    <w:pPr>
      <w:adjustRightInd/>
      <w:ind w:firstLine="200" w:firstLineChars="200"/>
    </w:pPr>
    <w:rPr>
      <w:rFonts w:ascii="Tahoma" w:hAnsi="Tahoma"/>
      <w:sz w:val="24"/>
      <w:szCs w:val="20"/>
    </w:rPr>
  </w:style>
  <w:style w:type="paragraph" w:customStyle="1" w:styleId="753">
    <w:name w:val="_标题2"/>
    <w:basedOn w:val="720"/>
    <w:next w:val="72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4">
    <w:name w:val="样式1 + (中宋体"/>
    <w:basedOn w:val="73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qFormat/>
    <w:uiPriority w:val="0"/>
    <w:pPr>
      <w:adjustRightInd/>
      <w:spacing w:line="360" w:lineRule="auto"/>
    </w:pPr>
    <w:rPr>
      <w:rFonts w:ascii="宋体" w:hAnsi="宋体"/>
      <w:szCs w:val="20"/>
    </w:rPr>
  </w:style>
  <w:style w:type="paragraph" w:customStyle="1" w:styleId="75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qFormat/>
    <w:uiPriority w:val="0"/>
    <w:pPr>
      <w:adjustRightInd/>
    </w:pPr>
    <w:rPr>
      <w:rFonts w:ascii="Tahoma" w:hAnsi="Tahoma"/>
      <w:sz w:val="24"/>
    </w:rPr>
  </w:style>
  <w:style w:type="paragraph" w:customStyle="1" w:styleId="761">
    <w:name w:val="Char Char Char Char11"/>
    <w:basedOn w:val="1"/>
    <w:qFormat/>
    <w:uiPriority w:val="0"/>
    <w:rPr>
      <w:rFonts w:ascii="Tahoma" w:hAnsi="Tahoma"/>
      <w:sz w:val="24"/>
      <w:szCs w:val="20"/>
    </w:rPr>
  </w:style>
  <w:style w:type="paragraph" w:customStyle="1" w:styleId="76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qFormat/>
    <w:uiPriority w:val="0"/>
    <w:rPr>
      <w:rFonts w:ascii="Tahoma" w:hAnsi="Tahoma"/>
      <w:sz w:val="24"/>
      <w:szCs w:val="20"/>
    </w:rPr>
  </w:style>
  <w:style w:type="paragraph" w:customStyle="1" w:styleId="76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qFormat/>
    <w:uiPriority w:val="0"/>
    <w:pPr>
      <w:adjustRightInd/>
    </w:pPr>
    <w:rPr>
      <w:szCs w:val="20"/>
    </w:rPr>
  </w:style>
  <w:style w:type="paragraph" w:customStyle="1" w:styleId="76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8">
    <w:name w:val="_Style 5"/>
    <w:basedOn w:val="1"/>
    <w:qFormat/>
    <w:uiPriority w:val="34"/>
    <w:pPr>
      <w:adjustRightInd/>
      <w:ind w:firstLine="420" w:firstLineChars="200"/>
    </w:pPr>
    <w:rPr>
      <w:rFonts w:eastAsia="仿宋_GB2312"/>
      <w:sz w:val="28"/>
    </w:rPr>
  </w:style>
  <w:style w:type="paragraph" w:customStyle="1" w:styleId="76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qFormat/>
    <w:uiPriority w:val="0"/>
    <w:rPr>
      <w:rFonts w:ascii="Times New Roman" w:hAnsi="Times New Roman" w:eastAsia="宋体" w:cs="Times New Roman"/>
      <w:kern w:val="2"/>
      <w:sz w:val="21"/>
      <w:szCs w:val="24"/>
      <w:lang w:val="en-US" w:eastAsia="zh-CN" w:bidi="ar-SA"/>
    </w:rPr>
  </w:style>
  <w:style w:type="paragraph" w:customStyle="1" w:styleId="77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qFormat/>
    <w:uiPriority w:val="0"/>
    <w:rPr>
      <w:rFonts w:ascii="Times New Roman" w:hAnsi="Times New Roman" w:eastAsia="宋体" w:cs="Times New Roman"/>
      <w:kern w:val="2"/>
      <w:sz w:val="21"/>
      <w:lang w:val="en-US" w:eastAsia="zh-CN" w:bidi="ar-SA"/>
    </w:rPr>
  </w:style>
  <w:style w:type="paragraph" w:customStyle="1" w:styleId="77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qFormat/>
    <w:uiPriority w:val="0"/>
    <w:rPr>
      <w:rFonts w:ascii="宋体" w:hAnsi="Times New Roman" w:eastAsia="宋体" w:cs="Times New Roman"/>
      <w:kern w:val="2"/>
      <w:lang w:val="en-US" w:eastAsia="zh-CN" w:bidi="ar-SA"/>
    </w:rPr>
  </w:style>
  <w:style w:type="paragraph" w:customStyle="1" w:styleId="779">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qFormat/>
    <w:uiPriority w:val="0"/>
    <w:pPr>
      <w:tabs>
        <w:tab w:val="left" w:pos="360"/>
      </w:tabs>
    </w:pPr>
    <w:rPr>
      <w:sz w:val="24"/>
      <w:szCs w:val="20"/>
    </w:rPr>
  </w:style>
  <w:style w:type="paragraph" w:customStyle="1" w:styleId="78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8">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1">
    <w:name w:val="p0"/>
    <w:basedOn w:val="1"/>
    <w:qFormat/>
    <w:uiPriority w:val="0"/>
    <w:pPr>
      <w:widowControl/>
      <w:adjustRightInd/>
    </w:pPr>
    <w:rPr>
      <w:kern w:val="0"/>
      <w:szCs w:val="21"/>
    </w:rPr>
  </w:style>
  <w:style w:type="paragraph" w:customStyle="1" w:styleId="792">
    <w:name w:val="Char6"/>
    <w:basedOn w:val="1"/>
    <w:qFormat/>
    <w:uiPriority w:val="0"/>
    <w:rPr>
      <w:rFonts w:ascii="仿宋_GB2312" w:eastAsia="仿宋_GB2312"/>
      <w:b/>
      <w:sz w:val="32"/>
      <w:szCs w:val="32"/>
    </w:rPr>
  </w:style>
  <w:style w:type="paragraph" w:customStyle="1" w:styleId="793">
    <w:name w:val="Char111"/>
    <w:basedOn w:val="1"/>
    <w:qFormat/>
    <w:uiPriority w:val="0"/>
    <w:rPr>
      <w:rFonts w:ascii="仿宋_GB2312" w:eastAsia="仿宋_GB2312"/>
      <w:b/>
      <w:sz w:val="32"/>
      <w:szCs w:val="32"/>
    </w:rPr>
  </w:style>
  <w:style w:type="paragraph" w:customStyle="1" w:styleId="794">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9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qFormat/>
    <w:uiPriority w:val="0"/>
    <w:pPr>
      <w:adjustRightInd/>
      <w:ind w:firstLine="200" w:firstLineChars="200"/>
    </w:pPr>
    <w:rPr>
      <w:rFonts w:ascii="Tahoma" w:hAnsi="Tahoma"/>
      <w:sz w:val="24"/>
      <w:szCs w:val="20"/>
    </w:rPr>
  </w:style>
  <w:style w:type="paragraph" w:customStyle="1" w:styleId="79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0">
    <w:name w:val="Char Char Char Char Char Char Char2"/>
    <w:basedOn w:val="1"/>
    <w:qFormat/>
    <w:uiPriority w:val="0"/>
    <w:rPr>
      <w:rFonts w:ascii="仿宋_GB2312" w:eastAsia="仿宋_GB2312"/>
      <w:b/>
      <w:sz w:val="32"/>
      <w:szCs w:val="32"/>
    </w:rPr>
  </w:style>
  <w:style w:type="paragraph" w:customStyle="1" w:styleId="801">
    <w:name w:val="五级条标题"/>
    <w:basedOn w:val="802"/>
    <w:next w:val="647"/>
    <w:qFormat/>
    <w:uiPriority w:val="0"/>
    <w:pPr>
      <w:tabs>
        <w:tab w:val="left" w:pos="1260"/>
        <w:tab w:val="left" w:pos="1680"/>
        <w:tab w:val="left" w:pos="2100"/>
        <w:tab w:val="left" w:pos="2940"/>
        <w:tab w:val="left" w:pos="3360"/>
      </w:tabs>
      <w:ind w:left="3360"/>
      <w:outlineLvl w:val="6"/>
    </w:pPr>
  </w:style>
  <w:style w:type="paragraph" w:customStyle="1" w:styleId="802">
    <w:name w:val="四级条标题"/>
    <w:basedOn w:val="662"/>
    <w:next w:val="647"/>
    <w:qFormat/>
    <w:uiPriority w:val="0"/>
    <w:pPr>
      <w:tabs>
        <w:tab w:val="left" w:pos="2940"/>
        <w:tab w:val="clear" w:pos="2520"/>
      </w:tabs>
      <w:ind w:left="2940"/>
      <w:outlineLvl w:val="5"/>
    </w:pPr>
  </w:style>
  <w:style w:type="paragraph" w:customStyle="1" w:styleId="80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0"/>
    <w:rPr>
      <w:rFonts w:ascii="仿宋_GB2312" w:eastAsia="仿宋_GB2312"/>
      <w:b/>
      <w:sz w:val="32"/>
      <w:szCs w:val="32"/>
    </w:rPr>
  </w:style>
  <w:style w:type="paragraph" w:customStyle="1" w:styleId="80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7">
    <w:name w:val="首行缩进"/>
    <w:basedOn w:val="1"/>
    <w:qFormat/>
    <w:uiPriority w:val="0"/>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9">
    <w:name w:val="单元格左对齐"/>
    <w:basedOn w:val="1"/>
    <w:qFormat/>
    <w:uiPriority w:val="0"/>
    <w:pPr>
      <w:adjustRightInd/>
      <w:spacing w:line="360" w:lineRule="auto"/>
    </w:pPr>
    <w:rPr>
      <w:sz w:val="24"/>
    </w:rPr>
  </w:style>
  <w:style w:type="paragraph" w:customStyle="1" w:styleId="810">
    <w:name w:val="正文主体"/>
    <w:basedOn w:val="631"/>
    <w:qFormat/>
    <w:uiPriority w:val="0"/>
  </w:style>
  <w:style w:type="paragraph" w:customStyle="1" w:styleId="81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0"/>
    <w:pPr>
      <w:adjustRightInd/>
      <w:spacing w:line="360" w:lineRule="auto"/>
      <w:ind w:firstLine="480" w:firstLineChars="200"/>
    </w:pPr>
    <w:rPr>
      <w:sz w:val="24"/>
      <w:szCs w:val="20"/>
    </w:rPr>
  </w:style>
  <w:style w:type="paragraph" w:customStyle="1" w:styleId="815">
    <w:name w:val="P1"/>
    <w:basedOn w:val="1"/>
    <w:qFormat/>
    <w:uiPriority w:val="0"/>
    <w:pPr>
      <w:adjustRightInd/>
      <w:spacing w:line="288" w:lineRule="auto"/>
      <w:ind w:firstLine="425" w:firstLineChars="200"/>
    </w:pPr>
  </w:style>
  <w:style w:type="paragraph" w:customStyle="1" w:styleId="816">
    <w:name w:val="列表内容"/>
    <w:basedOn w:val="1"/>
    <w:next w:val="1"/>
    <w:qFormat/>
    <w:uiPriority w:val="0"/>
    <w:pPr>
      <w:widowControl/>
      <w:tabs>
        <w:tab w:val="left" w:pos="840"/>
      </w:tabs>
      <w:ind w:left="840" w:hanging="420"/>
      <w:jc w:val="left"/>
    </w:pPr>
    <w:rPr>
      <w:kern w:val="0"/>
      <w:sz w:val="18"/>
    </w:rPr>
  </w:style>
  <w:style w:type="paragraph" w:customStyle="1" w:styleId="817">
    <w:name w:val="Char Char11 Char Char Char1"/>
    <w:basedOn w:val="1"/>
    <w:qFormat/>
    <w:uiPriority w:val="6"/>
    <w:pPr>
      <w:spacing w:line="360" w:lineRule="auto"/>
    </w:pPr>
    <w:rPr>
      <w:szCs w:val="20"/>
    </w:rPr>
  </w:style>
  <w:style w:type="paragraph" w:customStyle="1" w:styleId="81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0"/>
    <w:pPr>
      <w:spacing w:line="360" w:lineRule="auto"/>
    </w:pPr>
    <w:rPr>
      <w:szCs w:val="20"/>
    </w:rPr>
  </w:style>
  <w:style w:type="paragraph" w:customStyle="1" w:styleId="82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qFormat/>
    <w:uiPriority w:val="0"/>
    <w:rPr>
      <w:rFonts w:ascii="仿宋_GB2312" w:eastAsia="仿宋_GB2312"/>
      <w:b/>
      <w:sz w:val="32"/>
      <w:szCs w:val="32"/>
    </w:rPr>
  </w:style>
  <w:style w:type="paragraph" w:customStyle="1" w:styleId="82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qFormat/>
    <w:uiPriority w:val="0"/>
    <w:pPr>
      <w:adjustRightInd/>
      <w:spacing w:line="360" w:lineRule="auto"/>
      <w:ind w:firstLine="480"/>
    </w:pPr>
    <w:rPr>
      <w:rFonts w:cs="宋体"/>
      <w:sz w:val="24"/>
      <w:szCs w:val="20"/>
    </w:rPr>
  </w:style>
  <w:style w:type="paragraph" w:customStyle="1" w:styleId="830">
    <w:name w:val="Char Char4 Char Char"/>
    <w:basedOn w:val="1"/>
    <w:qFormat/>
    <w:uiPriority w:val="0"/>
    <w:pPr>
      <w:widowControl/>
      <w:adjustRightInd/>
      <w:spacing w:after="160" w:line="240" w:lineRule="exact"/>
      <w:jc w:val="left"/>
    </w:pPr>
  </w:style>
  <w:style w:type="paragraph" w:customStyle="1" w:styleId="83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0"/>
    <w:pPr>
      <w:spacing w:line="360" w:lineRule="auto"/>
    </w:pPr>
    <w:rPr>
      <w:szCs w:val="20"/>
    </w:rPr>
  </w:style>
  <w:style w:type="paragraph" w:customStyle="1" w:styleId="83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0"/>
    <w:pPr>
      <w:adjustRightInd/>
      <w:ind w:firstLine="200" w:firstLineChars="200"/>
    </w:pPr>
    <w:rPr>
      <w:rFonts w:ascii="Tahoma" w:hAnsi="Tahoma"/>
      <w:sz w:val="24"/>
      <w:szCs w:val="20"/>
    </w:rPr>
  </w:style>
  <w:style w:type="paragraph" w:customStyle="1" w:styleId="84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7"/>
    <w:qFormat/>
    <w:uiPriority w:val="0"/>
    <w:pPr>
      <w:tabs>
        <w:tab w:val="left" w:pos="0"/>
      </w:tabs>
      <w:ind w:left="900" w:firstLine="0" w:firstLineChars="0"/>
    </w:pPr>
  </w:style>
  <w:style w:type="paragraph" w:customStyle="1" w:styleId="843">
    <w:name w:val="Bulleted List"/>
    <w:basedOn w:val="1"/>
    <w:qFormat/>
    <w:uiPriority w:val="0"/>
    <w:pPr>
      <w:tabs>
        <w:tab w:val="left" w:pos="1260"/>
      </w:tabs>
      <w:adjustRightInd/>
      <w:ind w:left="1260" w:hanging="420"/>
    </w:pPr>
  </w:style>
  <w:style w:type="paragraph" w:customStyle="1" w:styleId="84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0"/>
    <w:rPr>
      <w:rFonts w:ascii="Tahoma" w:hAnsi="Tahoma" w:cs="仿宋_GB2312"/>
      <w:sz w:val="24"/>
      <w:szCs w:val="20"/>
    </w:rPr>
  </w:style>
  <w:style w:type="paragraph" w:customStyle="1" w:styleId="84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
    <w:basedOn w:val="1"/>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0"/>
    <w:rPr>
      <w:rFonts w:ascii="Tahoma" w:hAnsi="Tahoma" w:cs="仿宋_GB2312"/>
      <w:sz w:val="24"/>
      <w:szCs w:val="20"/>
    </w:rPr>
  </w:style>
  <w:style w:type="paragraph" w:customStyle="1" w:styleId="87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0">
    <w:name w:val="_Style 12"/>
    <w:basedOn w:val="19"/>
    <w:qFormat/>
    <w:uiPriority w:val="0"/>
    <w:pPr>
      <w:snapToGrid w:val="0"/>
      <w:spacing w:line="360" w:lineRule="auto"/>
    </w:pPr>
  </w:style>
  <w:style w:type="paragraph" w:customStyle="1" w:styleId="88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88"/>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9"/>
    <w:qFormat/>
    <w:uiPriority w:val="0"/>
    <w:pPr>
      <w:outlineLvl w:val="2"/>
    </w:pPr>
  </w:style>
  <w:style w:type="paragraph" w:customStyle="1" w:styleId="88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qFormat/>
    <w:uiPriority w:val="0"/>
    <w:pPr>
      <w:adjustRightInd/>
      <w:ind w:firstLine="200" w:firstLineChars="200"/>
    </w:pPr>
    <w:rPr>
      <w:rFonts w:ascii="Tahoma" w:hAnsi="Tahoma"/>
      <w:sz w:val="24"/>
      <w:szCs w:val="20"/>
    </w:rPr>
  </w:style>
  <w:style w:type="paragraph" w:customStyle="1" w:styleId="89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1">
    <w:name w:val="MM Empty"/>
    <w:basedOn w:val="1"/>
    <w:qFormat/>
    <w:uiPriority w:val="0"/>
    <w:pPr>
      <w:adjustRightInd/>
    </w:pPr>
  </w:style>
  <w:style w:type="paragraph" w:customStyle="1" w:styleId="892">
    <w:name w:val="Char24"/>
    <w:basedOn w:val="1"/>
    <w:qFormat/>
    <w:uiPriority w:val="0"/>
    <w:rPr>
      <w:rFonts w:ascii="仿宋_GB2312" w:eastAsia="仿宋_GB2312"/>
      <w:b/>
      <w:sz w:val="32"/>
      <w:szCs w:val="32"/>
    </w:rPr>
  </w:style>
  <w:style w:type="paragraph" w:customStyle="1" w:styleId="893">
    <w:name w:val="正文箭头"/>
    <w:basedOn w:val="545"/>
    <w:qFormat/>
    <w:uiPriority w:val="0"/>
  </w:style>
  <w:style w:type="paragraph" w:customStyle="1" w:styleId="894">
    <w:name w:val="U_编号2"/>
    <w:basedOn w:val="1"/>
    <w:qFormat/>
    <w:uiPriority w:val="0"/>
    <w:pPr>
      <w:tabs>
        <w:tab w:val="left" w:pos="785"/>
      </w:tabs>
      <w:adjustRightInd/>
      <w:spacing w:beforeLines="10" w:afterLines="10" w:line="300" w:lineRule="auto"/>
    </w:pPr>
    <w:rPr>
      <w:sz w:val="24"/>
    </w:rPr>
  </w:style>
  <w:style w:type="paragraph" w:customStyle="1" w:styleId="89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34"/>
    <w:pPr>
      <w:adjustRightInd/>
      <w:ind w:firstLine="420" w:firstLineChars="200"/>
    </w:pPr>
    <w:rPr>
      <w:rFonts w:eastAsia="仿宋_GB2312"/>
      <w:sz w:val="28"/>
    </w:rPr>
  </w:style>
  <w:style w:type="paragraph" w:customStyle="1" w:styleId="900">
    <w:name w:val="表格 内容"/>
    <w:basedOn w:val="736"/>
    <w:qFormat/>
    <w:uiPriority w:val="0"/>
    <w:rPr>
      <w:b w:val="0"/>
      <w:sz w:val="20"/>
    </w:rPr>
  </w:style>
  <w:style w:type="paragraph" w:customStyle="1" w:styleId="90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2">
    <w:name w:val="数字标题5"/>
    <w:basedOn w:val="6"/>
    <w:next w:val="1"/>
    <w:qFormat/>
    <w:uiPriority w:val="0"/>
    <w:pPr>
      <w:tabs>
        <w:tab w:val="left" w:pos="1080"/>
      </w:tabs>
      <w:ind w:left="1080" w:hanging="1080"/>
    </w:pPr>
  </w:style>
  <w:style w:type="paragraph" w:customStyle="1" w:styleId="903">
    <w:name w:val="数字标题1"/>
    <w:basedOn w:val="3"/>
    <w:next w:val="1"/>
    <w:qFormat/>
    <w:uiPriority w:val="0"/>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qFormat/>
    <w:uiPriority w:val="0"/>
    <w:pPr>
      <w:widowControl/>
    </w:pPr>
    <w:rPr>
      <w:kern w:val="0"/>
      <w:sz w:val="24"/>
      <w:szCs w:val="20"/>
    </w:rPr>
  </w:style>
  <w:style w:type="paragraph" w:customStyle="1" w:styleId="911">
    <w:name w:val="Char Char113"/>
    <w:basedOn w:val="1"/>
    <w:qFormat/>
    <w:uiPriority w:val="0"/>
    <w:pPr>
      <w:widowControl/>
      <w:spacing w:after="160" w:line="240" w:lineRule="exact"/>
      <w:jc w:val="left"/>
    </w:pPr>
    <w:rPr>
      <w:rFonts w:eastAsia="仿宋_GB2312"/>
      <w:sz w:val="28"/>
    </w:rPr>
  </w:style>
  <w:style w:type="paragraph" w:customStyle="1" w:styleId="91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3">
    <w:name w:val="_Style 8"/>
    <w:basedOn w:val="1"/>
    <w:qFormat/>
    <w:uiPriority w:val="34"/>
    <w:pPr>
      <w:adjustRightInd/>
      <w:ind w:firstLine="420" w:firstLineChars="200"/>
    </w:pPr>
    <w:rPr>
      <w:rFonts w:eastAsia="仿宋_GB2312"/>
      <w:sz w:val="28"/>
    </w:rPr>
  </w:style>
  <w:style w:type="paragraph" w:customStyle="1" w:styleId="91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qFormat/>
    <w:uiPriority w:val="6"/>
    <w:pPr>
      <w:widowControl/>
      <w:spacing w:after="160" w:line="240" w:lineRule="exact"/>
      <w:jc w:val="left"/>
    </w:pPr>
    <w:rPr>
      <w:rFonts w:eastAsia="仿宋_GB2312"/>
      <w:sz w:val="28"/>
    </w:rPr>
  </w:style>
  <w:style w:type="paragraph" w:customStyle="1" w:styleId="920">
    <w:name w:val="正文 图"/>
    <w:basedOn w:val="450"/>
    <w:qFormat/>
    <w:uiPriority w:val="0"/>
    <w:pPr>
      <w:adjustRightInd/>
      <w:spacing w:before="0"/>
      <w:ind w:firstLine="0"/>
      <w:jc w:val="center"/>
    </w:pPr>
    <w:rPr>
      <w:rFonts w:ascii="微软雅黑" w:hAnsi="微软雅黑"/>
    </w:rPr>
  </w:style>
  <w:style w:type="paragraph" w:customStyle="1" w:styleId="92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69"/>
    <w:qFormat/>
    <w:uiPriority w:val="0"/>
    <w:pPr>
      <w:ind w:left="0"/>
    </w:pPr>
  </w:style>
  <w:style w:type="paragraph" w:customStyle="1" w:styleId="92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6">
    <w:name w:val="注释"/>
    <w:basedOn w:val="1"/>
    <w:qFormat/>
    <w:uiPriority w:val="0"/>
    <w:pPr>
      <w:adjustRightInd/>
      <w:spacing w:line="360" w:lineRule="auto"/>
      <w:ind w:firstLine="480"/>
    </w:pPr>
    <w:rPr>
      <w:sz w:val="24"/>
    </w:rPr>
  </w:style>
  <w:style w:type="table" w:customStyle="1" w:styleId="927">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3">
    <w:name w:val="列出段落111"/>
    <w:basedOn w:val="1"/>
    <w:qFormat/>
    <w:uiPriority w:val="34"/>
    <w:pPr>
      <w:ind w:firstLine="420" w:firstLineChars="200"/>
    </w:p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Char"/>
    <w:link w:val="39"/>
    <w:qFormat/>
    <w:uiPriority w:val="0"/>
    <w:rPr>
      <w:kern w:val="2"/>
      <w:sz w:val="21"/>
      <w:szCs w:val="24"/>
      <w:lang w:val="zh-CN"/>
    </w:rPr>
  </w:style>
  <w:style w:type="character" w:customStyle="1" w:styleId="939">
    <w:name w:val="无间隔 Char"/>
    <w:link w:val="490"/>
    <w:qFormat/>
    <w:uiPriority w:val="99"/>
    <w:rPr>
      <w:kern w:val="2"/>
      <w:sz w:val="21"/>
      <w:szCs w:val="22"/>
    </w:rPr>
  </w:style>
  <w:style w:type="character" w:customStyle="1" w:styleId="940">
    <w:name w:val="标准文本 Char Char"/>
    <w:link w:val="941"/>
    <w:qFormat/>
    <w:uiPriority w:val="0"/>
    <w:rPr>
      <w:rFonts w:cs="宋体"/>
      <w:kern w:val="2"/>
      <w:sz w:val="24"/>
    </w:rPr>
  </w:style>
  <w:style w:type="paragraph" w:customStyle="1" w:styleId="941">
    <w:name w:val="标准文本"/>
    <w:basedOn w:val="1"/>
    <w:link w:val="940"/>
    <w:qFormat/>
    <w:uiPriority w:val="0"/>
    <w:pPr>
      <w:adjustRightInd/>
      <w:spacing w:line="360" w:lineRule="auto"/>
      <w:ind w:firstLine="480" w:firstLineChars="200"/>
    </w:pPr>
    <w:rPr>
      <w:rFonts w:cs="宋体"/>
      <w:sz w:val="24"/>
      <w:szCs w:val="20"/>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paragraph" w:customStyle="1" w:styleId="955">
    <w:name w:val="_Style 947"/>
    <w:basedOn w:val="1"/>
    <w:next w:val="88"/>
    <w:qFormat/>
    <w:uiPriority w:val="34"/>
    <w:pPr>
      <w:adjustRightInd/>
      <w:ind w:firstLine="420" w:firstLineChars="200"/>
    </w:pPr>
  </w:style>
  <w:style w:type="paragraph" w:customStyle="1" w:styleId="95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0"/>
    <w:pPr>
      <w:adjustRightInd/>
      <w:snapToGrid w:val="0"/>
      <w:jc w:val="left"/>
    </w:pPr>
    <w:rPr>
      <w:rFonts w:ascii="Century Gothic" w:hAnsi="楷体_GB2312" w:eastAsia="Century Gothic"/>
      <w:szCs w:val="20"/>
    </w:rPr>
  </w:style>
  <w:style w:type="paragraph" w:customStyle="1" w:styleId="95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2"/>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61">
    <w:name w:val="Blockquote"/>
    <w:basedOn w:val="1"/>
    <w:qFormat/>
    <w:uiPriority w:val="0"/>
    <w:pPr>
      <w:autoSpaceDE w:val="0"/>
      <w:autoSpaceDN w:val="0"/>
      <w:spacing w:before="100" w:after="100"/>
      <w:ind w:left="360" w:right="360"/>
      <w:jc w:val="left"/>
    </w:pPr>
    <w:rPr>
      <w:kern w:val="0"/>
      <w:sz w:val="24"/>
      <w:szCs w:val="20"/>
    </w:rPr>
  </w:style>
  <w:style w:type="paragraph" w:customStyle="1" w:styleId="962">
    <w:name w:val="p1"/>
    <w:basedOn w:val="1"/>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0"/>
    <w:pPr>
      <w:adjustRightInd/>
      <w:jc w:val="left"/>
    </w:pPr>
    <w:rPr>
      <w:rFonts w:ascii="Calibri" w:hAnsi="Calibri"/>
      <w:kern w:val="0"/>
      <w:sz w:val="22"/>
      <w:szCs w:val="22"/>
      <w:lang w:eastAsia="en-US"/>
    </w:rPr>
  </w:style>
  <w:style w:type="paragraph" w:customStyle="1" w:styleId="9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1"/>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paragraph" w:customStyle="1" w:styleId="970">
    <w:name w:val="Body text|1"/>
    <w:basedOn w:val="1"/>
    <w:qFormat/>
    <w:uiPriority w:val="0"/>
    <w:pPr>
      <w:spacing w:line="391" w:lineRule="auto"/>
      <w:ind w:firstLine="400"/>
    </w:pPr>
    <w:rPr>
      <w:rFonts w:ascii="宋体" w:hAnsi="宋体" w:cs="宋体"/>
      <w:lang w:val="zh-TW" w:eastAsia="zh-TW" w:bidi="zh-TW"/>
    </w:rPr>
  </w:style>
  <w:style w:type="character" w:customStyle="1" w:styleId="971">
    <w:name w:val="font101"/>
    <w:basedOn w:val="71"/>
    <w:qFormat/>
    <w:uiPriority w:val="0"/>
    <w:rPr>
      <w:rFonts w:hint="eastAsia" w:ascii="宋体" w:hAnsi="宋体" w:eastAsia="宋体" w:cs="宋体"/>
      <w:color w:val="FF0000"/>
      <w:sz w:val="20"/>
      <w:szCs w:val="20"/>
      <w:u w:val="none"/>
    </w:rPr>
  </w:style>
  <w:style w:type="paragraph" w:customStyle="1" w:styleId="972">
    <w:name w:val="封面编号"/>
    <w:basedOn w:val="1"/>
    <w:qFormat/>
    <w:uiPriority w:val="0"/>
    <w:pPr>
      <w:spacing w:line="360" w:lineRule="auto"/>
      <w:jc w:val="center"/>
    </w:pPr>
    <w:rPr>
      <w:rFonts w:ascii="黑体" w:hAnsi="宋体" w:eastAsia="黑体" w:cs="宋体"/>
      <w:b/>
      <w:bCs/>
      <w:sz w:val="38"/>
      <w:szCs w:val="20"/>
    </w:rPr>
  </w:style>
  <w:style w:type="table" w:customStyle="1" w:styleId="973">
    <w:name w:val="Table Normal"/>
    <w:semiHidden/>
    <w:unhideWhenUsed/>
    <w:qFormat/>
    <w:uiPriority w:val="0"/>
    <w:tblPr>
      <w:tblCellMar>
        <w:top w:w="0" w:type="dxa"/>
        <w:left w:w="0" w:type="dxa"/>
        <w:bottom w:w="0" w:type="dxa"/>
        <w:right w:w="0" w:type="dxa"/>
      </w:tblCellMar>
    </w:tblPr>
  </w:style>
  <w:style w:type="character" w:customStyle="1" w:styleId="97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75">
    <w:name w:val="null3"/>
    <w:qFormat/>
    <w:uiPriority w:val="0"/>
    <w:rPr>
      <w:rFonts w:hint="eastAsia" w:ascii="Calibri" w:hAnsi="Calibri" w:eastAsia="宋体" w:cs="Times New Roman"/>
      <w:lang w:val="en-US" w:eastAsia="zh-Hans" w:bidi="ar-SA"/>
    </w:rPr>
  </w:style>
  <w:style w:type="paragraph" w:customStyle="1" w:styleId="976">
    <w:name w:val="Normal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7">
    <w:name w:val="_Style 2"/>
    <w:basedOn w:val="1"/>
    <w:qFormat/>
    <w:uiPriority w:val="34"/>
    <w:pPr>
      <w:ind w:firstLine="420" w:firstLineChars="200"/>
    </w:pPr>
    <w:rPr>
      <w:rFonts w:ascii="等线" w:hAnsi="等线" w:eastAsia="等线"/>
      <w:szCs w:val="22"/>
    </w:rPr>
  </w:style>
  <w:style w:type="paragraph" w:customStyle="1" w:styleId="978">
    <w:name w:val="U_正文2"/>
    <w:basedOn w:val="1"/>
    <w:qFormat/>
    <w:uiPriority w:val="99"/>
    <w:pPr>
      <w:spacing w:before="10" w:beforeLines="10" w:after="10" w:afterLines="10" w:line="300" w:lineRule="auto"/>
    </w:pPr>
    <w:rPr>
      <w:sz w:val="24"/>
      <w:szCs w:val="20"/>
    </w:rPr>
  </w:style>
  <w:style w:type="paragraph" w:customStyle="1" w:styleId="979">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980">
    <w:name w:val="L_正文"/>
    <w:basedOn w:val="1"/>
    <w:qFormat/>
    <w:uiPriority w:val="0"/>
    <w:pPr>
      <w:wordWrap w:val="0"/>
      <w:jc w:val="left"/>
    </w:pPr>
    <w:rPr>
      <w:kern w:val="0"/>
      <w:szCs w:val="21"/>
      <w:lang w:val="zh-CN"/>
    </w:rPr>
  </w:style>
  <w:style w:type="paragraph" w:customStyle="1" w:styleId="981">
    <w:name w:val="NormalIndent"/>
    <w:basedOn w:val="1"/>
    <w:qFormat/>
    <w:uiPriority w:val="0"/>
    <w:pPr>
      <w:widowControl/>
      <w:spacing w:after="200"/>
      <w:ind w:firstLine="420"/>
      <w:jc w:val="left"/>
    </w:pPr>
    <w:rPr>
      <w:rFonts w:cstheme="majorBidi"/>
      <w:kern w:val="0"/>
    </w:rPr>
  </w:style>
  <w:style w:type="character" w:customStyle="1" w:styleId="982">
    <w:name w:val="header-title"/>
    <w:basedOn w:val="71"/>
    <w:qFormat/>
    <w:uiPriority w:val="0"/>
    <w:rPr>
      <w:b/>
      <w:bCs/>
      <w:color w:val="D71D21"/>
      <w:sz w:val="37"/>
      <w:szCs w:val="37"/>
    </w:rPr>
  </w:style>
  <w:style w:type="character" w:customStyle="1" w:styleId="983">
    <w:name w:val="line"/>
    <w:basedOn w:val="71"/>
    <w:qFormat/>
    <w:uiPriority w:val="0"/>
    <w:rPr>
      <w:sz w:val="19"/>
      <w:szCs w:val="19"/>
    </w:rPr>
  </w:style>
  <w:style w:type="character" w:customStyle="1" w:styleId="984">
    <w:name w:val="不明显强调1"/>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64</Pages>
  <Words>16223</Words>
  <Characters>17004</Characters>
  <Lines>274</Lines>
  <Paragraphs>77</Paragraphs>
  <TotalTime>18</TotalTime>
  <ScaleCrop>false</ScaleCrop>
  <LinksUpToDate>false</LinksUpToDate>
  <CharactersWithSpaces>17109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2024-10-10T19:26:00Z</dcterms:created>
  <dc:creator>玥</dc:creator>
  <cp:lastModifiedBy>沈一凯</cp:lastModifiedBy>
  <cp:lastPrinted>2025-04-11T15:33:00Z</cp:lastPrinted>
  <dcterms:modified xsi:type="dcterms:W3CDTF">2025-07-18T07:23:12Z</dcterms:modified>
  <dc:title>杭州市市民卡扩大发卡工程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C7E540A9F80345BB99999E45112A6390_13</vt:lpwstr>
  </property>
  <property fmtid="{D5CDD505-2E9C-101B-9397-08002B2CF9AE}" pid="5" name="commondata">
    <vt:lpwstr>eyJoZGlkIjoiMzdkYTNjODAzOWEyZTBjZWI2OWE0Y2U2MTNhOGNiNmUifQ==</vt:lpwstr>
  </property>
  <property fmtid="{D5CDD505-2E9C-101B-9397-08002B2CF9AE}" pid="6" name="KSOTemplateDocerSaveRecord">
    <vt:lpwstr>eyJoZGlkIjoiMWFlOTJhMDdkOTE2NTgxZDE3MGE0ODdkOTI3NTk0NjAiLCJ1c2VySWQiOiIzOTczNzA3NDEifQ==</vt:lpwstr>
  </property>
</Properties>
</file>