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pPr>
        <w:pStyle w:val="24"/>
        <w:jc w:val="center"/>
        <w:rPr>
          <w:rFonts w:asciiTheme="minorEastAsia" w:hAnsiTheme="minorEastAsia" w:eastAsiaTheme="minorEastAsia" w:cstheme="minorEastAsia"/>
          <w:b/>
          <w:bCs/>
          <w:color w:val="000000" w:themeColor="text1"/>
          <w:sz w:val="44"/>
          <w:szCs w:val="44"/>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义桥镇渔浦社区御景蓝湾小区</w:t>
      </w:r>
    </w:p>
    <w:p>
      <w:pPr>
        <w:pStyle w:val="24"/>
        <w:jc w:val="center"/>
        <w:rPr>
          <w:rFonts w:asciiTheme="minorEastAsia" w:hAnsiTheme="minorEastAsia" w:eastAsiaTheme="minorEastAsia" w:cstheme="minorEastAsia"/>
          <w:b/>
          <w:bCs/>
          <w:color w:val="000000" w:themeColor="text1"/>
          <w:sz w:val="48"/>
          <w:szCs w:val="48"/>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垃圾分类第三方服务</w:t>
      </w:r>
    </w:p>
    <w:p>
      <w:pPr>
        <w:pStyle w:val="85"/>
        <w:rPr>
          <w:rFonts w:asciiTheme="minorEastAsia" w:hAnsiTheme="minorEastAsia" w:eastAsiaTheme="minorEastAsia" w:cstheme="minorEastAsia"/>
          <w:color w:val="000000" w:themeColor="text1"/>
          <w:lang w:eastAsia="zh-CN"/>
          <w14:textFill>
            <w14:solidFill>
              <w14:schemeClr w14:val="tx1"/>
            </w14:solidFill>
          </w14:textFill>
        </w:rPr>
      </w:pPr>
    </w:p>
    <w:p>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p>
    <w:p>
      <w:pPr>
        <w:adjustRightInd/>
        <w:spacing w:line="360" w:lineRule="auto"/>
        <w:jc w:val="center"/>
        <w:rPr>
          <w:rFonts w:asciiTheme="minorEastAsia" w:hAnsiTheme="minorEastAsia" w:eastAsiaTheme="minorEastAsia" w:cstheme="minorEastAsia"/>
          <w:color w:val="000000" w:themeColor="text1"/>
          <w:sz w:val="56"/>
          <w:szCs w:val="56"/>
          <w14:textFill>
            <w14:solidFill>
              <w14:schemeClr w14:val="tx1"/>
            </w14:solidFill>
          </w14:textFill>
        </w:rPr>
      </w:pPr>
      <w:r>
        <w:rPr>
          <w:rFonts w:hint="eastAsia" w:asciiTheme="minorEastAsia" w:hAnsiTheme="minorEastAsia" w:eastAsiaTheme="minorEastAsia" w:cstheme="minorEastAsia"/>
          <w:color w:val="000000" w:themeColor="text1"/>
          <w:sz w:val="56"/>
          <w:szCs w:val="56"/>
          <w14:textFill>
            <w14:solidFill>
              <w14:schemeClr w14:val="tx1"/>
            </w14:solidFill>
          </w14:textFill>
        </w:rPr>
        <w:t>交易文件</w:t>
      </w:r>
    </w:p>
    <w:p>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（电子交易）</w:t>
      </w:r>
    </w:p>
    <w:p>
      <w:pPr>
        <w:adjustRightInd/>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pPr>
        <w:snapToGrid w:val="0"/>
        <w:spacing w:line="360" w:lineRule="auto"/>
        <w:jc w:val="cente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交易编号：</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XS10202507006</w:t>
      </w:r>
    </w:p>
    <w:p>
      <w:pPr>
        <w:adjustRightInd/>
        <w:spacing w:line="360" w:lineRule="auto"/>
        <w:rPr>
          <w:rFonts w:asciiTheme="minorEastAsia" w:hAnsiTheme="minorEastAsia" w:eastAsiaTheme="minorEastAsia" w:cstheme="minorEastAsia"/>
          <w:color w:val="000000" w:themeColor="text1"/>
          <w:sz w:val="28"/>
          <w:szCs w:val="20"/>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pPr>
        <w:pStyle w:val="87"/>
        <w:rPr>
          <w:rFonts w:asciiTheme="minorEastAsia" w:hAnsiTheme="minorEastAsia" w:eastAsiaTheme="minorEastAsia" w:cstheme="minorEastAsia"/>
          <w:color w:val="000000" w:themeColor="text1"/>
          <w14:textFill>
            <w14:solidFill>
              <w14:schemeClr w14:val="tx1"/>
            </w14:solidFill>
          </w14:textFill>
        </w:rPr>
      </w:pPr>
    </w:p>
    <w:p>
      <w:pPr>
        <w:pStyle w:val="87"/>
        <w:rPr>
          <w:rFonts w:asciiTheme="minorEastAsia" w:hAnsiTheme="minorEastAsia" w:eastAsiaTheme="minorEastAsia" w:cstheme="minorEastAsia"/>
          <w:color w:val="000000" w:themeColor="text1"/>
          <w14:textFill>
            <w14:solidFill>
              <w14:schemeClr w14:val="tx1"/>
            </w14:solidFill>
          </w14:textFill>
        </w:rPr>
      </w:pPr>
    </w:p>
    <w:p>
      <w:pPr>
        <w:pStyle w:val="85"/>
        <w:ind w:firstLine="0"/>
        <w:rPr>
          <w:rFonts w:asciiTheme="minorEastAsia" w:hAnsiTheme="minorEastAsia" w:eastAsiaTheme="minorEastAsia" w:cstheme="minorEastAsia"/>
          <w:color w:val="000000" w:themeColor="text1"/>
          <w:lang w:eastAsia="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交易发起人：浙江省杭州市萧山区义桥镇渔浦社区居民委员会</w:t>
      </w:r>
    </w:p>
    <w:p>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代理机构：杭州广业建设工程咨询有限公司</w:t>
      </w:r>
    </w:p>
    <w:p>
      <w:pPr>
        <w:spacing w:line="360" w:lineRule="auto"/>
        <w:jc w:val="center"/>
        <w:rPr>
          <w:rFonts w:asciiTheme="minorEastAsia" w:hAnsiTheme="minorEastAsia" w:eastAsiaTheme="minorEastAsia" w:cstheme="minorEastAsia"/>
          <w:bCs/>
          <w:color w:val="000000" w:themeColor="text1"/>
          <w:sz w:val="48"/>
          <w:szCs w:val="48"/>
          <w14:textFill>
            <w14:solidFill>
              <w14:schemeClr w14:val="tx1"/>
            </w14:solidFill>
          </w14:textFill>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32"/>
          <w:szCs w:val="30"/>
          <w14:textFill>
            <w14:solidFill>
              <w14:schemeClr w14:val="tx1"/>
            </w14:solidFill>
          </w14:textFill>
        </w:rPr>
        <w:t>2025年</w:t>
      </w:r>
      <w:r>
        <w:rPr>
          <w:rFonts w:asciiTheme="minorEastAsia" w:hAnsiTheme="minorEastAsia" w:eastAsiaTheme="minorEastAsia" w:cstheme="minorEastAsia"/>
          <w:color w:val="000000" w:themeColor="text1"/>
          <w:sz w:val="32"/>
          <w:szCs w:val="30"/>
          <w14:textFill>
            <w14:solidFill>
              <w14:schemeClr w14:val="tx1"/>
            </w14:solidFill>
          </w14:textFill>
        </w:rPr>
        <w:t>7</w:t>
      </w:r>
      <w:r>
        <w:rPr>
          <w:rFonts w:hint="eastAsia" w:asciiTheme="minorEastAsia" w:hAnsiTheme="minorEastAsia" w:eastAsiaTheme="minorEastAsia" w:cstheme="minorEastAsia"/>
          <w:color w:val="000000" w:themeColor="text1"/>
          <w:sz w:val="32"/>
          <w:szCs w:val="30"/>
          <w14:textFill>
            <w14:solidFill>
              <w14:schemeClr w14:val="tx1"/>
            </w14:solidFill>
          </w14:textFill>
        </w:rPr>
        <w:t>月1</w:t>
      </w:r>
      <w:r>
        <w:rPr>
          <w:rFonts w:hint="eastAsia" w:asciiTheme="minorEastAsia" w:hAnsiTheme="minorEastAsia" w:eastAsiaTheme="minorEastAsia" w:cstheme="minorEastAsia"/>
          <w:color w:val="000000" w:themeColor="text1"/>
          <w:sz w:val="32"/>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0"/>
          <w14:textFill>
            <w14:solidFill>
              <w14:schemeClr w14:val="tx1"/>
            </w14:solidFill>
          </w14:textFill>
        </w:rPr>
        <w:t>日</w:t>
      </w: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r>
        <w:rPr>
          <w:rFonts w:hint="eastAsia" w:asciiTheme="minorEastAsia" w:hAnsiTheme="minorEastAsia" w:eastAsiaTheme="minorEastAsia" w:cstheme="minorEastAsia"/>
          <w:b/>
          <w:color w:val="000000" w:themeColor="text1"/>
          <w:sz w:val="48"/>
          <w:szCs w:val="48"/>
          <w14:textFill>
            <w14:solidFill>
              <w14:schemeClr w14:val="tx1"/>
            </w14:solidFill>
          </w14:textFill>
        </w:rPr>
        <w:t>目  录</w:t>
      </w:r>
    </w:p>
    <w:p>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第一部分      交易公告</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第二部分      响应人须知</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第三部分      交易需求</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第四部分      交易办法</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bookmarkStart w:id="0" w:name="_Hlt91233176"/>
      <w:bookmarkEnd w:id="0"/>
      <w:bookmarkStart w:id="1" w:name="_Toc91899869"/>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bookmarkStart w:id="2" w:name="第一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000000" w:themeColor="text1"/>
          <w:sz w:val="36"/>
          <w:szCs w:val="20"/>
          <w14:textFill>
            <w14:solidFill>
              <w14:schemeClr w14:val="tx1"/>
            </w14:solidFill>
          </w14:textFill>
        </w:rPr>
        <w:t>第一部分 交易公告</w:t>
      </w:r>
    </w:p>
    <w:tbl>
      <w:tblPr>
        <w:tblStyle w:val="6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4" w:type="dxa"/>
          </w:tcPr>
          <w:p>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pPr>
              <w:widowControl/>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义桥镇渔浦社区御景蓝湾</w:t>
            </w:r>
            <w:r>
              <w:rPr>
                <w:color w:val="000000" w:themeColor="text1"/>
                <w:u w:val="single"/>
                <w14:textFill>
                  <w14:solidFill>
                    <w14:schemeClr w14:val="tx1"/>
                  </w14:solidFill>
                </w14:textFill>
              </w:rPr>
              <w:t>小区</w:t>
            </w:r>
            <w:r>
              <w:rPr>
                <w:rFonts w:hint="eastAsia"/>
                <w:color w:val="000000" w:themeColor="text1"/>
                <w:u w:val="single"/>
                <w14:textFill>
                  <w14:solidFill>
                    <w14:schemeClr w14:val="tx1"/>
                  </w14:solidFill>
                </w14:textFill>
              </w:rPr>
              <w:t xml:space="preserve">垃圾分类第三方服务 </w:t>
            </w:r>
            <w:r>
              <w:rPr>
                <w:rFonts w:hint="eastAsia"/>
                <w:color w:val="000000" w:themeColor="text1"/>
                <w14:textFill>
                  <w14:solidFill>
                    <w14:schemeClr w14:val="tx1"/>
                  </w14:solidFill>
                </w14:textFill>
              </w:rPr>
              <w:t>招标项目的潜在投标人应在</w:t>
            </w:r>
            <w:r>
              <w:rPr>
                <w:rFonts w:hint="eastAsia" w:ascii="仿宋" w:hAnsi="仿宋" w:eastAsia="仿宋" w:cs="仿宋"/>
                <w:color w:val="000000" w:themeColor="text1"/>
                <w:sz w:val="24"/>
                <w14:textFill>
                  <w14:solidFill>
                    <w14:schemeClr w14:val="tx1"/>
                  </w14:solidFill>
                </w14:textFill>
              </w:rPr>
              <w:t>乐采云</w:t>
            </w:r>
            <w:r>
              <w:rPr>
                <w:rFonts w:hint="eastAsia"/>
                <w:color w:val="000000" w:themeColor="text1"/>
                <w14:textFill>
                  <w14:solidFill>
                    <w14:schemeClr w14:val="tx1"/>
                  </w14:solidFill>
                </w14:textFill>
              </w:rPr>
              <w:t>平台</w:t>
            </w:r>
            <w:r>
              <w:rPr>
                <w:rFonts w:hint="eastAsia"/>
                <w:color w:val="000000" w:themeColor="text1"/>
                <w:sz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"https://www.lecaiyun.com/）获取（下载）招标文件，并于2025年7月%2030%20日14点00分00秒" </w:instrText>
            </w:r>
            <w:r>
              <w:rPr>
                <w:color w:val="000000" w:themeColor="text1"/>
                <w14:textFill>
                  <w14:solidFill>
                    <w14:schemeClr w14:val="tx1"/>
                  </w14:solidFill>
                </w14:textFill>
              </w:rPr>
              <w:fldChar w:fldCharType="separate"/>
            </w:r>
            <w:r>
              <w:rPr>
                <w:rStyle w:val="78"/>
                <w:rFonts w:hint="eastAsia" w:ascii="仿宋_GB2312" w:eastAsia="仿宋_GB2312" w:cs="Times New Roman"/>
                <w:color w:val="000000" w:themeColor="text1"/>
                <w:kern w:val="2"/>
                <w:sz w:val="24"/>
                <w:szCs w:val="24"/>
                <w14:textFill>
                  <w14:solidFill>
                    <w14:schemeClr w14:val="tx1"/>
                  </w14:solidFill>
                </w14:textFill>
              </w:rPr>
              <w:t>https://www.lecaiyun.com/</w:t>
            </w:r>
            <w:r>
              <w:rPr>
                <w:rStyle w:val="78"/>
                <w:rFonts w:ascii="仿宋_GB2312" w:eastAsia="仿宋_GB2312" w:cs="Times New Roman"/>
                <w:color w:val="000000" w:themeColor="text1"/>
                <w:kern w:val="2"/>
                <w:sz w:val="24"/>
                <w:szCs w:val="24"/>
                <w14:textFill>
                  <w14:solidFill>
                    <w14:schemeClr w14:val="tx1"/>
                  </w14:solidFill>
                </w14:textFill>
              </w:rPr>
              <w:t>）获取（下载）招标文件，并于</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2025</w:t>
            </w:r>
            <w:r>
              <w:rPr>
                <w:rStyle w:val="78"/>
                <w:rFonts w:ascii="Times New Roman" w:hAnsi="Times New Roman" w:eastAsia="宋体" w:cs="Times New Roman"/>
                <w:snapToGrid/>
                <w:color w:val="000000" w:themeColor="text1"/>
                <w:kern w:val="2"/>
                <w:sz w:val="24"/>
                <w:szCs w:val="24"/>
                <w14:textFill>
                  <w14:solidFill>
                    <w14:schemeClr w14:val="tx1"/>
                  </w14:solidFill>
                </w14:textFill>
              </w:rPr>
              <w:t>年</w:t>
            </w:r>
            <w:r>
              <w:rPr>
                <w:rStyle w:val="78"/>
                <w:rFonts w:hint="eastAsia" w:cs="Times New Roman"/>
                <w:snapToGrid/>
                <w:color w:val="000000" w:themeColor="text1"/>
                <w:kern w:val="2"/>
                <w:sz w:val="24"/>
                <w:szCs w:val="24"/>
                <w:lang w:val="en-US" w:eastAsia="zh-CN"/>
                <w14:textFill>
                  <w14:solidFill>
                    <w14:schemeClr w14:val="tx1"/>
                  </w14:solidFill>
                </w14:textFill>
              </w:rPr>
              <w:t>8</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月</w:t>
            </w:r>
            <w:r>
              <w:rPr>
                <w:rStyle w:val="78"/>
                <w:rFonts w:hint="eastAsia" w:cs="Times New Roman"/>
                <w:snapToGrid/>
                <w:color w:val="000000" w:themeColor="text1"/>
                <w:kern w:val="2"/>
                <w:sz w:val="24"/>
                <w:szCs w:val="24"/>
                <w:lang w:val="en-US" w:eastAsia="zh-CN"/>
                <w14:textFill>
                  <w14:solidFill>
                    <w14:schemeClr w14:val="tx1"/>
                  </w14:solidFill>
                </w14:textFill>
              </w:rPr>
              <w:t>11</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日14点00分</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t>00秒</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tc>
      </w:tr>
    </w:tbl>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一、基本情况</w:t>
      </w:r>
    </w:p>
    <w:p>
      <w:pPr>
        <w:spacing w:line="360" w:lineRule="auto"/>
        <w:ind w:firstLine="482" w:firstLineChars="200"/>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交易编号：</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XS10202507006</w:t>
      </w:r>
    </w:p>
    <w:p>
      <w:pPr>
        <w:spacing w:line="360" w:lineRule="auto"/>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交易名称：</w:t>
      </w:r>
      <w:r>
        <w:rPr>
          <w:rFonts w:hint="eastAsia" w:asciiTheme="minorEastAsia" w:hAnsiTheme="minorEastAsia" w:eastAsiaTheme="minorEastAsia" w:cstheme="minorEastAsia"/>
          <w:bCs/>
          <w:color w:val="000000" w:themeColor="text1"/>
          <w:sz w:val="24"/>
          <w14:textFill>
            <w14:solidFill>
              <w14:schemeClr w14:val="tx1"/>
            </w14:solidFill>
          </w14:textFill>
        </w:rPr>
        <w:t>义桥镇渔浦社区御景蓝湾小区垃圾分类第三方服务</w:t>
      </w:r>
    </w:p>
    <w:p>
      <w:pPr>
        <w:spacing w:line="360" w:lineRule="auto"/>
        <w:ind w:firstLine="482"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预算金额（元）：</w:t>
      </w:r>
      <w:r>
        <w:rPr>
          <w:rFonts w:asciiTheme="minorEastAsia" w:hAnsiTheme="minorEastAsia" w:eastAsiaTheme="minorEastAsia" w:cstheme="minorEastAsia"/>
          <w:b/>
          <w:color w:val="000000" w:themeColor="text1"/>
          <w:sz w:val="24"/>
          <w14:textFill>
            <w14:solidFill>
              <w14:schemeClr w14:val="tx1"/>
            </w14:solidFill>
          </w14:textFill>
        </w:rPr>
        <w:t>2457080</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最高限价（元）：</w:t>
      </w:r>
      <w:r>
        <w:rPr>
          <w:rFonts w:asciiTheme="minorEastAsia" w:hAnsiTheme="minorEastAsia" w:eastAsiaTheme="minorEastAsia" w:cstheme="minorEastAsia"/>
          <w:b/>
          <w:color w:val="000000" w:themeColor="text1"/>
          <w:sz w:val="24"/>
          <w14:textFill>
            <w14:solidFill>
              <w14:schemeClr w14:val="tx1"/>
            </w14:solidFill>
          </w14:textFill>
        </w:rPr>
        <w:t>2457080</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交易需求：</w:t>
      </w:r>
      <w:r>
        <w:rPr>
          <w:rFonts w:hint="eastAsia" w:asciiTheme="minorEastAsia" w:hAnsiTheme="minorEastAsia" w:eastAsiaTheme="minorEastAsia" w:cstheme="minorEastAsia"/>
          <w:bCs/>
          <w:color w:val="000000" w:themeColor="text1"/>
          <w:sz w:val="24"/>
          <w14:textFill>
            <w14:solidFill>
              <w14:schemeClr w14:val="tx1"/>
            </w14:solidFill>
          </w14:textFill>
        </w:rPr>
        <w:t>义桥镇渔浦社区御景蓝湾小区垃圾分类第三方服务</w:t>
      </w:r>
      <w:r>
        <w:rPr>
          <w:rFonts w:hint="eastAsia" w:asciiTheme="minorEastAsia" w:hAnsiTheme="minorEastAsia" w:eastAsiaTheme="minorEastAsia" w:cstheme="minorEastAsia"/>
          <w:color w:val="000000" w:themeColor="text1"/>
          <w:sz w:val="24"/>
          <w14:textFill>
            <w14:solidFill>
              <w14:schemeClr w14:val="tx1"/>
            </w14:solidFill>
          </w14:textFill>
        </w:rPr>
        <w:t>，详见交易需求。</w:t>
      </w:r>
    </w:p>
    <w:p>
      <w:pPr>
        <w:pStyle w:val="16"/>
        <w:spacing w:line="360" w:lineRule="auto"/>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18"/>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8"/>
          <w14:textFill>
            <w14:solidFill>
              <w14:schemeClr w14:val="tx1"/>
            </w14:solidFill>
          </w14:textFill>
        </w:rPr>
        <w:t>详见交易文件</w:t>
      </w:r>
    </w:p>
    <w:p>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本项目接受联合体投标：</w:t>
      </w:r>
      <w:r>
        <w:rPr>
          <w:rFonts w:hint="eastAsia" w:asciiTheme="minorEastAsia" w:hAnsiTheme="minorEastAsia" w:eastAsiaTheme="minorEastAsia" w:cstheme="minorEastAsia"/>
          <w:bCs/>
          <w:color w:val="000000" w:themeColor="text1"/>
          <w:sz w:val="24"/>
          <w14:textFill>
            <w14:solidFill>
              <w14:schemeClr w14:val="tx1"/>
            </w14:solidFill>
          </w14:textFill>
        </w:rPr>
        <w:t>（ ）是；（√）否。</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二、申请人的资格要求</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2、具有良好的商业信誉和健全的财务会计制度；</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6、法律、行政法规规定的其他条件；</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7、落实政府采购政策需满足的资格要求：专门面向中小企业；</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8、本项目的特定资格要求：无；</w:t>
      </w:r>
    </w:p>
    <w:p>
      <w:pPr>
        <w:pStyle w:val="25"/>
        <w:ind w:firstLine="480" w:firstLineChars="20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本项目不接受联合体参与（潜在响应人能独立完成本项目）。</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三、获取交易文件</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，每天上午00:00至12:00 ，下午12:00至23:59（北京时间，线上获取法定节假日均可）</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方式：</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响应人登录乐采云平台（www.lecaiyun.com）在线申请获取交易文件（进入“项目采购”应用，在获取采购文件菜单中选择项目，申请获取交易文件）。 </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售价（元）：</w:t>
      </w:r>
      <w:r>
        <w:rPr>
          <w:rFonts w:hint="eastAsia" w:asciiTheme="minorEastAsia" w:hAnsiTheme="minorEastAsia" w:eastAsiaTheme="minorEastAsia" w:cstheme="minorEastAsia"/>
          <w:color w:val="000000" w:themeColor="text1"/>
          <w:sz w:val="24"/>
          <w14:textFill>
            <w14:solidFill>
              <w14:schemeClr w14:val="tx1"/>
            </w14:solidFill>
          </w14:textFill>
        </w:rPr>
        <w:t>0</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四、提交响应文件截止时间、交易时间和地点</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提交响应文件截止时间：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乐采云平台（www.lecaiyun.com） </w:t>
      </w:r>
    </w:p>
    <w:p>
      <w:pPr>
        <w:spacing w:line="360" w:lineRule="auto"/>
        <w:ind w:firstLine="482" w:firstLineChars="200"/>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五、其他补充事宜</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其他事项：电子招投标的说明：①电子招投标：本项目以数据电文形式，依托“乐采云平台（www.lecaiyun.com）”进行招投标活动，不接受纸质响应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采购项目电子交易管理操作指南-供应商”。</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六、对本次交易提出异议、投诉，请按以下方式联系</w:t>
      </w:r>
    </w:p>
    <w:p>
      <w:pPr>
        <w:widowControl/>
        <w:spacing w:line="360" w:lineRule="auto"/>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1、交易发起人信息</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称：浙江省杭州市萧山区义桥镇渔浦社区居民委员会</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地址：杭州市萧山区义桥镇渔浦社区</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项目联系人（询问）：张宇剑</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w:t>
      </w:r>
      <w:r>
        <w:rPr>
          <w:rFonts w:asciiTheme="minorEastAsia" w:hAnsiTheme="minorEastAsia" w:eastAsiaTheme="minorEastAsia" w:cstheme="minorEastAsia"/>
          <w:color w:val="000000" w:themeColor="text1"/>
          <w:sz w:val="24"/>
          <w14:textFill>
            <w14:solidFill>
              <w14:schemeClr w14:val="tx1"/>
            </w14:solidFill>
          </w14:textFill>
        </w:rPr>
        <w:t>0571-82230678</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质疑联系人：谭女士</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w:t>
      </w:r>
      <w:bookmarkStart w:id="10" w:name="_Toc28359009"/>
      <w:bookmarkStart w:id="11" w:name="_Toc28359086"/>
      <w:r>
        <w:rPr>
          <w:rFonts w:hint="eastAsia" w:asciiTheme="minorEastAsia" w:hAnsiTheme="minorEastAsia" w:eastAsiaTheme="minorEastAsia" w:cstheme="minorEastAsia"/>
          <w:color w:val="000000" w:themeColor="text1"/>
          <w:sz w:val="24"/>
          <w14:textFill>
            <w14:solidFill>
              <w14:schemeClr w14:val="tx1"/>
            </w14:solidFill>
          </w14:textFill>
        </w:rPr>
        <w:t>0571-82419573</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2.代理机构信息</w:t>
      </w:r>
      <w:bookmarkEnd w:id="10"/>
      <w:bookmarkEnd w:id="11"/>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称：杭州广业建设工程咨询有限公司</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地址：杭州市萧山区金惠路358号汇通大厦2幢1004室</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传真：/</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项目联系人（询问）：茅庆捷</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项目联系方式（询问）：17367081509</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质疑联系人：沈一凯</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质疑联系方式：13588280298</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若对项目电子交易系统操作有疑问，可登录乐采云平台（www.lecaiyun.com），点击右侧咨询小采，获取采小蜜智能服务管家帮助，或拨打乐采云服务热线95763获取热线服务帮助。</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CA问题联系电话（人工）：汇信CA 400-888-4636；天谷CA 400-087-8198。</w:t>
      </w:r>
    </w:p>
    <w:p>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20"/>
          <w14:textFill>
            <w14:solidFill>
              <w14:schemeClr w14:val="tx1"/>
            </w14:solidFill>
          </w14:textFill>
        </w:rPr>
        <w:t>第二部分</w:t>
      </w:r>
      <w:bookmarkEnd w:id="7"/>
      <w:r>
        <w:rPr>
          <w:rFonts w:hint="eastAsia" w:asciiTheme="minorEastAsia" w:hAnsiTheme="minorEastAsia" w:eastAsiaTheme="minorEastAsia" w:cstheme="minorEastAsia"/>
          <w:b/>
          <w:color w:val="000000" w:themeColor="text1"/>
          <w:sz w:val="36"/>
          <w:szCs w:val="20"/>
          <w14:textFill>
            <w14:solidFill>
              <w14:schemeClr w14:val="tx1"/>
            </w14:solidFill>
          </w14:textFill>
        </w:rPr>
        <w:t>响应人须知</w:t>
      </w:r>
      <w:bookmarkEnd w:id="8"/>
    </w:p>
    <w:p>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事项</w:t>
            </w:r>
          </w:p>
        </w:tc>
        <w:tc>
          <w:tcPr>
            <w:tcW w:w="6706"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项目属性</w:t>
            </w:r>
          </w:p>
        </w:tc>
        <w:tc>
          <w:tcPr>
            <w:tcW w:w="6706" w:type="dxa"/>
            <w:vAlign w:val="center"/>
          </w:tcPr>
          <w:p>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w:t>
            </w:r>
            <w:r>
              <w:rPr>
                <w:rFonts w:hint="eastAsia" w:asciiTheme="minorEastAsia" w:hAnsiTheme="minorEastAsia" w:eastAsiaTheme="minorEastAsia" w:cstheme="minorEastAsia"/>
                <w:color w:val="000000" w:themeColor="text1"/>
                <w:kern w:val="0"/>
                <w:sz w:val="24"/>
                <w14:textFill>
                  <w14:solidFill>
                    <w14:schemeClr w14:val="tx1"/>
                  </w14:solidFill>
                </w14:textFill>
              </w:rPr>
              <w:t>A货物类</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726"/>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B服务类</w:t>
            </w: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采购标的对应的中小企业划分标准所属行业</w:t>
            </w:r>
          </w:p>
        </w:tc>
        <w:tc>
          <w:tcPr>
            <w:tcW w:w="6706" w:type="dxa"/>
            <w:vAlign w:val="center"/>
          </w:tcPr>
          <w:p>
            <w:pPr>
              <w:widowControl/>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（1）标的：</w:t>
            </w:r>
            <w:r>
              <w:rPr>
                <w:rFonts w:hint="eastAsia"/>
                <w:color w:val="000000" w:themeColor="text1"/>
                <w:u w:val="single"/>
                <w14:textFill>
                  <w14:solidFill>
                    <w14:schemeClr w14:val="tx1"/>
                  </w14:solidFill>
                </w14:textFill>
              </w:rPr>
              <w:t>义桥镇渔浦社区御景蓝湾小区垃圾分类第三方服务</w:t>
            </w:r>
            <w:r>
              <w:rPr>
                <w:rFonts w:hint="eastAsia" w:cs="仿宋"/>
                <w:color w:val="000000" w:themeColor="text1"/>
                <w:sz w:val="22"/>
                <w14:textFill>
                  <w14:solidFill>
                    <w14:schemeClr w14:val="tx1"/>
                  </w14:solidFill>
                </w14:textFill>
              </w:rPr>
              <w:t>；属于</w:t>
            </w:r>
            <w:r>
              <w:rPr>
                <w:rFonts w:hint="eastAsia" w:cs="仿宋"/>
                <w:color w:val="000000" w:themeColor="text1"/>
                <w:sz w:val="22"/>
                <w:u w:val="single"/>
                <w14:textFill>
                  <w14:solidFill>
                    <w14:schemeClr w14:val="tx1"/>
                  </w14:solidFill>
                </w14:textFill>
              </w:rPr>
              <w:t xml:space="preserve"> 其他未列明行业 </w:t>
            </w:r>
            <w:r>
              <w:rPr>
                <w:rFonts w:hint="eastAsia" w:cs="仿宋"/>
                <w:color w:val="000000" w:themeColor="text1"/>
                <w:sz w:val="22"/>
                <w14:textFill>
                  <w14:solidFill>
                    <w14:schemeClr w14:val="tx1"/>
                  </w14:solidFill>
                </w14:textFill>
              </w:rPr>
              <w:t>：</w:t>
            </w:r>
          </w:p>
          <w:p>
            <w:pPr>
              <w:spacing w:line="420" w:lineRule="exac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cs="仿宋"/>
                <w:color w:val="000000" w:themeColor="text1"/>
                <w:sz w:val="22"/>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是否允许采购进口产品</w:t>
            </w:r>
          </w:p>
        </w:tc>
        <w:tc>
          <w:tcPr>
            <w:tcW w:w="6706" w:type="dxa"/>
            <w:vAlign w:val="center"/>
          </w:tcPr>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分包</w:t>
            </w:r>
          </w:p>
        </w:tc>
        <w:tc>
          <w:tcPr>
            <w:tcW w:w="6706" w:type="dxa"/>
            <w:vAlign w:val="center"/>
          </w:tcPr>
          <w:p>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B</w:t>
            </w:r>
            <w:r>
              <w:rPr>
                <w:rFonts w:hint="eastAsia" w:asciiTheme="minorEastAsia" w:hAnsiTheme="minorEastAsia" w:eastAsiaTheme="minorEastAsia" w:cstheme="minorEastAsia"/>
                <w:bCs/>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开标前答疑会或现场考察</w:t>
            </w:r>
          </w:p>
        </w:tc>
        <w:tc>
          <w:tcPr>
            <w:tcW w:w="6706" w:type="dxa"/>
            <w:vAlign w:val="center"/>
          </w:tcPr>
          <w:p>
            <w:pPr>
              <w:spacing w:line="420" w:lineRule="exact"/>
              <w:rPr>
                <w:rFonts w:asciiTheme="minorEastAsia" w:hAnsiTheme="minorEastAsia" w:eastAsiaTheme="minorEastAsia" w:cstheme="minorEastAsia"/>
                <w:bCs/>
                <w:color w:val="000000" w:themeColor="text1"/>
                <w:sz w:val="24"/>
                <w:szCs w:val="20"/>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A</w:t>
            </w: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样品提供</w:t>
            </w:r>
          </w:p>
        </w:tc>
        <w:tc>
          <w:tcPr>
            <w:tcW w:w="6706" w:type="dxa"/>
            <w:vAlign w:val="center"/>
          </w:tcPr>
          <w:p>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843"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现场讲解演示</w:t>
            </w:r>
          </w:p>
        </w:tc>
        <w:tc>
          <w:tcPr>
            <w:tcW w:w="6706" w:type="dxa"/>
            <w:vAlign w:val="center"/>
          </w:tcPr>
          <w:p>
            <w:pPr>
              <w:spacing w:line="420" w:lineRule="exac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A</w:t>
            </w:r>
            <w:r>
              <w:rPr>
                <w:rFonts w:hint="eastAsia" w:asciiTheme="minorEastAsia" w:hAnsiTheme="minorEastAsia" w:eastAsiaTheme="minorEastAsia" w:cstheme="minorEastAsia"/>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响应人应当提供的资格证明文件</w:t>
            </w:r>
          </w:p>
        </w:tc>
        <w:tc>
          <w:tcPr>
            <w:tcW w:w="6706" w:type="dxa"/>
            <w:vAlign w:val="center"/>
          </w:tcPr>
          <w:p>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（1）资格证明文件：见交易文件第二部分10.1。</w:t>
            </w:r>
          </w:p>
          <w:p>
            <w:pPr>
              <w:spacing w:line="420" w:lineRule="exact"/>
              <w:rPr>
                <w:rFonts w:asciiTheme="minorEastAsia" w:hAnsiTheme="minorEastAsia" w:eastAsiaTheme="minorEastAsia" w:cstheme="minorEastAsia"/>
                <w:snapToGrid w:val="0"/>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响应人未提供有效的资格证明文件的，视为响应人不具备交易文件中规定的资格要求，交易无效。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843"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报价要求</w:t>
            </w:r>
          </w:p>
        </w:tc>
        <w:tc>
          <w:tcPr>
            <w:tcW w:w="6706" w:type="dxa"/>
            <w:vAlign w:val="center"/>
          </w:tcPr>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有关本项目实施所需的所有费用（含税费）均计入报价。</w:t>
            </w:r>
            <w:r>
              <w:rPr>
                <w:rFonts w:hint="eastAsia" w:asciiTheme="minorEastAsia" w:hAnsiTheme="minorEastAsia" w:eastAsiaTheme="minorEastAsia" w:cstheme="minorEastAsia"/>
                <w:bCs/>
                <w:color w:val="000000" w:themeColor="text1"/>
                <w:kern w:val="0"/>
                <w:sz w:val="24"/>
                <w14:textFill>
                  <w14:solidFill>
                    <w14:schemeClr w14:val="tx1"/>
                  </w14:solidFill>
                </w14:textFill>
              </w:rPr>
              <w:t>交易一览表（报价表）是报价的唯一载体</w:t>
            </w: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。响应文件中价格全部采用人民币报价。交易文件未列明，而响应人认为必需的费用也需列入报价。</w:t>
            </w:r>
          </w:p>
          <w:p>
            <w:pPr>
              <w:spacing w:line="420" w:lineRule="exact"/>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交易报价出现下列情形的，交易无效：</w:t>
            </w:r>
          </w:p>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响应文件出现不是唯一的、有选择性交易报价的；</w:t>
            </w:r>
          </w:p>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交易报价超过交易文件中规定的预算金额或者最高限价的；</w:t>
            </w:r>
          </w:p>
          <w:p>
            <w:pPr>
              <w:spacing w:line="420" w:lineRule="exact"/>
              <w:ind w:firstLine="480" w:firstLineChars="200"/>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pPr>
              <w:spacing w:line="42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备份响应文件</w:t>
            </w:r>
          </w:p>
        </w:tc>
        <w:tc>
          <w:tcPr>
            <w:tcW w:w="6706" w:type="dxa"/>
            <w:vAlign w:val="center"/>
          </w:tcPr>
          <w:p>
            <w:pPr>
              <w:pStyle w:val="34"/>
              <w:spacing w:line="420" w:lineRule="exact"/>
              <w:ind w:hanging="4"/>
              <w:rPr>
                <w:rFonts w:asciiTheme="minorEastAsia" w:hAnsiTheme="minorEastAsia" w:eastAsiaTheme="minorEastAsia" w:cstheme="minorEastAsia"/>
                <w:color w:val="000000" w:themeColor="text1"/>
                <w:kern w:val="28"/>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代理机构代理费用</w:t>
            </w:r>
          </w:p>
        </w:tc>
        <w:tc>
          <w:tcPr>
            <w:tcW w:w="6706" w:type="dxa"/>
            <w:vAlign w:val="center"/>
          </w:tcPr>
          <w:p>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本项目采购代理费由成交人支付。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12</w:t>
            </w:r>
          </w:p>
        </w:tc>
        <w:tc>
          <w:tcPr>
            <w:tcW w:w="1843" w:type="dxa"/>
            <w:vAlign w:val="center"/>
          </w:tcPr>
          <w:p>
            <w:pPr>
              <w:widowControl/>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cs="仿宋"/>
                <w:b/>
                <w:color w:val="000000" w:themeColor="text1"/>
                <w:sz w:val="22"/>
                <w14:textFill>
                  <w14:solidFill>
                    <w14:schemeClr w14:val="tx1"/>
                  </w14:solidFill>
                </w14:textFill>
              </w:rPr>
              <w:t>履约保证金</w:t>
            </w:r>
          </w:p>
        </w:tc>
        <w:tc>
          <w:tcPr>
            <w:tcW w:w="6706" w:type="dxa"/>
            <w:vAlign w:val="center"/>
          </w:tcPr>
          <w:p>
            <w:pPr>
              <w:pStyle w:val="34"/>
              <w:spacing w:line="360" w:lineRule="auto"/>
              <w:ind w:hanging="4"/>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履约保证金：收取1%，合同签订后支付，履约完成后无息退还。</w:t>
            </w:r>
          </w:p>
          <w:p>
            <w:pPr>
              <w:widowControl/>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cs="仿宋_GB2312"/>
                <w:color w:val="000000" w:themeColor="text1"/>
                <w:sz w:val="22"/>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资格审查和信用信息审查</w:t>
            </w:r>
          </w:p>
        </w:tc>
        <w:tc>
          <w:tcPr>
            <w:tcW w:w="6706" w:type="dxa"/>
            <w:vAlign w:val="center"/>
          </w:tcPr>
          <w:p>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14</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异议接收人及答复</w:t>
            </w:r>
          </w:p>
        </w:tc>
        <w:tc>
          <w:tcPr>
            <w:tcW w:w="6706" w:type="dxa"/>
            <w:vAlign w:val="center"/>
          </w:tcPr>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采购人质疑接收人：</w:t>
            </w:r>
            <w:r>
              <w:rPr>
                <w:rFonts w:hint="eastAsia" w:ascii="仿宋" w:hAnsi="仿宋" w:eastAsia="仿宋" w:cs="仿宋"/>
                <w:color w:val="000000" w:themeColor="text1"/>
                <w:sz w:val="24"/>
                <w:u w:val="single"/>
                <w14:textFill>
                  <w14:solidFill>
                    <w14:schemeClr w14:val="tx1"/>
                  </w14:solidFill>
                </w14:textFill>
              </w:rPr>
              <w:t>谭女士</w:t>
            </w:r>
            <w:r>
              <w:rPr>
                <w:rFonts w:hint="eastAsia" w:ascii="仿宋" w:hAnsi="仿宋" w:eastAsia="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0571-82419573</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萧山区义桥镇东方路138号</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采购机构质疑接收人：</w:t>
            </w:r>
            <w:r>
              <w:rPr>
                <w:rFonts w:hint="eastAsia" w:ascii="仿宋" w:hAnsi="仿宋" w:eastAsia="仿宋" w:cs="仿宋"/>
                <w:color w:val="000000" w:themeColor="text1"/>
                <w:sz w:val="24"/>
                <w:u w:val="single"/>
                <w14:textFill>
                  <w14:solidFill>
                    <w14:schemeClr w14:val="tx1"/>
                  </w14:solidFill>
                </w14:textFill>
              </w:rPr>
              <w:t>沈一凯</w:t>
            </w:r>
            <w:r>
              <w:rPr>
                <w:rFonts w:hint="eastAsia" w:ascii="仿宋" w:hAnsi="仿宋" w:eastAsia="仿宋" w:cs="仿宋"/>
                <w:color w:val="000000" w:themeColor="text1"/>
                <w:sz w:val="24"/>
                <w14:textFill>
                  <w14:solidFill>
                    <w14:schemeClr w14:val="tx1"/>
                  </w14:solidFill>
                </w14:textFill>
              </w:rPr>
              <w:t xml:space="preserve"> 联系方式：</w:t>
            </w:r>
            <w:r>
              <w:rPr>
                <w:rFonts w:hint="eastAsia" w:ascii="仿宋" w:hAnsi="仿宋" w:eastAsia="仿宋" w:cs="仿宋"/>
                <w:color w:val="000000" w:themeColor="text1"/>
                <w:sz w:val="24"/>
                <w:u w:val="single"/>
                <w14:textFill>
                  <w14:solidFill>
                    <w14:schemeClr w14:val="tx1"/>
                  </w14:solidFill>
                </w14:textFill>
              </w:rPr>
              <w:t>13588280298</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杭州市萧山区金惠路358号汇通大厦2幢1004室</w:t>
            </w:r>
          </w:p>
          <w:p>
            <w:pPr>
              <w:widowControl/>
              <w:snapToGrid w:val="0"/>
              <w:spacing w:line="360" w:lineRule="auto"/>
              <w:rPr>
                <w:rFonts w:eastAsia="仿宋" w:asciiTheme="minorEastAsia" w:hAnsiTheme="minorEastAsia" w:cstheme="minorEastAsia"/>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邮箱：</w:t>
            </w:r>
            <w:r>
              <w:rPr>
                <w:rFonts w:hint="eastAsia" w:ascii="仿宋" w:hAnsi="仿宋" w:eastAsia="仿宋" w:cs="仿宋"/>
                <w:color w:val="000000" w:themeColor="text1"/>
                <w:sz w:val="24"/>
                <w:u w:val="single"/>
                <w14:textFill>
                  <w14:solidFill>
                    <w14:schemeClr w14:val="tx1"/>
                  </w14:solidFill>
                </w14:textFill>
              </w:rPr>
              <w:t xml:space="preserve">1309561371@qq.com </w:t>
            </w:r>
          </w:p>
          <w:p>
            <w:pPr>
              <w:snapToGrid w:val="0"/>
              <w:spacing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如通过邮箱方式发送异议，须提交符合法规及交易文件要求的异议文件（参考附件1），盖章扫描后发送，异议的受理按答复主体划分以交易发起人或代理机构邮箱回复确认受理为准。</w:t>
            </w:r>
          </w:p>
          <w:p>
            <w:pPr>
              <w:snapToGrid w:val="0"/>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本项目涉及资格条件、交易需求、评分办法及交易过程中有关现场考察或开标前答疑会事项由交易发起人进行答复。</w:t>
            </w:r>
          </w:p>
          <w:p>
            <w:pPr>
              <w:pStyle w:val="34"/>
              <w:spacing w:line="420" w:lineRule="exact"/>
              <w:ind w:hanging="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特别说明</w:t>
            </w:r>
          </w:p>
        </w:tc>
        <w:tc>
          <w:tcPr>
            <w:tcW w:w="6706" w:type="dxa"/>
            <w:vAlign w:val="center"/>
          </w:tcPr>
          <w:p>
            <w:pPr>
              <w:spacing w:line="420" w:lineRule="exact"/>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本项目通用总则条款与前附表等专用特别规定有冲突之处，以专用条款（特别规定）为准。</w:t>
            </w:r>
          </w:p>
        </w:tc>
      </w:tr>
      <w:bookmarkEnd w:id="9"/>
    </w:tbl>
    <w:p>
      <w:pPr>
        <w:rPr>
          <w:rFonts w:asciiTheme="minorEastAsia" w:hAnsiTheme="minorEastAsia" w:eastAsiaTheme="minorEastAsia" w:cstheme="minorEastAsia"/>
          <w:b/>
          <w:color w:val="000000" w:themeColor="text1"/>
          <w:sz w:val="32"/>
          <w:szCs w:val="20"/>
          <w14:textFill>
            <w14:solidFill>
              <w14:schemeClr w14:val="tx1"/>
            </w14:solidFill>
          </w14:textFill>
        </w:rPr>
      </w:pPr>
      <w:bookmarkStart w:id="12" w:name="第三部分"/>
      <w:bookmarkStart w:id="13" w:name="_Toc164416483"/>
      <w:r>
        <w:rPr>
          <w:rFonts w:hint="eastAsia" w:asciiTheme="minorEastAsia" w:hAnsiTheme="minorEastAsia" w:eastAsiaTheme="minorEastAsia" w:cstheme="minorEastAsia"/>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一、总则</w:t>
      </w:r>
    </w:p>
    <w:p>
      <w:pPr>
        <w:snapToGrid w:val="0"/>
        <w:spacing w:line="460" w:lineRule="exact"/>
        <w:jc w:val="left"/>
        <w:outlineLvl w:val="1"/>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1.适用范围</w:t>
      </w:r>
    </w:p>
    <w:p>
      <w:pPr>
        <w:snapToGrid w:val="0"/>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本交易文件适用于该项目的交易、响应、评审、资格审查及信用信息查询、评审、定标、合同、验收等行为（法律、法规另有规定的，从其规定）。</w:t>
      </w:r>
    </w:p>
    <w:p>
      <w:pPr>
        <w:adjustRightInd/>
        <w:spacing w:line="460" w:lineRule="exact"/>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2.定义</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2.1“交易发起人”系指交易公告中载明的本项目的交易发起人。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2.2“代理机构”系指交易公告中载明的本项目的代理机构。</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2.3“响应人”系指响应招标、参加投标竞争的法人、其他组织或者自然人。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2.6“电子交易平台”是指本项目交易活动所依托的乐采云平台（www.lecaiyun.com）。</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 系指实质性要求条款，“（</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系指适用本项目的要求，“（  ）”系指不适用本项目的要求。</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3.异议、投诉</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.1响应人异议</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响应人对</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.2响应人异议</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.1提出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的响应人应当是参与所质</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项目交易活动的响应人。潜在响应人已依法获取其可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的交易文件的，可以对该文件提出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.2响应人认为交易文件、交易过程和成交结果使自己的权益受到损害的，可以在知道或者应知其权益受到损害之日起3日内，以书面形式向交易发起人或者代理机构提出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，否则，交易发起人或者代理机构不予受理：</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3.2.2.1对交易过程提出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期限为各交易程序环节结束之日起计算。对同一交易程序环节的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，响应人须一次性提出。</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w:t>
      </w:r>
      <w:r>
        <w:rPr>
          <w:rFonts w:hint="eastAsia" w:asciiTheme="minorEastAsia" w:hAnsiTheme="minorEastAsia" w:eastAsiaTheme="minorEastAsia" w:cstheme="minorEastAsia"/>
          <w:color w:val="000000" w:themeColor="text1"/>
          <w:sz w:val="24"/>
          <w14:textFill>
            <w14:solidFill>
              <w14:schemeClr w14:val="tx1"/>
            </w14:solidFill>
          </w14:textFill>
        </w:rPr>
        <w:t>响应人提出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应当提交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函和必要的证明材料。</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函应当包括下列内容：</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.2.3.1响应人的姓名或者名称、地址、邮编、联系人及联系电话；</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.2.3.2异议项目的名称、编号；</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.2.3.3具体、明确的异议事项和与异议事项相关的请求；</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.2.3.4事实依据；</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.2.3.5必要的法律依据；</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.2.3.6提出异议的日期。</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响应人提交的异议函需一式三份。响应人为自然人的，应当由本人签字；响应人为法人或者其他组织的，应当由法定代表人、主要负责人，或者其授权代表签字或者盖章，并加盖公章。</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异议函范本及制作说明详见附件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.2.4交易发起人或者代理机构应当在收到响应人的书面异议后</w:t>
      </w: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日内作出答复，并以书面形式通知异议响应人和其他与异议处理结果有利害关系的交易当事人，但答复的内容不得涉及商业秘密。</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.2.5询问或者异议事项可能影响</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结果的，交易发起人应当暂停签订合同，已经签订合同的，应当中止履行合同。</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.3响应人投诉</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000000" w:themeColor="text1"/>
          <w:kern w:val="0"/>
          <w:sz w:val="24"/>
          <w14:textFill>
            <w14:solidFill>
              <w14:schemeClr w14:val="tx1"/>
            </w14:solidFill>
          </w14:textFill>
        </w:rPr>
        <w:t>10</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日内向基层监督机构部门提出投诉。</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.3.2响应人投诉的事项不得超出已异议事项的范围，基于异议答复内容提出的投诉事项除外。</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.3.3响应人投诉应当有明确的请求和必要的证明材料。</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以联合体形式参加交易活动的，其投诉应当由组成联合体的所有响应人共同提出。</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投诉书范本及制作说明详见附件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pStyle w:val="139"/>
        <w:snapToGrid w:val="0"/>
        <w:spacing w:before="0" w:line="460" w:lineRule="exact"/>
        <w:ind w:firstLine="360"/>
        <w:rPr>
          <w:rFonts w:asciiTheme="minorEastAsia" w:hAnsiTheme="minorEastAsia" w:eastAsiaTheme="minorEastAsia" w:cstheme="minorEastAsia"/>
          <w:color w:val="000000" w:themeColor="text1"/>
          <w:sz w:val="18"/>
          <w:szCs w:val="18"/>
          <w14:textFill>
            <w14:solidFill>
              <w14:schemeClr w14:val="tx1"/>
            </w14:solidFill>
          </w14:textFill>
        </w:rPr>
      </w:pPr>
    </w:p>
    <w:p>
      <w:pPr>
        <w:adjustRightInd/>
        <w:spacing w:line="460" w:lineRule="exact"/>
        <w:jc w:val="center"/>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二、交易文件的构成、澄清、修改</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4．交易文件的构成</w:t>
      </w:r>
    </w:p>
    <w:p>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4.1交易文件包括下列文件及附件：</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4.1.1交易公告；</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4.1.2响应人须知；</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4.1.3交易需求；</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4.1.4交易办法；</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4.1.5拟签订的合同文本；</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4.1.6</w:t>
      </w:r>
      <w:r>
        <w:rPr>
          <w:rFonts w:hint="eastAsia" w:asciiTheme="minorEastAsia" w:hAnsiTheme="minorEastAsia" w:eastAsiaTheme="minorEastAsia" w:cstheme="minorEastAsia"/>
          <w:color w:val="000000" w:themeColor="text1"/>
          <w:sz w:val="24"/>
          <w:szCs w:val="24"/>
          <w14:textFill>
            <w14:solidFill>
              <w14:schemeClr w14:val="tx1"/>
            </w14:solidFill>
          </w14:textFill>
        </w:rPr>
        <w:t>应提交的有关格式范例。</w:t>
      </w:r>
    </w:p>
    <w:p>
      <w:pPr>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4.2与本项目有关的</w:t>
      </w: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澄清或者修改的内容为交易文件的组成部分</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5.交易文件的澄清、修改</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5.1已获取交易文件的潜在响应人，若有问题需要澄清，应于响应截止时间前，以书面形式向代理机构提出。</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 代理机构对交易文件进行澄清或修改的，将同时通过电子交易平台通知已获取交易文件的潜在响应人。依法应当公告的，将按规定公告，同时视情况延长响应截止时间和交易时间。该澄清或者修改的内容为交易文件的组成部分。</w:t>
      </w:r>
    </w:p>
    <w:p>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p>
    <w:p>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r>
        <w:rPr>
          <w:rFonts w:hint="eastAsia" w:asciiTheme="minorEastAsia" w:hAnsiTheme="minorEastAsia" w:eastAsiaTheme="minorEastAsia" w:cstheme="minorEastAsia"/>
          <w:b/>
          <w:color w:val="000000" w:themeColor="text1"/>
          <w:sz w:val="30"/>
          <w:szCs w:val="20"/>
          <w14:textFill>
            <w14:solidFill>
              <w14:schemeClr w14:val="tx1"/>
            </w14:solidFill>
          </w14:textFill>
        </w:rPr>
        <w:t>三、响应</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6.交易文件的获取</w:t>
      </w:r>
    </w:p>
    <w:p>
      <w:pPr>
        <w:spacing w:line="460" w:lineRule="exact"/>
        <w:ind w:firstLine="480" w:firstLineChars="200"/>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14:textFill>
            <w14:solidFill>
              <w14:schemeClr w14:val="tx1"/>
            </w14:solidFill>
          </w14:textFill>
        </w:rPr>
        <w:t>详见交易公告中获取交易文件的时间期限、地点、方式及交易文件售价。</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7.交易前答疑会或现场考察</w:t>
      </w:r>
    </w:p>
    <w:p>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本项目不组织交易前答疑会或现场考察。</w:t>
      </w:r>
    </w:p>
    <w:p>
      <w:pPr>
        <w:pStyle w:val="34"/>
        <w:spacing w:line="460" w:lineRule="exact"/>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t>8.交易保证金</w:t>
      </w:r>
    </w:p>
    <w:p>
      <w:pPr>
        <w:pStyle w:val="16"/>
        <w:spacing w:line="460" w:lineRule="exact"/>
        <w:ind w:firstLine="470" w:firstLineChars="19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本项目不需缴纳交易保证金。</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9.响应文件的语言</w:t>
      </w:r>
    </w:p>
    <w:p>
      <w:pPr>
        <w:autoSpaceDE w:val="0"/>
        <w:autoSpaceDN w:val="0"/>
        <w:spacing w:line="460" w:lineRule="exact"/>
        <w:ind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响应文件及响应人与交易有关的来往通知、函件和文件均应使用中文。</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10.响应文件的组成</w:t>
      </w:r>
    </w:p>
    <w:p>
      <w:pPr>
        <w:snapToGrid w:val="0"/>
        <w:spacing w:line="46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10.1资格文件：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10.1.1符合参加交易活动应当具备的一般条件的承诺函；</w:t>
      </w:r>
    </w:p>
    <w:p>
      <w:pPr>
        <w:snapToGrid w:val="0"/>
        <w:spacing w:line="460" w:lineRule="exact"/>
        <w:ind w:firstLine="960" w:firstLineChars="400"/>
        <w:rPr>
          <w:rFonts w:ascii="宋体" w:hAnsi="宋体" w:cs="宋体"/>
          <w:snapToGrid w:val="0"/>
          <w:color w:val="000000" w:themeColor="text1"/>
          <w:kern w:val="28"/>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10.1.2联合协议</w:t>
      </w:r>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10.1.3落实政府采购政策需满足的资格要求（如果有)；</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10.1.4本项目的特定资格要求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napToGrid w:val="0"/>
        <w:spacing w:line="460" w:lineRule="exact"/>
        <w:ind w:firstLine="482" w:firstLineChars="200"/>
        <w:rPr>
          <w:rFonts w:asciiTheme="minorEastAsia" w:hAnsiTheme="minorEastAsia" w:eastAsiaTheme="minorEastAsia" w:cstheme="minorEastAsia"/>
          <w:b/>
          <w:bCs/>
          <w:color w:val="000000" w:themeColor="text1"/>
          <w:sz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sz w:val="24"/>
          <w14:textFill>
            <w14:solidFill>
              <w14:schemeClr w14:val="tx1"/>
            </w14:solidFill>
          </w14:textFill>
        </w:rPr>
        <w:t>0</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14:textFill>
            <w14:solidFill>
              <w14:schemeClr w14:val="tx1"/>
            </w14:solidFill>
          </w14:textFill>
        </w:rPr>
        <w:t>2商务技术</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10.2.1交易函；</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10.2.2授权委托书或法定代表人（单位负责人、自然人本人）身份证明；</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10.2.3营业执照；</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10.2.4符合性审查资料；</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10.2.5评审标准相应的商务技术资料；</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10.2.6商务技术偏离表；</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pPr>
        <w:snapToGrid w:val="0"/>
        <w:spacing w:line="460" w:lineRule="exact"/>
        <w:ind w:firstLine="482" w:firstLineChars="200"/>
        <w:rPr>
          <w:rFonts w:asciiTheme="minorEastAsia" w:hAnsiTheme="minorEastAsia" w:eastAsiaTheme="minorEastAsia" w:cstheme="minorEastAsia"/>
          <w:b/>
          <w:bCs/>
          <w:color w:val="000000" w:themeColor="text1"/>
          <w:sz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0</w:t>
      </w: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14:textFill>
            <w14:solidFill>
              <w14:schemeClr w14:val="tx1"/>
            </w14:solidFill>
          </w14:textFill>
        </w:rPr>
        <w:t>报价文件：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10.3.1交易一览表（报价表）。</w:t>
      </w:r>
    </w:p>
    <w:p>
      <w:pPr>
        <w:spacing w:line="460" w:lineRule="exact"/>
        <w:ind w:firstLine="723" w:firstLineChars="3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pPr>
        <w:spacing w:line="460" w:lineRule="exact"/>
        <w:ind w:firstLine="723" w:firstLineChars="3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响应人提供虚假材料投标的，交易无效。</w:t>
      </w:r>
    </w:p>
    <w:p>
      <w:pPr>
        <w:pStyle w:val="139"/>
        <w:snapToGrid w:val="0"/>
        <w:spacing w:before="0" w:line="460" w:lineRule="exact"/>
        <w:ind w:firstLine="0" w:firstLineChars="0"/>
        <w:outlineLvl w:val="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11</w:t>
      </w:r>
      <w:r>
        <w:rPr>
          <w:rFonts w:hint="eastAsia" w:asciiTheme="minorEastAsia" w:hAnsiTheme="minorEastAsia" w:eastAsiaTheme="minorEastAsia" w:cstheme="minorEastAsia"/>
          <w:b/>
          <w:color w:val="000000" w:themeColor="text1"/>
          <w:kern w:val="0"/>
          <w:szCs w:val="24"/>
          <w:lang w:val="zh-CN"/>
          <w14:textFill>
            <w14:solidFill>
              <w14:schemeClr w14:val="tx1"/>
            </w14:solidFill>
          </w14:textFill>
        </w:rPr>
        <w:t>.</w:t>
      </w:r>
      <w:r>
        <w:rPr>
          <w:rFonts w:hint="eastAsia" w:asciiTheme="minorEastAsia" w:hAnsiTheme="minorEastAsia" w:eastAsiaTheme="minorEastAsia" w:cstheme="minorEastAsia"/>
          <w:b/>
          <w:color w:val="000000" w:themeColor="text1"/>
          <w:szCs w:val="24"/>
          <w14:textFill>
            <w14:solidFill>
              <w14:schemeClr w14:val="tx1"/>
            </w14:solidFill>
          </w14:textFill>
        </w:rPr>
        <w:t>响应文件的编制</w:t>
      </w:r>
    </w:p>
    <w:p>
      <w:pPr>
        <w:spacing w:line="46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.2响应人进行电子投标应安装客户端软件—“</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云电子交易客户端”，并按照交易文件和电子交易平台的要求编制并加密响应文件。响应人未按规定加密的响应文件，电子交易平台将拒收并提示。</w:t>
      </w:r>
    </w:p>
    <w:p>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.3使用“</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云电子交易客户端”需要提前申领CA数字证书，申领流程请自行前往“</w:t>
      </w:r>
      <w:r>
        <w:rPr>
          <w:rFonts w:hint="eastAsia" w:asciiTheme="minorEastAsia" w:hAnsiTheme="minorEastAsia" w:eastAsiaTheme="minorEastAsia" w:cstheme="minorEastAsia"/>
          <w:color w:val="000000" w:themeColor="text1"/>
          <w:sz w:val="24"/>
          <w14:textFill>
            <w14:solidFill>
              <w14:schemeClr w14:val="tx1"/>
            </w14:solidFill>
          </w14:textFill>
        </w:rPr>
        <w:t>浙江企业采购信息服务网-下载专区-电子交易客户端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-CA驱动和申领流程”进行查阅。</w:t>
      </w:r>
    </w:p>
    <w:p>
      <w:pPr>
        <w:snapToGrid w:val="0"/>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12.响应文件的签署、盖章</w:t>
      </w:r>
    </w:p>
    <w:p>
      <w:pPr>
        <w:pStyle w:val="139"/>
        <w:snapToGrid w:val="0"/>
        <w:spacing w:before="0" w:line="460" w:lineRule="exact"/>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12.1响应文件按照交易文件第六部分格式要</w:t>
      </w:r>
      <w:r>
        <w:rPr>
          <w:rFonts w:hint="eastAsia" w:asciiTheme="minorEastAsia" w:hAnsiTheme="minorEastAsia" w:eastAsiaTheme="minorEastAsia" w:cstheme="minorEastAsia"/>
          <w:color w:val="000000" w:themeColor="text1"/>
          <w14:textFill>
            <w14:solidFill>
              <w14:schemeClr w14:val="tx1"/>
            </w14:solidFill>
          </w14:textFill>
        </w:rPr>
        <w:t>求进行签署、盖章。</w:t>
      </w:r>
      <w:r>
        <w:rPr>
          <w:rFonts w:hint="eastAsia" w:asciiTheme="minorEastAsia" w:hAnsiTheme="minorEastAsia" w:eastAsiaTheme="minorEastAsia" w:cstheme="minorEastAsia"/>
          <w:b/>
          <w:color w:val="000000" w:themeColor="text1"/>
          <w14:textFill>
            <w14:solidFill>
              <w14:schemeClr w14:val="tx1"/>
            </w14:solidFill>
          </w14:textFill>
        </w:rPr>
        <w:t>▲响应人的响应文件未按照交易文件要求签署、盖章的，其交易无效</w:t>
      </w:r>
      <w:r>
        <w:rPr>
          <w:rFonts w:hint="eastAsia" w:asciiTheme="minorEastAsia" w:hAnsiTheme="minorEastAsia" w:eastAsiaTheme="minorEastAsia" w:cstheme="minorEastAsia"/>
          <w:color w:val="000000" w:themeColor="text1"/>
          <w:szCs w:val="24"/>
          <w14:textFill>
            <w14:solidFill>
              <w14:schemeClr w14:val="tx1"/>
            </w14:solidFill>
          </w14:textFill>
        </w:rPr>
        <w:t>。</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12.2为确保网上操作合法、有效和安全，响应人应当在响应截止时间前完成在“乐采云平台”的身份认证，确保在电子投标过程中能够对相关数据电文进行加密和使用电子签名。</w:t>
      </w:r>
    </w:p>
    <w:p>
      <w:pPr>
        <w:pStyle w:val="139"/>
        <w:snapToGrid w:val="0"/>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12.3交易文件对响应文件签署、盖章的要求适用于电子签名。</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13.响应文件的提交、补充、修改、撤回</w:t>
      </w:r>
    </w:p>
    <w:p>
      <w:pPr>
        <w:pStyle w:val="139"/>
        <w:spacing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pPr>
        <w:pStyle w:val="34"/>
        <w:numPr>
          <w:ilvl w:val="0"/>
          <w:numId w:val="1"/>
        </w:numPr>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备份响应文件</w:t>
      </w:r>
    </w:p>
    <w:p>
      <w:pPr>
        <w:pStyle w:val="34"/>
        <w:spacing w:line="460" w:lineRule="exact"/>
        <w:ind w:firstLine="480"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不收取备份响应文件。</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15.响应文件的无效处理</w:t>
      </w:r>
    </w:p>
    <w:p>
      <w:pPr>
        <w:pStyle w:val="26"/>
        <w:spacing w:line="4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有交易文件第四部分</w:t>
      </w:r>
      <w:r>
        <w:rPr>
          <w:rFonts w:hint="eastAsia" w:asciiTheme="minorEastAsia" w:hAnsiTheme="minorEastAsia" w:eastAsiaTheme="minorEastAsia" w:cstheme="minorEastAsia"/>
          <w:color w:val="000000" w:themeColor="text1"/>
          <w14:textFill>
            <w14:solidFill>
              <w14:schemeClr w14:val="tx1"/>
            </w14:solidFill>
          </w14:textFill>
        </w:rPr>
        <w:t>4.2规定</w:t>
      </w:r>
      <w:r>
        <w:rPr>
          <w:rFonts w:hint="eastAsia" w:asciiTheme="minorEastAsia" w:hAnsiTheme="minorEastAsia" w:eastAsiaTheme="minorEastAsia" w:cstheme="minorEastAsia"/>
          <w:color w:val="000000" w:themeColor="text1"/>
          <w:szCs w:val="21"/>
          <w14:textFill>
            <w14:solidFill>
              <w14:schemeClr w14:val="tx1"/>
            </w14:solidFill>
          </w14:textFill>
        </w:rPr>
        <w:t>的情形之一的，交易无效：</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16.交易有效期</w:t>
      </w:r>
    </w:p>
    <w:p>
      <w:pPr>
        <w:spacing w:line="460" w:lineRule="exact"/>
        <w:ind w:firstLine="480" w:firstLineChars="2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16.1交易有效期为从提交响应文件的截止之日起90天。▲</w:t>
      </w:r>
      <w:r>
        <w:rPr>
          <w:rFonts w:hint="eastAsia" w:asciiTheme="minorEastAsia" w:hAnsiTheme="minorEastAsia" w:eastAsiaTheme="minorEastAsia" w:cstheme="minorEastAsia"/>
          <w:b/>
          <w:color w:val="000000" w:themeColor="text1"/>
          <w:sz w:val="24"/>
          <w:szCs w:val="20"/>
          <w14:textFill>
            <w14:solidFill>
              <w14:schemeClr w14:val="tx1"/>
            </w14:solidFill>
          </w14:textFill>
        </w:rPr>
        <w:t>响应人的响应文件中承</w:t>
      </w:r>
      <w:r>
        <w:rPr>
          <w:rFonts w:hint="eastAsia" w:asciiTheme="minorEastAsia" w:hAnsiTheme="minorEastAsia" w:eastAsiaTheme="minorEastAsia" w:cstheme="minorEastAsia"/>
          <w:b/>
          <w:color w:val="000000" w:themeColor="text1"/>
          <w:sz w:val="24"/>
          <w:szCs w:val="21"/>
          <w14:textFill>
            <w14:solidFill>
              <w14:schemeClr w14:val="tx1"/>
            </w14:solidFill>
          </w14:textFill>
        </w:rPr>
        <w:t>诺的交易有效期少于交易文件中载明的交易有效期的，交易无效。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16.2响应文件合格投递后，自投标截止日期起，在交易有效期内有效。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pPr>
        <w:pStyle w:val="139"/>
        <w:spacing w:before="0" w:line="460" w:lineRule="exact"/>
        <w:ind w:firstLine="643"/>
        <w:rPr>
          <w:rFonts w:asciiTheme="minorEastAsia" w:hAnsiTheme="minorEastAsia" w:eastAsiaTheme="minorEastAsia" w:cstheme="minorEastAsia"/>
          <w:b/>
          <w:color w:val="000000" w:themeColor="text1"/>
          <w:sz w:val="32"/>
          <w14:textFill>
            <w14:solidFill>
              <w14:schemeClr w14:val="tx1"/>
            </w14:solidFill>
          </w14:textFill>
        </w:rPr>
      </w:pPr>
    </w:p>
    <w:p>
      <w:pPr>
        <w:pStyle w:val="139"/>
        <w:spacing w:before="0" w:line="460" w:lineRule="exact"/>
        <w:ind w:firstLine="0" w:firstLineChars="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四、交易、资格审查</w:t>
      </w:r>
    </w:p>
    <w:p>
      <w:pPr>
        <w:pStyle w:val="564"/>
        <w:spacing w:before="0" w:line="460" w:lineRule="exact"/>
        <w:ind w:left="0" w:firstLine="0"/>
        <w:contextualSpacing/>
        <w:rPr>
          <w:rFonts w:asciiTheme="minorEastAsia" w:hAnsiTheme="minorEastAsia" w:eastAsiaTheme="minorEastAsia" w:cstheme="minorEastAsia"/>
          <w:b/>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14:textFill>
            <w14:solidFill>
              <w14:schemeClr w14:val="tx1"/>
            </w14:solidFill>
          </w14:textFill>
        </w:rPr>
        <w:t xml:space="preserve">17.交易 </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17.1代理机构按照交易文件规定的时间通过电子交易平台组织开标，所有响应人均应当准时在线参加。响应人不足3家的，不得开标。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17.2交易时，电子交易平台按交易时间自动提取所有响应文件。代理机构依托电子交易平台发起开始解密指令，响应人按照平台提示和交易文件的规定在半小时内完成在线解密。</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17.3响应文件未按时解密，视为响应文件撤回。</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18、资格审查</w:t>
      </w:r>
    </w:p>
    <w:p>
      <w:pPr>
        <w:pStyle w:val="139"/>
        <w:spacing w:before="0" w:line="46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18.1交易后，交易发起人或代理机构将依法对响应人的资格进行审查。</w:t>
      </w:r>
    </w:p>
    <w:p>
      <w:pPr>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18.2</w:t>
      </w:r>
      <w:r>
        <w:rPr>
          <w:rFonts w:hint="eastAsia" w:asciiTheme="minorEastAsia" w:hAnsiTheme="minorEastAsia" w:eastAsiaTheme="minorEastAsia" w:cstheme="minorEastAsia"/>
          <w:color w:val="000000" w:themeColor="text1"/>
          <w:sz w:val="24"/>
          <w14:textFill>
            <w14:solidFill>
              <w14:schemeClr w14:val="tx1"/>
            </w14:solidFill>
          </w14:textFill>
        </w:rPr>
        <w:t>交易发起人或代理机构依据法律法规和交易文件的规定，对响应人的基本资格条件、特定资格条件进行审查。</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18.3响应人未按照交易文件要求提供与</w:t>
      </w:r>
      <w:r>
        <w:rPr>
          <w:rFonts w:hint="eastAsia" w:asciiTheme="minorEastAsia" w:hAnsiTheme="minorEastAsia" w:eastAsiaTheme="minorEastAsia" w:cstheme="minorEastAsia"/>
          <w:color w:val="000000" w:themeColor="text1"/>
          <w14:textFill>
            <w14:solidFill>
              <w14:schemeClr w14:val="tx1"/>
            </w14:solidFill>
          </w14:textFill>
        </w:rPr>
        <w:t>基本资格条件、特定资格条件相应的</w:t>
      </w:r>
      <w:r>
        <w:rPr>
          <w:rFonts w:hint="eastAsia" w:asciiTheme="minorEastAsia" w:hAnsiTheme="minorEastAsia" w:eastAsiaTheme="minorEastAsia" w:cstheme="minorEastAsia"/>
          <w:color w:val="000000" w:themeColor="text1"/>
          <w:kern w:val="0"/>
          <w:szCs w:val="24"/>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14:textFill>
            <w14:solidFill>
              <w14:schemeClr w14:val="tx1"/>
            </w14:solidFill>
          </w14:textFill>
        </w:rPr>
        <w:t>响应人不具备交易文件中规定的资格要求，其交易无效。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4对未通过资格审查的响应人，交易发起人或代理机构告知其未通过的原因。</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5合格响应人不足3家的，不再评标。</w:t>
      </w:r>
    </w:p>
    <w:p>
      <w:pPr>
        <w:pStyle w:val="139"/>
        <w:spacing w:before="0" w:line="460" w:lineRule="exact"/>
        <w:ind w:firstLine="0" w:firstLineChars="0"/>
        <w:rPr>
          <w:rFonts w:asciiTheme="minorEastAsia" w:hAnsiTheme="minorEastAsia" w:eastAsiaTheme="minorEastAsia" w:cstheme="minorEastAsia"/>
          <w:color w:val="000000" w:themeColor="text1"/>
          <w:kern w:val="0"/>
          <w:szCs w:val="24"/>
          <w14:textFill>
            <w14:solidFill>
              <w14:schemeClr w14:val="tx1"/>
            </w14:solidFill>
          </w14:textFill>
        </w:rPr>
      </w:pPr>
    </w:p>
    <w:p>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五、评审</w:t>
      </w:r>
    </w:p>
    <w:p>
      <w:pPr>
        <w:spacing w:line="460" w:lineRule="exact"/>
        <w:rPr>
          <w:rFonts w:asciiTheme="minorEastAsia" w:hAnsiTheme="minorEastAsia" w:eastAsiaTheme="minorEastAsia" w:cstheme="minorEastAsia"/>
          <w:color w:val="000000" w:themeColor="text1"/>
          <w:sz w:val="24"/>
          <w14:textFill>
            <w14:solidFill>
              <w14:schemeClr w14:val="tx1"/>
            </w14:solidFill>
          </w14:textFill>
        </w:rPr>
      </w:pPr>
      <w:bookmarkStart w:id="14" w:name="_Toc91899903"/>
      <w:r>
        <w:rPr>
          <w:rFonts w:hint="eastAsia" w:asciiTheme="minorEastAsia" w:hAnsiTheme="minorEastAsia" w:eastAsiaTheme="minorEastAsia" w:cstheme="minorEastAsia"/>
          <w:b/>
          <w:color w:val="000000" w:themeColor="text1"/>
          <w:sz w:val="24"/>
          <w14:textFill>
            <w14:solidFill>
              <w14:schemeClr w14:val="tx1"/>
            </w14:solidFill>
          </w14:textFill>
        </w:rPr>
        <w:t>19.</w:t>
      </w:r>
      <w:r>
        <w:rPr>
          <w:rFonts w:hint="eastAsia" w:asciiTheme="minorEastAsia" w:hAnsiTheme="minorEastAsia" w:eastAsiaTheme="minorEastAsia" w:cstheme="minorEastAsia"/>
          <w:color w:val="000000" w:themeColor="text1"/>
          <w:sz w:val="24"/>
          <w14:textFill>
            <w14:solidFill>
              <w14:schemeClr w14:val="tx1"/>
            </w14:solidFill>
          </w14:textFill>
        </w:rPr>
        <w:t>评审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详见交易文件第四部分交易办法。</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p>
    <w:p>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六、定标</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20.确定成交响应人</w:t>
      </w:r>
    </w:p>
    <w:p>
      <w:pPr>
        <w:pStyle w:val="139"/>
        <w:snapToGrid w:val="0"/>
        <w:spacing w:before="0" w:line="460" w:lineRule="exact"/>
        <w:ind w:firstLine="48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交易发起人将自收到评审报告之日起5个工作日内通过电子交易平台在评审报告推荐的成交候选人中按顺序确定成交响应人。</w:t>
      </w:r>
    </w:p>
    <w:p>
      <w:pPr>
        <w:pStyle w:val="139"/>
        <w:snapToGrid w:val="0"/>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21.成交通知与成交结果公告</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七、合同授予</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22.</w:t>
      </w:r>
      <w:r>
        <w:rPr>
          <w:rFonts w:hint="eastAsia" w:asciiTheme="minorEastAsia" w:hAnsiTheme="minorEastAsia" w:eastAsiaTheme="minorEastAsia" w:cstheme="minorEastAsia"/>
          <w:color w:val="000000" w:themeColor="text1"/>
          <w14:textFill>
            <w14:solidFill>
              <w14:schemeClr w14:val="tx1"/>
            </w14:solidFill>
          </w14:textFill>
        </w:rPr>
        <w:t>合同主要条款详见第五部分拟签订的合同文本。</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23.合同的签订</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交易发起人与成交人应当通过电子交易平台在成交通知书发出之日起三十日内，按照交易文件确定的事项签订书面合同。</w:t>
      </w:r>
    </w:p>
    <w:p>
      <w:pPr>
        <w:pStyle w:val="139"/>
        <w:snapToGrid w:val="0"/>
        <w:spacing w:before="0" w:line="460" w:lineRule="exact"/>
        <w:ind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lang w:val="zh-CN"/>
          <w14:textFill>
            <w14:solidFill>
              <w14:schemeClr w14:val="tx1"/>
            </w14:solidFill>
          </w14:textFill>
        </w:rPr>
        <w:t>2</w:t>
      </w:r>
      <w:r>
        <w:rPr>
          <w:rFonts w:hint="eastAsia" w:asciiTheme="minorEastAsia" w:hAnsiTheme="minorEastAsia" w:eastAsiaTheme="minorEastAsia" w:cstheme="minorEastAsia"/>
          <w:color w:val="000000" w:themeColor="text1"/>
          <w:kern w:val="0"/>
          <w14:textFill>
            <w14:solidFill>
              <w14:schemeClr w14:val="tx1"/>
            </w14:solidFill>
          </w14:textFill>
        </w:rPr>
        <w:t>3</w:t>
      </w:r>
      <w:r>
        <w:rPr>
          <w:rFonts w:hint="eastAsia" w:asciiTheme="minorEastAsia" w:hAnsiTheme="minorEastAsia" w:eastAsiaTheme="minorEastAsia" w:cstheme="minorEastAsia"/>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23.3如签订合同并生效后，响应人无故拒绝或延期，除按照合同条款处理外，列入不良行为记录一次，并给予通报。</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23.4成交响应人拒绝与交易发起人签订合同的，交易发起人可以按照评审报告推荐的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或者成交候选人名单排序，确定下一候选人为成交响应人，也可以重新开展交易活动。</w:t>
      </w:r>
    </w:p>
    <w:p>
      <w:pPr>
        <w:pStyle w:val="139"/>
        <w:snapToGrid w:val="0"/>
        <w:spacing w:before="0" w:after="12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23.5书面合同由交易发起人与成交响应人根据交易文件、响应文件等内容签订合同。</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24.履约保证金：</w:t>
      </w:r>
      <w:r>
        <w:rPr>
          <w:rFonts w:hint="eastAsia" w:asciiTheme="minorEastAsia" w:hAnsiTheme="minorEastAsia" w:eastAsiaTheme="minorEastAsia" w:cstheme="minorEastAsia"/>
          <w:bCs/>
          <w:color w:val="000000" w:themeColor="text1"/>
          <w14:textFill>
            <w14:solidFill>
              <w14:schemeClr w14:val="tx1"/>
            </w14:solidFill>
          </w14:textFill>
        </w:rPr>
        <w:t>详见前附表。</w:t>
      </w:r>
    </w:p>
    <w:p>
      <w:pPr>
        <w:snapToGrid w:val="0"/>
        <w:spacing w:line="460" w:lineRule="exact"/>
        <w:ind w:firstLine="3357" w:firstLineChars="1045"/>
        <w:rPr>
          <w:rFonts w:asciiTheme="minorEastAsia" w:hAnsiTheme="minorEastAsia" w:eastAsiaTheme="minorEastAsia" w:cstheme="minorEastAsia"/>
          <w:b/>
          <w:color w:val="000000" w:themeColor="text1"/>
          <w:sz w:val="32"/>
          <w14:textFill>
            <w14:solidFill>
              <w14:schemeClr w14:val="tx1"/>
            </w14:solidFill>
          </w14:textFill>
        </w:rPr>
      </w:pPr>
    </w:p>
    <w:p>
      <w:pPr>
        <w:snapToGrid w:val="0"/>
        <w:spacing w:line="460" w:lineRule="exact"/>
        <w:ind w:firstLine="3357" w:firstLineChars="1045"/>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八、电子交易活动的中止</w:t>
      </w:r>
    </w:p>
    <w:p>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w:t>
      </w:r>
      <w:r>
        <w:rPr>
          <w:rFonts w:hint="eastAsia" w:asciiTheme="minorEastAsia" w:hAnsiTheme="minorEastAsia" w:eastAsiaTheme="minorEastAsia" w:cstheme="minorEastAsia"/>
          <w:b/>
          <w:color w:val="000000" w:themeColor="text1"/>
          <w:szCs w:val="24"/>
          <w14:textFill>
            <w14:solidFill>
              <w14:schemeClr w14:val="tx1"/>
            </w14:solidFill>
          </w14:textFill>
        </w:rPr>
        <w:t>5.电子交易活动的中止。</w:t>
      </w:r>
      <w:r>
        <w:rPr>
          <w:rFonts w:hint="eastAsia" w:asciiTheme="minorEastAsia" w:hAnsiTheme="minorEastAsia" w:eastAsiaTheme="minorEastAsia" w:cstheme="minorEastAsia"/>
          <w:bCs/>
          <w:color w:val="000000" w:themeColor="text1"/>
          <w:szCs w:val="24"/>
          <w14:textFill>
            <w14:solidFill>
              <w14:schemeClr w14:val="tx1"/>
            </w14:solidFill>
          </w14:textFill>
        </w:rPr>
        <w:t>交易</w:t>
      </w:r>
      <w:r>
        <w:rPr>
          <w:rFonts w:hint="eastAsia" w:asciiTheme="minorEastAsia" w:hAnsiTheme="minorEastAsia" w:eastAsiaTheme="minorEastAsia" w:cstheme="minorEastAsia"/>
          <w:color w:val="000000" w:themeColor="text1"/>
          <w14:textFill>
            <w14:solidFill>
              <w14:schemeClr w14:val="tx1"/>
            </w14:solidFill>
          </w14:textFill>
        </w:rPr>
        <w:t>过程中出现以下情形，导致电子交易平台无法正常运行，或者无法保证电子交易的公平、公正和安全时，代理机构可中止电子交易活动：</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25.1电子交易平台发生故障而无法登录访问的； </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25.2电子交易平台应用或数据库出现错误，不能进行正常操作的；</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25.3电子交易平台发现严重安全漏洞，有潜在泄密危险的；</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25.4病毒发作导致不能进行正常操作的； </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25.5其他无法保证电子交易的公平、公正和安全的情况。</w:t>
      </w:r>
    </w:p>
    <w:p>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26.</w:t>
      </w:r>
      <w:r>
        <w:rPr>
          <w:rFonts w:hint="eastAsia" w:asciiTheme="minorEastAsia" w:hAnsiTheme="minorEastAsia" w:eastAsiaTheme="minorEastAsia" w:cstheme="minorEastAsia"/>
          <w:color w:val="000000" w:themeColor="text1"/>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九、验收</w:t>
      </w:r>
    </w:p>
    <w:p>
      <w:pPr>
        <w:pStyle w:val="26"/>
        <w:spacing w:line="460" w:lineRule="exact"/>
        <w:ind w:firstLine="0" w:firstLineChars="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27.验收</w:t>
      </w:r>
    </w:p>
    <w:p>
      <w:pPr>
        <w:tabs>
          <w:tab w:val="left" w:pos="0"/>
        </w:tabs>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27.1交易发起人应当组织对响应人履约的验收。</w:t>
      </w:r>
    </w:p>
    <w:bookmarkEnd w:id="12"/>
    <w:bookmarkEnd w:id="13"/>
    <w:bookmarkEnd w:id="14"/>
    <w:p>
      <w:pPr>
        <w:rPr>
          <w:rFonts w:asciiTheme="minorEastAsia" w:hAnsiTheme="minorEastAsia" w:eastAsiaTheme="minorEastAsia" w:cstheme="minorEastAsia"/>
          <w:b/>
          <w:color w:val="000000" w:themeColor="text1"/>
          <w:sz w:val="36"/>
          <w:szCs w:val="36"/>
          <w14:textFill>
            <w14:solidFill>
              <w14:schemeClr w14:val="tx1"/>
            </w14:solidFill>
          </w14:textFill>
        </w:rPr>
      </w:pPr>
      <w:bookmarkStart w:id="15" w:name="第四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第三部分   交易需求</w:t>
      </w:r>
    </w:p>
    <w:p>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属于实质性要求条款的，请用符号“▲”标明，否则属于非实质性要求。</w:t>
      </w:r>
    </w:p>
    <w:p>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“★”系产品采购项目中单一产品或核心产品。</w:t>
      </w:r>
    </w:p>
    <w:p>
      <w:pPr>
        <w:pStyle w:val="2"/>
        <w:rPr>
          <w:color w:val="000000" w:themeColor="text1"/>
          <w14:textFill>
            <w14:solidFill>
              <w14:schemeClr w14:val="tx1"/>
            </w14:solidFill>
          </w14:textFill>
        </w:rPr>
      </w:pPr>
    </w:p>
    <w:p>
      <w:pPr>
        <w:pStyle w:val="2"/>
        <w:numPr>
          <w:ilvl w:val="0"/>
          <w:numId w:val="2"/>
        </w:num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w:t>
      </w:r>
      <w:r>
        <w:rPr>
          <w:b/>
          <w:bCs/>
          <w:color w:val="000000" w:themeColor="text1"/>
          <w14:textFill>
            <w14:solidFill>
              <w14:schemeClr w14:val="tx1"/>
            </w14:solidFill>
          </w14:textFill>
        </w:rPr>
        <w:t>一览表</w:t>
      </w:r>
    </w:p>
    <w:p>
      <w:pPr>
        <w:pStyle w:val="5"/>
        <w:spacing w:after="0" w:line="240" w:lineRule="auto"/>
        <w:ind w:left="862" w:hanging="862"/>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标项一：</w:t>
      </w:r>
    </w:p>
    <w:tbl>
      <w:tblPr>
        <w:tblStyle w:val="64"/>
        <w:tblW w:w="0" w:type="auto"/>
        <w:jc w:val="center"/>
        <w:tblLayout w:type="fixed"/>
        <w:tblCellMar>
          <w:top w:w="0" w:type="dxa"/>
          <w:left w:w="0" w:type="dxa"/>
          <w:bottom w:w="0" w:type="dxa"/>
          <w:right w:w="0" w:type="dxa"/>
        </w:tblCellMar>
      </w:tblPr>
      <w:tblGrid>
        <w:gridCol w:w="715"/>
        <w:gridCol w:w="2365"/>
        <w:gridCol w:w="2032"/>
        <w:gridCol w:w="1104"/>
        <w:gridCol w:w="996"/>
        <w:gridCol w:w="1101"/>
        <w:gridCol w:w="777"/>
      </w:tblGrid>
      <w:tr>
        <w:tblPrEx>
          <w:tblCellMar>
            <w:top w:w="0" w:type="dxa"/>
            <w:left w:w="0" w:type="dxa"/>
            <w:bottom w:w="0" w:type="dxa"/>
            <w:right w:w="0" w:type="dxa"/>
          </w:tblCellMar>
        </w:tblPrEx>
        <w:trPr>
          <w:cantSplit/>
          <w:trHeight w:val="851" w:hRule="atLeast"/>
          <w:jc w:val="center"/>
        </w:trPr>
        <w:tc>
          <w:tcPr>
            <w:tcW w:w="7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3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规格型号与参数</w:t>
            </w:r>
          </w:p>
        </w:tc>
        <w:tc>
          <w:tcPr>
            <w:tcW w:w="11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9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是否为核心产品</w:t>
            </w:r>
          </w:p>
        </w:tc>
        <w:tc>
          <w:tcPr>
            <w:tcW w:w="7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CellMar>
            <w:top w:w="0" w:type="dxa"/>
            <w:left w:w="0" w:type="dxa"/>
            <w:bottom w:w="0" w:type="dxa"/>
            <w:right w:w="0" w:type="dxa"/>
          </w:tblCellMar>
        </w:tblPrEx>
        <w:trPr>
          <w:cantSplit/>
          <w:trHeight w:val="1261" w:hRule="atLeast"/>
          <w:jc w:val="center"/>
        </w:trPr>
        <w:tc>
          <w:tcPr>
            <w:tcW w:w="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3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义桥镇渔浦社区御景蓝湾小区垃圾分类第三方服务</w:t>
            </w:r>
          </w:p>
        </w:tc>
        <w:tc>
          <w:tcPr>
            <w:tcW w:w="203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1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99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101"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77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bl>
    <w:p>
      <w:pPr>
        <w:spacing w:line="360" w:lineRule="auto"/>
        <w:jc w:val="center"/>
        <w:rPr>
          <w:rFonts w:ascii="仿宋" w:hAnsi="仿宋" w:eastAsia="仿宋" w:cs="仿宋"/>
          <w:b/>
          <w:color w:val="000000" w:themeColor="text1"/>
          <w:sz w:val="24"/>
          <w14:textFill>
            <w14:solidFill>
              <w14:schemeClr w14:val="tx1"/>
            </w14:solidFill>
          </w14:textFill>
        </w:rPr>
      </w:pPr>
    </w:p>
    <w:p>
      <w:pPr>
        <w:spacing w:line="360" w:lineRule="auto"/>
        <w:jc w:val="center"/>
        <w:rPr>
          <w:rFonts w:ascii="仿宋" w:hAnsi="仿宋" w:eastAsia="仿宋" w:cs="仿宋"/>
          <w:b/>
          <w:color w:val="000000" w:themeColor="text1"/>
          <w:sz w:val="24"/>
          <w14:textFill>
            <w14:solidFill>
              <w14:schemeClr w14:val="tx1"/>
            </w14:solidFill>
          </w14:textFill>
        </w:rPr>
      </w:pPr>
    </w:p>
    <w:p>
      <w:pPr>
        <w:pStyle w:val="2"/>
        <w:numPr>
          <w:ilvl w:val="0"/>
          <w:numId w:val="2"/>
        </w:numPr>
        <w:jc w:val="center"/>
        <w:rPr>
          <w:rFonts w:cs="仿宋"/>
          <w:b/>
          <w:bCs/>
          <w:color w:val="000000" w:themeColor="text1"/>
          <w:kern w:val="0"/>
          <w:sz w:val="24"/>
          <w:szCs w:val="24"/>
          <w:lang w:val="en-US"/>
          <w14:textFill>
            <w14:solidFill>
              <w14:schemeClr w14:val="tx1"/>
            </w14:solidFill>
          </w14:textFill>
        </w:rPr>
      </w:pPr>
      <w:r>
        <w:rPr>
          <w:rFonts w:hint="eastAsia"/>
          <w:b/>
          <w:bCs/>
          <w:color w:val="000000" w:themeColor="text1"/>
          <w14:textFill>
            <w14:solidFill>
              <w14:schemeClr w14:val="tx1"/>
            </w14:solidFill>
          </w14:textFill>
        </w:rPr>
        <w:t>交易需求</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一、项目背景</w:t>
      </w:r>
    </w:p>
    <w:p>
      <w:pPr>
        <w:spacing w:line="276" w:lineRule="auto"/>
        <w:jc w:val="left"/>
        <w:rPr>
          <w:rFonts w:ascii="宋体" w:hAnsi="宋体" w:cs="仿宋"/>
          <w:bCs/>
          <w:color w:val="000000" w:themeColor="text1"/>
          <w:position w:val="-6"/>
          <w:sz w:val="24"/>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深入贯彻落实习近平总书记关于生活垃圾分类和处理的重要指示批示精神，加快补齐生活垃圾分类和处理设施短板弱项，根据《城镇生活垃圾分类和处理设施补短板强弱项实施方案》、《关于在全国地级及以上城市全面开展生活垃圾分类工作的通知》的要求，实现生活垃圾分类管理主体全覆盖，生活垃圾分类类别全覆盖，生活垃圾分类投放、收集、运输、处理系统全覆盖，加快推进以法治为基础、政府推动、全民参与、城乡统筹、因地制宜的生活垃圾分类制度，加快建立分类投放、分类收集、分类运输、分类处理的生活垃圾处理系统，努力提高生活垃圾分类覆盖面。通过充分运用物联网、云计算、AI智能识别、5G网络等前沿技术推动义桥镇垃圾分类的管理手段、管理模式、管理理念创新，全面围绕萧山区垃圾分类“六全一码”工作推进打造具有义桥镇特色的垃圾分类模式。 </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bookmarkStart w:id="16" w:name="_Toc6086"/>
      <w:bookmarkStart w:id="17" w:name="_Toc22528"/>
      <w:bookmarkStart w:id="18" w:name="_Toc40312791"/>
      <w:bookmarkStart w:id="19" w:name="_Toc470966271"/>
      <w:bookmarkStart w:id="20" w:name="_Toc29568"/>
      <w:bookmarkStart w:id="21" w:name="_Toc8621"/>
      <w:r>
        <w:rPr>
          <w:rFonts w:hint="eastAsia" w:ascii="宋体" w:hAnsi="宋体" w:cs="仿宋"/>
          <w:bCs/>
          <w:color w:val="000000" w:themeColor="text1"/>
          <w:sz w:val="24"/>
          <w:lang w:bidi="ar"/>
          <w14:textFill>
            <w14:solidFill>
              <w14:schemeClr w14:val="tx1"/>
            </w14:solidFill>
          </w14:textFill>
        </w:rPr>
        <w:t>二、建设目标</w:t>
      </w:r>
      <w:bookmarkEnd w:id="16"/>
      <w:bookmarkEnd w:id="17"/>
      <w:bookmarkEnd w:id="18"/>
      <w:bookmarkEnd w:id="19"/>
      <w:bookmarkEnd w:id="20"/>
      <w:bookmarkEnd w:id="21"/>
    </w:p>
    <w:p>
      <w:pPr>
        <w:spacing w:line="276" w:lineRule="auto"/>
        <w:jc w:val="left"/>
        <w:rPr>
          <w:rFonts w:ascii="宋体" w:hAnsi="宋体" w:cs="仿宋"/>
          <w:bCs/>
          <w:color w:val="000000" w:themeColor="text1"/>
          <w:position w:val="-6"/>
          <w:sz w:val="24"/>
          <w:lang w:bidi="ar"/>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提高我镇居民生活垃圾减量化、资源化和无害化处理水平，加快推进绿色、循环和低碳经济发展，保护城市生态环境，不断提升义桥镇品质和环境卫生质量，加强生活垃圾分类收集工作。紧紧围绕健全长效机制和提升管理效率、能力的目地，我镇街探索垃圾分类多种运行模式通过“互联网+”，建立数智管理云平台，构建“六全一码”垃圾分类体系，推进垃圾分类和资源化利用管理信息化、智能化、精细化，推动垃圾分类智能化的建设，提升我镇街垃圾分类和资源化利用管理水平。</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w:t>
      </w:r>
      <w:r>
        <w:rPr>
          <w:rFonts w:ascii="仿宋" w:hAnsi="仿宋" w:eastAsia="仿宋"/>
          <w:color w:val="000000" w:themeColor="text1"/>
          <w:sz w:val="24"/>
          <w14:textFill>
            <w14:solidFill>
              <w14:schemeClr w14:val="tx1"/>
            </w14:solidFill>
          </w14:textFill>
        </w:rPr>
        <w:t>招标范围</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义桥镇渔浦社区御景蓝湾小区垃圾分类第三方服务，共计</w:t>
      </w:r>
      <w:r>
        <w:rPr>
          <w:rFonts w:ascii="宋体" w:hAnsi="宋体" w:cs="仿宋"/>
          <w:bCs/>
          <w:color w:val="000000" w:themeColor="text1"/>
          <w:sz w:val="24"/>
          <w:lang w:bidi="ar"/>
          <w14:textFill>
            <w14:solidFill>
              <w14:schemeClr w14:val="tx1"/>
            </w14:solidFill>
          </w14:textFill>
        </w:rPr>
        <w:t>4636</w:t>
      </w:r>
      <w:r>
        <w:rPr>
          <w:rFonts w:hint="eastAsia" w:ascii="宋体" w:hAnsi="宋体" w:cs="仿宋"/>
          <w:bCs/>
          <w:color w:val="000000" w:themeColor="text1"/>
          <w:sz w:val="24"/>
          <w:lang w:bidi="ar"/>
          <w14:textFill>
            <w14:solidFill>
              <w14:schemeClr w14:val="tx1"/>
            </w14:solidFill>
          </w14:textFill>
        </w:rPr>
        <w:t>户。</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四、需求内容</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（一）精准分类收集模式。生活垃圾（四分类）按照定时定点模式收集,（第三方或社区统筹）</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1、收集管理：定时：按照居民生活习惯或工作时间，分别确定垃圾投放时间段，如早上6:30--8:30，晚上18:</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0~20:</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定点：按照服务半径标准，设置垃圾集中投放点。投放点位设置四分类桶，不使用杂色桶。每日定时定点进行投放收集，要求实现对各类垃圾的称重计量。小区产生的易腐垃圾质量应当符合卓尚餐厨垃圾处置企业的收运标准，包括实现垃圾破袋。</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2、对未开展撤桶并点工作的小区积极开展撤桶并点工作，积极调解因垃圾收集点位问题产生的矛盾。小区内原投放点做到彻底撤桶；垃圾分类设施干净整洁无破损（包括小区内所有垃圾桶）。</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3、分类质量：易腐垃圾、其他垃圾、可回收物和有害垃圾分类投放， 居民参与率90%以上，居民满意率90%以上，分类准确率80%以上，无混装、错投等情况（可根据区最新要求调整）。</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4、智能监管：按要求配置使用封装电子称，实现四分类垃圾数据实时上传且准确无误。</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5、对当天的垃圾包巡检情况进行及时整改产生的费用等由中标单位自行负责。</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6、积极开展居民指导工作，逐步提高居民参与率和垃圾分类准确率，项目正式实施后，3个月内，易腐垃圾、其他垃圾、可回收垃圾和有害垃圾分类投放，居民参与率90%以上，居民满意率90%以上，分类准确率80%以上，无混装、错投等情况。</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7、误时投放点：有专人监督、管理，指导居民做好分类投放。</w:t>
      </w:r>
    </w:p>
    <w:p>
      <w:pPr>
        <w:pStyle w:val="678"/>
        <w:spacing w:before="120" w:line="276" w:lineRule="auto"/>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8、大件垃圾：居民通过垃圾分类移动平台，呼叫收运企业上门回收，使用该服务所产生的数据积分，需同步录入智能账户。</w:t>
      </w:r>
    </w:p>
    <w:p>
      <w:pPr>
        <w:pStyle w:val="87"/>
        <w:numPr>
          <w:ilvl w:val="255"/>
          <w:numId w:val="0"/>
        </w:numPr>
        <w:adjustRightInd w:val="0"/>
        <w:spacing w:line="276" w:lineRule="auto"/>
        <w:ind w:firstLine="480" w:firstLineChars="200"/>
        <w:rPr>
          <w:rFonts w:cs="宋体"/>
          <w:color w:val="000000" w:themeColor="text1"/>
          <w:szCs w:val="24"/>
          <w:lang w:val="en-US"/>
          <w14:textFill>
            <w14:solidFill>
              <w14:schemeClr w14:val="tx1"/>
            </w14:solidFill>
          </w14:textFill>
        </w:rPr>
      </w:pPr>
      <w:r>
        <w:rPr>
          <w:rFonts w:hint="eastAsia" w:cs="仿宋"/>
          <w:bCs/>
          <w:color w:val="000000" w:themeColor="text1"/>
          <w:kern w:val="2"/>
          <w:szCs w:val="24"/>
          <w:lang w:bidi="ar"/>
          <w14:textFill>
            <w14:solidFill>
              <w14:schemeClr w14:val="tx1"/>
            </w14:solidFill>
          </w14:textFill>
        </w:rPr>
        <w:t>9、</w:t>
      </w:r>
      <w:r>
        <w:rPr>
          <w:rFonts w:hint="eastAsia" w:cs="宋体"/>
          <w:color w:val="000000" w:themeColor="text1"/>
          <w:szCs w:val="24"/>
          <w:lang w:val="en-US"/>
          <w14:textFill>
            <w14:solidFill>
              <w14:schemeClr w14:val="tx1"/>
            </w14:solidFill>
          </w14:textFill>
        </w:rPr>
        <w:t>再生资源回收：原已设再生资源回收网点，需按要求继续开展运营、设施维修更新；新设网点，也需按要求执行；运行时间等需符合上级最新要求；可回收物回尽可能接入数据平台，可采用积分兑换的形式结算，其他要求视实际情况再定。</w:t>
      </w:r>
    </w:p>
    <w:p>
      <w:pPr>
        <w:pStyle w:val="678"/>
        <w:spacing w:before="120" w:line="276" w:lineRule="auto"/>
        <w:ind w:left="420" w:leftChars="200" w:firstLine="0" w:firstLineChars="0"/>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（二）收集点位建设</w:t>
      </w:r>
    </w:p>
    <w:p>
      <w:pPr>
        <w:pStyle w:val="678"/>
        <w:spacing w:before="120" w:line="276" w:lineRule="auto"/>
        <w:ind w:firstLineChars="0"/>
        <w:rPr>
          <w:rFonts w:ascii="宋体" w:hAnsi="宋体" w:cs="仿宋"/>
          <w:bCs/>
          <w:color w:val="000000" w:themeColor="text1"/>
          <w:kern w:val="2"/>
          <w:lang w:bidi="ar"/>
          <w14:textFill>
            <w14:solidFill>
              <w14:schemeClr w14:val="tx1"/>
            </w14:solidFill>
          </w14:textFill>
        </w:rPr>
      </w:pPr>
      <w:r>
        <w:rPr>
          <w:rFonts w:ascii="宋体" w:hAnsi="宋体" w:cs="仿宋"/>
          <w:bCs/>
          <w:color w:val="000000" w:themeColor="text1"/>
          <w:kern w:val="2"/>
          <w:lang w:bidi="ar"/>
          <w14:textFill>
            <w14:solidFill>
              <w14:schemeClr w14:val="tx1"/>
            </w14:solidFill>
          </w14:textFill>
        </w:rPr>
        <w:t>对分类投放点位进行标准化</w:t>
      </w:r>
      <w:r>
        <w:rPr>
          <w:rFonts w:hint="eastAsia" w:ascii="宋体" w:hAnsi="宋体" w:cs="仿宋"/>
          <w:bCs/>
          <w:color w:val="000000" w:themeColor="text1"/>
          <w:kern w:val="2"/>
          <w:lang w:bidi="ar"/>
          <w14:textFill>
            <w14:solidFill>
              <w14:schemeClr w14:val="tx1"/>
            </w14:solidFill>
          </w14:textFill>
        </w:rPr>
        <w:t>建设，按照每300户左右标准设置投放点位，设立定时定投亭、购置流动投放三轮或其他集垃圾分类投放、</w:t>
      </w:r>
      <w:r>
        <w:rPr>
          <w:rFonts w:hint="eastAsia" w:ascii="宋体" w:hAnsi="宋体" w:cs="仿宋"/>
          <w:bCs/>
          <w:color w:val="000000" w:themeColor="text1"/>
          <w:lang w:bidi="ar"/>
          <w14:textFill>
            <w14:solidFill>
              <w14:schemeClr w14:val="tx1"/>
            </w14:solidFill>
          </w14:textFill>
        </w:rPr>
        <w:t>垃圾分类服务、垃圾分类宣传于一体的垃圾分类定时定点收集点</w:t>
      </w:r>
      <w:r>
        <w:rPr>
          <w:rFonts w:ascii="宋体" w:hAnsi="宋体" w:cs="仿宋"/>
          <w:bCs/>
          <w:color w:val="000000" w:themeColor="text1"/>
          <w:lang w:bidi="ar"/>
          <w14:textFill>
            <w14:solidFill>
              <w14:schemeClr w14:val="tx1"/>
            </w14:solidFill>
          </w14:textFill>
        </w:rPr>
        <w:t>。明确人员职责，桶边督导员（专管员）的职责，应由原来“引导易腐垃圾精准投放为主”逐渐转换为“引导可回收物规范投放为主”。</w:t>
      </w:r>
      <w:r>
        <w:rPr>
          <w:rFonts w:hint="eastAsia" w:ascii="宋体" w:hAnsi="宋体" w:cs="仿宋"/>
          <w:bCs/>
          <w:color w:val="000000" w:themeColor="text1"/>
          <w:lang w:bidi="ar"/>
          <w14:textFill>
            <w14:solidFill>
              <w14:schemeClr w14:val="tx1"/>
            </w14:solidFill>
          </w14:textFill>
        </w:rPr>
        <w:t>称重设备要求，</w:t>
      </w:r>
      <w:r>
        <w:rPr>
          <w:rFonts w:ascii="宋体" w:hAnsi="宋体" w:cs="仿宋"/>
          <w:bCs/>
          <w:color w:val="000000" w:themeColor="text1"/>
          <w:lang w:bidi="ar"/>
          <w14:textFill>
            <w14:solidFill>
              <w14:schemeClr w14:val="tx1"/>
            </w14:solidFill>
          </w14:textFill>
        </w:rPr>
        <w:t>点位称重设备应具备 GPS 定位功能、数据自动上传功能和可回收物积分转换功能。公示回收价目，点位应公示可回收物回收价目表，并根据市场价格实现动态调整。安装监控设备，因地制宜，在点位附近安装视频监控设备，实现实时监管。</w:t>
      </w:r>
      <w:r>
        <w:rPr>
          <w:rFonts w:hint="eastAsia" w:ascii="宋体" w:hAnsi="宋体" w:cs="仿宋"/>
          <w:bCs/>
          <w:color w:val="000000" w:themeColor="text1"/>
          <w:lang w:bidi="ar"/>
          <w14:textFill>
            <w14:solidFill>
              <w14:schemeClr w14:val="tx1"/>
            </w14:solidFill>
          </w14:textFill>
        </w:rPr>
        <w:t>数据自动上传至监管平台，通过大数据统计分析功能，方便社区、镇街、区对小区的垃圾分类工作进行管理。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（三）宣传培训</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对未参与或投放质量不高的住户进行针对性宣传，并做好相应的宣传台账资料（第三方或社区统筹）。</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1、每月初梳理小区内居民垃圾分类开展情况，理出分类参与次数较少、</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易腐垃圾日均量较差的占整个小区的一半居民，每月对其开展登门培训回访1次，并对每户居民入户派发垃圾分类宣传资料。</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2、对服务的社区、物业及涉及垃圾分类的管理单位开展培训一季度一次。</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组织居民开展垃圾智能化分类的指导培训工作，进行现场分类的引导和督导。回访率不低于90%。同时再登门回访的基础上结合短信等形式回访，产生的通讯费用等由中标单位自行负责。对未参与或投放质量不高的住户进行针对性宣传，并做好相应的宣传台账资料。</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4、对上述工作开展书面日记账工作或软件日记账登记工作。</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5、积极协助平台、社区、物业开展垃圾分类宣传工作，并积极配合社区、物业解决垃圾分类工作中涉及信访、居民意见等问题。</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（四）智慧化管理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发放“一户一卡”智慧芯片（卡或电子二维码），按照上级要求配备和使用智慧化电子称（具有</w:t>
      </w:r>
      <w:r>
        <w:rPr>
          <w:rFonts w:ascii="宋体" w:hAnsi="宋体" w:cs="仿宋"/>
          <w:bCs/>
          <w:color w:val="000000" w:themeColor="text1"/>
          <w:sz w:val="24"/>
          <w:lang w:bidi="ar"/>
          <w14:textFill>
            <w14:solidFill>
              <w14:schemeClr w14:val="tx1"/>
            </w14:solidFill>
          </w14:textFill>
        </w:rPr>
        <w:t xml:space="preserve"> GPS 定位功能、可回收物</w:t>
      </w:r>
      <w:r>
        <w:rPr>
          <w:rFonts w:hint="eastAsia" w:ascii="宋体" w:hAnsi="宋体" w:cs="仿宋"/>
          <w:bCs/>
          <w:color w:val="000000" w:themeColor="text1"/>
          <w:sz w:val="24"/>
          <w:lang w:bidi="ar"/>
          <w14:textFill>
            <w14:solidFill>
              <w14:schemeClr w14:val="tx1"/>
            </w14:solidFill>
          </w14:textFill>
        </w:rPr>
        <w:t>收集获得</w:t>
      </w:r>
      <w:r>
        <w:rPr>
          <w:rFonts w:ascii="宋体" w:hAnsi="宋体" w:cs="仿宋"/>
          <w:bCs/>
          <w:color w:val="000000" w:themeColor="text1"/>
          <w:sz w:val="24"/>
          <w:lang w:bidi="ar"/>
          <w14:textFill>
            <w14:solidFill>
              <w14:schemeClr w14:val="tx1"/>
            </w14:solidFill>
          </w14:textFill>
        </w:rPr>
        <w:t>积分功能</w:t>
      </w:r>
      <w:r>
        <w:rPr>
          <w:rFonts w:hint="eastAsia" w:ascii="宋体" w:hAnsi="宋体" w:cs="仿宋"/>
          <w:bCs/>
          <w:color w:val="000000" w:themeColor="text1"/>
          <w:sz w:val="24"/>
          <w:lang w:bidi="ar"/>
          <w14:textFill>
            <w14:solidFill>
              <w14:schemeClr w14:val="tx1"/>
            </w14:solidFill>
          </w14:textFill>
        </w:rPr>
        <w:t>、数据封装、四分类收集、高清图片上传、微信小程序查询、等功能）</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1、生活垃圾分类数智管理系统平台:</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提供垃圾分类数智管理平台（对居民积分卡信息源的数据识别、登记、储存、导入、导出，居民通过使用智能设备，记录居民使用行为，利用大数据统计分析功能，实现由镇街、社区、小区3层次的全面分析，</w:t>
      </w:r>
      <w:r>
        <w:rPr>
          <w:rFonts w:ascii="宋体" w:hAnsi="宋体" w:cs="仿宋"/>
          <w:bCs/>
          <w:color w:val="000000" w:themeColor="text1"/>
          <w:sz w:val="24"/>
          <w:lang w:bidi="ar"/>
          <w14:textFill>
            <w14:solidFill>
              <w14:schemeClr w14:val="tx1"/>
            </w14:solidFill>
          </w14:textFill>
        </w:rPr>
        <w:t>推进智能账户与现有社会治理平台的有机融合</w:t>
      </w:r>
      <w:r>
        <w:rPr>
          <w:rFonts w:hint="eastAsia" w:ascii="宋体" w:hAnsi="宋体" w:cs="仿宋"/>
          <w:bCs/>
          <w:color w:val="000000" w:themeColor="text1"/>
          <w:sz w:val="24"/>
          <w:lang w:bidi="ar"/>
          <w14:textFill>
            <w14:solidFill>
              <w14:schemeClr w14:val="tx1"/>
            </w14:solidFill>
          </w14:textFill>
        </w:rPr>
        <w:t xml:space="preserve">。 </w:t>
      </w:r>
    </w:p>
    <w:p>
      <w:pPr>
        <w:autoSpaceDE w:val="0"/>
        <w:spacing w:line="276" w:lineRule="auto"/>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系统功能模块：</w:t>
      </w:r>
    </w:p>
    <w:tbl>
      <w:tblPr>
        <w:tblStyle w:val="64"/>
        <w:tblW w:w="8040" w:type="dxa"/>
        <w:tblInd w:w="0" w:type="dxa"/>
        <w:tblLayout w:type="autofit"/>
        <w:tblCellMar>
          <w:top w:w="0" w:type="dxa"/>
          <w:left w:w="108" w:type="dxa"/>
          <w:bottom w:w="0" w:type="dxa"/>
          <w:right w:w="108" w:type="dxa"/>
        </w:tblCellMar>
      </w:tblPr>
      <w:tblGrid>
        <w:gridCol w:w="1625"/>
        <w:gridCol w:w="1300"/>
        <w:gridCol w:w="1300"/>
        <w:gridCol w:w="986"/>
        <w:gridCol w:w="2829"/>
      </w:tblGrid>
      <w:tr>
        <w:tblPrEx>
          <w:tblCellMar>
            <w:top w:w="0" w:type="dxa"/>
            <w:left w:w="108" w:type="dxa"/>
            <w:bottom w:w="0" w:type="dxa"/>
            <w:right w:w="108" w:type="dxa"/>
          </w:tblCellMar>
        </w:tblPrEx>
        <w:trPr>
          <w:trHeight w:val="320" w:hRule="atLeast"/>
        </w:trPr>
        <w:tc>
          <w:tcPr>
            <w:tcW w:w="1625" w:type="dxa"/>
            <w:tcBorders>
              <w:top w:val="single" w:color="auto" w:sz="4" w:space="0"/>
              <w:left w:val="single" w:color="auto" w:sz="4" w:space="0"/>
              <w:bottom w:val="single" w:color="auto" w:sz="4" w:space="0"/>
              <w:right w:val="single" w:color="auto" w:sz="4" w:space="0"/>
            </w:tcBorders>
            <w:shd w:val="clear" w:color="000000" w:fill="D7D7D7"/>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应用平台</w:t>
            </w:r>
          </w:p>
        </w:tc>
        <w:tc>
          <w:tcPr>
            <w:tcW w:w="1300" w:type="dxa"/>
            <w:tcBorders>
              <w:top w:val="single" w:color="auto" w:sz="4" w:space="0"/>
              <w:left w:val="nil"/>
              <w:bottom w:val="single" w:color="auto" w:sz="4" w:space="0"/>
              <w:right w:val="single" w:color="auto" w:sz="4" w:space="0"/>
            </w:tcBorders>
            <w:shd w:val="clear" w:color="000000" w:fill="D7D7D7"/>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w:t>
            </w:r>
          </w:p>
        </w:tc>
        <w:tc>
          <w:tcPr>
            <w:tcW w:w="1300" w:type="dxa"/>
            <w:tcBorders>
              <w:top w:val="single" w:color="auto" w:sz="4" w:space="0"/>
              <w:left w:val="nil"/>
              <w:bottom w:val="single" w:color="auto" w:sz="4" w:space="0"/>
              <w:right w:val="single" w:color="auto" w:sz="4" w:space="0"/>
            </w:tcBorders>
            <w:shd w:val="clear" w:color="000000" w:fill="D9D9D9"/>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子模块</w:t>
            </w:r>
          </w:p>
        </w:tc>
        <w:tc>
          <w:tcPr>
            <w:tcW w:w="3815" w:type="dxa"/>
            <w:gridSpan w:val="2"/>
            <w:tcBorders>
              <w:top w:val="single" w:color="auto" w:sz="4" w:space="0"/>
              <w:left w:val="nil"/>
              <w:bottom w:val="single" w:color="auto" w:sz="4" w:space="0"/>
              <w:right w:val="single" w:color="auto" w:sz="4" w:space="0"/>
            </w:tcBorders>
            <w:shd w:val="clear" w:color="000000" w:fill="D7D7D7"/>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功能描述</w:t>
            </w:r>
          </w:p>
        </w:tc>
      </w:tr>
      <w:tr>
        <w:tblPrEx>
          <w:tblCellMar>
            <w:top w:w="0" w:type="dxa"/>
            <w:left w:w="108" w:type="dxa"/>
            <w:bottom w:w="0" w:type="dxa"/>
            <w:right w:w="108" w:type="dxa"/>
          </w:tblCellMar>
        </w:tblPrEx>
        <w:trPr>
          <w:trHeight w:val="118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生活垃圾分类数智管理平台PC端</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数据大屏展示</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镇街级数据大屏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镇街级大屏主要对全镇街分类开展情况、巡检督查统计、再生资源回收量、分类宣传工作进行监管。镇街工作人员可以通过系统实现一张图监管，根据投放数据统计分析，实时查看所辖区域投放整体情况、各社区投放率红黑榜单、社区日常巡检督查问题整改和延期情况、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企事业单位分类检查月度红黑榜单、镇街再生资源回收总量、镇街分类宣传工作。</w:t>
            </w:r>
          </w:p>
        </w:tc>
      </w:tr>
      <w:tr>
        <w:tblPrEx>
          <w:tblCellMar>
            <w:top w:w="0" w:type="dxa"/>
            <w:left w:w="108" w:type="dxa"/>
            <w:bottom w:w="0" w:type="dxa"/>
            <w:right w:w="108" w:type="dxa"/>
          </w:tblCellMar>
        </w:tblPrEx>
        <w:trPr>
          <w:trHeight w:val="8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社区级大屏主要对社区分类开展情况、巡检督查情况、积分兑换情况、分类宣传工作进行监管。社区工作人员可直观查看社区分类主体参与分类概况、各小区投放率趋势、各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企事业单位的高频问题和整改情况、社区总体积分兑换情况和社区工作人员分类宣传工作。</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小区投放点分布，小区级数字大屏主要对小区分类开展情况、居民分类质量、违规行为进行监管。小区管理员通过数字大屏，实时监管小区垃圾分类开展情况和居民违规投放行为、监测分类质量、调取远程监控，查看点位现场投放情况、晾晒分类优秀家庭和参与不积极家庭榜单。</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基础信息管理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居民本底信息批量导入、新增、删除、查询、导出功能以及空置户变更及历史变更记录查看功能。户民信息主要包含所在地区、社区名称、小区名称、户号、户主、联系方式、是否空置、是否党员户、积分卡号等信息。即居民信息、空置户变更及积分卡绑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锁定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都在此页面进行维护管理。</w:t>
            </w:r>
          </w:p>
        </w:tc>
      </w:tr>
      <w:tr>
        <w:tblPrEx>
          <w:tblCellMar>
            <w:top w:w="0" w:type="dxa"/>
            <w:left w:w="108" w:type="dxa"/>
            <w:bottom w:w="0" w:type="dxa"/>
            <w:right w:w="108" w:type="dxa"/>
          </w:tblCellMar>
        </w:tblPrEx>
        <w:trPr>
          <w:trHeight w:val="7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的查询、审核功能。查询信息包含镇街名称、社区名称、小区名称、户室号、姓名、与户主关系、申请时间等信息。可在此页面审进行同意和拒绝操作。即小区住户申请信息都在此页面进行审核管理</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楼栋长信息新增、编辑、删除、查询、导出功能。楼栋长信息主要包含、镇街名称、社区名称、小区名称、楼栋长、联系方式、管理楼栋等信息。即楼栋长信息都在此页面进行维护管理。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信息新增、编辑、删除、查询、导出功能。小区信息主要包含镇街名称、社区名称、小区名称、分类等级、总户数、实际户数、空置户数、党员户数、联系人、联系方式等信息。即小区信息都在此页面进行维护管理。</w:t>
            </w:r>
          </w:p>
        </w:tc>
      </w:tr>
      <w:tr>
        <w:tblPrEx>
          <w:tblCellMar>
            <w:top w:w="0" w:type="dxa"/>
            <w:left w:w="108" w:type="dxa"/>
            <w:bottom w:w="0" w:type="dxa"/>
            <w:right w:w="108" w:type="dxa"/>
          </w:tblCellMar>
        </w:tblPrEx>
        <w:trPr>
          <w:trHeight w:val="7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社区信息新增、编辑、删除、查询、导出功能。社区信息主要包含镇街名称、社区名称、小区数量、社区负责人、联系方式等信息。即社区信息都在此页面进行维护管理。</w:t>
            </w:r>
          </w:p>
        </w:tc>
      </w:tr>
      <w:tr>
        <w:tblPrEx>
          <w:tblCellMar>
            <w:top w:w="0" w:type="dxa"/>
            <w:left w:w="108" w:type="dxa"/>
            <w:bottom w:w="0" w:type="dxa"/>
            <w:right w:w="108" w:type="dxa"/>
          </w:tblCellMar>
        </w:tblPrEx>
        <w:trPr>
          <w:trHeight w:val="9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信息新增、编辑、删除、查询、导出功能及投放点类型新增、编辑、删除、查询功能。投放点信息主要包含投放点名称、地址、管理人员、联系方式、投放点类型、投放点状态、关联设备等信息。即投放点信息都在此页面进行维护管理。</w:t>
            </w:r>
          </w:p>
        </w:tc>
      </w:tr>
      <w:tr>
        <w:tblPrEx>
          <w:tblCellMar>
            <w:top w:w="0" w:type="dxa"/>
            <w:left w:w="108" w:type="dxa"/>
            <w:bottom w:w="0" w:type="dxa"/>
            <w:right w:w="108" w:type="dxa"/>
          </w:tblCellMar>
        </w:tblPrEx>
        <w:trPr>
          <w:trHeight w:val="10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服务企业管理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物业公司及第三方服务公司信息新增、编辑、删除、批量删除、查询、导出功能。物业公司信息主要包含公司名称、信用代码、负责人、地址、联系方式；第三方服务公司信息主要包含公司名称、公司简称、信用代码、负责人、地址、联系方式；即服务企业信息都在此页面进行维护管理。</w:t>
            </w:r>
          </w:p>
        </w:tc>
      </w:tr>
      <w:tr>
        <w:tblPrEx>
          <w:tblCellMar>
            <w:top w:w="0" w:type="dxa"/>
            <w:left w:w="108" w:type="dxa"/>
            <w:bottom w:w="0" w:type="dxa"/>
            <w:right w:w="108" w:type="dxa"/>
          </w:tblCellMar>
        </w:tblPrEx>
        <w:trPr>
          <w:trHeight w:val="7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投放监管</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垃圾分类投放历史信息查询。垃圾分类信息主要包括：户号、投放人姓名、垃圾类型、投放结果（优秀、良好、一般）、重量、投放时间、积分值等。支持按区划、户号、投放人、投放时间、投放结果进行多条件组合查询，并提供查询条件的导出。</w:t>
            </w:r>
          </w:p>
        </w:tc>
      </w:tr>
      <w:tr>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投放点监控</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实时监控的查看和历史监控的查询。支持管理员通过查询或选择列表中某个视频摄像头，实时调取现场实时监控图像，或对该摄像头的历史视频进行录像检索与回放功能。</w:t>
            </w:r>
          </w:p>
        </w:tc>
      </w:tr>
      <w:tr>
        <w:tblPrEx>
          <w:tblCellMar>
            <w:top w:w="0" w:type="dxa"/>
            <w:left w:w="108" w:type="dxa"/>
            <w:bottom w:w="0" w:type="dxa"/>
            <w:right w:w="108" w:type="dxa"/>
          </w:tblCellMar>
        </w:tblPrEx>
        <w:trPr>
          <w:trHeight w:val="5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智能预警</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利用</w:t>
            </w:r>
            <w:r>
              <w:rPr>
                <w:rFonts w:ascii="宋体" w:hAnsi="宋体"/>
                <w:bCs/>
                <w:color w:val="000000" w:themeColor="text1"/>
                <w:sz w:val="24"/>
                <w14:textFill>
                  <w14:solidFill>
                    <w14:schemeClr w14:val="tx1"/>
                  </w14:solidFill>
                </w14:textFill>
              </w:rPr>
              <w:t>AI</w:t>
            </w:r>
            <w:r>
              <w:rPr>
                <w:rFonts w:hint="eastAsia" w:ascii="宋体" w:hAnsi="宋体"/>
                <w:bCs/>
                <w:color w:val="000000" w:themeColor="text1"/>
                <w:sz w:val="24"/>
                <w14:textFill>
                  <w14:solidFill>
                    <w14:schemeClr w14:val="tx1"/>
                  </w14:solidFill>
                </w14:textFill>
              </w:rPr>
              <w:t>算法，智能监管居民的违规行为，自动取证预警。预警类型主要包含：居民乱丢包、误时投放垃圾、易腐未破袋的预警信息。</w:t>
            </w:r>
          </w:p>
        </w:tc>
      </w:tr>
      <w:tr>
        <w:tblPrEx>
          <w:tblCellMar>
            <w:top w:w="0" w:type="dxa"/>
            <w:left w:w="108" w:type="dxa"/>
            <w:bottom w:w="0" w:type="dxa"/>
            <w:right w:w="108" w:type="dxa"/>
          </w:tblCellMar>
        </w:tblPrEx>
        <w:trPr>
          <w:trHeight w:val="6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小区分类预警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对小区设定不同的报警参数，如投放率异常、正确率异常。对投放率低、分类质量低的小区进行统计、记录、提示。</w:t>
            </w:r>
          </w:p>
        </w:tc>
      </w:tr>
      <w:tr>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数据采集预警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针对单日未上报数据的小区进行预警，查看是否因为异常导致数据上报失败。</w:t>
            </w:r>
          </w:p>
        </w:tc>
      </w:tr>
      <w:tr>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无效数据预警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针对非投放时间投放、位置不匹配产生的无效数据产生预警。</w:t>
            </w:r>
          </w:p>
        </w:tc>
      </w:tr>
      <w:tr>
        <w:tblPrEx>
          <w:tblCellMar>
            <w:top w:w="0" w:type="dxa"/>
            <w:left w:w="108" w:type="dxa"/>
            <w:bottom w:w="0" w:type="dxa"/>
            <w:right w:w="108" w:type="dxa"/>
          </w:tblCellMar>
        </w:tblPrEx>
        <w:trPr>
          <w:trHeight w:val="3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重点宣教对象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设定统计周期，统计零参与的用户名单和参与质量差的用户名单。</w:t>
            </w:r>
          </w:p>
        </w:tc>
      </w:tr>
      <w:tr>
        <w:tblPrEx>
          <w:tblCellMar>
            <w:top w:w="0" w:type="dxa"/>
            <w:left w:w="108" w:type="dxa"/>
            <w:bottom w:w="0" w:type="dxa"/>
            <w:right w:w="108" w:type="dxa"/>
          </w:tblCellMar>
        </w:tblPrEx>
        <w:trPr>
          <w:trHeight w:val="9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积分记录查询功能。积分记录信息包括：镇街名称、社区名称、小区名称、户号、居民、积分值、积分类型、时间等。支持所属区划、户号、积分类型、时间的组合查询，查看具体某户的积分增减情况，提供给管理者查询，方便处理居民积分投诉。</w:t>
            </w:r>
          </w:p>
        </w:tc>
      </w:tr>
      <w:tr>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积分规则设定，其中可回收物的规则单独设定。易腐垃圾、其他垃圾、有害垃圾依据投放质量设定首次投放获取的积分值。积分规则支持新增、删除、查询、编辑、启用、停用等操作。</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回收定价</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可回收物的积分规则，依据投放重量进行设定。管理可回收物品类，并对每类可回收物的种类设定积分值，支持新增、编辑、删除、查询等操作。</w:t>
            </w:r>
          </w:p>
        </w:tc>
      </w:tr>
      <w:tr>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回收品类信息分为可回收物大类及可回收物种类。管理回收品类支持新增、编辑、删除、查询等操作。</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回收物积分审核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居民投放回收物的信息查询与审核。查询信息包括可回收物采集图片。类型、重量、积分、投放人、投放时间、审核记录等信息。可在此页面审进行同意和拒绝操作。</w:t>
            </w:r>
          </w:p>
        </w:tc>
      </w:tr>
      <w:tr>
        <w:tblPrEx>
          <w:tblCellMar>
            <w:top w:w="0" w:type="dxa"/>
            <w:left w:w="108" w:type="dxa"/>
            <w:bottom w:w="0" w:type="dxa"/>
            <w:right w:w="108" w:type="dxa"/>
          </w:tblCellMar>
        </w:tblPrEx>
        <w:trPr>
          <w:trHeight w:val="5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积分商城</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审核确保所售商品的质量、合法性、合规性、描述准确性及品牌权益等多个方面符合既定标准和法规要求。</w:t>
            </w:r>
          </w:p>
        </w:tc>
      </w:tr>
      <w:tr>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活动管理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根据商品种类上架促销的形式、促销时间。</w:t>
            </w:r>
          </w:p>
        </w:tc>
      </w:tr>
      <w:tr>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卡券商品管理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对确定上架的卡券商品进行编辑管理，上架下架管理。</w:t>
            </w:r>
          </w:p>
        </w:tc>
      </w:tr>
      <w:tr>
        <w:tblPrEx>
          <w:tblCellMar>
            <w:top w:w="0" w:type="dxa"/>
            <w:left w:w="108" w:type="dxa"/>
            <w:bottom w:w="0" w:type="dxa"/>
            <w:right w:w="108" w:type="dxa"/>
          </w:tblCellMar>
        </w:tblPrEx>
        <w:trPr>
          <w:trHeight w:val="4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对自提点内的商品进行管理确保无损坏、无过期、无过时。</w:t>
            </w:r>
          </w:p>
        </w:tc>
      </w:tr>
      <w:tr>
        <w:tblPrEx>
          <w:tblCellMar>
            <w:top w:w="0" w:type="dxa"/>
            <w:left w:w="108" w:type="dxa"/>
            <w:bottom w:w="0" w:type="dxa"/>
            <w:right w:w="108" w:type="dxa"/>
          </w:tblCellMar>
        </w:tblPrEx>
        <w:trPr>
          <w:trHeight w:val="6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商城订单管理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当用户下单购买商品后，电商企业需要及时处理订单信息，并安排物流配送。订单管理包括订单确认、支付审核、发货处理等环节，需要确保订单信息的准确性和及时性。</w:t>
            </w:r>
          </w:p>
        </w:tc>
      </w:tr>
      <w:tr>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备货管理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根据实际库存情况发出采购订单，对商品运达的货物进行验收，以确保购进产品的数量和质量。</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对自提点的地址、负责人、联系电话、场所环境进行管理优化布局，提升服务质量和用户体验，满足消费者对便捷、高效服务的需求。</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商家门店管理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根据要求商家资质管理商家入驻前，需提交营业执照、经营范围证明、商家信用报告等管理者要求的其他资料。</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商品兑换记录查询功能。商品兑换记录信息包括：小区名称、户室号、居民、兑换商品、兑换积分、兑换类型、兑换地址、兑换时间等。支持所属区划、兑换类型、兑换地址、户室号、时间的组合查询，可查看具体某户的商品兑换情况。</w:t>
            </w:r>
          </w:p>
        </w:tc>
      </w:tr>
      <w:tr>
        <w:tblPrEx>
          <w:tblCellMar>
            <w:top w:w="0" w:type="dxa"/>
            <w:left w:w="108" w:type="dxa"/>
            <w:bottom w:w="0" w:type="dxa"/>
            <w:right w:w="108" w:type="dxa"/>
          </w:tblCellMar>
        </w:tblPrEx>
        <w:trPr>
          <w:trHeight w:val="6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兑换机详情</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信息查询功能。兑换机基础信息包括：社区名称、小区名称、设备名称、设备编码、详细地址；货道详情信息包括：序号、货道号、商品名称、库存数量、兑换积分、是否免费领及状态信息，可查看具体自助兑换机的详细信息。</w:t>
            </w:r>
          </w:p>
        </w:tc>
      </w:tr>
      <w:tr>
        <w:tblPrEx>
          <w:tblCellMar>
            <w:top w:w="0" w:type="dxa"/>
            <w:left w:w="108" w:type="dxa"/>
            <w:bottom w:w="0" w:type="dxa"/>
            <w:right w:w="108" w:type="dxa"/>
          </w:tblCellMar>
        </w:tblPrEx>
        <w:trPr>
          <w:trHeight w:val="9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新增、编辑、删除、查询功能。自助兑换商品信息主要包含所在地区、社区名称、小区名称、序号、商品图片、商品名称、品牌名称、商品类型、兑换积分、是否免费领信息。即自助兑换商品信息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新增、编辑、删除、查询功能。现场兑换商品信息主要包含所在地区、社区名称、小区名称、序号、商品图片、商品名称、品牌名称、商品类型、兑换积分、是否免费领信息。即现场兑换商品信息在此页面进行维护管理。</w:t>
            </w:r>
          </w:p>
        </w:tc>
      </w:tr>
      <w:tr>
        <w:tblPrEx>
          <w:tblCellMar>
            <w:top w:w="0" w:type="dxa"/>
            <w:left w:w="108" w:type="dxa"/>
            <w:bottom w:w="0" w:type="dxa"/>
            <w:right w:w="108" w:type="dxa"/>
          </w:tblCellMar>
        </w:tblPrEx>
        <w:trPr>
          <w:trHeight w:val="5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商品类型新增、编辑、删除、查询功能。商品类型信息主要包含商品类型编码、商品类型。即商品类型在此页面进行维护管理。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免费领规则新增、编辑、删除、查询功能。免费领规则主要包含序号、规则名称、领取周期、垃圾类型、投放天数下限、每户可领取次数信息。即免费领规则在此页面进行维护管理。</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分类宣教</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垃圾分类新闻的发布、分类查询展示，方便公众了解镇街垃圾分类最新进展情况。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分类知识库</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搭建垃圾分类题库，帮助公众轻松学习垃圾分类知识。针对分类质量差居民，推送试题。通过参与答题学习，进一步掌握垃圾分类知识。</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考核管理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社区考核汇总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社区考核信息管理，包含新增、导入、删除等功能。考核信息包含社区名称、考核总得分、考核周期、排名。</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分类宣传记录查询、导出；宣传类型设置。宣传记录信息包含宣传标题、宣传类型、宣传图片、宣传人。</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宣传工作情况统计，包含社区统计和小区统计情。可查看社区和小区每月的宣传次数。</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积分排行包含家庭积分排行，楼栋积分排行。按年、季、月查看户室积分排行情况；按年、季、月查看楼栋积分排行情况；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统计分析</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垃圾分类综合分析</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统计居民小区的整体工作推进情况，包含可回收物参与投放情况、积分累计兑换情况、小程序注册使用情况、负面清单使用情况，宏观了解小区的工作动态。</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再生资源回收统计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统计居民小区可回收投放情况，包含可回收物种类、重量、总积分，了解该小区可回收物的收投放情况。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统计居民分类情况，包含参与天数、投放次数、四分类垃圾的投放次数、垃圾总量、四分类垃圾的总量等信息。可针对性宣传教育，提升分类投放率和参与质量。</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统计小区分类情况，包含总户数、参与户数、空置户数、总体投放率、易腐投放率、垃圾总量、四分类垃圾总量等信息。可针对性开展重点小区垃圾分类整治提升工作。</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小程序指标统计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统计小程序使用情况，包含累计注册人数、累计注册户数、新注册人数、访问人数、使用人次等指标。</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小区户数统计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统计管辖区域内住户及人员构成数量。统计信息包含镇街名称、社区名称、小区名称、用户数、成员数、添加成员数、租客数、添加租客数。了解小区的人员住户的整体情况。</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邻里闲置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居民闲置物品管理。包含物品发布记录的查询、查看、删除等功能。物品信息包含物品名称、物品分类、积分、物品状态、联系人、联系方式、发布时间、发布人、所属小区、所属社区等信息。</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闲置订单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闲置物品交易订单管理，包含订单的查询、查看等功能，订单信息包含订单编号、物品名称、订单积分、订单状态、领取联系人、联系方式、提交时间、所属小区及订单交易流程等。</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设置管理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包含物品分类设置和个人标签设置。</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居民、工作人员使用小程序过程的问题反馈，包括功能异常、产品建议、其他问题等类型。</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系统设置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操作日志</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用户使用系统操作记录查看及导出功能，包含操作时间、操作人、操作模块、操作类型、操作详情信息。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轮播图信息新增、编辑、查询、删除功能，轮播图信息包含图片、轮播图名称、发布时间、信息及状态按钮控制功能。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宣传配置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广告信息新增、编辑、查询、删除功能，广告信息包含缩略图、广告名称、发布时间、状态信息。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功能模块配置新增、编辑、查询、删除功能，功能模块信息包含按钮图片、功能模块、发布时间及状态按钮控制功能。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背景图片新增、编辑、查询、删除功能，背景配置信息包含背景图片、背景图名称、发布时间、状态信息。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广告机视频信息新增、编辑、查询、删除功能，广告机视频信息包含视频内容、视频名称、发布时间及状态按钮控制功能。</w:t>
            </w:r>
          </w:p>
        </w:tc>
      </w:tr>
      <w:tr>
        <w:tblPrEx>
          <w:tblCellMar>
            <w:top w:w="0" w:type="dxa"/>
            <w:left w:w="108" w:type="dxa"/>
            <w:bottom w:w="0" w:type="dxa"/>
            <w:right w:w="108" w:type="dxa"/>
          </w:tblCellMar>
        </w:tblPrEx>
        <w:trPr>
          <w:trHeight w:val="66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小程序</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居民端功能</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投递码</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用于居民认证身份的电子二维码，在没有拿实体卡情况下，可通过电子卡投递垃圾获取积分、同时可以根据此信息进行精准溯源。</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积分明细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查询家庭积分账户余额、积分明细记录和商品兑换记录。</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积分兑换点</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居民可查询并导航至附近积分兑换点，同时支持查看兑换点处可兑换的物品。</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附近投放点</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居民可查询并导航至附近垃圾投放点，同时支持查看投放点相关信息。</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w:t>
            </w:r>
            <w:r>
              <w:rPr>
                <w:rFonts w:ascii="宋体" w:hAnsi="宋体"/>
                <w:bCs/>
                <w:color w:val="000000" w:themeColor="text1"/>
                <w:sz w:val="24"/>
                <w:lang w:eastAsia="zh-Hans"/>
                <w14:textFill>
                  <w14:solidFill>
                    <w14:schemeClr w14:val="tx1"/>
                  </w14:solidFill>
                </w14:textFill>
              </w:rPr>
              <w:t>PK</w:t>
            </w:r>
            <w:r>
              <w:rPr>
                <w:rFonts w:hint="eastAsia" w:ascii="宋体" w:hAnsi="宋体"/>
                <w:bCs/>
                <w:color w:val="000000" w:themeColor="text1"/>
                <w:sz w:val="24"/>
                <w:lang w:eastAsia="zh-Hans"/>
                <w14:textFill>
                  <w14:solidFill>
                    <w14:schemeClr w14:val="tx1"/>
                  </w14:solidFill>
                </w14:textFill>
              </w:rPr>
              <w:t>榜</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查看小区当月积分排名榜、个人当月积分及排名情况。帮助居民养成垃圾分类的好习惯</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大件预约</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居民可通过小程序预约大件垃圾上门，可查巡订单明细。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分类学习</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分类标准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科普垃圾分类标准及投放要求，辅助居民识别垃圾类型。</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发布垃圾分类相关的宣传活动。</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闲置圈</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居民可发布共享闲置物品。有需要的居民可下单上门领取。</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我的信息</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个人信息管理。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本户成员</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户室成员查看、删除、添加。</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积分花费账单明细查询</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积分共享</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积分账户的绑定与解绑。</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邻里互助闲置订单的查询与管理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切换住址</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户室的切换。</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产品建议</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产品使用问题反馈。</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管理端功能</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工作台</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户室信息管理，具有户室信息及人员信息的查看、新增、删除功能；户室投放记录及积分明细查看功能；空置户信息修改功能；积分卡变更功能。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点位管理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具有投放点信息新增、编辑、删除、查询及定位导航功能。</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积分审核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居民投放可回收物的审核任务统计、查询与审核。查询信息包括可回收物采集图片。类型、重量、积分、投放人、投放时间、审核记录等信息。具有单条或批量审核通过、不通过功能；具有社区审批功能</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小区户室成员申请信息审核任务统计、查询、审核。查询信息包含镇街名称、社区名称、小区名称、户室号、姓名、与户主关系、申请时间等信息。具有审核通过、审核不通过功能。</w:t>
            </w:r>
          </w:p>
        </w:tc>
      </w:tr>
      <w:tr>
        <w:tblPrEx>
          <w:tblCellMar>
            <w:top w:w="0" w:type="dxa"/>
            <w:left w:w="108" w:type="dxa"/>
            <w:bottom w:w="0" w:type="dxa"/>
            <w:right w:w="108" w:type="dxa"/>
          </w:tblCellMar>
        </w:tblPrEx>
        <w:trPr>
          <w:trHeight w:val="1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投放统计</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本月、本周、本日垃圾投放情况、参与推进情况和积分兑换情况。垃圾投放情况统计包括易腐垃圾、可回收物、有害垃圾、其他垃圾投放重量、投放户次等；参与推进情况统计包括投放人次、易腐投放率、可回收投放率、小程序新注册人数、可回收新投放人次；积分兑换情况统计包括总积分、兑换积分、兑换户数。</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投放点位考核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查询小区不同周期的投放人次、投放重量，及各个投放点位的易腐投放次数、可回收投放次数、投放重量</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管理中心</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积分排行榜</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家庭月度、季度、年度积分排行榜。楼栋月度、季度、年度积分排行榜。</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数据统计</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查看小区总户数及投放点、智能称重设备、兑换机、视频设备数量。</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积分兑换记录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查看积分兑换记录</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分类宣传记录新增、查询。宣传功能上报，包含宣传标题、宣传类型、宣传日期、宣传内容、上传照片、宣传地址信息。</w:t>
            </w:r>
          </w:p>
        </w:tc>
      </w:tr>
    </w:tbl>
    <w:p>
      <w:pPr>
        <w:spacing w:line="276" w:lineRule="auto"/>
        <w:rPr>
          <w:rFonts w:ascii="宋体" w:hAnsi="宋体" w:cs="仿宋"/>
          <w:bCs/>
          <w:color w:val="000000" w:themeColor="text1"/>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前端设备数据接入镇及区垃圾分类平台，中标单位按实际参与户数及每户平台运维预算费用等，中标单位承担相应费用。</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智慧芯片积分卡：每户居民发放“一户一卡”智慧芯片积分卡（卡和二维码），按户发放1张/每户“一户一卡”智慧芯片（芯片和二维码），居民可用于投放垃圾时身份识别、积分、查询以及积分兑换，居民进行垃圾分类信息录入后台，数据用于溯源、储存、导入、导出，提高小区垃圾分类工作。智能卡丢失或折损等情况，由中标方负责补办，</w:t>
      </w:r>
      <w:r>
        <w:rPr>
          <w:rFonts w:ascii="宋体" w:hAnsi="宋体" w:cs="仿宋"/>
          <w:bCs/>
          <w:color w:val="000000" w:themeColor="text1"/>
          <w:sz w:val="24"/>
          <w:lang w:bidi="ar"/>
          <w14:textFill>
            <w14:solidFill>
              <w14:schemeClr w14:val="tx1"/>
            </w14:solidFill>
          </w14:textFill>
        </w:rPr>
        <w:t>费用</w:t>
      </w:r>
      <w:r>
        <w:rPr>
          <w:rFonts w:hint="eastAsia" w:ascii="宋体" w:hAnsi="宋体" w:cs="仿宋"/>
          <w:bCs/>
          <w:color w:val="000000" w:themeColor="text1"/>
          <w:sz w:val="24"/>
          <w:lang w:bidi="ar"/>
          <w14:textFill>
            <w14:solidFill>
              <w14:schemeClr w14:val="tx1"/>
            </w14:solidFill>
          </w14:textFill>
        </w:rPr>
        <w:t>按成本价办理。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3、垃圾分类小程序。中标单位使用推广镇平台及镇小程序，垃圾分类微信小程序有居民端和社区、管理端，便于居民随时查看垃圾分类积分情况，并提示积分变动和积分兑换信息。</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4、带有芯片或者二维码的小绿桶。</w:t>
      </w:r>
      <w:r>
        <w:rPr>
          <w:rFonts w:hint="eastAsia" w:ascii="宋体" w:hAnsi="宋体" w:cs="宋体"/>
          <w:bCs/>
          <w:color w:val="000000" w:themeColor="text1"/>
          <w:sz w:val="24"/>
          <w14:textFill>
            <w14:solidFill>
              <w14:schemeClr w14:val="tx1"/>
            </w14:solidFill>
          </w14:textFill>
        </w:rPr>
        <w:t>已发放住户不再发放，如是新入住或居民（含商铺）丢失、破损的，需再次进行发放，新交付小区需</w:t>
      </w:r>
      <w:r>
        <w:rPr>
          <w:rFonts w:hint="eastAsia" w:ascii="宋体" w:hAnsi="宋体" w:cs="宋体"/>
          <w:bCs/>
          <w:color w:val="000000" w:themeColor="text1"/>
          <w:sz w:val="24"/>
          <w:lang w:eastAsia="zh-Hans"/>
          <w14:textFill>
            <w14:solidFill>
              <w14:schemeClr w14:val="tx1"/>
            </w14:solidFill>
          </w14:textFill>
        </w:rPr>
        <w:t>全部</w:t>
      </w:r>
      <w:r>
        <w:rPr>
          <w:rFonts w:hint="eastAsia" w:ascii="宋体" w:hAnsi="宋体" w:cs="宋体"/>
          <w:bCs/>
          <w:color w:val="000000" w:themeColor="text1"/>
          <w:sz w:val="24"/>
          <w14:textFill>
            <w14:solidFill>
              <w14:schemeClr w14:val="tx1"/>
            </w14:solidFill>
          </w14:textFill>
        </w:rPr>
        <w:t>发放</w:t>
      </w:r>
      <w:r>
        <w:rPr>
          <w:rFonts w:hint="eastAsia" w:ascii="宋体" w:hAnsi="宋体" w:cs="仿宋"/>
          <w:bCs/>
          <w:color w:val="000000" w:themeColor="text1"/>
          <w:sz w:val="24"/>
          <w:lang w:bidi="ar"/>
          <w14:textFill>
            <w14:solidFill>
              <w14:schemeClr w14:val="tx1"/>
            </w14:solidFill>
          </w14:textFill>
        </w:rPr>
        <w:t>（5L带盖小绿桶（盖与桶连体），带二维码及芯片）。</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四分类</w:t>
      </w:r>
      <w:r>
        <w:rPr>
          <w:rFonts w:ascii="宋体" w:hAnsi="宋体" w:cs="仿宋"/>
          <w:bCs/>
          <w:color w:val="000000" w:themeColor="text1"/>
          <w:sz w:val="24"/>
          <w:lang w:bidi="ar"/>
          <w14:textFill>
            <w14:solidFill>
              <w14:schemeClr w14:val="tx1"/>
            </w14:solidFill>
          </w14:textFill>
        </w:rPr>
        <w:t>)</w:t>
      </w:r>
    </w:p>
    <w:p>
      <w:pPr>
        <w:autoSpaceDE w:val="0"/>
        <w:spacing w:line="276" w:lineRule="auto"/>
        <w:ind w:left="40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①</w:t>
      </w:r>
      <w:r>
        <w:rPr>
          <w:rFonts w:hint="eastAsia" w:ascii="宋体" w:hAnsi="宋体" w:cs="仿宋"/>
          <w:bCs/>
          <w:color w:val="000000" w:themeColor="text1"/>
          <w:sz w:val="24"/>
          <w:lang w:bidi="ar"/>
          <w14:textFill>
            <w14:solidFill>
              <w14:schemeClr w14:val="tx1"/>
            </w14:solidFill>
          </w14:textFill>
        </w:rPr>
        <w:t xml:space="preserve">在每个定时定点投放点按配置使用封装电子称，实现四分类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    </w:t>
      </w:r>
    </w:p>
    <w:p>
      <w:pPr>
        <w:autoSpaceDE w:val="0"/>
        <w:spacing w:line="276" w:lineRule="auto"/>
        <w:ind w:firstLine="360" w:firstLineChars="15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②</w:t>
      </w:r>
      <w:r>
        <w:rPr>
          <w:rFonts w:hint="eastAsia" w:ascii="宋体" w:hAnsi="宋体" w:cs="仿宋"/>
          <w:bCs/>
          <w:color w:val="000000" w:themeColor="text1"/>
          <w:sz w:val="24"/>
          <w:lang w:bidi="ar"/>
          <w14:textFill>
            <w14:solidFill>
              <w14:schemeClr w14:val="tx1"/>
            </w14:solidFill>
          </w14:textFill>
        </w:rPr>
        <w:t>称重功能（设备有标定、除皮、置零）：通过高精密压力传感器计算读取物品重量，并带两个重量显示窗口，通过称重传感器计算读取物品重量，称重分辨力 0.001kg，具有（标定、除皮、重复性）功能。</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w:t>
      </w:r>
      <w:r>
        <w:rPr>
          <w:rFonts w:ascii="Calibri" w:hAnsi="Calibri" w:cs="Calibri"/>
          <w:bCs/>
          <w:color w:val="000000" w:themeColor="text1"/>
          <w:sz w:val="24"/>
          <w:lang w:bidi="ar"/>
          <w14:textFill>
            <w14:solidFill>
              <w14:schemeClr w14:val="tx1"/>
            </w14:solidFill>
          </w14:textFill>
        </w:rPr>
        <w:t>③</w:t>
      </w:r>
      <w:r>
        <w:rPr>
          <w:rFonts w:hint="eastAsia" w:ascii="宋体" w:hAnsi="宋体" w:cs="仿宋"/>
          <w:bCs/>
          <w:color w:val="000000" w:themeColor="text1"/>
          <w:sz w:val="24"/>
          <w:lang w:bidi="ar"/>
          <w14:textFill>
            <w14:solidFill>
              <w14:schemeClr w14:val="tx1"/>
            </w14:solidFill>
          </w14:textFill>
        </w:rPr>
        <w:t>拍照功能：200百万像素高清摄像头带有补LED灯，</w:t>
      </w:r>
      <w:r>
        <w:rPr>
          <w:rFonts w:hint="eastAsia" w:ascii="宋体" w:hAnsi="宋体" w:cs="仿宋"/>
          <w:bCs/>
          <w:color w:val="000000" w:themeColor="text1"/>
          <w:sz w:val="24"/>
          <w:lang w:eastAsia="zh-Hans"/>
          <w14:textFill>
            <w14:solidFill>
              <w14:schemeClr w14:val="tx1"/>
            </w14:solidFill>
          </w14:textFill>
        </w:rPr>
        <w:t>拍照高度≥700mm</w:t>
      </w:r>
      <w:r>
        <w:rPr>
          <w:rFonts w:hint="eastAsia" w:ascii="宋体" w:hAnsi="宋体" w:cs="仿宋"/>
          <w:bCs/>
          <w:color w:val="000000" w:themeColor="text1"/>
          <w:sz w:val="24"/>
          <w:lang w:bidi="ar"/>
          <w14:textFill>
            <w14:solidFill>
              <w14:schemeClr w14:val="tx1"/>
            </w14:solidFill>
          </w14:textFill>
        </w:rPr>
        <w:t>。</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6.垃圾分类智能数据采集设备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易腐无感</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w:t>
      </w:r>
    </w:p>
    <w:p>
      <w:pPr>
        <w:autoSpaceDE w:val="0"/>
        <w:spacing w:line="276" w:lineRule="auto"/>
        <w:ind w:left="4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①在每个定时定点投放点按配置使用封装电子称，实现易腐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②身份识别：设置具备二维码扫码识别功能。</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③称重功能：通过高精密压力传感器计算读取物品重量，准确度。</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④拍照功能：200百万像素高清摄像头，带有LDE补灯，</w:t>
      </w:r>
      <w:r>
        <w:rPr>
          <w:rFonts w:hint="eastAsia" w:ascii="宋体" w:hAnsi="宋体" w:cs="仿宋"/>
          <w:bCs/>
          <w:color w:val="000000" w:themeColor="text1"/>
          <w:sz w:val="24"/>
          <w:lang w:eastAsia="zh-Hans"/>
          <w14:textFill>
            <w14:solidFill>
              <w14:schemeClr w14:val="tx1"/>
            </w14:solidFill>
          </w14:textFill>
        </w:rPr>
        <w:t>拍照高度≥1600mm</w:t>
      </w:r>
      <w:r>
        <w:rPr>
          <w:rFonts w:hint="eastAsia" w:ascii="宋体" w:hAnsi="宋体" w:cs="仿宋"/>
          <w:bCs/>
          <w:color w:val="000000" w:themeColor="text1"/>
          <w:sz w:val="24"/>
          <w:lang w:bidi="ar"/>
          <w14:textFill>
            <w14:solidFill>
              <w14:schemeClr w14:val="tx1"/>
            </w14:solidFill>
          </w14:textFill>
        </w:rPr>
        <w:t>。</w:t>
      </w:r>
    </w:p>
    <w:p>
      <w:pPr>
        <w:pStyle w:val="87"/>
        <w:adjustRightInd w:val="0"/>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bidi="ar"/>
          <w14:textFill>
            <w14:solidFill>
              <w14:schemeClr w14:val="tx1"/>
            </w14:solidFill>
          </w14:textFill>
        </w:rPr>
        <w:t>7、</w:t>
      </w:r>
      <w:r>
        <w:rPr>
          <w:rFonts w:hint="eastAsia" w:cs="宋体"/>
          <w:bCs/>
          <w:color w:val="000000" w:themeColor="text1"/>
          <w:szCs w:val="24"/>
          <w:lang w:val="en-US"/>
          <w14:textFill>
            <w14:solidFill>
              <w14:schemeClr w14:val="tx1"/>
            </w14:solidFill>
          </w14:textFill>
        </w:rPr>
        <w:t>兑换机：按每个小区1台不少于400个货物格标准（采购人已购置除外），做好兑换机（含采购人已购置部分）的日常运行维护，并承担相应电费、网络等运行费，同时满足“六全一码”平台打通等功能。</w:t>
      </w:r>
    </w:p>
    <w:p>
      <w:pPr>
        <w:pStyle w:val="87"/>
        <w:spacing w:line="276" w:lineRule="auto"/>
        <w:ind w:firstLine="360" w:firstLineChars="150"/>
        <w:rPr>
          <w:rFonts w:cs="仿宋"/>
          <w:bCs/>
          <w:color w:val="000000" w:themeColor="text1"/>
          <w14:textFill>
            <w14:solidFill>
              <w14:schemeClr w14:val="tx1"/>
            </w14:solidFill>
          </w14:textFill>
        </w:rPr>
      </w:pPr>
      <w:r>
        <w:rPr>
          <w:rFonts w:hint="eastAsia" w:cs="宋体"/>
          <w:bCs/>
          <w:color w:val="000000" w:themeColor="text1"/>
          <w:szCs w:val="24"/>
          <w:lang w:val="en-US"/>
          <w14:textFill>
            <w14:solidFill>
              <w14:schemeClr w14:val="tx1"/>
            </w14:solidFill>
          </w14:textFill>
        </w:rPr>
        <w:t>如因小区居民反对、未有空间放置等原因无法配置到位的，经小区物业、社区等核实确认，可暂时不配置，但中标人需做好每户人家的上门发放工作。</w:t>
      </w:r>
    </w:p>
    <w:p>
      <w:pPr>
        <w:pStyle w:val="87"/>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val="en-US" w:bidi="ar"/>
          <w14:textFill>
            <w14:solidFill>
              <w14:schemeClr w14:val="tx1"/>
            </w14:solidFill>
          </w14:textFill>
        </w:rPr>
        <w:t>8</w:t>
      </w:r>
      <w:r>
        <w:rPr>
          <w:rFonts w:hint="eastAsia" w:cs="仿宋"/>
          <w:bCs/>
          <w:color w:val="000000" w:themeColor="text1"/>
          <w:szCs w:val="24"/>
          <w:lang w:bidi="ar"/>
          <w14:textFill>
            <w14:solidFill>
              <w14:schemeClr w14:val="tx1"/>
            </w14:solidFill>
          </w14:textFill>
        </w:rPr>
        <w:t>、</w:t>
      </w:r>
      <w:r>
        <w:rPr>
          <w:rFonts w:hint="eastAsia" w:cs="宋体"/>
          <w:bCs/>
          <w:color w:val="000000" w:themeColor="text1"/>
          <w:szCs w:val="24"/>
          <w:lang w:val="en-US"/>
          <w14:textFill>
            <w14:solidFill>
              <w14:schemeClr w14:val="tx1"/>
            </w14:solidFill>
          </w14:textFill>
        </w:rPr>
        <w:t>易腐垃圾袋参数要求：</w:t>
      </w:r>
    </w:p>
    <w:p>
      <w:pPr>
        <w:adjustRightInd/>
        <w:spacing w:line="276"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每卷30只垃圾袋，其他材质款式等，需经采购人审核同意。</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（五）人员配备</w:t>
      </w:r>
    </w:p>
    <w:tbl>
      <w:tblPr>
        <w:tblStyle w:val="64"/>
        <w:tblW w:w="8875" w:type="dxa"/>
        <w:tblInd w:w="0" w:type="dxa"/>
        <w:tblLayout w:type="autofit"/>
        <w:tblCellMar>
          <w:top w:w="0" w:type="dxa"/>
          <w:left w:w="0" w:type="dxa"/>
          <w:bottom w:w="0" w:type="dxa"/>
          <w:right w:w="0" w:type="dxa"/>
        </w:tblCellMar>
      </w:tblPr>
      <w:tblGrid>
        <w:gridCol w:w="825"/>
        <w:gridCol w:w="1345"/>
        <w:gridCol w:w="1035"/>
        <w:gridCol w:w="1080"/>
        <w:gridCol w:w="4590"/>
      </w:tblGrid>
      <w:tr>
        <w:tblPrEx>
          <w:tblCellMar>
            <w:top w:w="0" w:type="dxa"/>
            <w:left w:w="0" w:type="dxa"/>
            <w:bottom w:w="0" w:type="dxa"/>
            <w:right w:w="0" w:type="dxa"/>
          </w:tblCellMar>
        </w:tblPrEx>
        <w:trPr>
          <w:trHeight w:val="6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单位</w:t>
            </w:r>
          </w:p>
        </w:tc>
        <w:tc>
          <w:tcPr>
            <w:tcW w:w="459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备注</w:t>
            </w:r>
          </w:p>
        </w:tc>
      </w:tr>
      <w:tr>
        <w:tblPrEx>
          <w:tblCellMar>
            <w:top w:w="0" w:type="dxa"/>
            <w:left w:w="0" w:type="dxa"/>
            <w:bottom w:w="0" w:type="dxa"/>
            <w:right w:w="0"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项目经理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left"/>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配置一名</w:t>
            </w:r>
          </w:p>
        </w:tc>
      </w:tr>
      <w:tr>
        <w:tblPrEx>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2</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专管员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ascii="宋体" w:hAnsi="宋体" w:cs="仿宋"/>
                <w:bCs/>
                <w:color w:val="000000" w:themeColor="text1"/>
                <w:kern w:val="0"/>
                <w:sz w:val="24"/>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配置叁名</w:t>
            </w:r>
          </w:p>
        </w:tc>
      </w:tr>
      <w:tr>
        <w:tblPrEx>
          <w:tblCellMar>
            <w:top w:w="0" w:type="dxa"/>
            <w:left w:w="0" w:type="dxa"/>
            <w:bottom w:w="0" w:type="dxa"/>
            <w:right w:w="0"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宣传员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ascii="宋体" w:hAnsi="宋体" w:cs="仿宋"/>
                <w:bCs/>
                <w:color w:val="000000" w:themeColor="text1"/>
                <w:kern w:val="0"/>
                <w:sz w:val="24"/>
                <w:lang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配备叁名（每周十小时）</w:t>
            </w:r>
          </w:p>
        </w:tc>
      </w:tr>
      <w:tr>
        <w:tblPrEx>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4</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督导员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r>
              <w:rPr>
                <w:rFonts w:ascii="宋体" w:hAnsi="宋体" w:cs="仿宋"/>
                <w:bCs/>
                <w:color w:val="000000" w:themeColor="text1"/>
                <w:kern w:val="0"/>
                <w:sz w:val="24"/>
                <w:lang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每个小区每个投放点配一名（每天四小时）</w:t>
            </w:r>
          </w:p>
        </w:tc>
      </w:tr>
    </w:tbl>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人员要求：</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1、项目经理：具有从事垃圾分类管理项目3年及以上经验。协调项目内总体工作，合理安排项目内人员工作，实施监管考核。</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2、专管员：设置</w:t>
      </w:r>
      <w:r>
        <w:rPr>
          <w:rFonts w:ascii="宋体" w:hAnsi="宋体" w:cs="仿宋"/>
          <w:bCs/>
          <w:color w:val="000000" w:themeColor="text1"/>
          <w:sz w:val="24"/>
          <w14:textFill>
            <w14:solidFill>
              <w14:schemeClr w14:val="tx1"/>
            </w14:solidFill>
          </w14:textFill>
        </w:rPr>
        <w:t>专管员</w:t>
      </w:r>
      <w:r>
        <w:rPr>
          <w:rFonts w:hint="eastAsia" w:ascii="宋体" w:hAnsi="宋体" w:cs="仿宋"/>
          <w:bCs/>
          <w:color w:val="000000" w:themeColor="text1"/>
          <w:sz w:val="24"/>
          <w14:textFill>
            <w14:solidFill>
              <w14:schemeClr w14:val="tx1"/>
            </w14:solidFill>
          </w14:textFill>
        </w:rPr>
        <w:t>若干人</w:t>
      </w:r>
      <w:r>
        <w:rPr>
          <w:rFonts w:ascii="宋体" w:hAnsi="宋体" w:cs="仿宋"/>
          <w:bCs/>
          <w:color w:val="000000" w:themeColor="text1"/>
          <w:sz w:val="24"/>
          <w14:textFill>
            <w14:solidFill>
              <w14:schemeClr w14:val="tx1"/>
            </w14:solidFill>
          </w14:textFill>
        </w:rPr>
        <w:t>（</w:t>
      </w:r>
      <w:r>
        <w:rPr>
          <w:rFonts w:hint="eastAsia" w:ascii="宋体" w:hAnsi="宋体" w:cs="仿宋"/>
          <w:bCs/>
          <w:color w:val="000000" w:themeColor="text1"/>
          <w:sz w:val="24"/>
          <w14:textFill>
            <w14:solidFill>
              <w14:schemeClr w14:val="tx1"/>
            </w14:solidFill>
          </w14:textFill>
        </w:rPr>
        <w:t>人数</w:t>
      </w:r>
      <w:r>
        <w:rPr>
          <w:rFonts w:ascii="宋体" w:hAnsi="宋体" w:cs="仿宋"/>
          <w:bCs/>
          <w:color w:val="000000" w:themeColor="text1"/>
          <w:sz w:val="24"/>
          <w14:textFill>
            <w14:solidFill>
              <w14:schemeClr w14:val="tx1"/>
            </w14:solidFill>
          </w14:textFill>
        </w:rPr>
        <w:t>根据</w:t>
      </w:r>
      <w:r>
        <w:rPr>
          <w:rFonts w:hint="eastAsia" w:ascii="宋体" w:hAnsi="宋体" w:cs="仿宋"/>
          <w:bCs/>
          <w:color w:val="000000" w:themeColor="text1"/>
          <w:sz w:val="24"/>
          <w14:textFill>
            <w14:solidFill>
              <w14:schemeClr w14:val="tx1"/>
            </w14:solidFill>
          </w14:textFill>
        </w:rPr>
        <w:t>社区</w:t>
      </w:r>
      <w:r>
        <w:rPr>
          <w:rFonts w:ascii="宋体" w:hAnsi="宋体" w:cs="仿宋"/>
          <w:bCs/>
          <w:color w:val="000000" w:themeColor="text1"/>
          <w:sz w:val="24"/>
          <w14:textFill>
            <w14:solidFill>
              <w14:schemeClr w14:val="tx1"/>
            </w14:solidFill>
          </w14:textFill>
        </w:rPr>
        <w:t>小区实际情况定）</w:t>
      </w:r>
      <w:r>
        <w:rPr>
          <w:rFonts w:hint="eastAsia" w:ascii="宋体" w:hAnsi="宋体" w:cs="仿宋"/>
          <w:bCs/>
          <w:color w:val="000000" w:themeColor="text1"/>
          <w:sz w:val="24"/>
          <w14:textFill>
            <w14:solidFill>
              <w14:schemeClr w14:val="tx1"/>
            </w14:solidFill>
          </w14:textFill>
        </w:rPr>
        <w:t>，具有从事垃圾分类工作经验。由社区推荐人员，由中标单位签订劳务关系，实行双重管理。负责具体社区内中标单位所需承担的各项工作，实时管理社区内的工作开展情况，配合镇街、社区、物业等做好各项工作的协调与处理。</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3、宣传员：对未参与分类住户进行精准入户宣传，并做好相关入户宣传台账资料，切实提高参与率。配合社区做好活动的举办。</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4、督导员：按照定时定点投放要求，做好分类收集，规范使用电子称，指导居民分类投放，并做好居民刷卡工作。</w:t>
      </w:r>
    </w:p>
    <w:p>
      <w:pPr>
        <w:pStyle w:val="87"/>
        <w:spacing w:line="276" w:lineRule="auto"/>
        <w:ind w:firstLine="480" w:firstLineChars="200"/>
        <w:rPr>
          <w:bCs/>
          <w:color w:val="000000" w:themeColor="text1"/>
          <w:szCs w:val="24"/>
          <w:lang w:val="en-US"/>
          <w14:textFill>
            <w14:solidFill>
              <w14:schemeClr w14:val="tx1"/>
            </w14:solidFill>
          </w14:textFill>
        </w:rPr>
      </w:pPr>
      <w:r>
        <w:rPr>
          <w:rFonts w:hint="eastAsia" w:cs="仿宋"/>
          <w:bCs/>
          <w:color w:val="000000" w:themeColor="text1"/>
          <w:szCs w:val="24"/>
          <w:lang w:val="en-US"/>
          <w14:textFill>
            <w14:solidFill>
              <w14:schemeClr w14:val="tx1"/>
            </w14:solidFill>
          </w14:textFill>
        </w:rPr>
        <w:t>5、必须配合做好“六全一码”相关工作。</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（六）其他要求</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1、居民参与垃圾分类，配合</w:t>
      </w:r>
      <w:r>
        <w:rPr>
          <w:rFonts w:ascii="宋体" w:hAnsi="宋体" w:cs="仿宋"/>
          <w:bCs/>
          <w:color w:val="000000" w:themeColor="text1"/>
          <w:sz w:val="24"/>
          <w14:textFill>
            <w14:solidFill>
              <w14:schemeClr w14:val="tx1"/>
            </w14:solidFill>
          </w14:textFill>
        </w:rPr>
        <w:t>做</w:t>
      </w:r>
      <w:r>
        <w:rPr>
          <w:rFonts w:hint="eastAsia" w:ascii="宋体" w:hAnsi="宋体" w:cs="仿宋"/>
          <w:bCs/>
          <w:color w:val="000000" w:themeColor="text1"/>
          <w:sz w:val="24"/>
          <w14:textFill>
            <w14:solidFill>
              <w14:schemeClr w14:val="tx1"/>
            </w14:solidFill>
          </w14:textFill>
        </w:rPr>
        <w:t>好垃圾分类积分制度。</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投标人须制定科学、合理、可持续的垃圾分类居民参与奖励制度。该制度应明确奖励对象、奖励标准、奖励形式、获取方式、兑换/发放流程、监督机制等核心要素。每月定期组织至少一次垃圾分类主题奖励活动</w:t>
      </w:r>
      <w:r>
        <w:rPr>
          <w:rFonts w:ascii="宋体" w:hAnsi="宋体" w:cs="仿宋"/>
          <w:bCs/>
          <w:color w:val="000000" w:themeColor="text1"/>
          <w:sz w:val="24"/>
          <w14:textFill>
            <w14:solidFill>
              <w14:schemeClr w14:val="tx1"/>
            </w14:solidFill>
          </w14:textFill>
        </w:rPr>
        <w:t>。</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3、发放垃圾分类宣传资料，保证每年入户宣传每户不少于四次。（每季度一次，</w:t>
      </w:r>
      <w:r>
        <w:rPr>
          <w:rFonts w:ascii="宋体" w:hAnsi="宋体" w:cs="仿宋"/>
          <w:bCs/>
          <w:color w:val="000000" w:themeColor="text1"/>
          <w:sz w:val="24"/>
          <w14:textFill>
            <w14:solidFill>
              <w14:schemeClr w14:val="tx1"/>
            </w14:solidFill>
          </w14:textFill>
        </w:rPr>
        <w:t>垃圾分类宣传活动每月至少一次</w:t>
      </w:r>
      <w:r>
        <w:rPr>
          <w:rFonts w:hint="eastAsia" w:ascii="宋体" w:hAnsi="宋体" w:cs="仿宋"/>
          <w:bCs/>
          <w:color w:val="000000" w:themeColor="text1"/>
          <w:sz w:val="24"/>
          <w14:textFill>
            <w14:solidFill>
              <w14:schemeClr w14:val="tx1"/>
            </w14:solidFill>
          </w14:textFill>
        </w:rPr>
        <w:t>）</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响应人应根据《浙江省城镇生活垃圾分类标准》和萧山区生活垃圾源头分类第三方服务政府采购项目招标文件的要求配备各类垃圾桶，容量、颜色、标识均要符合要求。现有垃圾桶如不附合要求的，由响应人负责更换或标识纠正，更换掉的垃圾桶由原权属单位收回。</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5、响应人应积极在社区范围内开展生活垃圾分类宣传指导工作，逐步提高居民参与率、投放准确率和服务满意率。</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对全体居民登门培训回访每户每年平均不少于6次，响应人应每月反馈各小区居民的分类数据，更新“一图一表”信息。对服务的社区、物业及涉及垃圾分类的管理单位开展培训不少于2次，并结合每个社区的实际情况，开展实地参观、居民互动等形式有效的各类活动。并对上述工作开展书面日记账工作或软件日记账登记工作，创建示范小区和达标小区的台账资料由响应人负责制作完成。</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7、每月必须向甲方单位提交宣传、回访开展情况的台账，台账是否完成作为考核扣款的一部分；涉及贯穿全年应完成任务量的，在每年最后一季度根据任务量完成情况扣款。</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8、建立微信公众号，并提供宣传、客服及信息指导服务，每月推送不少于2 次。</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9、积极协助镇街、社区、物业开展其他垃圾分类宣传工作，并积极配合社区、物业解决垃圾分类工作中涉及信访、居民意见等问题。</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10、经响应人运营后，采购人创建的示范小区、达标小区等应符合上级部门对采购人的考核要求，居民参与率、居民满意度、分类准确率、分类设施、宣传引导和监督管理等都应达到考核标准。若验收不通过，取消响应人当月考核奖励发放。</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11、响应人应支持采购人垃圾分类工作，合同期遇到上级部门或采购人布置临时垃圾分类工作任务或指标时，应无条件予以支持和配合，在第三方服务内容外的工作要求，费用可以另行结算。</w:t>
      </w:r>
    </w:p>
    <w:p>
      <w:pPr>
        <w:rPr>
          <w:rFonts w:asciiTheme="minorEastAsia" w:hAnsiTheme="minorEastAsia" w:eastAsiaTheme="minorEastAsia"/>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auto"/>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2、商务需求</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2.1服务时间及地点：</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服务期为两年。合同一年一签。</w:t>
      </w:r>
      <w:r>
        <w:rPr>
          <w:rFonts w:hint="eastAsia" w:ascii="宋体" w:hAnsi="宋体"/>
          <w:color w:val="000000" w:themeColor="text1"/>
          <w14:textFill>
            <w14:solidFill>
              <w14:schemeClr w14:val="tx1"/>
            </w14:solidFill>
          </w14:textFill>
        </w:rPr>
        <w:t>如成交人在服务期内违反合同约定，采购人有权提前终止合同;合同到期后在未找到接替公司前，应延续服务，延续服务最长不超过半年。</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▲2.付款方式：最终结算价=服务户数*中标单价，最终结算价不得超过最高限价，超过最高限价则按最高限价进行结算。服务户数以镇、社区核实的实际户数为准（空置户以派出所钉管家数据为准</w:t>
      </w:r>
      <w:r>
        <w:rPr>
          <w:rFonts w:hint="eastAsia" w:ascii="宋体" w:hAnsi="宋体"/>
          <w:color w:val="000000" w:themeColor="text1"/>
          <w:lang w:eastAsia="zh-CN"/>
          <w14:textFill>
            <w14:solidFill>
              <w14:schemeClr w14:val="tx1"/>
            </w14:solidFill>
          </w14:textFill>
        </w:rPr>
        <w:t>，</w:t>
      </w:r>
      <w:bookmarkStart w:id="391" w:name="_GoBack"/>
      <w:bookmarkEnd w:id="391"/>
      <w:r>
        <w:rPr>
          <w:rFonts w:hint="eastAsia" w:ascii="宋体" w:hAnsi="宋体"/>
          <w:color w:val="000000" w:themeColor="text1"/>
          <w14:textFill>
            <w14:solidFill>
              <w14:schemeClr w14:val="tx1"/>
            </w14:solidFill>
          </w14:textFill>
        </w:rPr>
        <w:t>每季度最后一个月的最后一天），按季度与各社区分别进行结算，受镇级监督。结算方式在合同中明确。</w:t>
      </w:r>
    </w:p>
    <w:p>
      <w:pPr>
        <w:rPr>
          <w:color w:val="000000" w:themeColor="text1"/>
          <w14:textFill>
            <w14:solidFill>
              <w14:schemeClr w14:val="tx1"/>
            </w14:solidFill>
          </w14:textFill>
        </w:rPr>
      </w:pP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注：</w:t>
      </w: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1、如有附图，仅作参考。</w:t>
      </w: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招标文件中打</w:t>
      </w:r>
      <w:r>
        <w:rPr>
          <w:rFonts w:hint="eastAsia" w:cs="仿宋"/>
          <w:color w:val="000000" w:themeColor="text1"/>
          <w14:textFill>
            <w14:solidFill>
              <w14:schemeClr w14:val="tx1"/>
            </w14:solidFill>
          </w14:textFill>
        </w:rPr>
        <w:t>▲内容为实质性要求，不允许有负偏离，否则将以涉及无效投标条款作无效投标。</w:t>
      </w:r>
    </w:p>
    <w:p>
      <w:pPr>
        <w:spacing w:line="500" w:lineRule="exact"/>
        <w:rPr>
          <w:rFonts w:eastAsia="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3、中标人所提供的货物、服务须与投标承诺一致，不得以次充好、偷工减料，若在项目验收中发现有上述情况，将向有关部门举报，根据相关规定进行处理。</w:t>
      </w:r>
    </w:p>
    <w:p>
      <w:pPr>
        <w:spacing w:line="360" w:lineRule="auto"/>
        <w:jc w:val="left"/>
        <w:rPr>
          <w:rFonts w:ascii="仿宋" w:hAnsi="仿宋" w:eastAsia="仿宋" w:cs="仿宋"/>
          <w:color w:val="000000" w:themeColor="text1"/>
          <w:sz w:val="24"/>
          <w14:textFill>
            <w14:solidFill>
              <w14:schemeClr w14:val="tx1"/>
            </w14:solidFill>
          </w14:textFill>
        </w:rPr>
      </w:pPr>
    </w:p>
    <w:p>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第四部分   </w:t>
      </w:r>
      <w:bookmarkStart w:id="22" w:name="_Toc184313281"/>
      <w:bookmarkEnd w:id="22"/>
      <w:bookmarkStart w:id="23" w:name="_Toc184308108"/>
      <w:bookmarkEnd w:id="23"/>
      <w:bookmarkStart w:id="24" w:name="_Toc184314430"/>
      <w:bookmarkEnd w:id="24"/>
      <w:bookmarkStart w:id="25" w:name="_Toc184310314"/>
      <w:bookmarkEnd w:id="25"/>
      <w:bookmarkStart w:id="26" w:name="_Toc184312092"/>
      <w:bookmarkEnd w:id="26"/>
      <w:bookmarkStart w:id="27" w:name="_Toc184313305"/>
      <w:bookmarkEnd w:id="27"/>
      <w:bookmarkStart w:id="28" w:name="_Toc184313289"/>
      <w:bookmarkEnd w:id="28"/>
      <w:bookmarkStart w:id="29" w:name="_Toc184308070"/>
      <w:bookmarkEnd w:id="29"/>
      <w:bookmarkStart w:id="30" w:name="_Toc184314449"/>
      <w:bookmarkEnd w:id="30"/>
      <w:bookmarkStart w:id="31" w:name="_Toc184314433"/>
      <w:bookmarkEnd w:id="31"/>
      <w:bookmarkStart w:id="32" w:name="_Toc184308061"/>
      <w:bookmarkEnd w:id="32"/>
      <w:bookmarkStart w:id="33" w:name="_Toc184314441"/>
      <w:bookmarkEnd w:id="33"/>
      <w:bookmarkStart w:id="34" w:name="_Toc184312109"/>
      <w:bookmarkEnd w:id="34"/>
      <w:bookmarkStart w:id="35" w:name="_Toc184314473"/>
      <w:bookmarkEnd w:id="35"/>
      <w:bookmarkStart w:id="36" w:name="_Toc184308046"/>
      <w:bookmarkEnd w:id="36"/>
      <w:bookmarkStart w:id="37" w:name="_Toc184310329"/>
      <w:bookmarkEnd w:id="37"/>
      <w:bookmarkStart w:id="38" w:name="_Toc184312111"/>
      <w:bookmarkEnd w:id="38"/>
      <w:bookmarkStart w:id="39" w:name="_Toc184310277"/>
      <w:bookmarkEnd w:id="39"/>
      <w:bookmarkStart w:id="40" w:name="_Toc184312103"/>
      <w:bookmarkEnd w:id="40"/>
      <w:bookmarkStart w:id="41" w:name="_Toc184308060"/>
      <w:bookmarkEnd w:id="41"/>
      <w:bookmarkStart w:id="42" w:name="_Toc184314447"/>
      <w:bookmarkEnd w:id="42"/>
      <w:bookmarkStart w:id="43" w:name="_Toc184310280"/>
      <w:bookmarkEnd w:id="43"/>
      <w:bookmarkStart w:id="44" w:name="_Toc184310323"/>
      <w:bookmarkEnd w:id="44"/>
      <w:bookmarkStart w:id="45" w:name="_Toc184312120"/>
      <w:bookmarkEnd w:id="45"/>
      <w:bookmarkStart w:id="46" w:name="_Toc184310289"/>
      <w:bookmarkEnd w:id="46"/>
      <w:bookmarkStart w:id="47" w:name="_Toc184312112"/>
      <w:bookmarkEnd w:id="47"/>
      <w:bookmarkStart w:id="48" w:name="_Toc184314479"/>
      <w:bookmarkEnd w:id="48"/>
      <w:bookmarkStart w:id="49" w:name="_Toc184308099"/>
      <w:bookmarkEnd w:id="49"/>
      <w:bookmarkStart w:id="50" w:name="_Toc184312137"/>
      <w:bookmarkEnd w:id="50"/>
      <w:bookmarkStart w:id="51" w:name="_Toc184313260"/>
      <w:bookmarkEnd w:id="51"/>
      <w:bookmarkStart w:id="52" w:name="_Toc184310344"/>
      <w:bookmarkEnd w:id="52"/>
      <w:bookmarkStart w:id="53" w:name="_Toc184308100"/>
      <w:bookmarkEnd w:id="53"/>
      <w:bookmarkStart w:id="54" w:name="_Toc184314422"/>
      <w:bookmarkEnd w:id="54"/>
      <w:bookmarkStart w:id="55" w:name="_Toc184310313"/>
      <w:bookmarkEnd w:id="55"/>
      <w:bookmarkStart w:id="56" w:name="_Toc184308084"/>
      <w:bookmarkEnd w:id="56"/>
      <w:bookmarkStart w:id="57" w:name="_Toc184314424"/>
      <w:bookmarkEnd w:id="57"/>
      <w:bookmarkStart w:id="58" w:name="_Toc184313249"/>
      <w:bookmarkEnd w:id="58"/>
      <w:bookmarkStart w:id="59" w:name="_Toc184310309"/>
      <w:bookmarkEnd w:id="59"/>
      <w:bookmarkStart w:id="60" w:name="_Toc184312114"/>
      <w:bookmarkEnd w:id="60"/>
      <w:bookmarkStart w:id="61" w:name="_Toc184313276"/>
      <w:bookmarkEnd w:id="61"/>
      <w:bookmarkStart w:id="62" w:name="_Toc184314453"/>
      <w:bookmarkEnd w:id="62"/>
      <w:bookmarkStart w:id="63" w:name="_Toc184310296"/>
      <w:bookmarkEnd w:id="63"/>
      <w:bookmarkStart w:id="64" w:name="_Toc184308048"/>
      <w:bookmarkEnd w:id="64"/>
      <w:bookmarkStart w:id="65" w:name="_Toc184312089"/>
      <w:bookmarkEnd w:id="65"/>
      <w:bookmarkStart w:id="66" w:name="_Toc184313242"/>
      <w:bookmarkEnd w:id="66"/>
      <w:bookmarkStart w:id="67" w:name="_Toc184313265"/>
      <w:bookmarkEnd w:id="67"/>
      <w:bookmarkStart w:id="68" w:name="_Toc184314480"/>
      <w:bookmarkEnd w:id="68"/>
      <w:bookmarkStart w:id="69" w:name="_Toc184313299"/>
      <w:bookmarkEnd w:id="69"/>
      <w:bookmarkStart w:id="70" w:name="_Toc184314476"/>
      <w:bookmarkEnd w:id="70"/>
      <w:bookmarkStart w:id="71" w:name="_Toc184313294"/>
      <w:bookmarkEnd w:id="71"/>
      <w:bookmarkStart w:id="72" w:name="_Toc184308081"/>
      <w:bookmarkEnd w:id="72"/>
      <w:bookmarkStart w:id="73" w:name="_Toc184313252"/>
      <w:bookmarkEnd w:id="73"/>
      <w:bookmarkStart w:id="74" w:name="_Toc184313310"/>
      <w:bookmarkEnd w:id="74"/>
      <w:bookmarkStart w:id="75" w:name="_Toc184313254"/>
      <w:bookmarkEnd w:id="75"/>
      <w:bookmarkStart w:id="76" w:name="_Toc184308076"/>
      <w:bookmarkEnd w:id="76"/>
      <w:bookmarkStart w:id="77" w:name="_Toc184310332"/>
      <w:bookmarkEnd w:id="77"/>
      <w:bookmarkStart w:id="78" w:name="_Toc184312081"/>
      <w:bookmarkEnd w:id="78"/>
      <w:bookmarkStart w:id="79" w:name="_Toc184308037"/>
      <w:bookmarkEnd w:id="79"/>
      <w:bookmarkStart w:id="80" w:name="_Toc184308107"/>
      <w:bookmarkEnd w:id="80"/>
      <w:bookmarkStart w:id="81" w:name="_Toc184313303"/>
      <w:bookmarkEnd w:id="81"/>
      <w:bookmarkStart w:id="82" w:name="_Toc184310316"/>
      <w:bookmarkEnd w:id="82"/>
      <w:bookmarkStart w:id="83" w:name="_Toc184312067"/>
      <w:bookmarkEnd w:id="83"/>
      <w:bookmarkStart w:id="84" w:name="_Toc184313253"/>
      <w:bookmarkEnd w:id="84"/>
      <w:bookmarkStart w:id="85" w:name="_Toc184312139"/>
      <w:bookmarkEnd w:id="85"/>
      <w:bookmarkStart w:id="86" w:name="_Toc184313286"/>
      <w:bookmarkEnd w:id="86"/>
      <w:bookmarkStart w:id="87" w:name="_Toc184314474"/>
      <w:bookmarkEnd w:id="87"/>
      <w:bookmarkStart w:id="88" w:name="_Toc184308090"/>
      <w:bookmarkEnd w:id="88"/>
      <w:bookmarkStart w:id="89" w:name="_Toc184310321"/>
      <w:bookmarkEnd w:id="89"/>
      <w:bookmarkStart w:id="90" w:name="_Toc184313264"/>
      <w:bookmarkEnd w:id="90"/>
      <w:bookmarkStart w:id="91" w:name="_Toc184308036"/>
      <w:bookmarkEnd w:id="91"/>
      <w:bookmarkStart w:id="92" w:name="_Toc184314436"/>
      <w:bookmarkEnd w:id="92"/>
      <w:bookmarkStart w:id="93" w:name="_Toc184314440"/>
      <w:bookmarkEnd w:id="93"/>
      <w:bookmarkStart w:id="94" w:name="_Toc184313280"/>
      <w:bookmarkEnd w:id="94"/>
      <w:bookmarkStart w:id="95" w:name="_Toc184310307"/>
      <w:bookmarkEnd w:id="95"/>
      <w:bookmarkStart w:id="96" w:name="_Toc184313285"/>
      <w:bookmarkEnd w:id="96"/>
      <w:bookmarkStart w:id="97" w:name="_Toc184310290"/>
      <w:bookmarkEnd w:id="97"/>
      <w:bookmarkStart w:id="98" w:name="_Toc184310315"/>
      <w:bookmarkEnd w:id="98"/>
      <w:bookmarkStart w:id="99" w:name="_Toc184310310"/>
      <w:bookmarkEnd w:id="99"/>
      <w:bookmarkStart w:id="100" w:name="_Toc184312100"/>
      <w:bookmarkEnd w:id="100"/>
      <w:bookmarkStart w:id="101" w:name="_Toc184313258"/>
      <w:bookmarkEnd w:id="101"/>
      <w:bookmarkStart w:id="102" w:name="_Toc184312084"/>
      <w:bookmarkEnd w:id="102"/>
      <w:bookmarkStart w:id="103" w:name="_Toc184312083"/>
      <w:bookmarkEnd w:id="103"/>
      <w:bookmarkStart w:id="104" w:name="_Toc184313287"/>
      <w:bookmarkEnd w:id="104"/>
      <w:bookmarkStart w:id="105" w:name="_Toc184314460"/>
      <w:bookmarkEnd w:id="105"/>
      <w:bookmarkStart w:id="106" w:name="_Toc184308075"/>
      <w:bookmarkEnd w:id="106"/>
      <w:bookmarkStart w:id="107" w:name="_Toc184310311"/>
      <w:bookmarkEnd w:id="107"/>
      <w:bookmarkStart w:id="108" w:name="_Toc184312088"/>
      <w:bookmarkEnd w:id="108"/>
      <w:bookmarkStart w:id="109" w:name="_Toc184308087"/>
      <w:bookmarkEnd w:id="109"/>
      <w:bookmarkStart w:id="110" w:name="_Toc184314412"/>
      <w:bookmarkEnd w:id="110"/>
      <w:bookmarkStart w:id="111" w:name="_Toc184312118"/>
      <w:bookmarkEnd w:id="111"/>
      <w:bookmarkStart w:id="112" w:name="_Toc184314465"/>
      <w:bookmarkEnd w:id="112"/>
      <w:bookmarkStart w:id="113" w:name="_Toc184312119"/>
      <w:bookmarkEnd w:id="113"/>
      <w:bookmarkStart w:id="114" w:name="_Toc184312082"/>
      <w:bookmarkEnd w:id="114"/>
      <w:bookmarkStart w:id="115" w:name="_Toc184310284"/>
      <w:bookmarkEnd w:id="115"/>
      <w:bookmarkStart w:id="116" w:name="_Toc184313279"/>
      <w:bookmarkEnd w:id="116"/>
      <w:bookmarkStart w:id="117" w:name="_Toc184313295"/>
      <w:bookmarkEnd w:id="117"/>
      <w:bookmarkStart w:id="118" w:name="_Toc184314431"/>
      <w:bookmarkEnd w:id="118"/>
      <w:bookmarkStart w:id="119" w:name="_Toc184310327"/>
      <w:bookmarkEnd w:id="119"/>
      <w:bookmarkStart w:id="120" w:name="_Toc184313268"/>
      <w:bookmarkEnd w:id="120"/>
      <w:bookmarkStart w:id="121" w:name="_Toc184312095"/>
      <w:bookmarkEnd w:id="121"/>
      <w:bookmarkStart w:id="122" w:name="_Toc184310293"/>
      <w:bookmarkEnd w:id="122"/>
      <w:bookmarkStart w:id="123" w:name="_Toc184310330"/>
      <w:bookmarkEnd w:id="123"/>
      <w:bookmarkStart w:id="124" w:name="_Toc184313293"/>
      <w:bookmarkEnd w:id="124"/>
      <w:bookmarkStart w:id="125" w:name="_Toc184308049"/>
      <w:bookmarkEnd w:id="125"/>
      <w:bookmarkStart w:id="126" w:name="_Toc184310322"/>
      <w:bookmarkEnd w:id="126"/>
      <w:bookmarkStart w:id="127" w:name="_Toc184308054"/>
      <w:bookmarkEnd w:id="127"/>
      <w:bookmarkStart w:id="128" w:name="_Toc184312094"/>
      <w:bookmarkEnd w:id="128"/>
      <w:bookmarkStart w:id="129" w:name="_Toc184308073"/>
      <w:bookmarkEnd w:id="129"/>
      <w:bookmarkStart w:id="130" w:name="_Toc184313256"/>
      <w:bookmarkEnd w:id="130"/>
      <w:bookmarkStart w:id="131" w:name="_Toc184314438"/>
      <w:bookmarkEnd w:id="131"/>
      <w:bookmarkStart w:id="132" w:name="_Toc184308066"/>
      <w:bookmarkEnd w:id="132"/>
      <w:bookmarkStart w:id="133" w:name="_Toc184314452"/>
      <w:bookmarkEnd w:id="133"/>
      <w:bookmarkStart w:id="134" w:name="_Toc184308086"/>
      <w:bookmarkEnd w:id="134"/>
      <w:bookmarkStart w:id="135" w:name="_Toc184314420"/>
      <w:bookmarkEnd w:id="135"/>
      <w:bookmarkStart w:id="136" w:name="_Toc184313297"/>
      <w:bookmarkEnd w:id="136"/>
      <w:bookmarkStart w:id="137" w:name="_Toc184313270"/>
      <w:bookmarkEnd w:id="137"/>
      <w:bookmarkStart w:id="138" w:name="_Toc184310320"/>
      <w:bookmarkEnd w:id="138"/>
      <w:bookmarkStart w:id="139" w:name="_Toc184313241"/>
      <w:bookmarkEnd w:id="139"/>
      <w:bookmarkStart w:id="140" w:name="_Toc184312138"/>
      <w:bookmarkEnd w:id="140"/>
      <w:bookmarkStart w:id="141" w:name="_Toc184314432"/>
      <w:bookmarkEnd w:id="141"/>
      <w:bookmarkStart w:id="142" w:name="_Toc184310291"/>
      <w:bookmarkEnd w:id="142"/>
      <w:bookmarkStart w:id="143" w:name="_Toc184313267"/>
      <w:bookmarkEnd w:id="143"/>
      <w:bookmarkStart w:id="144" w:name="_Toc184312085"/>
      <w:bookmarkEnd w:id="144"/>
      <w:bookmarkStart w:id="145" w:name="_Toc184313247"/>
      <w:bookmarkEnd w:id="145"/>
      <w:bookmarkStart w:id="146" w:name="_Toc184310301"/>
      <w:bookmarkEnd w:id="146"/>
      <w:bookmarkStart w:id="147" w:name="_Toc184310278"/>
      <w:bookmarkEnd w:id="147"/>
      <w:bookmarkStart w:id="148" w:name="_Toc184308105"/>
      <w:bookmarkEnd w:id="148"/>
      <w:bookmarkStart w:id="149" w:name="_Toc184312107"/>
      <w:bookmarkEnd w:id="149"/>
      <w:bookmarkStart w:id="150" w:name="_Toc184312073"/>
      <w:bookmarkEnd w:id="150"/>
      <w:bookmarkStart w:id="151" w:name="_Toc184308078"/>
      <w:bookmarkEnd w:id="151"/>
      <w:bookmarkStart w:id="152" w:name="_Toc184313291"/>
      <w:bookmarkEnd w:id="152"/>
      <w:bookmarkStart w:id="153" w:name="_Toc184313261"/>
      <w:bookmarkEnd w:id="153"/>
      <w:bookmarkStart w:id="154" w:name="_Toc184313244"/>
      <w:bookmarkEnd w:id="154"/>
      <w:bookmarkStart w:id="155" w:name="_Toc184308064"/>
      <w:bookmarkEnd w:id="155"/>
      <w:bookmarkStart w:id="156" w:name="_Toc184313278"/>
      <w:bookmarkEnd w:id="156"/>
      <w:bookmarkStart w:id="157" w:name="_Toc184312072"/>
      <w:bookmarkEnd w:id="157"/>
      <w:bookmarkStart w:id="158" w:name="_Toc184312068"/>
      <w:bookmarkEnd w:id="158"/>
      <w:bookmarkStart w:id="159" w:name="_Toc184314427"/>
      <w:bookmarkEnd w:id="159"/>
      <w:bookmarkStart w:id="160" w:name="_Toc184308085"/>
      <w:bookmarkEnd w:id="160"/>
      <w:bookmarkStart w:id="161" w:name="_Toc184310274"/>
      <w:bookmarkEnd w:id="161"/>
      <w:bookmarkStart w:id="162" w:name="_Toc184313292"/>
      <w:bookmarkEnd w:id="162"/>
      <w:bookmarkStart w:id="163" w:name="_Toc184314414"/>
      <w:bookmarkEnd w:id="163"/>
      <w:bookmarkStart w:id="164" w:name="_Toc184310340"/>
      <w:bookmarkEnd w:id="164"/>
      <w:bookmarkStart w:id="165" w:name="_Toc184314437"/>
      <w:bookmarkEnd w:id="165"/>
      <w:bookmarkStart w:id="166" w:name="_Toc184314445"/>
      <w:bookmarkEnd w:id="166"/>
      <w:bookmarkStart w:id="167" w:name="_Toc184314455"/>
      <w:bookmarkEnd w:id="167"/>
      <w:bookmarkStart w:id="168" w:name="_Toc184313304"/>
      <w:bookmarkEnd w:id="168"/>
      <w:bookmarkStart w:id="169" w:name="_Toc184314466"/>
      <w:bookmarkEnd w:id="169"/>
      <w:bookmarkStart w:id="170" w:name="_Toc184313307"/>
      <w:bookmarkEnd w:id="170"/>
      <w:bookmarkStart w:id="171" w:name="_Toc184314429"/>
      <w:bookmarkEnd w:id="171"/>
      <w:bookmarkStart w:id="172" w:name="_Toc184310298"/>
      <w:bookmarkEnd w:id="172"/>
      <w:bookmarkStart w:id="173" w:name="_Toc184313274"/>
      <w:bookmarkEnd w:id="173"/>
      <w:bookmarkStart w:id="174" w:name="_Toc184308091"/>
      <w:bookmarkEnd w:id="174"/>
      <w:bookmarkStart w:id="175" w:name="_Toc184308074"/>
      <w:bookmarkEnd w:id="175"/>
      <w:bookmarkStart w:id="176" w:name="_Toc184310336"/>
      <w:bookmarkEnd w:id="176"/>
      <w:bookmarkStart w:id="177" w:name="_Toc184308077"/>
      <w:bookmarkEnd w:id="177"/>
      <w:bookmarkStart w:id="178" w:name="_Toc184313284"/>
      <w:bookmarkEnd w:id="178"/>
      <w:bookmarkStart w:id="179" w:name="_Toc184308059"/>
      <w:bookmarkEnd w:id="179"/>
      <w:bookmarkStart w:id="180" w:name="_Toc184310302"/>
      <w:bookmarkEnd w:id="180"/>
      <w:bookmarkStart w:id="181" w:name="_Toc184308079"/>
      <w:bookmarkEnd w:id="181"/>
      <w:bookmarkStart w:id="182" w:name="_Toc184310328"/>
      <w:bookmarkEnd w:id="182"/>
      <w:bookmarkStart w:id="183" w:name="_Toc184308095"/>
      <w:bookmarkEnd w:id="183"/>
      <w:bookmarkStart w:id="184" w:name="_Toc184314439"/>
      <w:bookmarkEnd w:id="184"/>
      <w:bookmarkStart w:id="185" w:name="_Toc184313266"/>
      <w:bookmarkEnd w:id="185"/>
      <w:bookmarkStart w:id="186" w:name="_Toc184314454"/>
      <w:bookmarkEnd w:id="186"/>
      <w:bookmarkStart w:id="187" w:name="_Toc184308094"/>
      <w:bookmarkEnd w:id="187"/>
      <w:bookmarkStart w:id="188" w:name="_Toc184310273"/>
      <w:bookmarkEnd w:id="188"/>
      <w:bookmarkStart w:id="189" w:name="_Toc184310317"/>
      <w:bookmarkEnd w:id="189"/>
      <w:bookmarkStart w:id="190" w:name="_Toc184313248"/>
      <w:bookmarkEnd w:id="190"/>
      <w:bookmarkStart w:id="191" w:name="_Toc184308052"/>
      <w:bookmarkEnd w:id="191"/>
      <w:bookmarkStart w:id="192" w:name="_Toc184314425"/>
      <w:bookmarkEnd w:id="192"/>
      <w:bookmarkStart w:id="193" w:name="_Toc184310300"/>
      <w:bookmarkEnd w:id="193"/>
      <w:bookmarkStart w:id="194" w:name="_Toc184310337"/>
      <w:bookmarkEnd w:id="194"/>
      <w:bookmarkStart w:id="195" w:name="_Toc184314457"/>
      <w:bookmarkEnd w:id="195"/>
      <w:bookmarkStart w:id="196" w:name="_Toc184310324"/>
      <w:bookmarkEnd w:id="196"/>
      <w:bookmarkStart w:id="197" w:name="_Toc184313246"/>
      <w:bookmarkEnd w:id="197"/>
      <w:bookmarkStart w:id="198" w:name="_Toc184308055"/>
      <w:bookmarkEnd w:id="198"/>
      <w:bookmarkStart w:id="199" w:name="_Toc184308063"/>
      <w:bookmarkEnd w:id="199"/>
      <w:bookmarkStart w:id="200" w:name="_Toc184314481"/>
      <w:bookmarkEnd w:id="200"/>
      <w:bookmarkStart w:id="201" w:name="_Toc184312074"/>
      <w:bookmarkEnd w:id="201"/>
      <w:bookmarkStart w:id="202" w:name="_Toc184312108"/>
      <w:bookmarkEnd w:id="202"/>
      <w:bookmarkStart w:id="203" w:name="_Toc184313263"/>
      <w:bookmarkEnd w:id="203"/>
      <w:bookmarkStart w:id="204" w:name="_Toc184314451"/>
      <w:bookmarkEnd w:id="204"/>
      <w:bookmarkStart w:id="205" w:name="_Toc184312124"/>
      <w:bookmarkEnd w:id="205"/>
      <w:bookmarkStart w:id="206" w:name="_Toc184314467"/>
      <w:bookmarkEnd w:id="206"/>
      <w:bookmarkStart w:id="207" w:name="_Toc184313245"/>
      <w:bookmarkEnd w:id="207"/>
      <w:bookmarkStart w:id="208" w:name="_Toc184313271"/>
      <w:bookmarkEnd w:id="208"/>
      <w:bookmarkStart w:id="209" w:name="_Toc184308080"/>
      <w:bookmarkEnd w:id="209"/>
      <w:bookmarkStart w:id="210" w:name="_Toc184313296"/>
      <w:bookmarkEnd w:id="210"/>
      <w:bookmarkStart w:id="211" w:name="_Toc184310319"/>
      <w:bookmarkEnd w:id="211"/>
      <w:bookmarkStart w:id="212" w:name="_Toc184310276"/>
      <w:bookmarkEnd w:id="212"/>
      <w:bookmarkStart w:id="213" w:name="_Toc184312091"/>
      <w:bookmarkEnd w:id="213"/>
      <w:bookmarkStart w:id="214" w:name="_Toc184314472"/>
      <w:bookmarkEnd w:id="214"/>
      <w:bookmarkStart w:id="215" w:name="_Toc184308057"/>
      <w:bookmarkEnd w:id="215"/>
      <w:bookmarkStart w:id="216" w:name="_Toc184312115"/>
      <w:bookmarkEnd w:id="216"/>
      <w:bookmarkStart w:id="217" w:name="_Toc184310295"/>
      <w:bookmarkEnd w:id="217"/>
      <w:bookmarkStart w:id="218" w:name="_Toc184312069"/>
      <w:bookmarkEnd w:id="218"/>
      <w:bookmarkStart w:id="219" w:name="_Toc184312098"/>
      <w:bookmarkEnd w:id="219"/>
      <w:bookmarkStart w:id="220" w:name="_Toc184313282"/>
      <w:bookmarkEnd w:id="220"/>
      <w:bookmarkStart w:id="221" w:name="_Toc184312087"/>
      <w:bookmarkEnd w:id="221"/>
      <w:bookmarkStart w:id="222" w:name="_Toc184313255"/>
      <w:bookmarkEnd w:id="222"/>
      <w:bookmarkStart w:id="223" w:name="_Toc184314411"/>
      <w:bookmarkEnd w:id="223"/>
      <w:bookmarkStart w:id="224" w:name="_Toc184308044"/>
      <w:bookmarkEnd w:id="224"/>
      <w:bookmarkStart w:id="225" w:name="_Toc184314446"/>
      <w:bookmarkEnd w:id="225"/>
      <w:bookmarkStart w:id="226" w:name="_Toc184308050"/>
      <w:bookmarkEnd w:id="226"/>
      <w:bookmarkStart w:id="227" w:name="_Toc184314421"/>
      <w:bookmarkEnd w:id="227"/>
      <w:bookmarkStart w:id="228" w:name="_Toc184310282"/>
      <w:bookmarkEnd w:id="228"/>
      <w:bookmarkStart w:id="229" w:name="_Toc184312113"/>
      <w:bookmarkEnd w:id="229"/>
      <w:bookmarkStart w:id="230" w:name="_Toc184308082"/>
      <w:bookmarkEnd w:id="230"/>
      <w:bookmarkStart w:id="231" w:name="_Toc184314413"/>
      <w:bookmarkEnd w:id="231"/>
      <w:bookmarkStart w:id="232" w:name="_Toc184313288"/>
      <w:bookmarkEnd w:id="232"/>
      <w:bookmarkStart w:id="233" w:name="_Toc184314477"/>
      <w:bookmarkEnd w:id="233"/>
      <w:bookmarkStart w:id="234" w:name="_Toc184312075"/>
      <w:bookmarkEnd w:id="234"/>
      <w:bookmarkStart w:id="235" w:name="_Toc184312110"/>
      <w:bookmarkEnd w:id="235"/>
      <w:bookmarkStart w:id="236" w:name="_Toc184310304"/>
      <w:bookmarkEnd w:id="236"/>
      <w:bookmarkStart w:id="237" w:name="_Toc184312128"/>
      <w:bookmarkEnd w:id="237"/>
      <w:bookmarkStart w:id="238" w:name="_Toc184313308"/>
      <w:bookmarkEnd w:id="238"/>
      <w:bookmarkStart w:id="239" w:name="_Toc184308096"/>
      <w:bookmarkEnd w:id="239"/>
      <w:bookmarkStart w:id="240" w:name="_Toc184310334"/>
      <w:bookmarkEnd w:id="240"/>
      <w:bookmarkStart w:id="241" w:name="_Toc184308093"/>
      <w:bookmarkEnd w:id="241"/>
      <w:bookmarkStart w:id="242" w:name="_Toc184308045"/>
      <w:bookmarkEnd w:id="242"/>
      <w:bookmarkStart w:id="243" w:name="_Toc184314461"/>
      <w:bookmarkEnd w:id="243"/>
      <w:bookmarkStart w:id="244" w:name="_Toc184312076"/>
      <w:bookmarkEnd w:id="244"/>
      <w:bookmarkStart w:id="245" w:name="_Toc184308089"/>
      <w:bookmarkEnd w:id="245"/>
      <w:bookmarkStart w:id="246" w:name="_Toc184313238"/>
      <w:bookmarkEnd w:id="246"/>
      <w:bookmarkStart w:id="247" w:name="_Toc184308040"/>
      <w:bookmarkEnd w:id="247"/>
      <w:bookmarkStart w:id="248" w:name="_Toc184308068"/>
      <w:bookmarkEnd w:id="248"/>
      <w:bookmarkStart w:id="249" w:name="_Toc184310341"/>
      <w:bookmarkEnd w:id="249"/>
      <w:bookmarkStart w:id="250" w:name="_Toc184310288"/>
      <w:bookmarkEnd w:id="250"/>
      <w:bookmarkStart w:id="251" w:name="_Toc184310281"/>
      <w:bookmarkEnd w:id="251"/>
      <w:bookmarkStart w:id="252" w:name="_Toc184313250"/>
      <w:bookmarkEnd w:id="252"/>
      <w:bookmarkStart w:id="253" w:name="_Toc184314469"/>
      <w:bookmarkEnd w:id="253"/>
      <w:bookmarkStart w:id="254" w:name="_Toc184312101"/>
      <w:bookmarkEnd w:id="254"/>
      <w:bookmarkStart w:id="255" w:name="_Toc184313298"/>
      <w:bookmarkEnd w:id="255"/>
      <w:bookmarkStart w:id="256" w:name="_Toc184313269"/>
      <w:bookmarkEnd w:id="256"/>
      <w:bookmarkStart w:id="257" w:name="_Toc184314458"/>
      <w:bookmarkEnd w:id="257"/>
      <w:bookmarkStart w:id="258" w:name="_Toc184312117"/>
      <w:bookmarkEnd w:id="258"/>
      <w:bookmarkStart w:id="259" w:name="_Toc184310292"/>
      <w:bookmarkEnd w:id="259"/>
      <w:bookmarkStart w:id="260" w:name="_Toc184312121"/>
      <w:bookmarkEnd w:id="260"/>
      <w:bookmarkStart w:id="261" w:name="_Toc184313302"/>
      <w:bookmarkEnd w:id="261"/>
      <w:bookmarkStart w:id="262" w:name="_Toc184313275"/>
      <w:bookmarkEnd w:id="262"/>
      <w:bookmarkStart w:id="263" w:name="_Toc184308083"/>
      <w:bookmarkEnd w:id="263"/>
      <w:bookmarkStart w:id="264" w:name="_Toc184308071"/>
      <w:bookmarkEnd w:id="264"/>
      <w:bookmarkStart w:id="265" w:name="_Toc184310338"/>
      <w:bookmarkEnd w:id="265"/>
      <w:bookmarkStart w:id="266" w:name="_Toc184312136"/>
      <w:bookmarkEnd w:id="266"/>
      <w:bookmarkStart w:id="267" w:name="_Toc184310312"/>
      <w:bookmarkEnd w:id="267"/>
      <w:bookmarkStart w:id="268" w:name="_Toc184310305"/>
      <w:bookmarkEnd w:id="268"/>
      <w:bookmarkStart w:id="269" w:name="_Toc184314448"/>
      <w:bookmarkEnd w:id="269"/>
      <w:bookmarkStart w:id="270" w:name="_Toc184312079"/>
      <w:bookmarkEnd w:id="270"/>
      <w:bookmarkStart w:id="271" w:name="_Toc184312086"/>
      <w:bookmarkEnd w:id="271"/>
      <w:bookmarkStart w:id="272" w:name="_Toc184314423"/>
      <w:bookmarkEnd w:id="272"/>
      <w:bookmarkStart w:id="273" w:name="_Toc184312093"/>
      <w:bookmarkEnd w:id="273"/>
      <w:bookmarkStart w:id="274" w:name="_Toc184308098"/>
      <w:bookmarkEnd w:id="274"/>
      <w:bookmarkStart w:id="275" w:name="_Toc184314410"/>
      <w:bookmarkEnd w:id="275"/>
      <w:bookmarkStart w:id="276" w:name="_Toc184310339"/>
      <w:bookmarkEnd w:id="276"/>
      <w:bookmarkStart w:id="277" w:name="_Toc184314470"/>
      <w:bookmarkEnd w:id="277"/>
      <w:bookmarkStart w:id="278" w:name="_Toc184310272"/>
      <w:bookmarkEnd w:id="278"/>
      <w:bookmarkStart w:id="279" w:name="_Toc184313259"/>
      <w:bookmarkEnd w:id="279"/>
      <w:bookmarkStart w:id="280" w:name="_Toc184312105"/>
      <w:bookmarkEnd w:id="280"/>
      <w:bookmarkStart w:id="281" w:name="_Toc184308062"/>
      <w:bookmarkEnd w:id="281"/>
      <w:bookmarkStart w:id="282" w:name="_Toc184312127"/>
      <w:bookmarkEnd w:id="282"/>
      <w:bookmarkStart w:id="283" w:name="_Toc184308088"/>
      <w:bookmarkEnd w:id="283"/>
      <w:bookmarkStart w:id="284" w:name="_Toc184313251"/>
      <w:bookmarkEnd w:id="284"/>
      <w:bookmarkStart w:id="285" w:name="_Toc184314426"/>
      <w:bookmarkEnd w:id="285"/>
      <w:bookmarkStart w:id="286" w:name="_Toc184312070"/>
      <w:bookmarkEnd w:id="286"/>
      <w:bookmarkStart w:id="287" w:name="_Toc184310286"/>
      <w:bookmarkEnd w:id="287"/>
      <w:bookmarkStart w:id="288" w:name="_Toc184310318"/>
      <w:bookmarkEnd w:id="288"/>
      <w:bookmarkStart w:id="289" w:name="_Toc184314415"/>
      <w:bookmarkEnd w:id="289"/>
      <w:bookmarkStart w:id="290" w:name="_Toc184314444"/>
      <w:bookmarkEnd w:id="290"/>
      <w:bookmarkStart w:id="291" w:name="_Toc184313277"/>
      <w:bookmarkEnd w:id="291"/>
      <w:bookmarkStart w:id="292" w:name="_Toc184310331"/>
      <w:bookmarkEnd w:id="292"/>
      <w:bookmarkStart w:id="293" w:name="_Toc184310342"/>
      <w:bookmarkEnd w:id="293"/>
      <w:bookmarkStart w:id="294" w:name="_Toc184308047"/>
      <w:bookmarkEnd w:id="294"/>
      <w:bookmarkStart w:id="295" w:name="_Toc184312090"/>
      <w:bookmarkEnd w:id="295"/>
      <w:bookmarkStart w:id="296" w:name="_Toc184310297"/>
      <w:bookmarkEnd w:id="296"/>
      <w:bookmarkStart w:id="297" w:name="_Toc184314482"/>
      <w:bookmarkEnd w:id="297"/>
      <w:bookmarkStart w:id="298" w:name="_Toc184313239"/>
      <w:bookmarkEnd w:id="298"/>
      <w:bookmarkStart w:id="299" w:name="_Toc184314450"/>
      <w:bookmarkEnd w:id="299"/>
      <w:bookmarkStart w:id="300" w:name="_Toc184308104"/>
      <w:bookmarkEnd w:id="300"/>
      <w:bookmarkStart w:id="301" w:name="_Toc184308038"/>
      <w:bookmarkEnd w:id="301"/>
      <w:bookmarkStart w:id="302" w:name="_Toc184313290"/>
      <w:bookmarkEnd w:id="302"/>
      <w:bookmarkStart w:id="303" w:name="_Toc184313240"/>
      <w:bookmarkEnd w:id="303"/>
      <w:bookmarkStart w:id="304" w:name="_Toc184314434"/>
      <w:bookmarkEnd w:id="304"/>
      <w:bookmarkStart w:id="305" w:name="_Toc184310308"/>
      <w:bookmarkEnd w:id="305"/>
      <w:bookmarkStart w:id="306" w:name="_Toc184310326"/>
      <w:bookmarkEnd w:id="306"/>
      <w:bookmarkStart w:id="307" w:name="_Toc184312071"/>
      <w:bookmarkEnd w:id="307"/>
      <w:bookmarkStart w:id="308" w:name="_Toc184312077"/>
      <w:bookmarkEnd w:id="308"/>
      <w:bookmarkStart w:id="309" w:name="_Toc184308072"/>
      <w:bookmarkEnd w:id="309"/>
      <w:bookmarkStart w:id="310" w:name="_Toc184314416"/>
      <w:bookmarkEnd w:id="310"/>
      <w:bookmarkStart w:id="311" w:name="_Toc184308056"/>
      <w:bookmarkEnd w:id="311"/>
      <w:bookmarkStart w:id="312" w:name="_Toc184313300"/>
      <w:bookmarkEnd w:id="312"/>
      <w:bookmarkStart w:id="313" w:name="_Toc184310306"/>
      <w:bookmarkEnd w:id="313"/>
      <w:bookmarkStart w:id="314" w:name="_Toc184312080"/>
      <w:bookmarkEnd w:id="314"/>
      <w:bookmarkStart w:id="315" w:name="_Toc184314478"/>
      <w:bookmarkEnd w:id="315"/>
      <w:bookmarkStart w:id="316" w:name="_Toc184314468"/>
      <w:bookmarkEnd w:id="316"/>
      <w:bookmarkStart w:id="317" w:name="_Toc184314471"/>
      <w:bookmarkEnd w:id="317"/>
      <w:bookmarkStart w:id="318" w:name="_Toc184308039"/>
      <w:bookmarkEnd w:id="318"/>
      <w:bookmarkStart w:id="319" w:name="_Toc184314435"/>
      <w:bookmarkEnd w:id="319"/>
      <w:bookmarkStart w:id="320" w:name="_Toc184310283"/>
      <w:bookmarkEnd w:id="320"/>
      <w:bookmarkStart w:id="321" w:name="_Toc184308053"/>
      <w:bookmarkEnd w:id="321"/>
      <w:bookmarkStart w:id="322" w:name="_Toc184314419"/>
      <w:bookmarkEnd w:id="322"/>
      <w:bookmarkStart w:id="323" w:name="_Toc184313273"/>
      <w:bookmarkEnd w:id="323"/>
      <w:bookmarkStart w:id="324" w:name="_Toc184310325"/>
      <w:bookmarkEnd w:id="324"/>
      <w:bookmarkStart w:id="325" w:name="_Toc184313309"/>
      <w:bookmarkEnd w:id="325"/>
      <w:bookmarkStart w:id="326" w:name="_Toc184314418"/>
      <w:bookmarkEnd w:id="326"/>
      <w:bookmarkStart w:id="327" w:name="_Toc184314459"/>
      <w:bookmarkEnd w:id="327"/>
      <w:bookmarkStart w:id="328" w:name="_Toc184312102"/>
      <w:bookmarkEnd w:id="328"/>
      <w:bookmarkStart w:id="329" w:name="_Toc184308065"/>
      <w:bookmarkEnd w:id="329"/>
      <w:bookmarkStart w:id="330" w:name="_Toc184312131"/>
      <w:bookmarkEnd w:id="330"/>
      <w:bookmarkStart w:id="331" w:name="_Toc184312104"/>
      <w:bookmarkEnd w:id="331"/>
      <w:bookmarkStart w:id="332" w:name="_Toc184312106"/>
      <w:bookmarkEnd w:id="332"/>
      <w:bookmarkStart w:id="333" w:name="_Toc184308042"/>
      <w:bookmarkEnd w:id="333"/>
      <w:bookmarkStart w:id="334" w:name="_Toc184308058"/>
      <w:bookmarkEnd w:id="334"/>
      <w:bookmarkStart w:id="335" w:name="_Toc184314428"/>
      <w:bookmarkEnd w:id="335"/>
      <w:bookmarkStart w:id="336" w:name="_Toc184308041"/>
      <w:bookmarkEnd w:id="336"/>
      <w:bookmarkStart w:id="337" w:name="_Toc184310299"/>
      <w:bookmarkEnd w:id="337"/>
      <w:bookmarkStart w:id="338" w:name="_Toc184308097"/>
      <w:bookmarkEnd w:id="338"/>
      <w:bookmarkStart w:id="339" w:name="_Toc184310303"/>
      <w:bookmarkEnd w:id="339"/>
      <w:bookmarkStart w:id="340" w:name="_Toc184313306"/>
      <w:bookmarkEnd w:id="340"/>
      <w:bookmarkStart w:id="341" w:name="_Toc184312097"/>
      <w:bookmarkEnd w:id="341"/>
      <w:bookmarkStart w:id="342" w:name="_Toc184310343"/>
      <w:bookmarkEnd w:id="342"/>
      <w:bookmarkStart w:id="343" w:name="_Toc184313262"/>
      <w:bookmarkEnd w:id="343"/>
      <w:bookmarkStart w:id="344" w:name="_Toc184312122"/>
      <w:bookmarkEnd w:id="344"/>
      <w:bookmarkStart w:id="345" w:name="_Toc184308051"/>
      <w:bookmarkEnd w:id="345"/>
      <w:bookmarkStart w:id="346" w:name="_Toc184314456"/>
      <w:bookmarkEnd w:id="346"/>
      <w:bookmarkStart w:id="347" w:name="_Toc184314462"/>
      <w:bookmarkEnd w:id="347"/>
      <w:bookmarkStart w:id="348" w:name="_Toc184312126"/>
      <w:bookmarkEnd w:id="348"/>
      <w:bookmarkStart w:id="349" w:name="_Toc184312133"/>
      <w:bookmarkEnd w:id="349"/>
      <w:bookmarkStart w:id="350" w:name="_Toc184308069"/>
      <w:bookmarkEnd w:id="350"/>
      <w:bookmarkStart w:id="351" w:name="_Toc184308103"/>
      <w:bookmarkEnd w:id="351"/>
      <w:bookmarkStart w:id="352" w:name="_Toc184314463"/>
      <w:bookmarkEnd w:id="352"/>
      <w:bookmarkStart w:id="353" w:name="_Toc184310335"/>
      <w:bookmarkEnd w:id="353"/>
      <w:bookmarkStart w:id="354" w:name="_Toc184314464"/>
      <w:bookmarkEnd w:id="354"/>
      <w:bookmarkStart w:id="355" w:name="_Toc184308092"/>
      <w:bookmarkEnd w:id="355"/>
      <w:bookmarkStart w:id="356" w:name="_Toc184314443"/>
      <w:bookmarkEnd w:id="356"/>
      <w:bookmarkStart w:id="357" w:name="_Toc184312130"/>
      <w:bookmarkEnd w:id="357"/>
      <w:bookmarkStart w:id="358" w:name="_Toc184308043"/>
      <w:bookmarkEnd w:id="358"/>
      <w:bookmarkStart w:id="359" w:name="_Toc184310285"/>
      <w:bookmarkEnd w:id="359"/>
      <w:bookmarkStart w:id="360" w:name="_Toc184310279"/>
      <w:bookmarkEnd w:id="360"/>
      <w:bookmarkStart w:id="361" w:name="_Toc184313301"/>
      <w:bookmarkEnd w:id="361"/>
      <w:bookmarkStart w:id="362" w:name="_Toc184310275"/>
      <w:bookmarkEnd w:id="362"/>
      <w:bookmarkStart w:id="363" w:name="_Toc184312123"/>
      <w:bookmarkEnd w:id="363"/>
      <w:bookmarkStart w:id="364" w:name="_Toc184312132"/>
      <w:bookmarkEnd w:id="364"/>
      <w:bookmarkStart w:id="365" w:name="_Toc184308106"/>
      <w:bookmarkEnd w:id="365"/>
      <w:bookmarkStart w:id="366" w:name="_Toc184313257"/>
      <w:bookmarkEnd w:id="366"/>
      <w:bookmarkStart w:id="367" w:name="_Toc184313283"/>
      <w:bookmarkEnd w:id="367"/>
      <w:bookmarkStart w:id="368" w:name="_Toc184312125"/>
      <w:bookmarkEnd w:id="368"/>
      <w:bookmarkStart w:id="369" w:name="_Toc184312116"/>
      <w:bookmarkEnd w:id="369"/>
      <w:bookmarkStart w:id="370" w:name="_Toc184308067"/>
      <w:bookmarkEnd w:id="370"/>
      <w:bookmarkStart w:id="371" w:name="_Toc184308102"/>
      <w:bookmarkEnd w:id="371"/>
      <w:bookmarkStart w:id="372" w:name="_Toc184312129"/>
      <w:bookmarkEnd w:id="372"/>
      <w:bookmarkStart w:id="373" w:name="_Toc184310287"/>
      <w:bookmarkEnd w:id="373"/>
      <w:bookmarkStart w:id="374" w:name="_Toc184312096"/>
      <w:bookmarkEnd w:id="374"/>
      <w:bookmarkStart w:id="375" w:name="_Toc184313272"/>
      <w:bookmarkEnd w:id="375"/>
      <w:bookmarkStart w:id="376" w:name="_Toc184312134"/>
      <w:bookmarkEnd w:id="376"/>
      <w:bookmarkStart w:id="377" w:name="_Toc184313243"/>
      <w:bookmarkEnd w:id="377"/>
      <w:bookmarkStart w:id="378" w:name="_Toc184310294"/>
      <w:bookmarkEnd w:id="378"/>
      <w:bookmarkStart w:id="379" w:name="_Toc184314417"/>
      <w:bookmarkEnd w:id="379"/>
      <w:bookmarkStart w:id="380" w:name="_Toc184312135"/>
      <w:bookmarkEnd w:id="380"/>
      <w:bookmarkStart w:id="381" w:name="_Toc184314475"/>
      <w:bookmarkEnd w:id="381"/>
      <w:bookmarkStart w:id="382" w:name="_Toc184310333"/>
      <w:bookmarkEnd w:id="382"/>
      <w:bookmarkStart w:id="383" w:name="_Toc184308101"/>
      <w:bookmarkEnd w:id="383"/>
      <w:bookmarkStart w:id="384" w:name="_Toc184314442"/>
      <w:bookmarkEnd w:id="384"/>
      <w:bookmarkStart w:id="385" w:name="_Toc184312078"/>
      <w:bookmarkEnd w:id="385"/>
      <w:bookmarkStart w:id="386" w:name="_Toc184312099"/>
      <w:bookmarkEnd w:id="386"/>
      <w:r>
        <w:rPr>
          <w:rFonts w:hint="eastAsia" w:asciiTheme="minorEastAsia" w:hAnsiTheme="minorEastAsia" w:eastAsiaTheme="minorEastAsia" w:cstheme="minorEastAsia"/>
          <w:b/>
          <w:color w:val="000000" w:themeColor="text1"/>
          <w:sz w:val="36"/>
          <w:szCs w:val="36"/>
          <w14:textFill>
            <w14:solidFill>
              <w14:schemeClr w14:val="tx1"/>
            </w14:solidFill>
          </w14:textFill>
        </w:rPr>
        <w:t>交易办法</w:t>
      </w:r>
    </w:p>
    <w:p>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交易办法前附表</w:t>
      </w:r>
    </w:p>
    <w:p>
      <w:pPr>
        <w:numPr>
          <w:ilvl w:val="0"/>
          <w:numId w:val="3"/>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商务技术分（90分）</w:t>
      </w:r>
    </w:p>
    <w:p>
      <w:pPr>
        <w:widowControl/>
        <w:spacing w:line="276" w:lineRule="auto"/>
        <w:rPr>
          <w:b/>
          <w:color w:val="000000" w:themeColor="text1"/>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1、商务资信部分</w:t>
      </w:r>
    </w:p>
    <w:tbl>
      <w:tblPr>
        <w:tblStyle w:val="6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15"/>
        <w:gridCol w:w="5082"/>
        <w:gridCol w:w="126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序号</w:t>
            </w:r>
          </w:p>
        </w:tc>
        <w:tc>
          <w:tcPr>
            <w:tcW w:w="5697" w:type="dxa"/>
            <w:gridSpan w:val="2"/>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评分内容和标准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分值区间</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15" w:type="dxa"/>
            <w:vMerge w:val="restart"/>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商务资 信分（24分）</w:t>
            </w: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质量管理体系、环境管理体系、职业健康安全管理体系、诚信管理体系、社会责任管理体系、企业履约能力体系、信息安全管理体系、能源管理体系等级评价体系的，每具备一项得1分，本项最高得8分。（须提供相关证书证明并加盖公章，证书须在有效期内）</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0-8分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垃圾分类管理、数据监控、数据展示、垃圾智能识别、智能硬件管理等垃圾分类相关的软件著作权证或专利证书的，每个提供1件得1分，本项最高得4分。相应证书在本公告发布日之前取得，提供证书复印件加盖投标人公章，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0-4分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w:t>
            </w:r>
          </w:p>
        </w:tc>
        <w:tc>
          <w:tcPr>
            <w:tcW w:w="5082" w:type="dxa"/>
            <w:vAlign w:val="center"/>
          </w:tcPr>
          <w:p>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投标人项目经理具有垃圾分类运营的相关证书的得2分；</w:t>
            </w:r>
          </w:p>
          <w:p>
            <w:pPr>
              <w:pStyle w:val="26"/>
              <w:numPr>
                <w:ilvl w:val="0"/>
                <w:numId w:val="4"/>
              </w:numPr>
              <w:snapToGrid w:val="0"/>
              <w:spacing w:line="276" w:lineRule="auto"/>
              <w:ind w:firstLine="0" w:firstLineChars="0"/>
              <w:rPr>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投标人项目经理具有高级垃圾分类相关证书的得2分，中级垃圾分类相关证书的得1分；</w:t>
            </w:r>
          </w:p>
          <w:p>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投标人项目经理具有本科及以上学历的得2分；具有大专学历的得1分；</w:t>
            </w:r>
          </w:p>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r>
              <w:rPr>
                <w:rFonts w:hint="eastAsia" w:ascii="宋体" w:hAnsi="宋体" w:cs="仿宋"/>
                <w:bCs/>
                <w:color w:val="000000" w:themeColor="text1"/>
                <w:sz w:val="24"/>
                <w:lang w:val="zh-CN"/>
                <w14:textFill>
                  <w14:solidFill>
                    <w14:schemeClr w14:val="tx1"/>
                  </w14:solidFill>
                </w14:textFill>
              </w:rPr>
              <w:t>需提供</w:t>
            </w:r>
            <w:r>
              <w:rPr>
                <w:rFonts w:hint="eastAsia" w:ascii="宋体" w:hAnsi="宋体" w:cs="仿宋"/>
                <w:bCs/>
                <w:color w:val="000000" w:themeColor="text1"/>
                <w:sz w:val="24"/>
                <w14:textFill>
                  <w14:solidFill>
                    <w14:schemeClr w14:val="tx1"/>
                  </w14:solidFill>
                </w14:textFill>
              </w:rPr>
              <w:t>人员相关证书</w:t>
            </w:r>
            <w:r>
              <w:rPr>
                <w:rFonts w:hint="eastAsia" w:ascii="宋体" w:hAnsi="宋体" w:cs="仿宋"/>
                <w:bCs/>
                <w:color w:val="000000" w:themeColor="text1"/>
                <w:sz w:val="24"/>
                <w:lang w:val="zh-CN"/>
                <w14:textFill>
                  <w14:solidFill>
                    <w14:schemeClr w14:val="tx1"/>
                  </w14:solidFill>
                </w14:textFill>
              </w:rPr>
              <w:t>复印件；</w:t>
            </w:r>
            <w:r>
              <w:rPr>
                <w:rFonts w:hint="eastAsia" w:ascii="宋体" w:hAnsi="宋体" w:cs="仿宋"/>
                <w:bCs/>
                <w:color w:val="000000" w:themeColor="text1"/>
                <w:sz w:val="24"/>
                <w14:textFill>
                  <w14:solidFill>
                    <w14:schemeClr w14:val="tx1"/>
                  </w14:solidFill>
                </w14:textFill>
              </w:rPr>
              <w:t>2、近3个月以上社保证明或劳动合同；</w:t>
            </w:r>
            <w:r>
              <w:rPr>
                <w:rFonts w:hint="eastAsia" w:ascii="宋体" w:hAnsi="宋体" w:cs="仿宋"/>
                <w:bCs/>
                <w:color w:val="000000" w:themeColor="text1"/>
                <w:sz w:val="24"/>
                <w:lang w:val="zh-CN"/>
                <w14:textFill>
                  <w14:solidFill>
                    <w14:schemeClr w14:val="tx1"/>
                  </w14:solidFill>
                </w14:textFill>
              </w:rPr>
              <w:t>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0-6分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投标人自2023年1月1日以来具有类似垃圾分类或垃圾清运项目相关业绩的每个得0.5分。最高得1分。（提供中标通知书及合同复印件，否则不得分）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0-1分</w:t>
            </w:r>
          </w:p>
        </w:tc>
        <w:tc>
          <w:tcPr>
            <w:tcW w:w="1136"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供应商在服务区域内，针对其他垃圾处理具有专门场地进行分拣处理的。场地面积1000平方米及以上的得3分，2000平方米及以上的得5分；承诺在中标后30天内，提供经采购人认可的分拣场地的，场地面积1000平方米及以上的得1.5分，2000平方米及以上的得2.5分；（提供场地相关证明或承诺函）。本项最高得5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0-5分</w:t>
            </w:r>
          </w:p>
        </w:tc>
        <w:tc>
          <w:tcPr>
            <w:tcW w:w="1136"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bl>
    <w:p>
      <w:pPr>
        <w:widowControl/>
        <w:spacing w:line="276" w:lineRule="auto"/>
        <w:rPr>
          <w:rFonts w:ascii="宋体" w:hAnsi="宋体" w:cs="仿宋"/>
          <w:bCs/>
          <w:color w:val="000000" w:themeColor="text1"/>
          <w:sz w:val="24"/>
          <w14:textFill>
            <w14:solidFill>
              <w14:schemeClr w14:val="tx1"/>
            </w14:solidFill>
          </w14:textFill>
        </w:rPr>
      </w:pPr>
    </w:p>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2、技术部分</w:t>
      </w:r>
    </w:p>
    <w:tbl>
      <w:tblPr>
        <w:tblStyle w:val="6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30"/>
        <w:gridCol w:w="5070"/>
        <w:gridCol w:w="129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5700" w:type="dxa"/>
            <w:gridSpan w:val="2"/>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评分内容和标准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分值区间</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restart"/>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技术分（66分）</w:t>
            </w: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投标方案的合理性、科学性、全面性（根据对投标项目的理解程度、总体设计、组织实施、独到优势等情况评定）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提供的主要管理流程，包括运作流程、激励机制、监督机制、自我约束机制、信息反馈及处理等机制：完整性、合理性、周密性进行打分。要点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w:t>
            </w:r>
          </w:p>
        </w:tc>
        <w:tc>
          <w:tcPr>
            <w:tcW w:w="5070" w:type="dxa"/>
            <w:vAlign w:val="center"/>
          </w:tcPr>
          <w:p>
            <w:pPr>
              <w:pStyle w:val="678"/>
              <w:widowControl/>
              <w:spacing w:before="120" w:line="276" w:lineRule="auto"/>
              <w:ind w:firstLine="0" w:firstLineChars="0"/>
              <w:rPr>
                <w:rFonts w:ascii="宋体" w:hAnsi="宋体" w:cs="宋体"/>
                <w:bCs/>
                <w:color w:val="000000" w:themeColor="text1"/>
                <w:kern w:val="2"/>
                <w:lang w:bidi="ar"/>
                <w14:textFill>
                  <w14:solidFill>
                    <w14:schemeClr w14:val="tx1"/>
                  </w14:solidFill>
                </w14:textFill>
              </w:rPr>
            </w:pPr>
            <w:r>
              <w:rPr>
                <w:rFonts w:hint="eastAsia" w:ascii="宋体" w:hAnsi="宋体" w:cs="宋体"/>
                <w:bCs/>
                <w:color w:val="000000" w:themeColor="text1"/>
                <w:kern w:val="2"/>
                <w:lang w:bidi="ar"/>
                <w14:textFill>
                  <w14:solidFill>
                    <w14:schemeClr w14:val="tx1"/>
                  </w14:solidFill>
                </w14:textFill>
              </w:rPr>
              <w:t>根据</w:t>
            </w:r>
            <w:r>
              <w:rPr>
                <w:rFonts w:hint="eastAsia" w:ascii="宋体" w:hAnsi="宋体" w:cs="宋体"/>
                <w:bCs/>
                <w:color w:val="000000" w:themeColor="text1"/>
                <w14:textFill>
                  <w14:solidFill>
                    <w14:schemeClr w14:val="tx1"/>
                  </w14:solidFill>
                </w14:textFill>
              </w:rPr>
              <w:t>投放布点</w:t>
            </w:r>
            <w:r>
              <w:rPr>
                <w:rFonts w:hint="eastAsia" w:ascii="宋体" w:hAnsi="宋体" w:cs="宋体"/>
                <w:bCs/>
                <w:color w:val="000000" w:themeColor="text1"/>
                <w:kern w:val="2"/>
                <w:lang w:bidi="ar"/>
                <w14:textFill>
                  <w14:solidFill>
                    <w14:schemeClr w14:val="tx1"/>
                  </w14:solidFill>
                </w14:textFill>
              </w:rPr>
              <w:t>、服务户数、</w:t>
            </w:r>
            <w:r>
              <w:rPr>
                <w:rFonts w:hint="eastAsia" w:ascii="宋体" w:hAnsi="宋体" w:cs="宋体"/>
                <w:bCs/>
                <w:color w:val="000000" w:themeColor="text1"/>
                <w14:textFill>
                  <w14:solidFill>
                    <w14:schemeClr w14:val="tx1"/>
                  </w14:solidFill>
                </w14:textFill>
              </w:rPr>
              <w:t>垃圾收集运输方案等评定。</w:t>
            </w:r>
          </w:p>
          <w:p>
            <w:pPr>
              <w:widowControl/>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投放布点科学合理，垃圾收集运输方案</w:t>
            </w:r>
            <w:r>
              <w:rPr>
                <w:rFonts w:hint="eastAsia" w:ascii="宋体" w:hAnsi="宋体" w:cs="宋体"/>
                <w:color w:val="000000" w:themeColor="text1"/>
                <w:sz w:val="24"/>
                <w14:textFill>
                  <w14:solidFill>
                    <w14:schemeClr w14:val="tx1"/>
                  </w14:solidFill>
                </w14:textFill>
              </w:rPr>
              <w:t>符合项目情况的得4-5分；</w:t>
            </w:r>
            <w:r>
              <w:rPr>
                <w:rFonts w:hint="eastAsia" w:ascii="宋体" w:hAnsi="宋体" w:cs="宋体"/>
                <w:bCs/>
                <w:color w:val="000000" w:themeColor="text1"/>
                <w:sz w:val="24"/>
                <w14:textFill>
                  <w14:solidFill>
                    <w14:schemeClr w14:val="tx1"/>
                  </w14:solidFill>
                </w14:textFill>
              </w:rPr>
              <w:t>投放布点一般，垃圾收集运输方案基本</w:t>
            </w:r>
            <w:r>
              <w:rPr>
                <w:rFonts w:hint="eastAsia" w:ascii="宋体" w:hAnsi="宋体" w:cs="宋体"/>
                <w:color w:val="000000" w:themeColor="text1"/>
                <w:sz w:val="24"/>
                <w14:textFill>
                  <w14:solidFill>
                    <w14:schemeClr w14:val="tx1"/>
                  </w14:solidFill>
                </w14:textFill>
              </w:rPr>
              <w:t>符合项目情况的得2-3分；部分符合项目情况的得1分；不符合或未提供的得0分。</w:t>
            </w:r>
          </w:p>
        </w:tc>
        <w:tc>
          <w:tcPr>
            <w:tcW w:w="1290" w:type="dxa"/>
            <w:vAlign w:val="center"/>
          </w:tcPr>
          <w:p>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对萧山区义桥镇垃圾分类现状的描述，对在本项目所在地内推进过程中可能出现的问题和困难，提供经验自行克服解决。</w:t>
            </w: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中使用主要设备的基本功能、技术指标与需求的吻合程度和偏差情况（包括所投标产品的用户美誉度、规格型号、检测报告、详细配置、主要技术参数等），是否体现一定先进性、可靠性、成熟性、易维护性、可扩展性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使用主要设备的基本功能、技术指标与需求吻合程度高、能体现一定先进性、可靠性、成熟性、易维护性、可扩展性的得4-5分，使用主要设备的基本功能、技术指标与需求吻合程度较高、较能体现一定先进性、可靠性、成熟性、易维护性、可扩展性的得2-3分，使用主要设备的基本功能、技术指标与需求吻合程度低、不能体现一定先进性、可靠性、成熟性、易维护性、可扩展性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供应商针对本项目的人员安排情况：拟投入团队人员专业及分工明确、合理，完全符合项目需求的得4-5分；基本符合项目情况的得2-3分；部分符合项目情况的得1分；不符合或未提供的得0分。</w:t>
            </w:r>
          </w:p>
        </w:tc>
        <w:tc>
          <w:tcPr>
            <w:tcW w:w="129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投标人根据项目实际制定可行有效的宣传方案进行综合评定。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要点内容完整、完全符合项目情况的得4-5分；内容与本项目联系紧密，基本符合项目情况的得2-3分；部分符合项目情况的得1分；不符合或未提供的得0分。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本项目须与义桥镇生活垃圾分类管理平台及萧山区生活垃圾智能监管平台数据可无缝对接，要求提供无缝对接方案，并提供接入系统技术参数和指标，根据对接方案的可行性、先进性、完整性等情况综合比较打分。案科学合理得4-5分；较科学合理的得2-3分；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合理化建议和改进措施的合理性、可行性，根据方案内容综合比较打分。内容完整且与项目匹配度好的得4-5分；内容基本完整且与项目匹配度较好的得2-3分；方案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投标人对本项目的质量保证计划、质量保证措施、重点质量管理环节等综合评定。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保证计划全面完善、质量保证措施针对性强、重点质量管理环节明确的得4-5分，质量保证计划较全面完善、质量保证措施针对性较强、重点质量管理环节较明确的得2-3分，质量保证计划不够全面完善、质量保证措施针对性不够强、重点质量管理环节不够明确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紧急事件处理预案是否内容完整、科学合理、符合实际情况：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w:t>
            </w:r>
          </w:p>
        </w:tc>
        <w:tc>
          <w:tcPr>
            <w:tcW w:w="5070" w:type="dxa"/>
            <w:vAlign w:val="center"/>
          </w:tcPr>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投标人服务承诺（根据售后服务方案、措施、响应等情况综合评定）</w:t>
            </w:r>
          </w:p>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售后服务方案、措施、响应的内容合理完善的得3-4分；售后服务方案、措施、响应的内容较合理完善的得2分；售后服务方案、措施、响应的内容不够合理完善或一般的得1分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5070" w:type="dxa"/>
            <w:vAlign w:val="center"/>
          </w:tcPr>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平稳交接过渡方案；制定相关的平稳过渡交接实施措施的合理性，根据提供的内容的完整性、与项目的匹配性进行评分。内容完整且与项目匹配度好的得3-4分；内容基本完整且与项目匹配度较好的得2分；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kern w:val="0"/>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是否能清晰简练地列出主要管理流程，包括运作流程、激励机制、监督机制、自我约束机制、信息反馈及处理等机制：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bl>
    <w:p>
      <w:pPr>
        <w:widowControl/>
        <w:adjustRightInd/>
        <w:rPr>
          <w:rFonts w:cs="仿宋_GB2312"/>
          <w:b/>
          <w:color w:val="000000" w:themeColor="text1"/>
          <w14:textFill>
            <w14:solidFill>
              <w14:schemeClr w14:val="tx1"/>
            </w14:solidFill>
          </w14:textFill>
        </w:rPr>
      </w:pPr>
    </w:p>
    <w:p>
      <w:pPr>
        <w:rPr>
          <w:rFonts w:ascii="宋体" w:hAnsi="宋体" w:cs="宋体"/>
          <w:b/>
          <w:bCs/>
          <w:color w:val="000000" w:themeColor="text1"/>
          <w:sz w:val="24"/>
          <w14:textFill>
            <w14:solidFill>
              <w14:schemeClr w14:val="tx1"/>
            </w14:solidFill>
          </w14:textFill>
        </w:rPr>
      </w:pPr>
    </w:p>
    <w:p>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2、价格分（10分）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w:t>
            </w:r>
          </w:p>
        </w:tc>
        <w:tc>
          <w:tcPr>
            <w:tcW w:w="6905"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价格权值=0.10</w:t>
            </w:r>
          </w:p>
        </w:tc>
        <w:tc>
          <w:tcPr>
            <w:tcW w:w="6905" w:type="dxa"/>
            <w:vAlign w:val="center"/>
          </w:tcPr>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最低有效响应价格为评标基准价</w:t>
            </w:r>
          </w:p>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响应报价得分=(评标基准价/响应报价)×价格权值×100</w:t>
            </w:r>
          </w:p>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（计算得分保留小数点后2位）</w:t>
            </w:r>
          </w:p>
        </w:tc>
      </w:tr>
    </w:tbl>
    <w:p>
      <w:pPr>
        <w:spacing w:line="360" w:lineRule="auto"/>
        <w:rPr>
          <w:rFonts w:cs="仿宋_GB2312"/>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备注：</w:t>
      </w:r>
      <w:r>
        <w:rPr>
          <w:rFonts w:hint="eastAsia" w:cs="仿宋_GB2312"/>
          <w:color w:val="000000" w:themeColor="text1"/>
          <w14:textFill>
            <w14:solidFill>
              <w14:schemeClr w14:val="tx1"/>
            </w14:solidFill>
          </w14:textFill>
        </w:rPr>
        <w:t>1、评分条款中涉及的业绩、荣誉、人员、社保等分公司均有效。</w:t>
      </w:r>
    </w:p>
    <w:p>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3、投标人编制投标文件（商务技术文件部分）时，建议按此目录（序号和内容）提供评标标准相应的商务技术资料。</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一、交易方法</w:t>
      </w:r>
    </w:p>
    <w:p>
      <w:pPr>
        <w:adjustRightInd/>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1.本项目采用综合评估法。</w:t>
      </w:r>
      <w:r>
        <w:rPr>
          <w:rFonts w:hint="eastAsia" w:asciiTheme="minorEastAsia" w:hAnsiTheme="minorEastAsia" w:eastAsiaTheme="minorEastAsia" w:cstheme="minorEastAsia"/>
          <w:color w:val="000000" w:themeColor="text1"/>
          <w:kern w:val="0"/>
          <w:sz w:val="24"/>
          <w14:textFill>
            <w14:solidFill>
              <w14:schemeClr w14:val="tx1"/>
            </w14:solidFill>
          </w14:textFill>
        </w:rPr>
        <w:t>综合评估法，是指响应文件满足交易文件全部实质性要求，且按照评审因素的量化指标评审得分最高的响应人为成交候选人的评标方法。</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二、交易标准</w:t>
      </w:r>
    </w:p>
    <w:p>
      <w:pPr>
        <w:spacing w:line="570" w:lineRule="exact"/>
        <w:ind w:firstLine="472" w:firstLineChars="196"/>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14:textFill>
            <w14:solidFill>
              <w14:schemeClr w14:val="tx1"/>
            </w14:solidFill>
          </w14:textFill>
        </w:rPr>
        <w:t>见交易办法前附表。</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三、交易程序</w:t>
      </w:r>
    </w:p>
    <w:bookmarkEnd w:id="15"/>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bookmarkStart w:id="387" w:name="_Toc86217003"/>
      <w:bookmarkStart w:id="388" w:name="第五部分"/>
      <w:r>
        <w:rPr>
          <w:rFonts w:hint="eastAsia" w:asciiTheme="minorEastAsia" w:hAnsiTheme="minorEastAsia" w:eastAsiaTheme="minorEastAsia" w:cstheme="minorEastAsia"/>
          <w:b/>
          <w:color w:val="000000" w:themeColor="text1"/>
          <w:kern w:val="0"/>
          <w:sz w:val="24"/>
          <w14:textFill>
            <w14:solidFill>
              <w14:schemeClr w14:val="tx1"/>
            </w14:solidFill>
          </w14:textFill>
        </w:rPr>
        <w:t>3.1符合性审查。</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评审委员会应当对符合资格的响应人的响应文件进行符合性审查，以确定其是否满足交易文件的实质性要求。不满足交易文件的实质性要求的，交易无效。</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3.2比较与评价。</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评审委员会应当按照交易文件中规定的评标方法和标准，对符合性审查合格的响应文件进行商务和技术评估，综合比较与评价。</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3.3汇总商务技术得分。</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评审委员会各成员应当独立对每个响应人的商务和技术文件进行评价，并汇总商务技术得分情况。</w:t>
      </w:r>
    </w:p>
    <w:p>
      <w:pPr>
        <w:spacing w:line="570" w:lineRule="exact"/>
        <w:ind w:firstLine="472" w:firstLineChars="196"/>
        <w:rPr>
          <w:rFonts w:asciiTheme="minorEastAsia" w:hAnsiTheme="minorEastAsia" w:eastAsiaTheme="minorEastAsia" w:cstheme="minorEastAsia"/>
          <w:b/>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3.4报价评审。</w:t>
      </w:r>
    </w:p>
    <w:p>
      <w:pPr>
        <w:pStyle w:val="139"/>
        <w:spacing w:before="0" w:line="570" w:lineRule="exact"/>
        <w:ind w:firstLine="508" w:firstLineChars="212"/>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3.4.1响应文件报价出现前后不一致的，按照下列规定修正：</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3.4.1.1响应文件中交易一览表(报价表)内容与响应文件中相应内容不一致的，以交易一览表(报价表)为准；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3.4.1.2大写金额和小写金额不一致的，以大写金额为准；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3.4.1.3单价金额小数点或者百分比有明显错位的，以交易一览表的总价为准，并修改单价；</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3.4.1.4总价金额与按单价汇总金额不一致的，以单价金额计算结果为准；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3.4.1.5同时出现两种以上不一致的，按照3.4.1规定的顺序修正。</w:t>
      </w:r>
    </w:p>
    <w:p>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3.4.2响应文件出现不是唯一的、有选择性交易报价的，交易无效。</w:t>
      </w:r>
    </w:p>
    <w:p>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3.4.3交易报价超过交易文件中规定的预算金额或者最高限价的，交易无效。</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3.5排序与推荐。</w:t>
      </w:r>
      <w:r>
        <w:rPr>
          <w:rFonts w:hint="eastAsia" w:asciiTheme="minorEastAsia" w:hAnsiTheme="minorEastAsia" w:eastAsiaTheme="minorEastAsia" w:cstheme="minorEastAsia"/>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响应人为排名第一的成交候选人。</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3.6编写评审报告。</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四、评标中的其他事项</w:t>
      </w:r>
    </w:p>
    <w:p>
      <w:pPr>
        <w:pStyle w:val="139"/>
        <w:spacing w:before="0" w:line="570" w:lineRule="exact"/>
        <w:ind w:firstLine="472" w:firstLineChars="196"/>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Cs w:val="24"/>
          <w14:textFill>
            <w14:solidFill>
              <w14:schemeClr w14:val="tx1"/>
            </w14:solidFill>
          </w14:textFill>
        </w:rPr>
        <w:t>4.1响应人澄清、说明或者补正。</w:t>
      </w:r>
      <w:r>
        <w:rPr>
          <w:rFonts w:hint="eastAsia" w:asciiTheme="minorEastAsia" w:hAnsiTheme="minorEastAsia" w:eastAsiaTheme="minorEastAsia" w:cstheme="minorEastAsia"/>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4.2交易无效。</w:t>
      </w:r>
      <w:r>
        <w:rPr>
          <w:rFonts w:hint="eastAsia" w:asciiTheme="minorEastAsia" w:hAnsiTheme="minorEastAsia" w:eastAsiaTheme="minorEastAsia" w:cstheme="minorEastAsia"/>
          <w:color w:val="000000" w:themeColor="text1"/>
          <w:szCs w:val="21"/>
          <w14:textFill>
            <w14:solidFill>
              <w14:schemeClr w14:val="tx1"/>
            </w14:solidFill>
          </w14:textFill>
        </w:rPr>
        <w:t>有下列情形之一的，交易无效：</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4.2.1响应人不具备交易文件中规定的资格要求的（响应人未提供有效的资格文件的，视为响应人不具备交易文件中规定的资格要求）；</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4.2.2响应文件未按照交易文件要求签署、盖章的；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4.2.3响应文件含有交易发起人不能接受的附加条件的；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4.2.4响应文件中承诺的交易有效期少于交易文件中载明的交易有效期的；</w:t>
      </w:r>
    </w:p>
    <w:p>
      <w:pPr>
        <w:snapToGrid w:val="0"/>
        <w:spacing w:line="570" w:lineRule="exact"/>
        <w:ind w:firstLine="120" w:firstLineChars="5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4.2.5响应文件出现不是唯一的、有选择性交易报价的；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4.2.6交易报价超过交易文件中规定的预算金额或者最高限价的；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4.2.8响应人对根据修正原则修正后的报价不确认的；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4.2.9响应人提供虚假材料投标的；</w:t>
      </w:r>
    </w:p>
    <w:p>
      <w:pPr>
        <w:spacing w:line="570" w:lineRule="exact"/>
        <w:ind w:firstLine="240" w:firstLineChars="1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4.2.10响应人有恶意串通、妨碍其他响应人的竞争行为、损害交易发起人或者其他响应人的合法权益情形的；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4.2.11响应人未在电子交易平台传输递交响应文件的，交易无效；</w:t>
      </w:r>
    </w:p>
    <w:p>
      <w:pPr>
        <w:pStyle w:val="2"/>
        <w:spacing w:line="570" w:lineRule="exact"/>
        <w:ind w:left="862" w:leftChars="205"/>
        <w:rPr>
          <w:rFonts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t>4.2.12响应文件不满足交易文件的其它实质性要求的；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4.2.13法律、法规、规章（适用本市的）及省级以上规范性文件（适用本市的）规定的其他无效情形。</w:t>
      </w:r>
    </w:p>
    <w:p>
      <w:pPr>
        <w:pStyle w:val="26"/>
        <w:snapToGrid w:val="0"/>
        <w:spacing w:line="570" w:lineRule="exact"/>
        <w:ind w:firstLine="472" w:firstLineChars="19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5.废标。</w:t>
      </w:r>
      <w:r>
        <w:rPr>
          <w:rFonts w:hint="eastAsia" w:asciiTheme="minorEastAsia" w:hAnsiTheme="minorEastAsia" w:eastAsiaTheme="minorEastAsia" w:cstheme="minorEastAsia"/>
          <w:color w:val="000000" w:themeColor="text1"/>
          <w14:textFill>
            <w14:solidFill>
              <w14:schemeClr w14:val="tx1"/>
            </w14:solidFill>
          </w14:textFill>
        </w:rPr>
        <w:t>在交易过程中，出现下列情形之一的，应予废标：</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5.1符合专业条件的响应人或者对交易文件作实质响应的响应人不足3家的；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5.2出现影响采购公正的违法、违规行为的；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5.3响应人的报价均超过了采购预算，交易发起人不能支付的；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5.4因重大变故，采购任务取消的。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废标后，代理机构应当将废标理由通知所有响应人。</w:t>
      </w:r>
    </w:p>
    <w:p>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6.修改交易文件，重新组织交易活动。</w:t>
      </w:r>
      <w:r>
        <w:rPr>
          <w:rFonts w:hint="eastAsia" w:asciiTheme="minorEastAsia" w:hAnsiTheme="minorEastAsia" w:eastAsiaTheme="minorEastAsia" w:cstheme="minorEastAsia"/>
          <w:color w:val="000000" w:themeColor="text1"/>
          <w14:textFill>
            <w14:solidFill>
              <w14:schemeClr w14:val="tx1"/>
            </w14:solidFill>
          </w14:textFill>
        </w:rPr>
        <w:t>评审委员会发现交易文件存在歧义、重大缺陷导致评标工作无法进行，或者交易文件内容违反国家有关强制性规定的，将停止评审工作，并与交易发起人、代理机构沟通并作书面记录。交易发起人、代理机构确认后，将修改交易文件，重新组织交易活动。</w:t>
      </w:r>
    </w:p>
    <w:p>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7.重新开展交易。</w:t>
      </w:r>
      <w:r>
        <w:rPr>
          <w:rFonts w:hint="eastAsia" w:asciiTheme="minorEastAsia" w:hAnsiTheme="minorEastAsia" w:eastAsiaTheme="minorEastAsia" w:cstheme="minorEastAsia"/>
          <w:color w:val="000000" w:themeColor="text1"/>
          <w14:textFill>
            <w14:solidFill>
              <w14:schemeClr w14:val="tx1"/>
            </w14:solidFill>
          </w14:textFill>
        </w:rPr>
        <w:t>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、成交结果的，依照下列规定处理：</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7.1未确定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或者成交人的，终止本次交易活动，重新开展交易活动。</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7.2已确定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或者成交人但尚未签订合同的，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或者成交结果无效，从合格的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7.3书面合同已签订但尚未履行的，撤销合同，从合格的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7.4书面合同已经履行，给交易发起人、响应人造成损失的，由责任人承担赔偿责任。</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7.5交易当事人有其他违反政府采购法</w:t>
      </w:r>
      <w:r>
        <w:rPr>
          <w:rFonts w:hint="eastAsia" w:asciiTheme="minorEastAsia" w:hAnsiTheme="minorEastAsia" w:eastAsiaTheme="minorEastAsia" w:cstheme="minorEastAsia"/>
          <w:color w:val="000000" w:themeColor="text1"/>
          <w:kern w:val="0"/>
          <w14:textFill>
            <w14:solidFill>
              <w14:schemeClr w14:val="tx1"/>
            </w14:solidFill>
          </w14:textFill>
        </w:rPr>
        <w:t>或者政府采购法实施条例等法律法规规定</w:t>
      </w:r>
      <w:r>
        <w:rPr>
          <w:rFonts w:hint="eastAsia" w:asciiTheme="minorEastAsia" w:hAnsiTheme="minorEastAsia" w:eastAsiaTheme="minorEastAsia" w:cstheme="minorEastAsia"/>
          <w:color w:val="000000" w:themeColor="text1"/>
          <w14:textFill>
            <w14:solidFill>
              <w14:schemeClr w14:val="tx1"/>
            </w14:solidFill>
          </w14:textFill>
        </w:rPr>
        <w:t>的行为，经改正后仍然影响或者可能影响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、成交结果或者依法被认定为</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、成交无效的，依照7.1-7.4规定处理。</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numPr>
          <w:ilvl w:val="0"/>
          <w:numId w:val="5"/>
        </w:numPr>
        <w:spacing w:line="360" w:lineRule="auto"/>
        <w:ind w:left="718" w:leftChars="342" w:firstLine="119" w:firstLineChars="33"/>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拟签订的合同文本</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合同编号：</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签订地点：                                 签订时间：  年  月  日</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甲方（需方）：                                     </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乙方（供方）：                                     </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供、需双方根据项目（交易编号  -  -   ）成交结果和交易文件的要求，并经双方协调一致，订立本合同。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一、合同文件：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1、合同条款。</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2、成交通知书。</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3、交易文件。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4、更正公告。</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5、成交单位响应文件。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6、其他。</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二、合同金额: 本合同金额为（大写）</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元）人民币。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bl>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三、技术资料</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1.乙方应按交易文件规定的时间向甲方提供有关技术资料。</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四、转包或分包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1.本合同范围的服务，应由乙方直接提供，乙方不得将本合同范围的服务全部或部分分包给他人供应；</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2.如有转让和未经甲方同意的分包行为，甲方有权解除合同，追究乙方的违约责任。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五、服务质量保证期</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服务时间：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六、合同履行时间、履行方式及履行地点</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履行时间：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履行方式：按合同履行。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履行地点：甲方指定地点内。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七、款项支付</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参照交易需求。</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八、税费</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本合同执行中相关的一切税费均由乙方负担。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九、质量保证及后续服务</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乙方应按交易文件规定向甲方提供服务。</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乙方提供的服务发生问题或产出重大不良影响的，除按招标文件扣除结算金额外，乙方应负责免费提供后续善后服务，同时承担相应责任。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十、违约责任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1.甲方无正当理由拒绝接收服务的，甲方向乙方偿付合同款项百分之五作为违约金。</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2.乙方未能如期提供服务的，每日向甲方支付合同款项的千分之六作为违约金。乙方超过约定日期3个工作日仍不能提供服务的，甲方可解除本合同，追究乙赔偿责任。   3.如发现乙方违反交易文件、响应文件和合同的有关规定，甲方有权根据约定和《杭州市政府采购响应人合同履行和售后服务考核暂行办法》，对乙方进行处罚，并有权提前终止合同。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十一、争议的解决</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1.提请杭州仲裁委员会按照该会仲裁规则进行仲裁，仲裁裁决是终局的，对合同双方均有约束力。</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2.向有管辖权的人民法院提起诉讼。</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十二、合同生效</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1.成交方持成交通知书作为与需方签订合同的凭证。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2.本合同经需、供双方法定代表人或其授权委托人签字并加盖单位公章或合同章后生效。</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需方（盖章）：                     供方（盖章）：</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地址：                             地址：</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法定代表人（或委托代理人）签名：   法定代表人（或委托代理人）签名：</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                         联系电话：</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                         邮政编码：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开户银行：                         开户银行：  </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帐号：                             帐号：</w:t>
      </w:r>
      <w:r>
        <w:rPr>
          <w:rFonts w:hint="eastAsia" w:asciiTheme="minorEastAsia" w:hAnsiTheme="minorEastAsia" w:eastAsiaTheme="minorEastAsia" w:cstheme="minorEastAsia"/>
          <w:color w:val="000000" w:themeColor="text1"/>
          <w14:textFill>
            <w14:solidFill>
              <w14:schemeClr w14:val="tx1"/>
            </w14:solidFill>
          </w14:textFill>
        </w:rPr>
        <w:br w:type="page"/>
      </w:r>
    </w:p>
    <w:p>
      <w:pPr>
        <w:rPr>
          <w:rFonts w:asciiTheme="minorEastAsia" w:hAnsiTheme="minorEastAsia" w:eastAsiaTheme="minorEastAsia" w:cstheme="minorEastAsia"/>
          <w:color w:val="000000" w:themeColor="text1"/>
          <w14:textFill>
            <w14:solidFill>
              <w14:schemeClr w14:val="tx1"/>
            </w14:solidFill>
          </w14:textFill>
        </w:rPr>
      </w:pPr>
    </w:p>
    <w:p>
      <w:pPr>
        <w:spacing w:line="360" w:lineRule="auto"/>
        <w:ind w:left="720" w:firstLine="723" w:firstLineChars="200"/>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t>第六部分</w:t>
      </w:r>
      <w:bookmarkEnd w:id="387"/>
      <w:bookmarkEnd w:id="388"/>
      <w:r>
        <w:rPr>
          <w:rFonts w:hint="eastAsia" w:asciiTheme="minorEastAsia" w:hAnsiTheme="minorEastAsia" w:eastAsiaTheme="minorEastAsia" w:cstheme="minorEastAsia"/>
          <w:b/>
          <w:color w:val="000000" w:themeColor="text1"/>
          <w:sz w:val="36"/>
          <w:szCs w:val="20"/>
          <w14:textFill>
            <w14:solidFill>
              <w14:schemeClr w14:val="tx1"/>
            </w14:solidFill>
          </w14:textFill>
        </w:rPr>
        <w:t>应提交的有关格式范例</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资格文件部分</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符合参加交易活动应当具备的一般条件的承诺函…………………（页码）</w:t>
      </w:r>
    </w:p>
    <w:p>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联合协议</w:t>
      </w:r>
      <w:r>
        <w:rPr>
          <w:rFonts w:hint="eastAsia" w:asciiTheme="minorEastAsia" w:hAnsiTheme="minorEastAsia" w:eastAsiaTheme="minorEastAsia" w:cstheme="minorEastAsia"/>
          <w:color w:val="000000" w:themeColor="text1"/>
          <w:sz w:val="24"/>
          <w14:textFill>
            <w14:solidFill>
              <w14:schemeClr w14:val="tx1"/>
            </w14:solidFill>
          </w14:textFill>
        </w:rPr>
        <w:t>………………………………………………………………（页码）</w:t>
      </w:r>
    </w:p>
    <w:p>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）落实政府采购政策需满足的资格要求………………………………（页码）</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（4）本项目的特定资格要求………………………………………………（页码）</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 xml:space="preserve">  一、 符合参加交易活动应当具备的一般条件的承诺函</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我方参与</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交易活动，郑重承诺：</w:t>
      </w:r>
    </w:p>
    <w:p>
      <w:pPr>
        <w:snapToGrid w:val="0"/>
        <w:spacing w:line="360" w:lineRule="auto"/>
        <w:ind w:firstLine="360" w:firstLineChars="1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（一）具备以下条件：</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6、具有法律、行政法规规定的其他条件。</w:t>
      </w: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响应人名称(电子签名)：</w:t>
      </w:r>
    </w:p>
    <w:p>
      <w:pPr>
        <w:snapToGrid w:val="0"/>
        <w:spacing w:line="360" w:lineRule="auto"/>
        <w:ind w:firstLine="5520" w:firstLineChars="23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w:t>
      </w: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[以联合体形式交易的，提供联合协议；本项目不接受联合体响应或者响应人不以联合体形式响应的，则不需要提供）]</w:t>
      </w:r>
    </w:p>
    <w:p>
      <w:pPr>
        <w:pStyle w:val="2"/>
        <w:rPr>
          <w:color w:val="000000" w:themeColor="text1"/>
          <w14:textFill>
            <w14:solidFill>
              <w14:schemeClr w14:val="tx1"/>
            </w14:solidFill>
          </w14:textFill>
        </w:rPr>
      </w:pPr>
    </w:p>
    <w:p>
      <w:pPr>
        <w:jc w:val="center"/>
        <w:rPr>
          <w:rFonts w:cs="仿宋_GB2312"/>
          <w:b/>
          <w:color w:val="000000" w:themeColor="text1"/>
          <w:sz w:val="32"/>
          <w:szCs w:val="32"/>
          <w:lang w:val="zh-CN"/>
          <w14:textFill>
            <w14:solidFill>
              <w14:schemeClr w14:val="tx1"/>
            </w14:solidFill>
          </w14:textFill>
        </w:rPr>
      </w:pPr>
      <w:r>
        <w:rPr>
          <w:rFonts w:hint="eastAsia" w:cs="仿宋_GB2312"/>
          <w:b/>
          <w:color w:val="000000" w:themeColor="text1"/>
          <w:sz w:val="32"/>
          <w:szCs w:val="32"/>
          <w:lang w:val="zh-CN"/>
          <w14:textFill>
            <w14:solidFill>
              <w14:schemeClr w14:val="tx1"/>
            </w14:solidFill>
          </w14:textFill>
        </w:rPr>
        <w:t>联合协议</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u w:val="single"/>
          <w14:textFill>
            <w14:solidFill>
              <w14:schemeClr w14:val="tx1"/>
            </w14:solidFill>
          </w14:textFill>
        </w:rPr>
        <w:t>（联合体所有成员名称）</w:t>
      </w:r>
      <w:r>
        <w:rPr>
          <w:rFonts w:hint="eastAsia" w:cs="仿宋_GB2312"/>
          <w:color w:val="000000" w:themeColor="text1"/>
          <w:sz w:val="24"/>
          <w:szCs w:val="32"/>
          <w14:textFill>
            <w14:solidFill>
              <w14:schemeClr w14:val="tx1"/>
            </w14:solidFill>
          </w14:textFill>
        </w:rPr>
        <w:t>自愿</w:t>
      </w:r>
      <w:r>
        <w:rPr>
          <w:rFonts w:hint="eastAsia" w:cs="仿宋_GB2312"/>
          <w:color w:val="000000" w:themeColor="text1"/>
          <w:sz w:val="24"/>
          <w:szCs w:val="32"/>
          <w:lang w:val="zh-CN"/>
          <w14:textFill>
            <w14:solidFill>
              <w14:schemeClr w14:val="tx1"/>
            </w14:solidFill>
          </w14:textFill>
        </w:rPr>
        <w:t>组成一个联合体，以一个投标人的身份</w:t>
      </w:r>
      <w:r>
        <w:rPr>
          <w:rFonts w:hint="eastAsia" w:cs="仿宋_GB2312"/>
          <w:color w:val="000000" w:themeColor="text1"/>
          <w:sz w:val="24"/>
          <w:szCs w:val="32"/>
          <w14:textFill>
            <w14:solidFill>
              <w14:schemeClr w14:val="tx1"/>
            </w14:solidFill>
          </w14:textFill>
        </w:rPr>
        <w:t>参加（项目名称）【交易编号：</w:t>
      </w:r>
      <w:r>
        <w:rPr>
          <w:rFonts w:hint="eastAsia"/>
          <w:color w:val="000000" w:themeColor="text1"/>
          <w:sz w:val="24"/>
          <w:szCs w:val="32"/>
          <w:u w:val="single"/>
          <w14:textFill>
            <w14:solidFill>
              <w14:schemeClr w14:val="tx1"/>
            </w14:solidFill>
          </w14:textFill>
        </w:rPr>
        <w:t xml:space="preserve">（交易编号）    </w:t>
      </w:r>
      <w:r>
        <w:rPr>
          <w:rFonts w:hint="eastAsia" w:cs="仿宋_GB2312"/>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响应。</w:t>
      </w:r>
      <w:r>
        <w:rPr>
          <w:rFonts w:cs="仿宋_GB2312"/>
          <w:color w:val="000000" w:themeColor="text1"/>
          <w:sz w:val="24"/>
          <w:szCs w:val="32"/>
          <w:lang w:val="zh-CN"/>
          <w14:textFill>
            <w14:solidFill>
              <w14:schemeClr w14:val="tx1"/>
            </w14:solidFill>
          </w14:textFill>
        </w:rPr>
        <w:t xml:space="preserve"> </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一、各方一致决定，</w:t>
      </w:r>
      <w:r>
        <w:rPr>
          <w:rFonts w:hint="eastAsia" w:cs="仿宋_GB2312"/>
          <w:color w:val="000000" w:themeColor="text1"/>
          <w:sz w:val="24"/>
          <w:szCs w:val="32"/>
          <w:u w:val="single"/>
          <w14:textFill>
            <w14:solidFill>
              <w14:schemeClr w14:val="tx1"/>
            </w14:solidFill>
          </w14:textFill>
        </w:rPr>
        <w:t>（某联合体成员名称）</w:t>
      </w:r>
      <w:r>
        <w:rPr>
          <w:rFonts w:hint="eastAsia" w:cs="仿宋_GB2312"/>
          <w:color w:val="000000" w:themeColor="text1"/>
          <w:sz w:val="24"/>
          <w:szCs w:val="32"/>
          <w14:textFill>
            <w14:solidFill>
              <w14:schemeClr w14:val="tx1"/>
            </w14:solidFill>
          </w14:textFill>
        </w:rPr>
        <w:t>为联合体</w:t>
      </w:r>
      <w:r>
        <w:rPr>
          <w:rFonts w:hint="eastAsia" w:cs="仿宋_GB2312"/>
          <w:color w:val="000000" w:themeColor="text1"/>
          <w:sz w:val="24"/>
          <w:szCs w:val="32"/>
          <w:lang w:val="zh-CN"/>
          <w14:textFill>
            <w14:solidFill>
              <w14:schemeClr w14:val="tx1"/>
            </w14:solidFill>
          </w14:textFill>
        </w:rPr>
        <w:t>牵头人</w:t>
      </w:r>
      <w:r>
        <w:rPr>
          <w:rFonts w:hint="eastAsia" w:cs="Arial"/>
          <w:color w:val="000000" w:themeColor="text1"/>
          <w:sz w:val="24"/>
          <w:szCs w:val="32"/>
          <w14:textFill>
            <w14:solidFill>
              <w14:schemeClr w14:val="tx1"/>
            </w14:solidFill>
          </w14:textFill>
        </w:rPr>
        <w:t>，代表所有联合体成员负责响应和合同实施阶段的主办、协调工作</w:t>
      </w:r>
      <w:r>
        <w:rPr>
          <w:rFonts w:hint="eastAsia" w:cs="仿宋_GB2312"/>
          <w:color w:val="000000" w:themeColor="text1"/>
          <w:sz w:val="24"/>
          <w:szCs w:val="32"/>
          <w:lang w:val="zh-CN"/>
          <w14:textFill>
            <w14:solidFill>
              <w14:schemeClr w14:val="tx1"/>
            </w14:solidFill>
          </w14:textFill>
        </w:rPr>
        <w:t>。</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二、</w:t>
      </w:r>
      <w:r>
        <w:rPr>
          <w:rFonts w:hint="eastAsia" w:cs="Arial"/>
          <w:color w:val="000000" w:themeColor="text1"/>
          <w:sz w:val="24"/>
          <w:szCs w:val="32"/>
          <w14:textFill>
            <w14:solidFill>
              <w14:schemeClr w14:val="tx1"/>
            </w14:solidFill>
          </w14:textFill>
        </w:rPr>
        <w:t>所有联合体成员各方签署授权书，授权书载明的</w:t>
      </w:r>
      <w:r>
        <w:rPr>
          <w:rFonts w:hint="eastAsia" w:cs="仿宋_GB2312"/>
          <w:color w:val="000000" w:themeColor="text1"/>
          <w:sz w:val="24"/>
          <w:szCs w:val="32"/>
          <w:lang w:val="zh-CN"/>
          <w14:textFill>
            <w14:solidFill>
              <w14:schemeClr w14:val="tx1"/>
            </w14:solidFill>
          </w14:textFill>
        </w:rPr>
        <w:t>授权代表根据交易文件规定及响应内容而对采购人、采购机构所作的任何合法承诺，包括书面澄清及相应等均对联合响应各方产生约束力。</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三、本次联合投标中，分工如下：</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s="仿宋_GB2312"/>
          <w:color w:val="000000" w:themeColor="text1"/>
          <w:sz w:val="24"/>
          <w:szCs w:val="32"/>
          <w:lang w:val="zh-CN"/>
          <w14:textFill>
            <w14:solidFill>
              <w14:schemeClr w14:val="tx1"/>
            </w14:solidFill>
          </w14:textFill>
        </w:rPr>
        <w:t>；</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olor w:val="000000" w:themeColor="text1"/>
          <w:sz w:val="24"/>
          <w:szCs w:val="32"/>
          <w:u w:val="single"/>
          <w14:textFill>
            <w14:solidFill>
              <w14:schemeClr w14:val="tx1"/>
            </w14:solidFill>
          </w14:textFill>
        </w:rPr>
        <w:t xml:space="preserve">      </w:t>
      </w:r>
      <w:r>
        <w:rPr>
          <w:color w:val="000000" w:themeColor="text1"/>
          <w:sz w:val="24"/>
          <w:szCs w:val="32"/>
          <w:u w:val="single"/>
          <w14:textFill>
            <w14:solidFill>
              <w14:schemeClr w14:val="tx1"/>
            </w14:solidFill>
          </w14:textFill>
        </w:rPr>
        <w:t xml:space="preserve">  </w:t>
      </w:r>
      <w:r>
        <w:rPr>
          <w:rFonts w:cs="仿宋_GB2312"/>
          <w:color w:val="000000" w:themeColor="text1"/>
          <w:sz w:val="24"/>
          <w:szCs w:val="32"/>
          <w:lang w:val="zh-CN"/>
          <w14:textFill>
            <w14:solidFill>
              <w14:schemeClr w14:val="tx1"/>
            </w14:solidFill>
          </w14:textFill>
        </w:rPr>
        <w:t xml:space="preserve"> ；……。</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四、</w:t>
      </w:r>
      <w:r>
        <w:rPr>
          <w:rFonts w:hint="eastAsia"/>
          <w:color w:val="000000" w:themeColor="text1"/>
          <w:sz w:val="24"/>
          <w:szCs w:val="32"/>
          <w14:textFill>
            <w14:solidFill>
              <w14:schemeClr w14:val="tx1"/>
            </w14:solidFill>
          </w14:textFill>
        </w:rPr>
        <w:t>中小企业合同金额达到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%，小</w:t>
      </w:r>
      <w:r>
        <w:rPr>
          <w:rFonts w:hint="eastAsia"/>
          <w:color w:val="000000" w:themeColor="text1"/>
          <w:sz w:val="24"/>
          <w:szCs w:val="32"/>
          <w14:textFill>
            <w14:solidFill>
              <w14:schemeClr w14:val="tx1"/>
            </w14:solidFill>
          </w14:textFill>
        </w:rPr>
        <w:t>微企业合同金额达到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五、如果成交，</w:t>
      </w:r>
      <w:r>
        <w:rPr>
          <w:rFonts w:hint="eastAsia"/>
          <w:color w:val="000000" w:themeColor="text1"/>
          <w:sz w:val="24"/>
          <w:szCs w:val="32"/>
          <w14:textFill>
            <w14:solidFill>
              <w14:schemeClr w14:val="tx1"/>
            </w14:solidFill>
          </w14:textFill>
        </w:rPr>
        <w:t>联合体各成员方共同与采购人签订合同，并就采购合同约定的事项对采购人承担连带责任。</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六、有关本次联合响应的其他事宜：</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1、联合体各方不再单独参加或者与其</w:t>
      </w:r>
      <w:r>
        <w:rPr>
          <w:rFonts w:hint="eastAsia" w:cs="仿宋_GB2312"/>
          <w:color w:val="000000" w:themeColor="text1"/>
          <w:sz w:val="24"/>
          <w:szCs w:val="32"/>
          <w:lang w:val="zh-CN"/>
          <w14:textFill>
            <w14:solidFill>
              <w14:schemeClr w14:val="tx1"/>
            </w14:solidFill>
          </w14:textFill>
        </w:rPr>
        <w:t>他供应商另外组成联合体参加同一合同项下的交易活动。</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3、本协议提交采购人、采购机构后，联合体各方不得以任何形式对上述内容进行修改或撤销。</w:t>
      </w:r>
    </w:p>
    <w:p>
      <w:pPr>
        <w:pStyle w:val="2"/>
        <w:rPr>
          <w:color w:val="000000" w:themeColor="text1"/>
          <w14:textFill>
            <w14:solidFill>
              <w14:schemeClr w14:val="tx1"/>
            </w14:solidFill>
          </w14:textFill>
        </w:rPr>
      </w:pP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pPr>
        <w:pStyle w:val="63"/>
        <w:ind w:firstLine="480"/>
        <w:jc w:val="center"/>
        <w:rPr>
          <w:color w:val="000000" w:themeColor="text1"/>
          <w:sz w:val="24"/>
          <w:szCs w:val="32"/>
          <w14:textFill>
            <w14:solidFill>
              <w14:schemeClr w14:val="tx1"/>
            </w14:solidFill>
          </w14:textFill>
        </w:rPr>
      </w:pPr>
      <w:r>
        <w:rPr>
          <w:rFonts w:cs="仿宋_GB2312"/>
          <w:color w:val="000000" w:themeColor="text1"/>
          <w:sz w:val="24"/>
          <w:szCs w:val="32"/>
          <w:lang w:val="zh-CN"/>
          <w14:textFill>
            <w14:solidFill>
              <w14:schemeClr w14:val="tx1"/>
            </w14:solidFill>
          </w14:textFill>
        </w:rPr>
        <w:t xml:space="preserve">                                               日期：  年  月   日</w:t>
      </w:r>
    </w:p>
    <w:p>
      <w:pPr>
        <w:snapToGrid w:val="0"/>
        <w:spacing w:line="360" w:lineRule="auto"/>
        <w:ind w:right="480"/>
        <w:jc w:val="center"/>
        <w:rPr>
          <w:rFonts w:asciiTheme="minorEastAsia" w:hAnsiTheme="minorEastAsia" w:eastAsiaTheme="minorEastAsia" w:cstheme="minorEastAsia"/>
          <w:b/>
          <w:color w:val="000000" w:themeColor="text1"/>
          <w:kern w:val="0"/>
          <w:sz w:val="40"/>
          <w:szCs w:val="40"/>
          <w14:textFill>
            <w14:solidFill>
              <w14:schemeClr w14:val="tx1"/>
            </w14:solidFill>
          </w14:textFill>
        </w:rPr>
      </w:pP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lang w:eastAsia="zh-CN"/>
          <w14:textFill>
            <w14:solidFill>
              <w14:schemeClr w14:val="tx1"/>
            </w14:solidFill>
          </w14:textFill>
        </w:rPr>
        <w:t>交易</w:t>
      </w:r>
      <w:r>
        <w:rPr>
          <w:rFonts w:hint="eastAsia" w:ascii="宋体" w:hAnsi="宋体" w:cs="宋体"/>
          <w:color w:val="000000" w:themeColor="text1"/>
          <w:sz w:val="24"/>
          <w14:textFill>
            <w14:solidFill>
              <w14:schemeClr w14:val="tx1"/>
            </w14:solidFill>
          </w14:textFill>
        </w:rPr>
        <w:t>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者货物全部由符合政策要求的中小企业（或小微企业）制造</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 xml:space="preserve">，提供相应的中小企业声明函。 </w:t>
      </w: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w:t>
      </w:r>
      <w:r>
        <w:rPr>
          <w:rFonts w:hint="eastAsia" w:ascii="宋体" w:hAnsi="宋体" w:cs="宋体"/>
          <w:color w:val="000000" w:themeColor="text1"/>
          <w:sz w:val="24"/>
          <w:lang w:eastAsia="zh-CN"/>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和中小企业声明函，分包意向协议中中小企业合同金额应当达到招标公告载明的比例；如果供应商本身提供所有标的均由中小企业承接的，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rPr>
          <w:rFonts w:cs="仿宋_GB2312"/>
          <w:color w:val="000000" w:themeColor="text1"/>
          <w:highlight w:val="none"/>
          <w:lang w:val="zh-CN"/>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4515"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响应人名称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pPr>
        <w:spacing w:line="360" w:lineRule="auto"/>
        <w:jc w:val="center"/>
        <w:rPr>
          <w:rFonts w:hint="eastAsia" w:ascii="仿宋_GB2312"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eastAsia="仿宋_GB2312"/>
          <w:color w:val="000000" w:themeColor="text1"/>
          <w:highlight w:val="none"/>
          <w14:textFill>
            <w14:solidFill>
              <w14:schemeClr w14:val="tx1"/>
            </w14:solidFill>
          </w14:textFill>
        </w:rPr>
      </w:pPr>
    </w:p>
    <w:p>
      <w:pPr>
        <w:spacing w:line="360" w:lineRule="auto"/>
        <w:ind w:firstLine="315"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eastAsia="zh-CN"/>
          <w14:textFill>
            <w14:solidFill>
              <w14:schemeClr w14:val="tx1"/>
            </w14:solidFill>
          </w14:textFill>
        </w:rPr>
        <w:t>响应</w:t>
      </w:r>
      <w:r>
        <w:rPr>
          <w:rFonts w:hint="eastAsia" w:ascii="仿宋_GB2312" w:eastAsia="仿宋_GB2312" w:cs="仿宋_GB2312"/>
          <w:color w:val="000000" w:themeColor="text1"/>
          <w:highlight w:val="none"/>
          <w14:textFill>
            <w14:solidFill>
              <w14:schemeClr w14:val="tx1"/>
            </w14:solidFill>
          </w14:textFill>
        </w:rPr>
        <w:t>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right="1120" w:firstLine="4725" w:firstLineChars="2250"/>
        <w:rPr>
          <w:rFonts w:hint="default" w:ascii="仿宋_GB2312" w:hAnsi="宋体" w:eastAsia="仿宋_GB2312"/>
          <w:color w:val="000000" w:themeColor="text1"/>
          <w:highlight w:val="none"/>
          <w:lang w:val="en-US" w:eastAsia="zh-CN"/>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r>
        <w:rPr>
          <w:rFonts w:hint="eastAsia" w:ascii="仿宋_GB2312" w:hAnsi="宋体" w:eastAsia="仿宋_GB2312"/>
          <w:color w:val="000000" w:themeColor="text1"/>
          <w:highlight w:val="none"/>
          <w:lang w:val="en-US" w:eastAsia="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ind w:right="420"/>
        <w:rPr>
          <w:rFonts w:ascii="仿宋_GB2312" w:eastAsia="仿宋_GB2312" w:cs="仿宋_GB2312"/>
          <w:color w:val="000000" w:themeColor="text1"/>
          <w:highlight w:val="none"/>
          <w14:textFill>
            <w14:solidFill>
              <w14:schemeClr w14:val="tx1"/>
            </w14:solidFill>
          </w14:textFill>
        </w:rPr>
      </w:pP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bookmarkStart w:id="389" w:name="OLE_LINK14"/>
      <w:bookmarkStart w:id="390" w:name="OLE_LINK13"/>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389"/>
    <w:bookmarkEnd w:id="390"/>
    <w:p>
      <w:pPr>
        <w:spacing w:line="360" w:lineRule="auto"/>
        <w:rPr>
          <w:rFonts w:ascii="仿宋_GB2312" w:eastAsia="仿宋_GB2312"/>
          <w:b/>
          <w:color w:val="000000" w:themeColor="text1"/>
          <w:spacing w:val="6"/>
          <w:sz w:val="30"/>
          <w:szCs w:val="30"/>
          <w14:textFill>
            <w14:solidFill>
              <w14:schemeClr w14:val="tx1"/>
            </w14:solidFill>
          </w14:textFill>
        </w:rPr>
      </w:pPr>
    </w:p>
    <w:p>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民政部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中国残疾人联合会关于促进残疾人就业政府采购政策的通知》（财库〔</w:t>
      </w:r>
      <w:r>
        <w:rPr>
          <w:color w:val="000000" w:themeColor="text1"/>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pPr>
        <w:pStyle w:val="139"/>
        <w:ind w:firstLine="480"/>
        <w:rPr>
          <w:color w:val="000000" w:themeColor="text1"/>
          <w14:textFill>
            <w14:solidFill>
              <w14:schemeClr w14:val="tx1"/>
            </w14:solidFill>
          </w14:textFill>
        </w:rPr>
      </w:pPr>
    </w:p>
    <w:p>
      <w:pPr>
        <w:pStyle w:val="139"/>
        <w:ind w:firstLine="480"/>
        <w:rPr>
          <w:color w:val="000000" w:themeColor="text1"/>
          <w14:textFill>
            <w14:solidFill>
              <w14:schemeClr w14:val="tx1"/>
            </w14:solidFill>
          </w14:textFill>
        </w:rPr>
      </w:pPr>
    </w:p>
    <w:p>
      <w:pPr>
        <w:pStyle w:val="139"/>
        <w:ind w:firstLine="48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响应人名称（电子签名）：</w:t>
      </w:r>
    </w:p>
    <w:p>
      <w:pPr>
        <w:pStyle w:val="139"/>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日  期：</w:t>
      </w: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四、本项目的特定资格要求</w:t>
      </w:r>
    </w:p>
    <w:p>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（根据交易公告本项目的特定资格要求提供相应的材料；未要求的，无需提供）</w:t>
      </w:r>
    </w:p>
    <w:p>
      <w:pPr>
        <w:rPr>
          <w:color w:val="000000" w:themeColor="text1"/>
          <w14:textFill>
            <w14:solidFill>
              <w14:schemeClr w14:val="tx1"/>
            </w14:solidFill>
          </w14:textFill>
        </w:rPr>
      </w:pPr>
    </w:p>
    <w:p>
      <w:pP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Theme="minorEastAsia" w:hAnsiTheme="minorEastAsia" w:eastAsiaTheme="minorEastAsia" w:cstheme="minorEastAsia"/>
          <w:b/>
          <w:color w:val="000000" w:themeColor="text1"/>
          <w:kern w:val="0"/>
          <w:sz w:val="24"/>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目录</w:t>
      </w:r>
    </w:p>
    <w:p>
      <w:pPr>
        <w:snapToGrid w:val="0"/>
        <w:spacing w:line="360" w:lineRule="auto"/>
        <w:ind w:left="479" w:leftChars="228"/>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（1）交易函</w:t>
      </w:r>
      <w:r>
        <w:rPr>
          <w:rFonts w:hint="eastAsia" w:asciiTheme="minorEastAsia" w:hAnsiTheme="minorEastAsia" w:eastAsiaTheme="minorEastAsia" w:cstheme="minorEastAsia"/>
          <w:color w:val="000000" w:themeColor="text1"/>
          <w14:textFill>
            <w14:solidFill>
              <w14:schemeClr w14:val="tx1"/>
            </w14:solidFill>
          </w14:textFill>
        </w:rPr>
        <w:t>…………………………………………………………………………………（页码）</w:t>
      </w:r>
      <w:r>
        <w:rPr>
          <w:rFonts w:hint="eastAsia" w:asciiTheme="minorEastAsia" w:hAnsiTheme="minorEastAsia" w:eastAsiaTheme="minorEastAsia" w:cstheme="minorEastAsia"/>
          <w:color w:val="000000" w:themeColor="text1"/>
          <w:sz w:val="24"/>
          <w14:textFill>
            <w14:solidFill>
              <w14:schemeClr w14:val="tx1"/>
            </w14:solidFill>
          </w14:textFill>
        </w:rPr>
        <w:t>（2）授权委托书或法定代表人（单位负责人、自然人本人）身份证明</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（3）营业执照</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（4）符合性审查资料</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（5）评审标准相应的商务技术资料</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（6）商务技术偏离表</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left="479" w:leftChars="228"/>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一、交易函</w:t>
      </w:r>
    </w:p>
    <w:p>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我方参加你方组织的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招标的有关活动，并对此项目进行投标。为此：</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1、我方承诺交易有效期从提交响应文件的截止之日起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天（不少于90天）</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本响应文件在交易有效期满之前均具有约束力。</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2、我方的响应文件包括以下内容：</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2.1资格文件：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2.1.1承诺函；</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2.1.2本项目的特定资格要求（如果有）。</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2商务技术</w:t>
      </w:r>
      <w:r>
        <w:rPr>
          <w:rFonts w:hint="eastAsia" w:asciiTheme="minorEastAsia" w:hAnsiTheme="minorEastAsia" w:eastAsiaTheme="minorEastAsia" w:cstheme="minorEastAsia"/>
          <w:color w:val="000000" w:themeColor="text1"/>
          <w:sz w:val="24"/>
          <w:lang w:val="zh-CN"/>
          <w14:textFill>
            <w14:solidFill>
              <w14:schemeClr w14:val="tx1"/>
            </w14:solidFill>
          </w14:textFill>
        </w:rPr>
        <w:t>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2.2.1交易函；</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2.2.2授权委托书或法定代表人（单位负责人）身份证明；</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2.2.3营业执照；</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2.2.4符合性审查资料；</w:t>
      </w:r>
    </w:p>
    <w:p>
      <w:pPr>
        <w:snapToGrid w:val="0"/>
        <w:spacing w:line="440" w:lineRule="exact"/>
        <w:ind w:left="420" w:leftChars="200"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2.2.5评审标准相应的商务技术资料；</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2.2.6商务技术偏离表；</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3报价文件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2.3.1交易一览表（报价表）。</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3、我方承诺除商务技术偏离表列出的偏离外，我方响应交易文件的全部要求。</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4、如我方成交，我方承诺：</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4.1在收到成交通知书后，在成交通知书规定的期限内与你方签订合同；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4.2在签订合同时不向你方提出附加条件；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4.3按照交易文件要求提交履约保证金；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4.4在合同约定的期限内完成合同规定的全部义务。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5、其他补充说明: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440" w:lineRule="exact"/>
        <w:ind w:firstLine="3600" w:firstLineChars="15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响应人名称（电子签名）：                          </w:t>
      </w:r>
    </w:p>
    <w:p>
      <w:pPr>
        <w:spacing w:line="440" w:lineRule="exact"/>
        <w:jc w:val="center"/>
        <w:rPr>
          <w:rFonts w:asciiTheme="minorEastAsia" w:hAnsiTheme="minorEastAsia" w:eastAsiaTheme="minorEastAsia" w:cstheme="minorEastAsia"/>
          <w:color w:val="000000" w:themeColor="text1"/>
          <w:kern w:val="0"/>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pStyle w:val="24"/>
        <w:rPr>
          <w:rFonts w:asciiTheme="minorEastAsia" w:hAnsiTheme="minorEastAsia" w:eastAsiaTheme="minorEastAsia" w:cstheme="minorEastAsia"/>
          <w:color w:val="000000" w:themeColor="text1"/>
          <w:lang w:val="en-US"/>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授权委托书</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现</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委托（姓名）为我方代理人（身份证号码：</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交易项目的一切事项，其法律后果由我方承担。</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日止。</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特此告知。</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w:t>
      </w:r>
    </w:p>
    <w:p>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法定代表人、单位负责人或自然人本人</w:t>
      </w:r>
      <w:r>
        <w:rPr>
          <w:rFonts w:hint="eastAsia" w:asciiTheme="minorEastAsia" w:hAnsiTheme="minorEastAsia" w:eastAsiaTheme="minorEastAsia" w:cstheme="minorEastAsia"/>
          <w:b/>
          <w:color w:val="000000" w:themeColor="text1"/>
          <w:sz w:val="30"/>
          <w:szCs w:val="30"/>
          <w14:textFill>
            <w14:solidFill>
              <w14:schemeClr w14:val="tx1"/>
            </w14:solidFill>
          </w14:textFill>
        </w:rPr>
        <w:t>的身份证明（适用于法定代表人、单位负责人或者自然人本人代表响应人参加投标）</w:t>
      </w:r>
    </w:p>
    <w:p>
      <w:pPr>
        <w:pStyle w:val="157"/>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正面：                                 反面：</w:t>
            </w:r>
          </w:p>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                              </w:t>
      </w:r>
    </w:p>
    <w:p>
      <w:pPr>
        <w:spacing w:line="360" w:lineRule="auto"/>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日期：  年  月  日</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三、营业执照</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响应人名称(电子签名)：                              </w:t>
      </w:r>
    </w:p>
    <w:p>
      <w:pPr>
        <w:spacing w:line="360" w:lineRule="auto"/>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  年  月  日</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四、符合性审查资料</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397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实质性要求</w:t>
            </w:r>
          </w:p>
        </w:tc>
        <w:tc>
          <w:tcPr>
            <w:tcW w:w="356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响应文件中的</w:t>
            </w:r>
          </w:p>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响应文件按照交易文件要求签署、盖章。</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需要使用电子签名或者签字盖章的响应文件的组成部分</w:t>
            </w:r>
          </w:p>
        </w:tc>
        <w:tc>
          <w:tcPr>
            <w:tcW w:w="141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w:t>
            </w: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交易函</w:t>
            </w:r>
          </w:p>
        </w:tc>
        <w:tc>
          <w:tcPr>
            <w:tcW w:w="1418"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响应文件满足交易文件的其它实质性要求。</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bl>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五、评审标准相应的商务技术资料</w:t>
      </w:r>
    </w:p>
    <w:p>
      <w:pPr>
        <w:snapToGrid w:val="0"/>
        <w:spacing w:line="360" w:lineRule="auto"/>
        <w:jc w:val="lef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（按交易文件第四部分交易办法前附表中“响应文件中评审标准相应的商务技术资料目录”提供资料。）</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25"/>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53"/>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683"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交易文件章节及具体内容</w:t>
            </w:r>
          </w:p>
        </w:tc>
        <w:tc>
          <w:tcPr>
            <w:tcW w:w="3546"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响应文件章节及具体内容</w:t>
            </w:r>
          </w:p>
        </w:tc>
        <w:tc>
          <w:tcPr>
            <w:tcW w:w="1276"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bl>
    <w:p>
      <w:pPr>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响应人保证：除商务技术偏离表列出的偏离外，响应人响应交易文件的全部要求</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br w:type="page"/>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七</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响应人廉洁自律承诺书</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我单位响应你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项目招标要求参加投标。在这次投标过程中和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后，我们将严格遵守国家法律法规要求，并郑重承诺：</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好处；</w:t>
      </w:r>
    </w:p>
    <w:p>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如违反上述承诺，你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有权立即取消我单位投标、</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或在建项目的建设资格，有权拒绝我单位在一定时期内进入你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w:t>
      </w:r>
    </w:p>
    <w:p>
      <w:pPr>
        <w:spacing w:line="360" w:lineRule="auto"/>
        <w:ind w:left="4620" w:leftChars="2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sectPr>
          <w:footerReference r:id="rId7"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报价文件部分</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24"/>
          <w14:textFill>
            <w14:solidFill>
              <w14:schemeClr w14:val="tx1"/>
            </w14:solidFill>
          </w14:textFill>
        </w:rPr>
        <w:t>（1）交易一览表（报价表）………………………………………………………（页码）</w:t>
      </w:r>
    </w:p>
    <w:p>
      <w:pPr>
        <w:pStyle w:val="70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一、交易一览表（报价表）</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firstLine="482"/>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u w:val="single"/>
          <w:lang w:val="zh-CN"/>
          <w14:textFill>
            <w14:solidFill>
              <w14:schemeClr w14:val="tx1"/>
            </w14:solidFill>
          </w14:textFill>
        </w:rPr>
        <w:t>【交易编号：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的实施</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left="480"/>
        <w:jc w:val="center"/>
        <w:rPr>
          <w:rFonts w:asciiTheme="minorEastAsia" w:hAnsiTheme="minorEastAsia" w:eastAsiaTheme="minorEastAsia" w:cstheme="minorEastAsia"/>
          <w:b/>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418"/>
        <w:gridCol w:w="120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34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3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响应报价（小写）</w:t>
            </w:r>
          </w:p>
        </w:tc>
        <w:tc>
          <w:tcPr>
            <w:tcW w:w="92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响应报价（大写）</w:t>
            </w:r>
          </w:p>
        </w:tc>
        <w:tc>
          <w:tcPr>
            <w:tcW w:w="92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1、响应人需按本表格式填写，不得自行更改。</w:t>
      </w:r>
    </w:p>
    <w:p>
      <w:pPr>
        <w:spacing w:line="360" w:lineRule="auto"/>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2、有关本项目实施所涉及的一切费用均计入报价。</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不得出现“0元”“免费赠送”等形式的无偿报价，</w:t>
      </w:r>
      <w:r>
        <w:rPr>
          <w:rFonts w:hint="eastAsia" w:asciiTheme="minorEastAsia" w:hAnsiTheme="minorEastAsia" w:eastAsiaTheme="minorEastAsia" w:cstheme="minorEastAsia"/>
          <w:b/>
          <w:color w:val="000000" w:themeColor="text1"/>
          <w:kern w:val="0"/>
          <w:sz w:val="24"/>
          <w14:textFill>
            <w14:solidFill>
              <w14:schemeClr w14:val="tx1"/>
            </w14:solidFill>
          </w14:textFill>
        </w:rPr>
        <w:t>否则视为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；交易内容未包含在《交易一览表（报价表）》名称栏中，响应人不能作出合理解释的，</w:t>
      </w:r>
      <w:r>
        <w:rPr>
          <w:rFonts w:hint="eastAsia" w:asciiTheme="minorEastAsia" w:hAnsiTheme="minorEastAsia" w:eastAsiaTheme="minorEastAsia" w:cstheme="minorEastAsia"/>
          <w:b/>
          <w:color w:val="000000" w:themeColor="text1"/>
          <w:kern w:val="0"/>
          <w:sz w:val="24"/>
          <w14:textFill>
            <w14:solidFill>
              <w14:schemeClr w14:val="tx1"/>
            </w14:solidFill>
          </w14:textFill>
        </w:rPr>
        <w:t>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4、特别提示：代理机构将对项目名称和项目编号，成交响应人名称、地址和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金额等予以公示。</w:t>
      </w:r>
    </w:p>
    <w:p>
      <w:pPr>
        <w:spacing w:line="360" w:lineRule="auto"/>
        <w:ind w:firstLine="482" w:firstLineChars="200"/>
        <w:rPr>
          <w:rFonts w:asciiTheme="minorEastAsia" w:hAnsiTheme="minorEastAsia" w:eastAsiaTheme="minorEastAsia" w:cstheme="minorEastAsia"/>
          <w:b/>
          <w:color w:val="000000" w:themeColor="text1"/>
          <w:kern w:val="0"/>
          <w:sz w:val="24"/>
          <w14:textFill>
            <w14:solidFill>
              <w14:schemeClr w14:val="tx1"/>
            </w14:solidFill>
          </w14:textFill>
        </w:rPr>
      </w:pPr>
    </w:p>
    <w:p>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sectPr>
          <w:pgSz w:w="16838" w:h="11906" w:orient="landscape"/>
          <w:pgMar w:top="1417" w:right="1247" w:bottom="1417" w:left="1247" w:header="851" w:footer="992" w:gutter="0"/>
          <w:cols w:space="0" w:num="1"/>
          <w:titlePg/>
          <w:docGrid w:linePitch="312" w:charSpace="0"/>
        </w:sect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r>
        <w:rPr>
          <w:rFonts w:hint="eastAsia" w:ascii="宋体" w:hAnsi="宋体" w:cs="宋体"/>
          <w:b/>
          <w:color w:val="000000" w:themeColor="text1"/>
          <w:spacing w:val="6"/>
          <w:sz w:val="32"/>
          <w:szCs w:val="32"/>
          <w:lang w:val="zh-CN"/>
          <w14:textFill>
            <w14:solidFill>
              <w14:schemeClr w14:val="tx1"/>
            </w14:solidFill>
          </w14:textFill>
        </w:rPr>
        <w:t>异议</w:t>
      </w:r>
      <w:r>
        <w:rPr>
          <w:rFonts w:hint="eastAsia" w:ascii="宋体" w:hAnsi="宋体" w:cs="宋体"/>
          <w:b/>
          <w:color w:val="000000" w:themeColor="text1"/>
          <w:spacing w:val="6"/>
          <w:sz w:val="32"/>
          <w:szCs w:val="32"/>
          <w14:textFill>
            <w14:solidFill>
              <w14:schemeClr w14:val="tx1"/>
            </w14:solidFill>
          </w14:textFill>
        </w:rPr>
        <w:t>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异议函范本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一、异议响应人基本信息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异议响应人：</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二、异议项目基本情况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三、异议事项具体内容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四、与异议事项相关的异议请求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异议函制作说明：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1.响应人提出异议时，应提交异议函和必要的证明材料。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2.异议响应人若委托代理人进行异议的，异议函应按要求列明“授权代表”的有关内容，并在附件中提交由异议</w:t>
      </w:r>
      <w:r>
        <w:rPr>
          <w:rFonts w:hint="eastAsia" w:ascii="宋体" w:hAnsi="宋体" w:cs="宋体"/>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3.异议响应人若对项目的某一分包进行异议，异议函中应列明具体分包号。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4.异议函的异议事项应具体、明确，并有必要的事实依据和法律依据。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5.异议函的异议请求应与异议事项相关。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相关响应人：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三、异议基本情况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提出异议，异议事项为：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交易发起人/代理机构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日,就异议事项作出了答复/没有在法定期限内作出答复。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4.投诉书应简要列明异议事项，异议函、异议答复等作为附件材料提供。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br w:type="page"/>
      </w:r>
    </w:p>
    <w:p>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t>附件3：</w:t>
      </w:r>
    </w:p>
    <w:p>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业务专用章使用说明函</w:t>
      </w:r>
    </w:p>
    <w:p>
      <w:pPr>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(响应人全称)是中华人民共和国依法登记注册的合法企业，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      ）】</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right="480" w:firstLine="4080" w:firstLineChars="17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w:t>
      </w:r>
    </w:p>
    <w:p>
      <w:pPr>
        <w:ind w:right="1440" w:firstLine="494"/>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投标单位法定名称章（印模）                投标单位“XX专用章”（印模）</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pStyle w:val="2"/>
        <w:rPr>
          <w:rFonts w:asciiTheme="minorEastAsia" w:hAnsiTheme="minorEastAsia" w:eastAsiaTheme="minorEastAsia" w:cstheme="minorEastAsia"/>
          <w:b/>
          <w:color w:val="000000" w:themeColor="text1"/>
          <w:spacing w:val="6"/>
          <w14:textFill>
            <w14:solidFill>
              <w14:schemeClr w14:val="tx1"/>
            </w14:solidFill>
          </w14:textFill>
        </w:rPr>
      </w:pPr>
    </w:p>
    <w:p>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pStyle w:val="2"/>
        <w:rPr>
          <w:rFonts w:asciiTheme="minorEastAsia" w:hAnsiTheme="minorEastAsia" w:eastAsiaTheme="minorEastAsia" w:cstheme="minorEastAsia"/>
          <w:b/>
          <w:color w:val="000000" w:themeColor="text1"/>
          <w:spacing w:val="6"/>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4：</w:t>
      </w:r>
    </w:p>
    <w:p>
      <w:pPr>
        <w:jc w:val="center"/>
        <w:rPr>
          <w:rFonts w:cs="仿宋_GB2312"/>
          <w:b/>
          <w:color w:val="000000" w:themeColor="text1"/>
          <w:sz w:val="32"/>
          <w:szCs w:val="32"/>
          <w14:textFill>
            <w14:solidFill>
              <w14:schemeClr w14:val="tx1"/>
            </w14:solidFill>
          </w14:textFill>
        </w:rPr>
      </w:pPr>
    </w:p>
    <w:p>
      <w:pPr>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分包意向协议</w:t>
      </w:r>
    </w:p>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w:t>
      </w:r>
      <w:r>
        <w:rPr>
          <w:rFonts w:hint="eastAsia" w:cs="仿宋_GB2312"/>
          <w:b/>
          <w:color w:val="000000" w:themeColor="text1"/>
          <w14:textFill>
            <w14:solidFill>
              <w14:schemeClr w14:val="tx1"/>
            </w14:solidFill>
          </w14:textFill>
        </w:rPr>
        <w:t>成交后以分包方式履行合同的，提供分包意向协议；采购人不同意分包或者响应人成交后不以分包方式履行合同的，则不需要提供。</w:t>
      </w:r>
      <w:r>
        <w:rPr>
          <w:rFonts w:hint="eastAsia" w:cs="仿宋_GB2312"/>
          <w:color w:val="000000" w:themeColor="text1"/>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lang w:val="zh-CN"/>
          <w14:textFill>
            <w14:solidFill>
              <w14:schemeClr w14:val="tx1"/>
            </w14:solidFill>
          </w14:textFill>
        </w:rPr>
        <w:t>若成为</w:t>
      </w:r>
      <w:r>
        <w:rPr>
          <w:rFonts w:hint="eastAsia" w:cs="仿宋_GB2312"/>
          <w:color w:val="000000" w:themeColor="text1"/>
          <w14:textFill>
            <w14:solidFill>
              <w14:schemeClr w14:val="tx1"/>
            </w14:solidFill>
          </w14:textFill>
        </w:rPr>
        <w:t>（项目名称）【交易编号：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的中标供应商，将依法采取分包方式履行合同。</w:t>
      </w: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14:textFill>
            <w14:solidFill>
              <w14:schemeClr w14:val="tx1"/>
            </w14:solidFill>
          </w14:textFill>
        </w:rPr>
        <w:t>与</w:t>
      </w:r>
      <w:r>
        <w:rPr>
          <w:rFonts w:hint="eastAsia" w:cs="仿宋_GB2312"/>
          <w:color w:val="000000" w:themeColor="text1"/>
          <w:u w:val="single"/>
          <w14:textFill>
            <w14:solidFill>
              <w14:schemeClr w14:val="tx1"/>
            </w14:solidFill>
          </w14:textFill>
        </w:rPr>
        <w:t>（所有分包供应商名称）</w:t>
      </w:r>
      <w:r>
        <w:rPr>
          <w:rFonts w:hint="eastAsia" w:cs="仿宋_GB2312"/>
          <w:color w:val="000000" w:themeColor="text1"/>
          <w14:textFill>
            <w14:solidFill>
              <w14:schemeClr w14:val="tx1"/>
            </w14:solidFill>
          </w14:textFill>
        </w:rPr>
        <w:t>达成分包意向协议</w:t>
      </w: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一、分包标的及数量</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具备承</w:t>
      </w:r>
      <w:r>
        <w:rPr>
          <w:rFonts w:hint="eastAsia" w:cs="仿宋_GB2312"/>
          <w:color w:val="000000" w:themeColor="text1"/>
          <w14:textFill>
            <w14:solidFill>
              <w14:schemeClr w14:val="tx1"/>
            </w14:solidFill>
          </w14:textFill>
        </w:rPr>
        <w:t>担</w:t>
      </w:r>
      <w:r>
        <w:rPr>
          <w:rFonts w:cs="仿宋_GB2312"/>
          <w:color w:val="000000" w:themeColor="text1"/>
          <w:u w:val="single"/>
          <w:lang w:val="zh-CN"/>
          <w14:textFill>
            <w14:solidFill>
              <w14:schemeClr w14:val="tx1"/>
            </w14:solidFill>
          </w14:textFill>
        </w:rPr>
        <w:t>XX工作内容</w:t>
      </w:r>
      <w:r>
        <w:rPr>
          <w:rFonts w:hint="eastAsia" w:cs="仿宋_GB2312"/>
          <w:color w:val="000000" w:themeColor="text1"/>
          <w:lang w:val="zh-CN"/>
          <w14:textFill>
            <w14:solidFill>
              <w14:schemeClr w14:val="tx1"/>
            </w14:solidFill>
          </w14:textFill>
        </w:rPr>
        <w:t>相应资质条件且不得再次分包；</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三、质量</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四、价款或者报酬</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五、违约责任</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六、争议解决的办法</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七、其他</w:t>
      </w:r>
    </w:p>
    <w:p>
      <w:pPr>
        <w:rPr>
          <w:rFonts w:cs="仿宋_GB2312"/>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cs="仿宋_GB2312"/>
          <w:color w:val="000000" w:themeColor="text1"/>
          <w:lang w:val="zh-CN"/>
          <w14:textFill>
            <w14:solidFill>
              <w14:schemeClr w14:val="tx1"/>
            </w14:solidFill>
          </w14:textFill>
        </w:rPr>
        <w:t xml:space="preserve">  。                                           </w:t>
      </w: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响应</w:t>
      </w:r>
      <w:r>
        <w:rPr>
          <w:rFonts w:cs="仿宋_GB2312"/>
          <w:color w:val="000000" w:themeColor="text1"/>
          <w:lang w:val="zh-CN"/>
          <w14:textFill>
            <w14:solidFill>
              <w14:schemeClr w14:val="tx1"/>
            </w14:solidFill>
          </w14:textFill>
        </w:rPr>
        <w:t>人名称(电子签名)：</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分包供应商名称：</w:t>
      </w:r>
    </w:p>
    <w:p>
      <w:pPr>
        <w:rPr>
          <w:color w:val="000000" w:themeColor="text1"/>
          <w14:textFill>
            <w14:solidFill>
              <w14:schemeClr w14:val="tx1"/>
            </w14:solidFill>
          </w14:textFill>
        </w:rPr>
      </w:pPr>
      <w:r>
        <w:rPr>
          <w:rFonts w:cs="仿宋_GB2312"/>
          <w:color w:val="000000" w:themeColor="text1"/>
          <w:lang w:val="zh-CN"/>
          <w14:textFill>
            <w14:solidFill>
              <w14:schemeClr w14:val="tx1"/>
            </w14:solidFill>
          </w14:textFill>
        </w:rPr>
        <w:t>日期：  年  月   日</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sectPr>
          <w:headerReference r:id="rId13" w:type="first"/>
          <w:footerReference r:id="rId16" w:type="first"/>
          <w:headerReference r:id="rId12" w:type="default"/>
          <w:footerReference r:id="rId14" w:type="default"/>
          <w:footerReference r:id="rId15" w:type="even"/>
          <w:pgSz w:w="11906" w:h="16838"/>
          <w:pgMar w:top="1247" w:right="1417" w:bottom="1247" w:left="1417" w:header="851" w:footer="992" w:gutter="0"/>
          <w:cols w:space="0" w:num="1"/>
          <w:titlePg/>
          <w:docGrid w:linePitch="312" w:charSpace="0"/>
        </w:sectPr>
      </w:pPr>
    </w:p>
    <w:p>
      <w:pPr>
        <w:pStyle w:val="2"/>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5：</w:t>
      </w:r>
      <w:r>
        <w:rPr>
          <w:rFonts w:hint="eastAsia" w:asciiTheme="minorEastAsia" w:hAnsiTheme="minorEastAsia" w:eastAsiaTheme="minorEastAsia" w:cstheme="minorEastAsia"/>
          <w:b/>
          <w:bCs/>
          <w:color w:val="000000" w:themeColor="text1"/>
          <w14:textFill>
            <w14:solidFill>
              <w14:schemeClr w14:val="tx1"/>
            </w14:solidFill>
          </w14:textFill>
        </w:rPr>
        <w:t>样品（演示）授权委托书</w:t>
      </w:r>
    </w:p>
    <w:p>
      <w:pPr>
        <w:jc w:val="center"/>
        <w:rPr>
          <w:rFonts w:asciiTheme="minorEastAsia" w:hAnsiTheme="minorEastAsia" w:eastAsiaTheme="minorEastAsia" w:cstheme="minorEastAsia"/>
          <w:color w:val="000000" w:themeColor="text1"/>
          <w:sz w:val="40"/>
          <w14:textFill>
            <w14:solidFill>
              <w14:schemeClr w14:val="tx1"/>
            </w14:solidFill>
          </w14:textFill>
        </w:rPr>
      </w:pPr>
    </w:p>
    <w:p>
      <w:pPr>
        <w:jc w:val="center"/>
        <w:rPr>
          <w:rFonts w:asciiTheme="minorEastAsia" w:hAnsiTheme="minorEastAsia" w:eastAsiaTheme="minorEastAsia" w:cstheme="minorEastAsia"/>
          <w:color w:val="000000" w:themeColor="text1"/>
          <w:sz w:val="40"/>
          <w14:textFill>
            <w14:solidFill>
              <w14:schemeClr w14:val="tx1"/>
            </w14:solidFill>
          </w14:textFill>
        </w:rPr>
      </w:pPr>
      <w:r>
        <w:rPr>
          <w:rFonts w:hint="eastAsia" w:asciiTheme="minorEastAsia" w:hAnsiTheme="minorEastAsia" w:eastAsiaTheme="minorEastAsia" w:cstheme="minorEastAsia"/>
          <w:color w:val="000000" w:themeColor="text1"/>
          <w:sz w:val="40"/>
          <w14:textFill>
            <w14:solidFill>
              <w14:schemeClr w14:val="tx1"/>
            </w14:solidFill>
          </w14:textFill>
        </w:rPr>
        <w:t>样品（演示）授权委托书</w:t>
      </w:r>
    </w:p>
    <w:p>
      <w:pPr>
        <w:jc w:val="center"/>
        <w:rPr>
          <w:rFonts w:asciiTheme="minorEastAsia" w:hAnsiTheme="minorEastAsia" w:eastAsiaTheme="minorEastAsia" w:cstheme="minorEastAsia"/>
          <w:color w:val="000000" w:themeColor="text1"/>
          <w:sz w:val="40"/>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XXX（交易发起人或代理机构）</w:t>
      </w:r>
      <w:r>
        <w:rPr>
          <w:rFonts w:hint="eastAsia" w:asciiTheme="minorEastAsia" w:hAnsiTheme="minorEastAsia" w:eastAsiaTheme="minorEastAsia" w:cstheme="minorEastAsia"/>
          <w:color w:val="000000" w:themeColor="text1"/>
          <w:lang w:val="zh-CN"/>
          <w14:textFill>
            <w14:solidFill>
              <w14:schemeClr w14:val="tx1"/>
            </w14:solidFill>
          </w14:textFill>
        </w:rPr>
        <w:t>：</w:t>
      </w:r>
    </w:p>
    <w:p>
      <w:pPr>
        <w:snapToGrid w:val="0"/>
        <w:spacing w:line="360" w:lineRule="auto"/>
        <w:ind w:left="254" w:leftChars="121" w:firstLine="420" w:firstLineChars="200"/>
        <w:rPr>
          <w:rFonts w:asciiTheme="minorEastAsia" w:hAnsiTheme="minorEastAsia" w:eastAsiaTheme="minorEastAsia" w:cstheme="minorEastAsia"/>
          <w:color w:val="000000" w:themeColor="text1"/>
          <w:u w:val="single"/>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兹委派</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先生/女士，身份证号：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 </w:t>
      </w:r>
    </w:p>
    <w:p>
      <w:pPr>
        <w:snapToGrid w:val="0"/>
        <w:spacing w:line="360" w:lineRule="auto"/>
        <w:ind w:left="254" w:leftChars="121"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手机：</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，代表我公司前来递交</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采购项目</w:t>
      </w:r>
      <w:r>
        <w:rPr>
          <w:rFonts w:hint="eastAsia" w:asciiTheme="minorEastAsia" w:hAnsiTheme="minorEastAsia" w:eastAsiaTheme="minorEastAsia" w:cstheme="minorEastAsia"/>
          <w:color w:val="000000" w:themeColor="text1"/>
          <w:lang w:val="zh-CN"/>
          <w14:textFill>
            <w14:solidFill>
              <w14:schemeClr w14:val="tx1"/>
            </w14:solidFill>
          </w14:textFill>
        </w:rPr>
        <w:t>【项目编号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】（标项号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特此告知。</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lang w:val="zh-CN"/>
          <w14:textFill>
            <w14:solidFill>
              <w14:schemeClr w14:val="tx1"/>
            </w14:solidFill>
          </w14:textFill>
        </w:rPr>
        <w:t>名称(公章)：</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签发日期：  年  月   日</w:t>
      </w: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192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b/>
          <w:bCs/>
          <w:color w:val="000000" w:themeColor="text1"/>
          <w:lang w:val="zh-CN"/>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受委托人</w:t>
      </w:r>
      <w:r>
        <w:rPr>
          <w:rFonts w:hint="eastAsia" w:asciiTheme="minorEastAsia" w:hAnsiTheme="minorEastAsia" w:eastAsiaTheme="minorEastAsia" w:cstheme="minorEastAsia"/>
          <w:b/>
          <w:bCs/>
          <w:color w:val="000000" w:themeColor="text1"/>
          <w:lang w:val="zh-CN"/>
          <w14:textFill>
            <w14:solidFill>
              <w14:schemeClr w14:val="tx1"/>
            </w14:solidFill>
          </w14:textFill>
        </w:rPr>
        <w:t>身份证复印件：</w:t>
      </w: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说明：本委托书在有样品或演示时由受委托人携带至指定地点。</w:t>
      </w:r>
    </w:p>
    <w:p>
      <w:pPr>
        <w:spacing w:line="360" w:lineRule="auto"/>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同时有样品和演示的，可委托不同人员。</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sectPr>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MS Sans Serif">
    <w:altName w:val="RomanS"/>
    <w:panose1 w:val="00000000000000000000"/>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29" w:usb3="00000000" w:csb0="000001DF" w:csb1="00000000"/>
  </w:font>
  <w:font w:name="Latha">
    <w:altName w:val="Microsoft Sans Serif"/>
    <w:panose1 w:val="020B0604020202020204"/>
    <w:charset w:val="00"/>
    <w:family w:val="swiss"/>
    <w:pitch w:val="default"/>
    <w:sig w:usb0="00000000" w:usb1="00000000" w:usb2="00000000" w:usb3="00000000" w:csb0="0000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RomanS"/>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AcadEref">
    <w:panose1 w:val="02000500000000020003"/>
    <w:charset w:val="00"/>
    <w:family w:val="auto"/>
    <w:pitch w:val="default"/>
    <w:sig w:usb0="00000003"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87438"/>
    <w:multiLevelType w:val="singleLevel"/>
    <w:tmpl w:val="AEF87438"/>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D537DDFB"/>
    <w:multiLevelType w:val="singleLevel"/>
    <w:tmpl w:val="D537DDFB"/>
    <w:lvl w:ilvl="0" w:tentative="0">
      <w:start w:val="1"/>
      <w:numFmt w:val="chineseCounting"/>
      <w:suff w:val="nothing"/>
      <w:lvlText w:val="%1．"/>
      <w:lvlJc w:val="left"/>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77B5FA2E"/>
    <w:multiLevelType w:val="singleLevel"/>
    <w:tmpl w:val="77B5FA2E"/>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D89"/>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2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5F9C"/>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CAC"/>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518"/>
    <w:rsid w:val="00174C4F"/>
    <w:rsid w:val="00174F57"/>
    <w:rsid w:val="00175078"/>
    <w:rsid w:val="001755DC"/>
    <w:rsid w:val="00176AA6"/>
    <w:rsid w:val="00177063"/>
    <w:rsid w:val="00180A47"/>
    <w:rsid w:val="001827B7"/>
    <w:rsid w:val="001827EF"/>
    <w:rsid w:val="00182982"/>
    <w:rsid w:val="001829BC"/>
    <w:rsid w:val="00182D68"/>
    <w:rsid w:val="00183031"/>
    <w:rsid w:val="0018326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D9D"/>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A1"/>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A3"/>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EF9"/>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3A4"/>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158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13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0D9"/>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8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7EC"/>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3A"/>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512"/>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91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6E7B"/>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4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28"/>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71"/>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4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DF"/>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2A6"/>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ED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10C"/>
    <w:rsid w:val="00F71342"/>
    <w:rsid w:val="00F71C68"/>
    <w:rsid w:val="00F724E2"/>
    <w:rsid w:val="00F74103"/>
    <w:rsid w:val="00F7410A"/>
    <w:rsid w:val="00F745A4"/>
    <w:rsid w:val="00F74C0C"/>
    <w:rsid w:val="00F758E1"/>
    <w:rsid w:val="00F75BB5"/>
    <w:rsid w:val="00F75FD5"/>
    <w:rsid w:val="00F7604C"/>
    <w:rsid w:val="00F773A9"/>
    <w:rsid w:val="00F775DE"/>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C2C"/>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C437EF"/>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507636"/>
    <w:rsid w:val="05770BD6"/>
    <w:rsid w:val="058806C7"/>
    <w:rsid w:val="05A16594"/>
    <w:rsid w:val="05A7762D"/>
    <w:rsid w:val="05BF4603"/>
    <w:rsid w:val="05C04DC2"/>
    <w:rsid w:val="060E5941"/>
    <w:rsid w:val="06110FAF"/>
    <w:rsid w:val="062A6611"/>
    <w:rsid w:val="06493CA7"/>
    <w:rsid w:val="065A6178"/>
    <w:rsid w:val="066D3597"/>
    <w:rsid w:val="066F1CF3"/>
    <w:rsid w:val="06734B80"/>
    <w:rsid w:val="06930BB8"/>
    <w:rsid w:val="06956198"/>
    <w:rsid w:val="07181741"/>
    <w:rsid w:val="07245D42"/>
    <w:rsid w:val="07264C62"/>
    <w:rsid w:val="072F6604"/>
    <w:rsid w:val="074460BC"/>
    <w:rsid w:val="0779354C"/>
    <w:rsid w:val="077F0C95"/>
    <w:rsid w:val="07B245E3"/>
    <w:rsid w:val="07C300BD"/>
    <w:rsid w:val="07C84A57"/>
    <w:rsid w:val="07CC57E3"/>
    <w:rsid w:val="07EC6682"/>
    <w:rsid w:val="07F3638F"/>
    <w:rsid w:val="07FE18F3"/>
    <w:rsid w:val="08061376"/>
    <w:rsid w:val="08127C83"/>
    <w:rsid w:val="081A0204"/>
    <w:rsid w:val="082867B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955DF"/>
    <w:rsid w:val="095F057D"/>
    <w:rsid w:val="09642282"/>
    <w:rsid w:val="09733572"/>
    <w:rsid w:val="09772C16"/>
    <w:rsid w:val="097B2960"/>
    <w:rsid w:val="098353B5"/>
    <w:rsid w:val="09A92330"/>
    <w:rsid w:val="09B06B87"/>
    <w:rsid w:val="09C13146"/>
    <w:rsid w:val="09D771D4"/>
    <w:rsid w:val="09DC63EB"/>
    <w:rsid w:val="09E04166"/>
    <w:rsid w:val="09E268B9"/>
    <w:rsid w:val="09F81448"/>
    <w:rsid w:val="0A1C0718"/>
    <w:rsid w:val="0A2C10A7"/>
    <w:rsid w:val="0A3E7710"/>
    <w:rsid w:val="0A410AF1"/>
    <w:rsid w:val="0A5B7E63"/>
    <w:rsid w:val="0A5E227D"/>
    <w:rsid w:val="0A7F4701"/>
    <w:rsid w:val="0AA374A5"/>
    <w:rsid w:val="0AAB7649"/>
    <w:rsid w:val="0AAF5E89"/>
    <w:rsid w:val="0AB86C5C"/>
    <w:rsid w:val="0ABC5606"/>
    <w:rsid w:val="0AC42692"/>
    <w:rsid w:val="0ADE3108"/>
    <w:rsid w:val="0ADF4EB4"/>
    <w:rsid w:val="0AF778F2"/>
    <w:rsid w:val="0B0F74C5"/>
    <w:rsid w:val="0B30404E"/>
    <w:rsid w:val="0B3B6CCA"/>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17741"/>
    <w:rsid w:val="0E22536A"/>
    <w:rsid w:val="0E24319C"/>
    <w:rsid w:val="0E373674"/>
    <w:rsid w:val="0E5604B2"/>
    <w:rsid w:val="0E6D5D79"/>
    <w:rsid w:val="0E6F14E6"/>
    <w:rsid w:val="0E9B5E39"/>
    <w:rsid w:val="0E9D0089"/>
    <w:rsid w:val="0EA31690"/>
    <w:rsid w:val="0EB803EE"/>
    <w:rsid w:val="0EF94D4B"/>
    <w:rsid w:val="0F0B13B6"/>
    <w:rsid w:val="0F182768"/>
    <w:rsid w:val="0F4958DC"/>
    <w:rsid w:val="0F515DF7"/>
    <w:rsid w:val="0F596BA8"/>
    <w:rsid w:val="0F6248D2"/>
    <w:rsid w:val="0F635421"/>
    <w:rsid w:val="0F693536"/>
    <w:rsid w:val="0F7B0511"/>
    <w:rsid w:val="0F7B76D9"/>
    <w:rsid w:val="0F816ACD"/>
    <w:rsid w:val="0F9832DB"/>
    <w:rsid w:val="0FAE3329"/>
    <w:rsid w:val="0FBF3FD2"/>
    <w:rsid w:val="0FBF7FF3"/>
    <w:rsid w:val="0FCF1C32"/>
    <w:rsid w:val="0FDA406B"/>
    <w:rsid w:val="0FFC3E38"/>
    <w:rsid w:val="100A3C4E"/>
    <w:rsid w:val="10156805"/>
    <w:rsid w:val="10646583"/>
    <w:rsid w:val="107D4B15"/>
    <w:rsid w:val="10841832"/>
    <w:rsid w:val="108A3C80"/>
    <w:rsid w:val="10A15184"/>
    <w:rsid w:val="10C26171"/>
    <w:rsid w:val="10D77803"/>
    <w:rsid w:val="10DC700E"/>
    <w:rsid w:val="10F33360"/>
    <w:rsid w:val="10F4083A"/>
    <w:rsid w:val="10FC16EA"/>
    <w:rsid w:val="110F1D40"/>
    <w:rsid w:val="11266F33"/>
    <w:rsid w:val="113055C1"/>
    <w:rsid w:val="11681BCE"/>
    <w:rsid w:val="118963A1"/>
    <w:rsid w:val="119A17D0"/>
    <w:rsid w:val="11C6522A"/>
    <w:rsid w:val="11DE3281"/>
    <w:rsid w:val="11E104CC"/>
    <w:rsid w:val="11E20309"/>
    <w:rsid w:val="11F0289B"/>
    <w:rsid w:val="11FD14B9"/>
    <w:rsid w:val="12255233"/>
    <w:rsid w:val="12530213"/>
    <w:rsid w:val="12620DA8"/>
    <w:rsid w:val="127723A9"/>
    <w:rsid w:val="12862074"/>
    <w:rsid w:val="12883966"/>
    <w:rsid w:val="1298796B"/>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A7619D"/>
    <w:rsid w:val="14AA2978"/>
    <w:rsid w:val="14C445F3"/>
    <w:rsid w:val="14F25B02"/>
    <w:rsid w:val="14FD5656"/>
    <w:rsid w:val="150536C3"/>
    <w:rsid w:val="150C1963"/>
    <w:rsid w:val="151447A0"/>
    <w:rsid w:val="154A6454"/>
    <w:rsid w:val="156E30E2"/>
    <w:rsid w:val="15762120"/>
    <w:rsid w:val="15844A86"/>
    <w:rsid w:val="1586383D"/>
    <w:rsid w:val="15C1630E"/>
    <w:rsid w:val="15F56AC3"/>
    <w:rsid w:val="1608540D"/>
    <w:rsid w:val="161517B0"/>
    <w:rsid w:val="16204A74"/>
    <w:rsid w:val="166C515D"/>
    <w:rsid w:val="166E09CE"/>
    <w:rsid w:val="16932D64"/>
    <w:rsid w:val="16A8729C"/>
    <w:rsid w:val="16B33777"/>
    <w:rsid w:val="16BC70A7"/>
    <w:rsid w:val="16C25E91"/>
    <w:rsid w:val="16C6339E"/>
    <w:rsid w:val="16C730F7"/>
    <w:rsid w:val="16D6012D"/>
    <w:rsid w:val="16FE2244"/>
    <w:rsid w:val="17266318"/>
    <w:rsid w:val="172F2D79"/>
    <w:rsid w:val="17557BEF"/>
    <w:rsid w:val="176D1E2A"/>
    <w:rsid w:val="17852075"/>
    <w:rsid w:val="17860D50"/>
    <w:rsid w:val="1787048B"/>
    <w:rsid w:val="178B06F1"/>
    <w:rsid w:val="179B74BF"/>
    <w:rsid w:val="17A05FFC"/>
    <w:rsid w:val="17D349C1"/>
    <w:rsid w:val="17E066D8"/>
    <w:rsid w:val="1830729E"/>
    <w:rsid w:val="18394486"/>
    <w:rsid w:val="183A3B38"/>
    <w:rsid w:val="185134E3"/>
    <w:rsid w:val="18580632"/>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162D7F"/>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9C27B6"/>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EFDBEE4"/>
    <w:rsid w:val="1F0A0FF3"/>
    <w:rsid w:val="1F313724"/>
    <w:rsid w:val="1F366677"/>
    <w:rsid w:val="1F5771FF"/>
    <w:rsid w:val="1F803199"/>
    <w:rsid w:val="1FBB2A80"/>
    <w:rsid w:val="1FD960E2"/>
    <w:rsid w:val="1FE868A9"/>
    <w:rsid w:val="20034907"/>
    <w:rsid w:val="20173E4B"/>
    <w:rsid w:val="204E48BC"/>
    <w:rsid w:val="20816DE3"/>
    <w:rsid w:val="208921B3"/>
    <w:rsid w:val="2093370A"/>
    <w:rsid w:val="20973DEB"/>
    <w:rsid w:val="20B26522"/>
    <w:rsid w:val="20B34C6B"/>
    <w:rsid w:val="20B44310"/>
    <w:rsid w:val="20DF1008"/>
    <w:rsid w:val="20EE2FE4"/>
    <w:rsid w:val="211116EB"/>
    <w:rsid w:val="211E01F0"/>
    <w:rsid w:val="212D6D8F"/>
    <w:rsid w:val="216133FC"/>
    <w:rsid w:val="21646844"/>
    <w:rsid w:val="218944CA"/>
    <w:rsid w:val="21B3021E"/>
    <w:rsid w:val="21CE0B80"/>
    <w:rsid w:val="21D56769"/>
    <w:rsid w:val="21D62C50"/>
    <w:rsid w:val="21E52EF3"/>
    <w:rsid w:val="21FB5D7B"/>
    <w:rsid w:val="220B1C3D"/>
    <w:rsid w:val="221D1D20"/>
    <w:rsid w:val="22334A87"/>
    <w:rsid w:val="225E0148"/>
    <w:rsid w:val="22636C97"/>
    <w:rsid w:val="227604C8"/>
    <w:rsid w:val="22B61EBB"/>
    <w:rsid w:val="22B83BEE"/>
    <w:rsid w:val="22BE6801"/>
    <w:rsid w:val="22C04C60"/>
    <w:rsid w:val="22D81DF8"/>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843B7"/>
    <w:rsid w:val="248B443A"/>
    <w:rsid w:val="2492728B"/>
    <w:rsid w:val="249307DC"/>
    <w:rsid w:val="249E702F"/>
    <w:rsid w:val="24B22173"/>
    <w:rsid w:val="24B347E7"/>
    <w:rsid w:val="24B95AD9"/>
    <w:rsid w:val="24BE24DA"/>
    <w:rsid w:val="24CC572F"/>
    <w:rsid w:val="24CF5825"/>
    <w:rsid w:val="24D663E6"/>
    <w:rsid w:val="24D77F2B"/>
    <w:rsid w:val="24E4449F"/>
    <w:rsid w:val="24E64937"/>
    <w:rsid w:val="24F64431"/>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684769"/>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0075CE"/>
    <w:rsid w:val="29345E77"/>
    <w:rsid w:val="29421565"/>
    <w:rsid w:val="29453CBE"/>
    <w:rsid w:val="294C65AD"/>
    <w:rsid w:val="294E3480"/>
    <w:rsid w:val="29664F12"/>
    <w:rsid w:val="29806583"/>
    <w:rsid w:val="298B3C4C"/>
    <w:rsid w:val="299D3240"/>
    <w:rsid w:val="29EB63A2"/>
    <w:rsid w:val="29F26D24"/>
    <w:rsid w:val="2A15033F"/>
    <w:rsid w:val="2A1662C1"/>
    <w:rsid w:val="2A196977"/>
    <w:rsid w:val="2A1C2610"/>
    <w:rsid w:val="2A1C7367"/>
    <w:rsid w:val="2A200230"/>
    <w:rsid w:val="2A2815FA"/>
    <w:rsid w:val="2A4A09B4"/>
    <w:rsid w:val="2A6D6092"/>
    <w:rsid w:val="2A7A1CCA"/>
    <w:rsid w:val="2A7D76B4"/>
    <w:rsid w:val="2A830ABD"/>
    <w:rsid w:val="2AD8021A"/>
    <w:rsid w:val="2AEE1B3B"/>
    <w:rsid w:val="2AF47F2E"/>
    <w:rsid w:val="2B4118C4"/>
    <w:rsid w:val="2B437463"/>
    <w:rsid w:val="2B531597"/>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1B1A0D"/>
    <w:rsid w:val="2C2959E0"/>
    <w:rsid w:val="2C37616F"/>
    <w:rsid w:val="2C6B3DCF"/>
    <w:rsid w:val="2C83526D"/>
    <w:rsid w:val="2C8360C8"/>
    <w:rsid w:val="2C8C4873"/>
    <w:rsid w:val="2C994A93"/>
    <w:rsid w:val="2CE82D6F"/>
    <w:rsid w:val="2D01380F"/>
    <w:rsid w:val="2D1A3F2C"/>
    <w:rsid w:val="2D2216DE"/>
    <w:rsid w:val="2D343236"/>
    <w:rsid w:val="2D706EC2"/>
    <w:rsid w:val="2D956040"/>
    <w:rsid w:val="2DC53663"/>
    <w:rsid w:val="2DD15014"/>
    <w:rsid w:val="2DF72DE4"/>
    <w:rsid w:val="2DFD17EA"/>
    <w:rsid w:val="2E0220AF"/>
    <w:rsid w:val="2E2A66CA"/>
    <w:rsid w:val="2E3E31CA"/>
    <w:rsid w:val="2E4B082A"/>
    <w:rsid w:val="2E5D4E86"/>
    <w:rsid w:val="2E5D790B"/>
    <w:rsid w:val="2E776A61"/>
    <w:rsid w:val="2E876B6B"/>
    <w:rsid w:val="2E8D1ABB"/>
    <w:rsid w:val="2E9A143D"/>
    <w:rsid w:val="2E9A3C18"/>
    <w:rsid w:val="2EBB0FEE"/>
    <w:rsid w:val="2EC63002"/>
    <w:rsid w:val="2ECB46DA"/>
    <w:rsid w:val="2EE7372D"/>
    <w:rsid w:val="2F012479"/>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B5CAA"/>
    <w:rsid w:val="308C3862"/>
    <w:rsid w:val="309379D8"/>
    <w:rsid w:val="309B6899"/>
    <w:rsid w:val="30A270F7"/>
    <w:rsid w:val="30DF1478"/>
    <w:rsid w:val="30EA055D"/>
    <w:rsid w:val="30EC586F"/>
    <w:rsid w:val="313643EB"/>
    <w:rsid w:val="319C6071"/>
    <w:rsid w:val="31AC537E"/>
    <w:rsid w:val="31B420C4"/>
    <w:rsid w:val="31B82C24"/>
    <w:rsid w:val="31C17BA9"/>
    <w:rsid w:val="31C549B6"/>
    <w:rsid w:val="31E3679B"/>
    <w:rsid w:val="31E732FD"/>
    <w:rsid w:val="31E758D7"/>
    <w:rsid w:val="31EC5E1D"/>
    <w:rsid w:val="31F52DF2"/>
    <w:rsid w:val="32043FBC"/>
    <w:rsid w:val="323C20E8"/>
    <w:rsid w:val="324E33D2"/>
    <w:rsid w:val="32517576"/>
    <w:rsid w:val="3262346C"/>
    <w:rsid w:val="32A64673"/>
    <w:rsid w:val="32BE5C2C"/>
    <w:rsid w:val="32DF54E6"/>
    <w:rsid w:val="32FB6478"/>
    <w:rsid w:val="330D3A66"/>
    <w:rsid w:val="331E793D"/>
    <w:rsid w:val="332637C2"/>
    <w:rsid w:val="33263B3F"/>
    <w:rsid w:val="336963EB"/>
    <w:rsid w:val="33816EEB"/>
    <w:rsid w:val="338863E7"/>
    <w:rsid w:val="33D80FFE"/>
    <w:rsid w:val="33EB55CD"/>
    <w:rsid w:val="33EC4C02"/>
    <w:rsid w:val="340D2360"/>
    <w:rsid w:val="340D3EB8"/>
    <w:rsid w:val="3410665D"/>
    <w:rsid w:val="341113B0"/>
    <w:rsid w:val="34211214"/>
    <w:rsid w:val="342E63AB"/>
    <w:rsid w:val="34433534"/>
    <w:rsid w:val="3466782F"/>
    <w:rsid w:val="347B5D1E"/>
    <w:rsid w:val="34812DB4"/>
    <w:rsid w:val="34950E68"/>
    <w:rsid w:val="34986E94"/>
    <w:rsid w:val="34AF62C9"/>
    <w:rsid w:val="34CB4388"/>
    <w:rsid w:val="34CF111D"/>
    <w:rsid w:val="34DC2C0A"/>
    <w:rsid w:val="34F944D2"/>
    <w:rsid w:val="34FA6E12"/>
    <w:rsid w:val="354D7158"/>
    <w:rsid w:val="35551D07"/>
    <w:rsid w:val="35763D9D"/>
    <w:rsid w:val="35834085"/>
    <w:rsid w:val="358D5588"/>
    <w:rsid w:val="36136070"/>
    <w:rsid w:val="363924A3"/>
    <w:rsid w:val="363A3B40"/>
    <w:rsid w:val="365302AE"/>
    <w:rsid w:val="36605FE5"/>
    <w:rsid w:val="36607A0A"/>
    <w:rsid w:val="366E227C"/>
    <w:rsid w:val="366F2E0D"/>
    <w:rsid w:val="36756CDE"/>
    <w:rsid w:val="367B6A5C"/>
    <w:rsid w:val="36A74ADA"/>
    <w:rsid w:val="36AD60D5"/>
    <w:rsid w:val="36B224F9"/>
    <w:rsid w:val="36EC0CC9"/>
    <w:rsid w:val="37390A8E"/>
    <w:rsid w:val="373F410B"/>
    <w:rsid w:val="3756404C"/>
    <w:rsid w:val="37611015"/>
    <w:rsid w:val="376A0174"/>
    <w:rsid w:val="3786509C"/>
    <w:rsid w:val="378C13F6"/>
    <w:rsid w:val="37BD1A5A"/>
    <w:rsid w:val="37D41714"/>
    <w:rsid w:val="37E1109A"/>
    <w:rsid w:val="37E16E9C"/>
    <w:rsid w:val="37EE7094"/>
    <w:rsid w:val="38296C89"/>
    <w:rsid w:val="382A0C93"/>
    <w:rsid w:val="383002EB"/>
    <w:rsid w:val="38586797"/>
    <w:rsid w:val="388843DC"/>
    <w:rsid w:val="388C41BE"/>
    <w:rsid w:val="38BA7196"/>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AAA7CBE"/>
    <w:rsid w:val="3B2349B7"/>
    <w:rsid w:val="3B4677B8"/>
    <w:rsid w:val="3B4F5EBB"/>
    <w:rsid w:val="3B616CFF"/>
    <w:rsid w:val="3B6259F6"/>
    <w:rsid w:val="3B7603BC"/>
    <w:rsid w:val="3B894B0B"/>
    <w:rsid w:val="3B976654"/>
    <w:rsid w:val="3B9B68EE"/>
    <w:rsid w:val="3BC01EFC"/>
    <w:rsid w:val="3BC52CC1"/>
    <w:rsid w:val="3BC62CA8"/>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5AF7"/>
    <w:rsid w:val="3DB67810"/>
    <w:rsid w:val="3DB71220"/>
    <w:rsid w:val="3DD50C8A"/>
    <w:rsid w:val="3DD548B4"/>
    <w:rsid w:val="3DE041CB"/>
    <w:rsid w:val="3E0D48F6"/>
    <w:rsid w:val="3E1868B4"/>
    <w:rsid w:val="3E1D2DF9"/>
    <w:rsid w:val="3E2B6524"/>
    <w:rsid w:val="3E377251"/>
    <w:rsid w:val="3E42664B"/>
    <w:rsid w:val="3E5A7334"/>
    <w:rsid w:val="3E5B57F0"/>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D1F66"/>
    <w:rsid w:val="3FAF4907"/>
    <w:rsid w:val="400B2468"/>
    <w:rsid w:val="4019136A"/>
    <w:rsid w:val="4019356B"/>
    <w:rsid w:val="401E1828"/>
    <w:rsid w:val="402B19D5"/>
    <w:rsid w:val="40592157"/>
    <w:rsid w:val="406E1CAE"/>
    <w:rsid w:val="40837648"/>
    <w:rsid w:val="40937DD1"/>
    <w:rsid w:val="409D6781"/>
    <w:rsid w:val="40A0133A"/>
    <w:rsid w:val="40C31A53"/>
    <w:rsid w:val="40C657CD"/>
    <w:rsid w:val="40F33AA5"/>
    <w:rsid w:val="40F92A66"/>
    <w:rsid w:val="40FF545D"/>
    <w:rsid w:val="410067C8"/>
    <w:rsid w:val="413C45E3"/>
    <w:rsid w:val="4147433B"/>
    <w:rsid w:val="418F0D2A"/>
    <w:rsid w:val="4193304C"/>
    <w:rsid w:val="419500D6"/>
    <w:rsid w:val="41CD5235"/>
    <w:rsid w:val="41D01505"/>
    <w:rsid w:val="42006AB8"/>
    <w:rsid w:val="42082B4F"/>
    <w:rsid w:val="42114ECB"/>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407E5"/>
    <w:rsid w:val="43AA2F9D"/>
    <w:rsid w:val="43C77C27"/>
    <w:rsid w:val="43DE09EE"/>
    <w:rsid w:val="44002FAD"/>
    <w:rsid w:val="4430589B"/>
    <w:rsid w:val="44356927"/>
    <w:rsid w:val="446612A5"/>
    <w:rsid w:val="449101DD"/>
    <w:rsid w:val="449D00C3"/>
    <w:rsid w:val="44C753FD"/>
    <w:rsid w:val="44DE1391"/>
    <w:rsid w:val="44E72961"/>
    <w:rsid w:val="4501715A"/>
    <w:rsid w:val="451B225C"/>
    <w:rsid w:val="452410C9"/>
    <w:rsid w:val="452B71EC"/>
    <w:rsid w:val="452E1696"/>
    <w:rsid w:val="45317DFB"/>
    <w:rsid w:val="456450B8"/>
    <w:rsid w:val="456D3CE4"/>
    <w:rsid w:val="4579042C"/>
    <w:rsid w:val="457E4BFD"/>
    <w:rsid w:val="457F0571"/>
    <w:rsid w:val="45851176"/>
    <w:rsid w:val="45853C91"/>
    <w:rsid w:val="458A2D71"/>
    <w:rsid w:val="458E4BD4"/>
    <w:rsid w:val="459C0750"/>
    <w:rsid w:val="45C63B94"/>
    <w:rsid w:val="45F134FD"/>
    <w:rsid w:val="460E7DA5"/>
    <w:rsid w:val="46160B50"/>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AF6336"/>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BA543E"/>
    <w:rsid w:val="48CD3EBF"/>
    <w:rsid w:val="48E37AAB"/>
    <w:rsid w:val="48EC362B"/>
    <w:rsid w:val="48FB2C50"/>
    <w:rsid w:val="48FD4B4C"/>
    <w:rsid w:val="490606C8"/>
    <w:rsid w:val="490A68E0"/>
    <w:rsid w:val="491055FE"/>
    <w:rsid w:val="49131B61"/>
    <w:rsid w:val="49353545"/>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3772A"/>
    <w:rsid w:val="4AEB7664"/>
    <w:rsid w:val="4AFD7C19"/>
    <w:rsid w:val="4B0567D1"/>
    <w:rsid w:val="4B236AAE"/>
    <w:rsid w:val="4B555D27"/>
    <w:rsid w:val="4B5E0F27"/>
    <w:rsid w:val="4B6D6E85"/>
    <w:rsid w:val="4B707271"/>
    <w:rsid w:val="4B8626D0"/>
    <w:rsid w:val="4B9739F7"/>
    <w:rsid w:val="4B974368"/>
    <w:rsid w:val="4B9A5ABA"/>
    <w:rsid w:val="4B9A6B21"/>
    <w:rsid w:val="4B9C1FA2"/>
    <w:rsid w:val="4BC13280"/>
    <w:rsid w:val="4BC74FD0"/>
    <w:rsid w:val="4BE96C25"/>
    <w:rsid w:val="4BEE2503"/>
    <w:rsid w:val="4BF80D38"/>
    <w:rsid w:val="4C245A30"/>
    <w:rsid w:val="4C5D53ED"/>
    <w:rsid w:val="4C676029"/>
    <w:rsid w:val="4C92582E"/>
    <w:rsid w:val="4CA601B0"/>
    <w:rsid w:val="4CAF7256"/>
    <w:rsid w:val="4CB6685F"/>
    <w:rsid w:val="4CC367FE"/>
    <w:rsid w:val="4CD54317"/>
    <w:rsid w:val="4D077F3C"/>
    <w:rsid w:val="4D123355"/>
    <w:rsid w:val="4D2A3B31"/>
    <w:rsid w:val="4D312C52"/>
    <w:rsid w:val="4D4B0F25"/>
    <w:rsid w:val="4D681E20"/>
    <w:rsid w:val="4D905305"/>
    <w:rsid w:val="4D964A72"/>
    <w:rsid w:val="4D9777B9"/>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4D65E5"/>
    <w:rsid w:val="4F911C54"/>
    <w:rsid w:val="4FBB0CE4"/>
    <w:rsid w:val="4FE625E0"/>
    <w:rsid w:val="4FED5402"/>
    <w:rsid w:val="4FEE74EC"/>
    <w:rsid w:val="5021480F"/>
    <w:rsid w:val="505D15FC"/>
    <w:rsid w:val="506C1562"/>
    <w:rsid w:val="506D32B5"/>
    <w:rsid w:val="50707CB0"/>
    <w:rsid w:val="50755E1B"/>
    <w:rsid w:val="50937BE4"/>
    <w:rsid w:val="50962ECB"/>
    <w:rsid w:val="50A42E38"/>
    <w:rsid w:val="50A4577F"/>
    <w:rsid w:val="50B73D1F"/>
    <w:rsid w:val="50BD5BC9"/>
    <w:rsid w:val="50C11EEE"/>
    <w:rsid w:val="50D73351"/>
    <w:rsid w:val="50E97CFC"/>
    <w:rsid w:val="50F1399D"/>
    <w:rsid w:val="50FA4028"/>
    <w:rsid w:val="50FE434C"/>
    <w:rsid w:val="510765C8"/>
    <w:rsid w:val="510C108B"/>
    <w:rsid w:val="510D65B7"/>
    <w:rsid w:val="511157AB"/>
    <w:rsid w:val="5142540C"/>
    <w:rsid w:val="518832C8"/>
    <w:rsid w:val="51A0432A"/>
    <w:rsid w:val="51A86090"/>
    <w:rsid w:val="51B7396D"/>
    <w:rsid w:val="51C615D4"/>
    <w:rsid w:val="51F16305"/>
    <w:rsid w:val="51F4743E"/>
    <w:rsid w:val="522E4CC3"/>
    <w:rsid w:val="5244713B"/>
    <w:rsid w:val="52615633"/>
    <w:rsid w:val="526A04DD"/>
    <w:rsid w:val="528648C0"/>
    <w:rsid w:val="52977FD4"/>
    <w:rsid w:val="52992FAB"/>
    <w:rsid w:val="52A25790"/>
    <w:rsid w:val="52A96B6F"/>
    <w:rsid w:val="52B45975"/>
    <w:rsid w:val="52D94AA4"/>
    <w:rsid w:val="52EA3A62"/>
    <w:rsid w:val="52F50BB8"/>
    <w:rsid w:val="53097272"/>
    <w:rsid w:val="53544462"/>
    <w:rsid w:val="53676980"/>
    <w:rsid w:val="53960CB2"/>
    <w:rsid w:val="5397158E"/>
    <w:rsid w:val="53D42C20"/>
    <w:rsid w:val="53F02E90"/>
    <w:rsid w:val="54013861"/>
    <w:rsid w:val="54487265"/>
    <w:rsid w:val="544D6070"/>
    <w:rsid w:val="545B4ECF"/>
    <w:rsid w:val="54605E1E"/>
    <w:rsid w:val="54653858"/>
    <w:rsid w:val="548D56AF"/>
    <w:rsid w:val="548E75BD"/>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650D6"/>
    <w:rsid w:val="566B6D1E"/>
    <w:rsid w:val="567D2234"/>
    <w:rsid w:val="569E129D"/>
    <w:rsid w:val="56C14A17"/>
    <w:rsid w:val="56C76EC1"/>
    <w:rsid w:val="56E36266"/>
    <w:rsid w:val="56FC107D"/>
    <w:rsid w:val="57032A2C"/>
    <w:rsid w:val="570F5219"/>
    <w:rsid w:val="575D12B5"/>
    <w:rsid w:val="57610A87"/>
    <w:rsid w:val="577B1140"/>
    <w:rsid w:val="577B7F21"/>
    <w:rsid w:val="577F181B"/>
    <w:rsid w:val="57921984"/>
    <w:rsid w:val="57946C8E"/>
    <w:rsid w:val="579737F0"/>
    <w:rsid w:val="57AB7B30"/>
    <w:rsid w:val="57AF5251"/>
    <w:rsid w:val="57B26373"/>
    <w:rsid w:val="57B3517E"/>
    <w:rsid w:val="57B63F04"/>
    <w:rsid w:val="57CC0A22"/>
    <w:rsid w:val="57CD20C2"/>
    <w:rsid w:val="57D675AB"/>
    <w:rsid w:val="57D95FDD"/>
    <w:rsid w:val="57F35D7D"/>
    <w:rsid w:val="58207F63"/>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55E85"/>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CFA65D6"/>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C94CA7"/>
    <w:rsid w:val="5EF50A1B"/>
    <w:rsid w:val="5EFC7377"/>
    <w:rsid w:val="5F012A1A"/>
    <w:rsid w:val="5F06174D"/>
    <w:rsid w:val="5F3A3602"/>
    <w:rsid w:val="5F45733B"/>
    <w:rsid w:val="5F5B211E"/>
    <w:rsid w:val="5F6277C6"/>
    <w:rsid w:val="5F6D0B1D"/>
    <w:rsid w:val="5F8D0B82"/>
    <w:rsid w:val="5FA61B85"/>
    <w:rsid w:val="5FCC5339"/>
    <w:rsid w:val="5FE34A5B"/>
    <w:rsid w:val="5FFC1906"/>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95E38"/>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3DF75C1"/>
    <w:rsid w:val="64043733"/>
    <w:rsid w:val="64055776"/>
    <w:rsid w:val="64175397"/>
    <w:rsid w:val="64201CD3"/>
    <w:rsid w:val="64240056"/>
    <w:rsid w:val="64337D05"/>
    <w:rsid w:val="643E143A"/>
    <w:rsid w:val="644A0C02"/>
    <w:rsid w:val="648B6EEF"/>
    <w:rsid w:val="64C158BF"/>
    <w:rsid w:val="64CE2EAA"/>
    <w:rsid w:val="64F1279C"/>
    <w:rsid w:val="65092215"/>
    <w:rsid w:val="6536557B"/>
    <w:rsid w:val="653C3090"/>
    <w:rsid w:val="65854376"/>
    <w:rsid w:val="658767BE"/>
    <w:rsid w:val="65882CD5"/>
    <w:rsid w:val="65892531"/>
    <w:rsid w:val="658F3609"/>
    <w:rsid w:val="65C37089"/>
    <w:rsid w:val="65E616BA"/>
    <w:rsid w:val="66153939"/>
    <w:rsid w:val="66195831"/>
    <w:rsid w:val="662E75B1"/>
    <w:rsid w:val="66342C2E"/>
    <w:rsid w:val="663E784C"/>
    <w:rsid w:val="66551A38"/>
    <w:rsid w:val="666D1F69"/>
    <w:rsid w:val="667133EA"/>
    <w:rsid w:val="668B6A45"/>
    <w:rsid w:val="66DE04FB"/>
    <w:rsid w:val="66F85C8F"/>
    <w:rsid w:val="670A604C"/>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482477"/>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121CF"/>
    <w:rsid w:val="6A8F2B46"/>
    <w:rsid w:val="6AB20DE6"/>
    <w:rsid w:val="6AB7D8A7"/>
    <w:rsid w:val="6ABA3454"/>
    <w:rsid w:val="6ABE3712"/>
    <w:rsid w:val="6ADC5EF8"/>
    <w:rsid w:val="6ADE0BD1"/>
    <w:rsid w:val="6AE461D0"/>
    <w:rsid w:val="6AE96859"/>
    <w:rsid w:val="6AFC22AA"/>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B578CC"/>
    <w:rsid w:val="6CFD6256"/>
    <w:rsid w:val="6CFE67A8"/>
    <w:rsid w:val="6D167928"/>
    <w:rsid w:val="6D261515"/>
    <w:rsid w:val="6D26299B"/>
    <w:rsid w:val="6D4772EC"/>
    <w:rsid w:val="6D497D69"/>
    <w:rsid w:val="6D6D4FC1"/>
    <w:rsid w:val="6D8007DE"/>
    <w:rsid w:val="6D9078AF"/>
    <w:rsid w:val="6D9F39C3"/>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6214F3"/>
    <w:rsid w:val="707723D0"/>
    <w:rsid w:val="70BC6081"/>
    <w:rsid w:val="70DB77AC"/>
    <w:rsid w:val="70EA0605"/>
    <w:rsid w:val="70F5661B"/>
    <w:rsid w:val="70FF0D7D"/>
    <w:rsid w:val="7123737D"/>
    <w:rsid w:val="71360107"/>
    <w:rsid w:val="713B688E"/>
    <w:rsid w:val="71413659"/>
    <w:rsid w:val="716167CC"/>
    <w:rsid w:val="716729DD"/>
    <w:rsid w:val="71784D19"/>
    <w:rsid w:val="7183561A"/>
    <w:rsid w:val="71BE6408"/>
    <w:rsid w:val="71C63141"/>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882086"/>
    <w:rsid w:val="729023FC"/>
    <w:rsid w:val="72903562"/>
    <w:rsid w:val="729974F2"/>
    <w:rsid w:val="729B6005"/>
    <w:rsid w:val="72C824FA"/>
    <w:rsid w:val="733470C6"/>
    <w:rsid w:val="73533CC2"/>
    <w:rsid w:val="736D2DF9"/>
    <w:rsid w:val="73B8FB16"/>
    <w:rsid w:val="73BF35C9"/>
    <w:rsid w:val="73C0646E"/>
    <w:rsid w:val="73D62258"/>
    <w:rsid w:val="74200361"/>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734A38"/>
    <w:rsid w:val="76826699"/>
    <w:rsid w:val="7688753D"/>
    <w:rsid w:val="76B651F6"/>
    <w:rsid w:val="76C87133"/>
    <w:rsid w:val="76CD08D5"/>
    <w:rsid w:val="76DB4B92"/>
    <w:rsid w:val="76DF1372"/>
    <w:rsid w:val="76FF4961"/>
    <w:rsid w:val="77052AA4"/>
    <w:rsid w:val="77136511"/>
    <w:rsid w:val="772A1F91"/>
    <w:rsid w:val="77340A39"/>
    <w:rsid w:val="77351FD0"/>
    <w:rsid w:val="77472422"/>
    <w:rsid w:val="777F31F2"/>
    <w:rsid w:val="77BC4C63"/>
    <w:rsid w:val="77C24C2D"/>
    <w:rsid w:val="77D1700D"/>
    <w:rsid w:val="77E4568D"/>
    <w:rsid w:val="77EC04CC"/>
    <w:rsid w:val="78006A23"/>
    <w:rsid w:val="781E6205"/>
    <w:rsid w:val="78775729"/>
    <w:rsid w:val="78A00DDE"/>
    <w:rsid w:val="78A42DB0"/>
    <w:rsid w:val="78A656AB"/>
    <w:rsid w:val="78B2245C"/>
    <w:rsid w:val="78E172CC"/>
    <w:rsid w:val="78EA1D1F"/>
    <w:rsid w:val="7904172F"/>
    <w:rsid w:val="79062AD2"/>
    <w:rsid w:val="790F7E27"/>
    <w:rsid w:val="79206DB4"/>
    <w:rsid w:val="792A231A"/>
    <w:rsid w:val="792E1E7E"/>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4F3E5E"/>
    <w:rsid w:val="7B5A2978"/>
    <w:rsid w:val="7B5A7E4C"/>
    <w:rsid w:val="7B667AF9"/>
    <w:rsid w:val="7B7468F8"/>
    <w:rsid w:val="7BA619AB"/>
    <w:rsid w:val="7BD65779"/>
    <w:rsid w:val="7BE64CF7"/>
    <w:rsid w:val="7BEE0103"/>
    <w:rsid w:val="7C0A0FE4"/>
    <w:rsid w:val="7C254906"/>
    <w:rsid w:val="7C274B3F"/>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 w:val="FFFE1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qFormat/>
    <w:uiPriority w:val="0"/>
    <w:pPr>
      <w:ind w:firstLine="420"/>
    </w:pPr>
    <w:rPr>
      <w:rFonts w:hAnsi="Calibri" w:cs="Times New Roman"/>
      <w:snapToGrid/>
      <w:szCs w:val="20"/>
    </w:rPr>
  </w:style>
  <w:style w:type="paragraph" w:styleId="26">
    <w:name w:val="Body Text Indent"/>
    <w:basedOn w:val="1"/>
    <w:next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qFormat/>
    <w:uiPriority w:val="0"/>
    <w:rPr>
      <w:b/>
      <w:bCs/>
    </w:rPr>
  </w:style>
  <w:style w:type="paragraph" w:styleId="63">
    <w:name w:val="Body Text First Indent 2"/>
    <w:basedOn w:val="26"/>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2"/>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2"/>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8"/>
    <w:qFormat/>
    <w:uiPriority w:val="0"/>
    <w:rPr>
      <w:b/>
      <w:bCs/>
      <w:kern w:val="2"/>
      <w:sz w:val="24"/>
      <w:szCs w:val="24"/>
    </w:rPr>
  </w:style>
  <w:style w:type="character" w:customStyle="1" w:styleId="315">
    <w:name w:val="正文文本缩进 2 Char"/>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Han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rPr>
  </w:style>
  <w:style w:type="paragraph" w:customStyle="1" w:styleId="981">
    <w:name w:val="NormalIndent"/>
    <w:basedOn w:val="1"/>
    <w:qFormat/>
    <w:uiPriority w:val="0"/>
    <w:pPr>
      <w:widowControl/>
      <w:spacing w:after="200"/>
      <w:ind w:firstLine="420"/>
      <w:jc w:val="left"/>
    </w:pPr>
    <w:rPr>
      <w:rFonts w:cstheme="majorBidi"/>
      <w:kern w:val="0"/>
    </w:rPr>
  </w:style>
  <w:style w:type="character" w:customStyle="1" w:styleId="982">
    <w:name w:val="header-title"/>
    <w:basedOn w:val="71"/>
    <w:qFormat/>
    <w:uiPriority w:val="0"/>
    <w:rPr>
      <w:b/>
      <w:bCs/>
      <w:color w:val="D71D21"/>
      <w:sz w:val="37"/>
      <w:szCs w:val="37"/>
    </w:rPr>
  </w:style>
  <w:style w:type="character" w:customStyle="1" w:styleId="983">
    <w:name w:val="line"/>
    <w:basedOn w:val="71"/>
    <w:qFormat/>
    <w:uiPriority w:val="0"/>
    <w:rPr>
      <w:sz w:val="19"/>
      <w:szCs w:val="19"/>
    </w:rPr>
  </w:style>
  <w:style w:type="character" w:customStyle="1" w:styleId="98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5787</Words>
  <Characters>32988</Characters>
  <Lines>274</Lines>
  <Paragraphs>77</Paragraphs>
  <TotalTime>12</TotalTime>
  <ScaleCrop>false</ScaleCrop>
  <LinksUpToDate>false</LinksUpToDate>
  <CharactersWithSpaces>38698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2024-10-10T19:26:00Z</dcterms:created>
  <dc:creator>玥</dc:creator>
  <cp:lastModifiedBy>Administrator</cp:lastModifiedBy>
  <cp:lastPrinted>2025-04-11T15:33:00Z</cp:lastPrinted>
  <dcterms:modified xsi:type="dcterms:W3CDTF">2025-07-18T03:07:05Z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6E5FF846221E408EBDB233C3A9D89084_13</vt:lpwstr>
  </property>
  <property fmtid="{D5CDD505-2E9C-101B-9397-08002B2CF9AE}" pid="5" name="commondata">
    <vt:lpwstr>eyJoZGlkIjoiMzdkYTNjODAzOWEyZTBjZWI2OWE0Y2U2MTNhOGNiNmUifQ==</vt:lpwstr>
  </property>
  <property fmtid="{D5CDD505-2E9C-101B-9397-08002B2CF9AE}" pid="6" name="KSOTemplateDocerSaveRecord">
    <vt:lpwstr>eyJoZGlkIjoiNTNmOTE3YzhhYzczNDAyMjQ0OTg3Yjg5OTdmOTRhNzMiLCJ1c2VySWQiOiI4MDkzMjM5NzQifQ==</vt:lpwstr>
  </property>
</Properties>
</file>