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1634">
      <w:pPr>
        <w:adjustRightInd/>
        <w:spacing w:line="360" w:lineRule="auto"/>
        <w:jc w:val="center"/>
        <w:rPr>
          <w:rFonts w:ascii="仿宋_GB2312" w:hAnsi="仿宋" w:eastAsia="仿宋_GB2312" w:cs="仿宋_GB2312"/>
          <w:b/>
          <w:color w:val="auto"/>
          <w:sz w:val="48"/>
          <w:szCs w:val="48"/>
          <w:highlight w:val="none"/>
        </w:rPr>
      </w:pPr>
    </w:p>
    <w:p w14:paraId="2B714FC2">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数智科投一体化平台建设项目</w:t>
      </w:r>
    </w:p>
    <w:p w14:paraId="22CB2504">
      <w:pPr>
        <w:adjustRightInd/>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val="en-US" w:eastAsia="zh-CN"/>
        </w:rPr>
        <w:t xml:space="preserve"> </w:t>
      </w:r>
    </w:p>
    <w:p w14:paraId="1363ABAB">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招标文件 </w:t>
      </w:r>
    </w:p>
    <w:p w14:paraId="6DA597A7">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w:t>
      </w:r>
      <w:r>
        <w:rPr>
          <w:rFonts w:hint="eastAsia" w:ascii="仿宋" w:hAnsi="仿宋" w:eastAsia="仿宋" w:cs="仿宋_GB2312"/>
          <w:b/>
          <w:sz w:val="44"/>
          <w:szCs w:val="44"/>
          <w:highlight w:val="none"/>
        </w:rPr>
        <w:t>非政府采购电子招投标</w:t>
      </w:r>
      <w:r>
        <w:rPr>
          <w:rFonts w:ascii="仿宋" w:hAnsi="仿宋" w:eastAsia="仿宋" w:cs="仿宋_GB2312"/>
          <w:b/>
          <w:color w:val="auto"/>
          <w:sz w:val="44"/>
          <w:szCs w:val="44"/>
          <w:highlight w:val="none"/>
        </w:rPr>
        <w:t>）</w:t>
      </w:r>
    </w:p>
    <w:p w14:paraId="1CD163B4">
      <w:pPr>
        <w:snapToGrid w:val="0"/>
        <w:spacing w:line="360" w:lineRule="auto"/>
        <w:jc w:val="center"/>
        <w:rPr>
          <w:rFonts w:hint="eastAsia" w:ascii="仿宋" w:hAnsi="仿宋" w:eastAsia="仿宋" w:cs="仿宋_GB2312"/>
          <w:color w:val="auto"/>
          <w:sz w:val="30"/>
          <w:szCs w:val="30"/>
          <w:highlight w:val="none"/>
          <w:lang w:eastAsia="zh-CN"/>
        </w:rPr>
      </w:pPr>
    </w:p>
    <w:p w14:paraId="13B41971">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lang w:eastAsia="zh-CN"/>
        </w:rPr>
        <w:t>招标</w:t>
      </w: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ZJLA-2025-069</w:t>
      </w:r>
    </w:p>
    <w:p w14:paraId="0A99BAB6">
      <w:pPr>
        <w:adjustRightInd/>
        <w:spacing w:line="360" w:lineRule="auto"/>
        <w:rPr>
          <w:rFonts w:ascii="仿宋" w:hAnsi="仿宋" w:eastAsia="仿宋" w:cs="仿宋_GB2312"/>
          <w:color w:val="auto"/>
          <w:sz w:val="28"/>
          <w:szCs w:val="20"/>
          <w:highlight w:val="none"/>
        </w:rPr>
      </w:pPr>
    </w:p>
    <w:p w14:paraId="73448128">
      <w:pPr>
        <w:spacing w:line="360" w:lineRule="auto"/>
        <w:jc w:val="both"/>
        <w:rPr>
          <w:rFonts w:ascii="仿宋" w:hAnsi="仿宋" w:eastAsia="仿宋" w:cs="仿宋_GB2312"/>
          <w:b/>
          <w:color w:val="auto"/>
          <w:sz w:val="44"/>
          <w:szCs w:val="44"/>
          <w:highlight w:val="none"/>
        </w:rPr>
      </w:pPr>
    </w:p>
    <w:p w14:paraId="17A524D7">
      <w:pPr>
        <w:spacing w:line="360" w:lineRule="auto"/>
        <w:jc w:val="both"/>
        <w:rPr>
          <w:rFonts w:ascii="仿宋" w:hAnsi="仿宋" w:eastAsia="仿宋" w:cs="仿宋_GB2312"/>
          <w:color w:val="auto"/>
          <w:sz w:val="24"/>
          <w:highlight w:val="none"/>
        </w:rPr>
      </w:pPr>
    </w:p>
    <w:p w14:paraId="0DD1A21F">
      <w:pPr>
        <w:spacing w:line="360" w:lineRule="auto"/>
        <w:jc w:val="both"/>
        <w:rPr>
          <w:rFonts w:ascii="仿宋" w:hAnsi="仿宋" w:eastAsia="仿宋" w:cs="仿宋_GB2312"/>
          <w:color w:val="auto"/>
          <w:sz w:val="24"/>
          <w:highlight w:val="none"/>
        </w:rPr>
      </w:pPr>
    </w:p>
    <w:p w14:paraId="2A8BCB2C">
      <w:pPr>
        <w:pStyle w:val="4"/>
        <w:rPr>
          <w:highlight w:val="none"/>
        </w:rPr>
      </w:pPr>
    </w:p>
    <w:p w14:paraId="169DFB99">
      <w:pPr>
        <w:spacing w:line="500" w:lineRule="exact"/>
        <w:ind w:right="532" w:firstLine="640" w:firstLineChars="200"/>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采购人</w:t>
      </w:r>
      <w:r>
        <w:rPr>
          <w:rFonts w:hint="eastAsia" w:ascii="宋体" w:hAnsi="宋体" w:cs="宋体"/>
          <w:color w:val="auto"/>
          <w:sz w:val="32"/>
          <w:szCs w:val="32"/>
          <w:highlight w:val="none"/>
        </w:rPr>
        <w:t>：</w:t>
      </w:r>
      <w:r>
        <w:rPr>
          <w:rFonts w:hint="eastAsia" w:ascii="宋体" w:hAnsi="宋体" w:cs="宋体"/>
          <w:color w:val="auto"/>
          <w:sz w:val="32"/>
          <w:szCs w:val="32"/>
          <w:highlight w:val="none"/>
          <w:lang w:val="en-US" w:eastAsia="zh-CN"/>
        </w:rPr>
        <w:t>浙江杭州青山湖科技城投资集团有限公司</w:t>
      </w:r>
    </w:p>
    <w:p w14:paraId="3EDA44AE">
      <w:pPr>
        <w:spacing w:line="500" w:lineRule="exact"/>
        <w:ind w:right="532"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采购机构：浙江中际工程项目管理有限公司</w:t>
      </w:r>
    </w:p>
    <w:p w14:paraId="4DCCBA93">
      <w:pPr>
        <w:pStyle w:val="37"/>
        <w:spacing w:before="120" w:after="120" w:line="360" w:lineRule="auto"/>
        <w:jc w:val="center"/>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二〇二</w:t>
      </w:r>
      <w:r>
        <w:rPr>
          <w:rFonts w:hint="eastAsia" w:hAnsi="宋体" w:cs="宋体"/>
          <w:snapToGrid/>
          <w:color w:val="auto"/>
          <w:kern w:val="2"/>
          <w:sz w:val="32"/>
          <w:szCs w:val="32"/>
          <w:highlight w:val="none"/>
          <w:lang w:val="en-US" w:eastAsia="zh-CN" w:bidi="ar-SA"/>
        </w:rPr>
        <w:t>五</w:t>
      </w:r>
      <w:r>
        <w:rPr>
          <w:rFonts w:hint="eastAsia" w:ascii="宋体" w:hAnsi="宋体" w:eastAsia="宋体" w:cs="宋体"/>
          <w:snapToGrid/>
          <w:color w:val="auto"/>
          <w:kern w:val="2"/>
          <w:sz w:val="32"/>
          <w:szCs w:val="32"/>
          <w:highlight w:val="none"/>
          <w:lang w:val="en-US" w:eastAsia="zh-CN" w:bidi="ar-SA"/>
        </w:rPr>
        <w:t>年</w:t>
      </w:r>
      <w:r>
        <w:rPr>
          <w:rFonts w:hint="eastAsia" w:hAnsi="宋体" w:cs="宋体"/>
          <w:snapToGrid/>
          <w:color w:val="auto"/>
          <w:kern w:val="2"/>
          <w:sz w:val="32"/>
          <w:szCs w:val="32"/>
          <w:highlight w:val="none"/>
          <w:lang w:val="en-US" w:eastAsia="zh-CN" w:bidi="ar-SA"/>
        </w:rPr>
        <w:t>七</w:t>
      </w:r>
      <w:r>
        <w:rPr>
          <w:rFonts w:hint="eastAsia" w:ascii="宋体" w:hAnsi="宋体" w:eastAsia="宋体" w:cs="宋体"/>
          <w:snapToGrid/>
          <w:color w:val="auto"/>
          <w:kern w:val="2"/>
          <w:sz w:val="32"/>
          <w:szCs w:val="32"/>
          <w:highlight w:val="none"/>
          <w:lang w:val="en-US" w:eastAsia="zh-CN" w:bidi="ar-SA"/>
        </w:rPr>
        <w:t>月</w:t>
      </w:r>
      <w:r>
        <w:rPr>
          <w:rFonts w:hint="eastAsia" w:hAnsi="宋体" w:cs="宋体"/>
          <w:snapToGrid/>
          <w:color w:val="auto"/>
          <w:kern w:val="2"/>
          <w:sz w:val="32"/>
          <w:szCs w:val="32"/>
          <w:highlight w:val="none"/>
          <w:lang w:val="en-US" w:eastAsia="zh-CN" w:bidi="ar-SA"/>
        </w:rPr>
        <w:t>九日</w:t>
      </w:r>
    </w:p>
    <w:p w14:paraId="01CF1B9E">
      <w:pPr>
        <w:pStyle w:val="37"/>
        <w:spacing w:before="120" w:after="120" w:line="360" w:lineRule="auto"/>
        <w:jc w:val="center"/>
        <w:rPr>
          <w:rFonts w:hint="default" w:ascii="宋体" w:hAnsi="宋体" w:eastAsia="宋体" w:cs="宋体"/>
          <w:color w:val="auto"/>
          <w:sz w:val="32"/>
          <w:szCs w:val="32"/>
          <w:highlight w:val="none"/>
          <w:lang w:val="en-US" w:eastAsia="zh-CN"/>
        </w:rPr>
      </w:pPr>
      <w:r>
        <w:rPr>
          <w:rFonts w:hint="eastAsia" w:hAnsi="宋体" w:cs="宋体"/>
          <w:color w:val="auto"/>
          <w:sz w:val="32"/>
          <w:szCs w:val="32"/>
          <w:highlight w:val="none"/>
          <w:lang w:val="en-US" w:eastAsia="zh-CN"/>
        </w:rPr>
        <w:t xml:space="preserve"> </w:t>
      </w:r>
    </w:p>
    <w:p w14:paraId="5FB11469">
      <w:pPr>
        <w:spacing w:line="360" w:lineRule="auto"/>
        <w:jc w:val="center"/>
        <w:rPr>
          <w:rFonts w:hint="eastAsia" w:ascii="仿宋" w:hAnsi="仿宋" w:eastAsia="仿宋" w:cs="仿宋_GB2312"/>
          <w:b/>
          <w:color w:val="auto"/>
          <w:sz w:val="48"/>
          <w:szCs w:val="48"/>
          <w:highlight w:val="none"/>
        </w:rPr>
        <w:sectPr>
          <w:headerReference r:id="rId3" w:type="default"/>
          <w:pgSz w:w="11907" w:h="16840"/>
          <w:pgMar w:top="1474" w:right="1814" w:bottom="1474" w:left="1814" w:header="851" w:footer="851" w:gutter="0"/>
          <w:cols w:space="720" w:num="1"/>
        </w:sectPr>
      </w:pPr>
    </w:p>
    <w:p w14:paraId="09A7B674">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3E7C41AB">
      <w:pPr>
        <w:spacing w:line="360" w:lineRule="auto"/>
        <w:rPr>
          <w:rFonts w:ascii="仿宋" w:hAnsi="仿宋" w:eastAsia="仿宋" w:cs="仿宋_GB2312"/>
          <w:color w:val="auto"/>
          <w:sz w:val="32"/>
          <w:szCs w:val="32"/>
          <w:highlight w:val="none"/>
        </w:rPr>
      </w:pPr>
    </w:p>
    <w:p w14:paraId="3ED861CD">
      <w:pPr>
        <w:spacing w:line="360" w:lineRule="auto"/>
        <w:rPr>
          <w:rFonts w:ascii="仿宋" w:hAnsi="仿宋" w:eastAsia="仿宋" w:cs="仿宋_GB2312"/>
          <w:color w:val="auto"/>
          <w:sz w:val="32"/>
          <w:szCs w:val="32"/>
          <w:highlight w:val="none"/>
        </w:rPr>
      </w:pPr>
    </w:p>
    <w:p w14:paraId="1D17B93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752E80E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5621CC8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5E9D388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63F6061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78DA2AE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4489DB87">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14:paraId="68AF5F6C">
      <w:pPr>
        <w:spacing w:line="360" w:lineRule="auto"/>
        <w:ind w:firstLine="549" w:firstLineChars="229"/>
        <w:rPr>
          <w:rFonts w:ascii="仿宋" w:hAnsi="仿宋" w:eastAsia="仿宋" w:cs="仿宋_GB2312"/>
          <w:color w:val="auto"/>
          <w:sz w:val="24"/>
          <w:highlight w:val="none"/>
        </w:rPr>
      </w:pPr>
    </w:p>
    <w:p w14:paraId="1CA11A4D">
      <w:pPr>
        <w:spacing w:line="360" w:lineRule="auto"/>
        <w:ind w:firstLine="549" w:firstLineChars="229"/>
        <w:rPr>
          <w:rFonts w:ascii="仿宋" w:hAnsi="仿宋" w:eastAsia="仿宋" w:cs="仿宋_GB2312"/>
          <w:color w:val="auto"/>
          <w:sz w:val="24"/>
          <w:highlight w:val="none"/>
        </w:rPr>
      </w:pPr>
    </w:p>
    <w:p w14:paraId="6904A8F4">
      <w:pPr>
        <w:spacing w:line="360" w:lineRule="auto"/>
        <w:ind w:firstLine="549" w:firstLineChars="229"/>
        <w:rPr>
          <w:rFonts w:ascii="仿宋" w:hAnsi="仿宋" w:eastAsia="仿宋" w:cs="仿宋_GB2312"/>
          <w:color w:val="auto"/>
          <w:sz w:val="24"/>
          <w:highlight w:val="none"/>
        </w:rPr>
      </w:pPr>
    </w:p>
    <w:p w14:paraId="2BA64155">
      <w:pPr>
        <w:spacing w:line="360" w:lineRule="auto"/>
        <w:ind w:firstLine="549" w:firstLineChars="229"/>
        <w:rPr>
          <w:rFonts w:ascii="仿宋" w:hAnsi="仿宋" w:eastAsia="仿宋" w:cs="仿宋_GB2312"/>
          <w:color w:val="auto"/>
          <w:sz w:val="24"/>
          <w:highlight w:val="none"/>
        </w:rPr>
      </w:pPr>
    </w:p>
    <w:p w14:paraId="7670D90F">
      <w:pPr>
        <w:spacing w:line="360" w:lineRule="auto"/>
        <w:ind w:firstLine="549" w:firstLineChars="229"/>
        <w:rPr>
          <w:rFonts w:ascii="仿宋" w:hAnsi="仿宋" w:eastAsia="仿宋" w:cs="仿宋_GB2312"/>
          <w:color w:val="auto"/>
          <w:sz w:val="24"/>
          <w:highlight w:val="none"/>
        </w:rPr>
      </w:pPr>
    </w:p>
    <w:p w14:paraId="0A28B784">
      <w:pPr>
        <w:spacing w:line="360" w:lineRule="auto"/>
        <w:ind w:firstLine="549" w:firstLineChars="229"/>
        <w:rPr>
          <w:rFonts w:ascii="仿宋" w:hAnsi="仿宋" w:eastAsia="仿宋" w:cs="仿宋_GB2312"/>
          <w:color w:val="auto"/>
          <w:sz w:val="24"/>
          <w:highlight w:val="none"/>
        </w:rPr>
      </w:pPr>
    </w:p>
    <w:p w14:paraId="141B472F">
      <w:pPr>
        <w:spacing w:line="360" w:lineRule="auto"/>
        <w:ind w:firstLine="549" w:firstLineChars="229"/>
        <w:rPr>
          <w:rFonts w:ascii="仿宋" w:hAnsi="仿宋" w:eastAsia="仿宋" w:cs="仿宋_GB2312"/>
          <w:color w:val="auto"/>
          <w:sz w:val="24"/>
          <w:highlight w:val="none"/>
        </w:rPr>
      </w:pPr>
    </w:p>
    <w:p w14:paraId="568587EA">
      <w:pPr>
        <w:spacing w:line="360" w:lineRule="auto"/>
        <w:ind w:firstLine="549" w:firstLineChars="229"/>
        <w:rPr>
          <w:rFonts w:ascii="仿宋" w:hAnsi="仿宋" w:eastAsia="仿宋" w:cs="仿宋_GB2312"/>
          <w:color w:val="auto"/>
          <w:sz w:val="24"/>
          <w:highlight w:val="none"/>
        </w:rPr>
      </w:pPr>
    </w:p>
    <w:p w14:paraId="2B9871A5">
      <w:pPr>
        <w:spacing w:line="360" w:lineRule="auto"/>
        <w:ind w:firstLine="549" w:firstLineChars="229"/>
        <w:rPr>
          <w:rFonts w:ascii="仿宋" w:hAnsi="仿宋" w:eastAsia="仿宋" w:cs="仿宋_GB2312"/>
          <w:color w:val="auto"/>
          <w:sz w:val="24"/>
          <w:highlight w:val="none"/>
        </w:rPr>
      </w:pPr>
    </w:p>
    <w:p w14:paraId="3DA1A0D7">
      <w:pPr>
        <w:spacing w:line="360" w:lineRule="auto"/>
        <w:ind w:firstLine="549" w:firstLineChars="229"/>
        <w:rPr>
          <w:rFonts w:ascii="仿宋" w:hAnsi="仿宋" w:eastAsia="仿宋" w:cs="仿宋_GB2312"/>
          <w:color w:val="auto"/>
          <w:sz w:val="24"/>
          <w:highlight w:val="none"/>
        </w:rPr>
      </w:pPr>
    </w:p>
    <w:p w14:paraId="060DC50B">
      <w:pPr>
        <w:spacing w:line="360" w:lineRule="auto"/>
        <w:ind w:firstLine="549" w:firstLineChars="229"/>
        <w:rPr>
          <w:rFonts w:ascii="仿宋" w:hAnsi="仿宋" w:eastAsia="仿宋" w:cs="仿宋_GB2312"/>
          <w:color w:val="auto"/>
          <w:sz w:val="24"/>
          <w:highlight w:val="none"/>
        </w:rPr>
      </w:pPr>
    </w:p>
    <w:p w14:paraId="59BC1C81">
      <w:pPr>
        <w:spacing w:line="360" w:lineRule="auto"/>
        <w:ind w:firstLine="549" w:firstLineChars="229"/>
        <w:rPr>
          <w:rFonts w:ascii="仿宋" w:hAnsi="仿宋" w:eastAsia="仿宋" w:cs="仿宋_GB2312"/>
          <w:color w:val="auto"/>
          <w:sz w:val="24"/>
          <w:highlight w:val="none"/>
        </w:rPr>
      </w:pPr>
    </w:p>
    <w:p w14:paraId="0D1BD47C">
      <w:pPr>
        <w:spacing w:line="360" w:lineRule="auto"/>
        <w:rPr>
          <w:rFonts w:ascii="仿宋" w:hAnsi="仿宋" w:eastAsia="仿宋" w:cs="仿宋_GB2312"/>
          <w:color w:val="auto"/>
          <w:sz w:val="24"/>
          <w:highlight w:val="none"/>
        </w:rPr>
      </w:pPr>
    </w:p>
    <w:p w14:paraId="7E9858DF">
      <w:pPr>
        <w:adjustRightInd/>
        <w:spacing w:line="360" w:lineRule="auto"/>
        <w:jc w:val="center"/>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062F2FAD">
      <w:pPr>
        <w:keepNext w:val="0"/>
        <w:keepLines w:val="0"/>
        <w:pageBreakBefore w:val="0"/>
        <w:kinsoku/>
        <w:wordWrap/>
        <w:overflowPunct/>
        <w:topLinePunct w:val="0"/>
        <w:bidi w:val="0"/>
        <w:spacing w:line="324" w:lineRule="auto"/>
        <w:ind w:firstLine="48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受</w:t>
      </w: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 w:hAnsi="仿宋" w:eastAsia="仿宋" w:cs="仿宋"/>
          <w:b w:val="0"/>
          <w:bCs w:val="0"/>
          <w:color w:val="auto"/>
          <w:sz w:val="24"/>
          <w:szCs w:val="24"/>
          <w:highlight w:val="none"/>
          <w:lang w:eastAsia="zh-CN"/>
        </w:rPr>
        <w:t>委托，</w:t>
      </w:r>
      <w:r>
        <w:rPr>
          <w:rFonts w:hint="eastAsia" w:ascii="仿宋" w:hAnsi="仿宋" w:eastAsia="仿宋" w:cs="仿宋"/>
          <w:b w:val="0"/>
          <w:bCs w:val="0"/>
          <w:color w:val="auto"/>
          <w:sz w:val="24"/>
          <w:szCs w:val="24"/>
          <w:highlight w:val="none"/>
          <w:u w:val="single"/>
          <w:lang w:eastAsia="zh-CN"/>
        </w:rPr>
        <w:t>浙江中际工程项目管理有限公司</w:t>
      </w:r>
      <w:r>
        <w:rPr>
          <w:rFonts w:hint="eastAsia" w:ascii="仿宋" w:hAnsi="仿宋" w:eastAsia="仿宋" w:cs="仿宋"/>
          <w:b w:val="0"/>
          <w:bCs w:val="0"/>
          <w:color w:val="auto"/>
          <w:sz w:val="24"/>
          <w:szCs w:val="24"/>
          <w:highlight w:val="none"/>
          <w:lang w:eastAsia="zh-CN"/>
        </w:rPr>
        <w:t>（以下简称“代理机构”），就</w:t>
      </w:r>
      <w:r>
        <w:rPr>
          <w:rFonts w:hint="eastAsia" w:ascii="仿宋" w:hAnsi="仿宋" w:eastAsia="仿宋" w:cs="仿宋"/>
          <w:color w:val="auto"/>
          <w:sz w:val="24"/>
          <w:szCs w:val="24"/>
          <w:highlight w:val="none"/>
          <w:u w:val="single"/>
          <w:lang w:eastAsia="zh-CN"/>
        </w:rPr>
        <w:t>数智科投一体化平台建设项目</w:t>
      </w:r>
      <w:r>
        <w:rPr>
          <w:rFonts w:hint="eastAsia" w:ascii="仿宋" w:hAnsi="仿宋" w:eastAsia="仿宋" w:cs="仿宋"/>
          <w:b w:val="0"/>
          <w:bCs w:val="0"/>
          <w:color w:val="auto"/>
          <w:sz w:val="24"/>
          <w:szCs w:val="24"/>
          <w:highlight w:val="none"/>
          <w:lang w:eastAsia="zh-CN"/>
        </w:rPr>
        <w:t>进行公开招标，现欢迎有相应能力的合格供应商参加投标。</w:t>
      </w:r>
    </w:p>
    <w:p w14:paraId="31F4538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7EC4A3">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ZJLA-2025-069</w:t>
      </w:r>
    </w:p>
    <w:p w14:paraId="4ADA21FA">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数智科投一体化平台建设项目</w:t>
      </w:r>
    </w:p>
    <w:p w14:paraId="3A1200EE">
      <w:pPr>
        <w:pStyle w:val="17"/>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预算金额：</w:t>
      </w:r>
      <w:r>
        <w:rPr>
          <w:rFonts w:hint="eastAsia" w:ascii="仿宋" w:hAnsi="仿宋" w:eastAsia="仿宋" w:cs="宋体"/>
          <w:snapToGrid w:val="0"/>
          <w:color w:val="auto"/>
          <w:kern w:val="0"/>
          <w:sz w:val="24"/>
          <w:highlight w:val="none"/>
          <w:lang w:val="en-US" w:eastAsia="zh-CN"/>
        </w:rPr>
        <w:t xml:space="preserve"> 2919575</w:t>
      </w:r>
      <w:r>
        <w:rPr>
          <w:rFonts w:hint="eastAsia" w:ascii="仿宋" w:hAnsi="仿宋" w:eastAsia="仿宋" w:cs="宋体"/>
          <w:snapToGrid w:val="0"/>
          <w:color w:val="auto"/>
          <w:kern w:val="0"/>
          <w:sz w:val="24"/>
          <w:highlight w:val="none"/>
        </w:rPr>
        <w:t>元</w:t>
      </w:r>
    </w:p>
    <w:p w14:paraId="075871BE">
      <w:pPr>
        <w:pStyle w:val="17"/>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仿宋" w:hAnsi="仿宋" w:eastAsia="仿宋" w:cs="仿宋"/>
          <w:b/>
          <w:bCs/>
          <w:snapToGrid/>
          <w:color w:val="auto"/>
          <w:kern w:val="2"/>
          <w:szCs w:val="24"/>
          <w:highlight w:val="none"/>
          <w:lang w:val="en-US" w:eastAsia="zh-CN"/>
        </w:rPr>
      </w:pPr>
      <w:r>
        <w:rPr>
          <w:rFonts w:hint="eastAsia" w:ascii="仿宋" w:hAnsi="仿宋" w:eastAsia="仿宋" w:cs="仿宋"/>
          <w:b/>
          <w:bCs/>
          <w:color w:val="auto"/>
          <w:sz w:val="24"/>
          <w:highlight w:val="none"/>
          <w:lang w:val="en-US" w:eastAsia="zh-CN"/>
        </w:rPr>
        <w:t>最高限价：</w:t>
      </w:r>
      <w:r>
        <w:rPr>
          <w:rFonts w:hint="eastAsia" w:ascii="仿宋" w:hAnsi="仿宋" w:eastAsia="仿宋" w:cs="宋体"/>
          <w:snapToGrid w:val="0"/>
          <w:color w:val="auto"/>
          <w:kern w:val="0"/>
          <w:sz w:val="24"/>
          <w:highlight w:val="none"/>
          <w:lang w:val="en-US" w:eastAsia="zh-CN"/>
        </w:rPr>
        <w:t xml:space="preserve"> 2919575</w:t>
      </w:r>
      <w:r>
        <w:rPr>
          <w:rFonts w:hint="eastAsia" w:ascii="仿宋" w:hAnsi="仿宋" w:eastAsia="仿宋" w:cs="宋体"/>
          <w:snapToGrid w:val="0"/>
          <w:color w:val="auto"/>
          <w:kern w:val="0"/>
          <w:sz w:val="24"/>
          <w:highlight w:val="none"/>
        </w:rPr>
        <w:t>元</w:t>
      </w:r>
    </w:p>
    <w:p w14:paraId="3D7105B0">
      <w:pPr>
        <w:spacing w:line="360" w:lineRule="auto"/>
        <w:ind w:left="0" w:leftChars="0" w:firstLine="482" w:firstLineChars="20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b/>
          <w:color w:val="auto"/>
          <w:sz w:val="24"/>
          <w:highlight w:val="none"/>
          <w:lang w:eastAsia="zh-CN"/>
        </w:rPr>
        <w:t>项目内容：</w:t>
      </w:r>
      <w:r>
        <w:rPr>
          <w:rFonts w:hint="eastAsia" w:ascii="仿宋" w:hAnsi="仿宋" w:eastAsia="仿宋" w:cs="仿宋"/>
          <w:b w:val="0"/>
          <w:bCs/>
          <w:color w:val="auto"/>
          <w:sz w:val="24"/>
          <w:highlight w:val="none"/>
          <w:lang w:eastAsia="zh-CN"/>
        </w:rPr>
        <w:t>建设内容包括门户网站平台、数字工作台系统、安全与应急管理系统、移动聚合应用 APP、数据中台、数据资产管理平台等，</w:t>
      </w:r>
      <w:r>
        <w:rPr>
          <w:rFonts w:hint="eastAsia" w:ascii="仿宋" w:hAnsi="仿宋" w:eastAsia="仿宋" w:cs="仿宋"/>
          <w:snapToGrid w:val="0"/>
          <w:color w:val="auto"/>
          <w:kern w:val="28"/>
          <w:sz w:val="24"/>
          <w:szCs w:val="20"/>
          <w:highlight w:val="none"/>
          <w:lang w:val="en-US" w:eastAsia="zh-CN"/>
        </w:rPr>
        <w:t>详见第三部分采购需求。</w:t>
      </w:r>
    </w:p>
    <w:p w14:paraId="483FAB7D">
      <w:pPr>
        <w:spacing w:line="360" w:lineRule="auto"/>
        <w:ind w:firstLine="482" w:firstLineChars="20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lang w:val="en-US" w:eastAsia="zh-CN"/>
        </w:rPr>
        <w:t>合同履约期：</w:t>
      </w:r>
      <w:r>
        <w:rPr>
          <w:rFonts w:hint="eastAsia" w:ascii="仿宋" w:hAnsi="仿宋" w:eastAsia="仿宋" w:cs="仿宋"/>
          <w:snapToGrid w:val="0"/>
          <w:color w:val="auto"/>
          <w:kern w:val="28"/>
          <w:sz w:val="24"/>
          <w:szCs w:val="20"/>
          <w:highlight w:val="none"/>
          <w:lang w:val="en-US" w:eastAsia="zh-CN"/>
        </w:rPr>
        <w:t>建设期：合同签订后150天内完成；运营服务期：3年。</w:t>
      </w:r>
    </w:p>
    <w:p w14:paraId="0C4F9C6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二、申请人的资格要求：</w:t>
      </w:r>
    </w:p>
    <w:p w14:paraId="1E659927">
      <w:pPr>
        <w:spacing w:line="360" w:lineRule="auto"/>
        <w:ind w:firstLine="480" w:firstLineChars="20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color w:val="auto"/>
          <w:kern w:val="28"/>
          <w:sz w:val="24"/>
          <w:szCs w:val="20"/>
          <w:highlight w:val="none"/>
          <w:lang w:eastAsia="zh-CN"/>
        </w:rPr>
        <w:t>。</w:t>
      </w:r>
    </w:p>
    <w:p w14:paraId="5B0B4832">
      <w:pPr>
        <w:snapToGrid/>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2、单位负责人为同一人或者存在直接控股、管理关系的不同供应商，不得参加同一合同项下的政府采购活动。</w:t>
      </w:r>
    </w:p>
    <w:p w14:paraId="7171AB74">
      <w:pPr>
        <w:keepNext w:val="0"/>
        <w:keepLines w:val="0"/>
        <w:widowControl/>
        <w:suppressLineNumbers w:val="0"/>
        <w:spacing w:line="360" w:lineRule="auto"/>
        <w:ind w:firstLine="480" w:firstLineChars="200"/>
        <w:jc w:val="left"/>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3、特定资格要求：无。</w:t>
      </w:r>
    </w:p>
    <w:p w14:paraId="0F84727B">
      <w:pPr>
        <w:spacing w:line="360" w:lineRule="auto"/>
        <w:ind w:firstLine="480" w:firstLineChars="200"/>
        <w:rPr>
          <w:rFonts w:hint="default" w:ascii="仿宋" w:hAnsi="仿宋" w:eastAsia="仿宋" w:cs="仿宋"/>
          <w:snapToGrid w:val="0"/>
          <w:color w:val="auto"/>
          <w:kern w:val="28"/>
          <w:sz w:val="24"/>
          <w:szCs w:val="20"/>
          <w:highlight w:val="yellow"/>
          <w:lang w:val="en-US" w:eastAsia="zh-CN"/>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b w:val="0"/>
          <w:snapToGrid w:val="0"/>
          <w:color w:val="auto"/>
          <w:kern w:val="28"/>
          <w:sz w:val="24"/>
          <w:szCs w:val="20"/>
          <w:highlight w:val="none"/>
          <w:lang w:eastAsia="zh-CN"/>
        </w:rPr>
        <w:t>是否</w:t>
      </w:r>
      <w:r>
        <w:rPr>
          <w:rFonts w:hint="eastAsia" w:ascii="仿宋" w:hAnsi="仿宋" w:eastAsia="仿宋" w:cs="仿宋"/>
          <w:b w:val="0"/>
          <w:snapToGrid w:val="0"/>
          <w:color w:val="auto"/>
          <w:kern w:val="28"/>
          <w:sz w:val="24"/>
          <w:szCs w:val="20"/>
          <w:highlight w:val="none"/>
        </w:rPr>
        <w:t>接受联合体投标：</w:t>
      </w: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b w:val="0"/>
          <w:snapToGrid w:val="0"/>
          <w:color w:val="auto"/>
          <w:kern w:val="28"/>
          <w:sz w:val="24"/>
          <w:szCs w:val="20"/>
          <w:highlight w:val="none"/>
        </w:rPr>
        <w:t>是，</w:t>
      </w:r>
      <w:r>
        <w:rPr>
          <w:rFonts w:hint="eastAsia" w:ascii="仿宋" w:hAnsi="仿宋" w:eastAsia="仿宋" w:cs="仿宋"/>
          <w:snapToGrid w:val="0"/>
          <w:color w:val="auto"/>
          <w:kern w:val="28"/>
          <w:sz w:val="24"/>
          <w:szCs w:val="20"/>
          <w:highlight w:val="none"/>
        </w:rPr>
        <w:t>☐</w:t>
      </w:r>
      <w:r>
        <w:rPr>
          <w:rFonts w:hint="eastAsia" w:ascii="仿宋" w:hAnsi="仿宋" w:eastAsia="仿宋" w:cs="仿宋"/>
          <w:b w:val="0"/>
          <w:snapToGrid w:val="0"/>
          <w:color w:val="auto"/>
          <w:kern w:val="28"/>
          <w:sz w:val="24"/>
          <w:szCs w:val="20"/>
          <w:highlight w:val="none"/>
        </w:rPr>
        <w:t>否</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联合体成员数不得超过</w:t>
      </w:r>
      <w:r>
        <w:rPr>
          <w:rFonts w:hint="eastAsia" w:ascii="仿宋" w:hAnsi="仿宋" w:eastAsia="仿宋" w:cs="仿宋"/>
          <w:snapToGrid w:val="0"/>
          <w:color w:val="auto"/>
          <w:kern w:val="28"/>
          <w:sz w:val="24"/>
          <w:szCs w:val="20"/>
          <w:highlight w:val="none"/>
          <w:lang w:val="en-US" w:eastAsia="zh-CN"/>
        </w:rPr>
        <w:t>2家。</w:t>
      </w:r>
    </w:p>
    <w:p w14:paraId="46B9DF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C367FB0">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hint="eastAsia" w:ascii="仿宋_GB2312" w:hAnsi="仿宋" w:eastAsia="仿宋_GB2312"/>
          <w:sz w:val="24"/>
          <w:highlight w:val="none"/>
        </w:rPr>
        <w:t>公告发布之日</w:t>
      </w:r>
      <w:r>
        <w:rPr>
          <w:rFonts w:ascii="仿宋_GB2312" w:hAnsi="仿宋" w:eastAsia="仿宋_GB2312"/>
          <w:color w:val="000000"/>
          <w:sz w:val="24"/>
          <w:highlight w:val="none"/>
        </w:rPr>
        <w:t>至</w:t>
      </w:r>
      <w:r>
        <w:rPr>
          <w:rFonts w:hint="eastAsia" w:ascii="仿宋_GB2312" w:hAnsi="仿宋" w:eastAsia="仿宋_GB2312"/>
          <w:color w:val="000000"/>
          <w:sz w:val="24"/>
          <w:highlight w:val="none"/>
          <w:u w:val="none"/>
        </w:rPr>
        <w:t>提交投标文件截止时间</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2EAB5CF3">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 xml:space="preserve"> </w:t>
      </w:r>
    </w:p>
    <w:p w14:paraId="04E96D6D">
      <w:pPr>
        <w:spacing w:line="360" w:lineRule="auto"/>
        <w:ind w:firstLine="482" w:firstLineChars="200"/>
        <w:rPr>
          <w:rFonts w:hint="eastAsia" w:ascii="仿宋_GB2312" w:hAnsi="仿宋" w:eastAsia="仿宋_GB2312"/>
          <w:sz w:val="24"/>
          <w:highlight w:val="none"/>
          <w:lang w:eastAsia="zh-CN"/>
        </w:rPr>
      </w:pPr>
      <w:r>
        <w:rPr>
          <w:rFonts w:hint="eastAsia" w:ascii="仿宋_GB2312" w:hAnsi="仿宋" w:eastAsia="仿宋_GB2312"/>
          <w:b/>
          <w:sz w:val="24"/>
          <w:highlight w:val="none"/>
        </w:rPr>
        <w:t>方式：</w:t>
      </w:r>
      <w:r>
        <w:rPr>
          <w:rFonts w:hint="eastAsia" w:ascii="仿宋_GB2312" w:hAnsi="仿宋" w:eastAsia="仿宋_GB2312"/>
          <w:sz w:val="24"/>
          <w:highlight w:val="none"/>
        </w:rPr>
        <w:t>在线申请获取招标文件。供应商注册为正式供应商或临时供应商后，使用账号登录或者使用CA登录“乐采云”平台进入“项目采购”应用，在获取采购文件菜单中选择项目，申请获取采购文件。</w:t>
      </w:r>
      <w:r>
        <w:rPr>
          <w:rFonts w:hint="eastAsia" w:ascii="仿宋_GB2312" w:hAnsi="仿宋" w:eastAsia="仿宋_GB2312"/>
          <w:b/>
          <w:sz w:val="24"/>
          <w:highlight w:val="none"/>
        </w:rPr>
        <w:t>售价（元）：</w:t>
      </w:r>
      <w:r>
        <w:rPr>
          <w:rFonts w:ascii="仿宋_GB2312" w:hAnsi="仿宋" w:eastAsia="仿宋_GB2312"/>
          <w:sz w:val="24"/>
          <w:highlight w:val="none"/>
        </w:rPr>
        <w:t>0</w:t>
      </w:r>
      <w:r>
        <w:rPr>
          <w:rFonts w:hint="eastAsia" w:ascii="仿宋_GB2312" w:hAnsi="仿宋" w:eastAsia="仿宋_GB2312"/>
          <w:sz w:val="24"/>
          <w:highlight w:val="none"/>
          <w:lang w:eastAsia="zh-CN"/>
        </w:rPr>
        <w:t>。</w:t>
      </w:r>
    </w:p>
    <w:p w14:paraId="6CB36FF2">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2886740F">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29</w:t>
      </w:r>
      <w:r>
        <w:rPr>
          <w:rFonts w:hint="eastAsia" w:ascii="仿宋" w:hAnsi="仿宋" w:eastAsia="仿宋" w:cs="仿宋"/>
          <w:color w:val="FF0000"/>
          <w:sz w:val="24"/>
          <w:highlight w:val="none"/>
        </w:rPr>
        <w:t>日</w:t>
      </w:r>
      <w:r>
        <w:rPr>
          <w:rFonts w:hint="eastAsia" w:ascii="仿宋" w:hAnsi="仿宋" w:eastAsia="仿宋" w:cs="仿宋"/>
          <w:color w:val="FF0000"/>
          <w:sz w:val="24"/>
          <w:highlight w:val="none"/>
          <w:lang w:val="en-US" w:eastAsia="zh-CN"/>
        </w:rPr>
        <w:t>09</w:t>
      </w:r>
      <w:r>
        <w:rPr>
          <w:rFonts w:hint="eastAsia" w:ascii="仿宋" w:hAnsi="仿宋" w:eastAsia="仿宋" w:cs="仿宋"/>
          <w:color w:val="FF0000"/>
          <w:sz w:val="24"/>
          <w:highlight w:val="none"/>
        </w:rPr>
        <w:t>时00分</w:t>
      </w:r>
    </w:p>
    <w:p w14:paraId="64686C3E">
      <w:pPr>
        <w:spacing w:line="360" w:lineRule="auto"/>
        <w:ind w:firstLine="482" w:firstLineChars="200"/>
        <w:rPr>
          <w:rFonts w:hint="eastAsia" w:ascii="仿宋" w:hAnsi="仿宋" w:eastAsia="仿宋" w:cs="仿宋"/>
          <w:b/>
          <w:sz w:val="24"/>
          <w:highlight w:val="none"/>
        </w:rPr>
      </w:pPr>
      <w:r>
        <w:rPr>
          <w:rFonts w:hint="eastAsia" w:ascii="仿宋_GB2312" w:hAnsi="仿宋" w:eastAsia="仿宋_GB2312"/>
          <w:b/>
          <w:sz w:val="24"/>
          <w:highlight w:val="none"/>
        </w:rPr>
        <w:t>投标地点（网址）：杭州市临安区锦北街道科技大道4398号临安区行政服务中心1号楼B</w:t>
      </w:r>
      <w:r>
        <w:rPr>
          <w:rFonts w:hint="eastAsia" w:ascii="仿宋_GB2312" w:hAnsi="仿宋" w:eastAsia="仿宋_GB2312"/>
          <w:b/>
          <w:sz w:val="24"/>
          <w:highlight w:val="none"/>
          <w:lang w:eastAsia="zh-CN"/>
        </w:rPr>
        <w:t>座</w:t>
      </w:r>
      <w:r>
        <w:rPr>
          <w:rFonts w:hint="eastAsia" w:ascii="仿宋_GB2312" w:hAnsi="仿宋" w:eastAsia="仿宋_GB2312"/>
          <w:b/>
          <w:sz w:val="24"/>
          <w:highlight w:val="none"/>
        </w:rPr>
        <w:t>4楼</w:t>
      </w:r>
      <w:r>
        <w:rPr>
          <w:rFonts w:hint="eastAsia" w:ascii="仿宋_GB2312" w:hAnsi="仿宋" w:eastAsia="仿宋_GB2312"/>
          <w:b/>
          <w:sz w:val="24"/>
          <w:highlight w:val="none"/>
          <w:lang w:eastAsia="zh-CN"/>
        </w:rPr>
        <w:t>；</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 xml:space="preserve"> </w:t>
      </w:r>
    </w:p>
    <w:p w14:paraId="73F205F3">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开标时间：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29</w:t>
      </w:r>
      <w:r>
        <w:rPr>
          <w:rFonts w:hint="eastAsia" w:ascii="仿宋" w:hAnsi="仿宋" w:eastAsia="仿宋" w:cs="仿宋"/>
          <w:color w:val="FF0000"/>
          <w:sz w:val="24"/>
          <w:highlight w:val="none"/>
        </w:rPr>
        <w:t>日</w:t>
      </w:r>
      <w:r>
        <w:rPr>
          <w:rFonts w:hint="eastAsia" w:ascii="仿宋" w:hAnsi="仿宋" w:eastAsia="仿宋" w:cs="仿宋"/>
          <w:color w:val="FF0000"/>
          <w:sz w:val="24"/>
          <w:highlight w:val="none"/>
          <w:lang w:val="en-US" w:eastAsia="zh-CN"/>
        </w:rPr>
        <w:t>09</w:t>
      </w:r>
      <w:r>
        <w:rPr>
          <w:rFonts w:hint="eastAsia" w:ascii="仿宋" w:hAnsi="仿宋" w:eastAsia="仿宋" w:cs="仿宋"/>
          <w:color w:val="FF0000"/>
          <w:sz w:val="24"/>
          <w:highlight w:val="none"/>
        </w:rPr>
        <w:t>时00分</w:t>
      </w:r>
    </w:p>
    <w:p w14:paraId="29868750">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开标地点（网址）：杭州市临安区锦北街道科技大道4398号临安区行政服务中心1号楼B</w:t>
      </w:r>
      <w:r>
        <w:rPr>
          <w:rFonts w:hint="eastAsia" w:ascii="仿宋_GB2312" w:hAnsi="仿宋" w:eastAsia="仿宋_GB2312"/>
          <w:b/>
          <w:sz w:val="24"/>
          <w:highlight w:val="none"/>
          <w:lang w:eastAsia="zh-CN"/>
        </w:rPr>
        <w:t>座</w:t>
      </w:r>
      <w:r>
        <w:rPr>
          <w:rFonts w:hint="eastAsia" w:ascii="仿宋_GB2312" w:hAnsi="仿宋" w:eastAsia="仿宋_GB2312"/>
          <w:b/>
          <w:sz w:val="24"/>
          <w:highlight w:val="none"/>
        </w:rPr>
        <w:t>4楼</w:t>
      </w:r>
      <w:r>
        <w:rPr>
          <w:rFonts w:hint="eastAsia" w:ascii="仿宋_GB2312" w:hAnsi="仿宋" w:eastAsia="仿宋_GB2312"/>
          <w:b/>
          <w:sz w:val="24"/>
          <w:highlight w:val="none"/>
          <w:lang w:eastAsia="zh-CN"/>
        </w:rPr>
        <w:t>；</w:t>
      </w:r>
      <w:r>
        <w:rPr>
          <w:rFonts w:hint="eastAsia" w:ascii="仿宋_GB2312" w:hAnsi="仿宋" w:eastAsia="仿宋_GB2312"/>
          <w:sz w:val="24"/>
          <w:highlight w:val="none"/>
        </w:rPr>
        <w:t>乐采云平台（https://www.lecaiyun.com/）</w:t>
      </w:r>
    </w:p>
    <w:p w14:paraId="5758CD91">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五、公告期限 </w:t>
      </w:r>
    </w:p>
    <w:p w14:paraId="7F6338C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23DA5AE9">
      <w:pPr>
        <w:spacing w:line="324"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14:paraId="5ECD2A90">
      <w:pPr>
        <w:spacing w:line="324"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275AB8F4">
      <w:pPr>
        <w:spacing w:line="360" w:lineRule="auto"/>
        <w:rPr>
          <w:rFonts w:hint="eastAsia" w:ascii="仿宋_GB2312" w:hAnsi="仿宋" w:eastAsia="仿宋_GB2312" w:cs="Times New Roman"/>
          <w:b/>
          <w:sz w:val="24"/>
          <w:highlight w:val="none"/>
        </w:rPr>
      </w:pPr>
      <w:r>
        <w:rPr>
          <w:rFonts w:hint="eastAsia" w:ascii="仿宋_GB2312" w:hAnsi="仿宋" w:eastAsia="仿宋_GB2312" w:cs="Times New Roman"/>
          <w:b/>
          <w:sz w:val="24"/>
          <w:highlight w:val="none"/>
          <w:lang w:eastAsia="zh-CN"/>
        </w:rPr>
        <w:t>七、</w:t>
      </w:r>
      <w:r>
        <w:rPr>
          <w:rFonts w:hint="eastAsia" w:ascii="仿宋_GB2312" w:hAnsi="仿宋" w:eastAsia="仿宋_GB2312" w:cs="Times New Roman"/>
          <w:b/>
          <w:sz w:val="24"/>
          <w:highlight w:val="none"/>
        </w:rPr>
        <w:t>电子招投标说明</w:t>
      </w:r>
    </w:p>
    <w:p w14:paraId="64328E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本项目以数据电文形式，依托“乐采云”平台（https://www.lecaiyun.com/）”进行招投标活动，各投标人应按照本项目采购文件和“乐采云”平台的要求编制、加密并递交投标文件，不接受纸质投标文件。</w:t>
      </w:r>
    </w:p>
    <w:p w14:paraId="7E28BF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投标准备：</w:t>
      </w:r>
    </w:p>
    <w:p w14:paraId="3754FA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（1）注册账号--点击“商家入驻”，进行项目采购供应商资料填写，通过审核后成为正式供应商。</w:t>
      </w:r>
    </w:p>
    <w:p w14:paraId="2B56B9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投标人应在开标前完成CA数字证书办理，完成CA数字证书办理预计1-2周左右，各投标人应充分考虑办理时间等因素。</w:t>
      </w:r>
      <w:r>
        <w:rPr>
          <w:rFonts w:hint="eastAsia" w:ascii="仿宋" w:hAnsi="仿宋" w:eastAsia="仿宋" w:cs="仿宋"/>
          <w:sz w:val="24"/>
          <w:highlight w:val="none"/>
          <w:lang w:eastAsia="zh-CN"/>
        </w:rPr>
        <w:t>办理流程详见网站</w:t>
      </w:r>
      <w:r>
        <w:rPr>
          <w:rFonts w:hint="eastAsia" w:ascii="仿宋" w:hAnsi="仿宋" w:eastAsia="仿宋" w:cs="仿宋"/>
          <w:sz w:val="24"/>
          <w:highlight w:val="none"/>
          <w:lang w:val="en-US" w:eastAsia="zh-CN"/>
        </w:rPr>
        <w:t>CA管理操作指南。</w:t>
      </w:r>
    </w:p>
    <w:p w14:paraId="1DD1A0F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3、登录投标客户端：</w:t>
      </w:r>
    </w:p>
    <w:p w14:paraId="043BD51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供应商下载、安装完成乐采云电子投标客户端后，可通过账号密码或CA登录客户端进行投标文件制作。供应商在使用乐采云客户端时，需要使用WIN7及以上操作系统：</w:t>
      </w:r>
    </w:p>
    <w:p w14:paraId="725480E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（1）供应商将CA插入电脑，打开乐采云客户端登录页面，点击[登录]按钮，直接登录客户端。</w:t>
      </w:r>
    </w:p>
    <w:p w14:paraId="7F81922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（2）供应商也可点击右下角电脑图标，使用账号密码登录。</w:t>
      </w:r>
    </w:p>
    <w:p w14:paraId="1AC3476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温馨提示：如CA驱动未下载，点击下方【CA驱动下载】按钮，先进行驱动下载。</w:t>
      </w:r>
    </w:p>
    <w:p w14:paraId="6003C40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4、投标响应文件编制--操作路径：乐采云投标客户端-【投标响应文件编制】</w:t>
      </w:r>
    </w:p>
    <w:p w14:paraId="5FB275F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（1）在“乐采云投标客户端”左侧菜单栏选择【投标响应文件编制】，在右侧页面，选择相应项目，点击[编制]。</w:t>
      </w:r>
    </w:p>
    <w:p w14:paraId="0A5ACF2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（2）在弹窗内，选择需要制作投标响应文件的标项，点击右下角[确定]按钮。</w:t>
      </w:r>
    </w:p>
    <w:p w14:paraId="1464512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（3）进入投标文件制作页面，左侧可查看整个投标文件制作流程以及当前环节。每完成一个环节可点击右上角[下一步]，进入下一环节。下面将对各环节内容进行说明。</w:t>
      </w:r>
    </w:p>
    <w:p w14:paraId="46E636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前提：投标文件制作完成并生成加密标书，在开标前，供应商需将加密的投标文件上传至</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平台，到达开标时间后，解密投标文件。</w:t>
      </w:r>
    </w:p>
    <w:p w14:paraId="658216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操作路径：请点击【投标</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文件上传】按钮，进入投标文件上传页面。</w:t>
      </w:r>
    </w:p>
    <w:p w14:paraId="6402A4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（1）在投标文件上传，“进行中”标签页下，选择状态为“待上传”的项目，点击操作栏【上传】按钮。</w:t>
      </w:r>
    </w:p>
    <w:p w14:paraId="50765C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投标文件上传页面，需填写基本信息；其中投标人基本信息，当投标文件开始解密系统将发送短信至该联系人手机。内容填写完毕后，点击【上传文件】，上传的文件需为加密文件，及格式为后缀为.jmbs。上传后右上角点击【提交】。</w:t>
      </w:r>
    </w:p>
    <w:p w14:paraId="4C25A8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（3）投标文件上传成功后，在投标文件上传，“进行中”标签页下，显示状态为“已上传”。在投标截止时间前，供应商可撤回投标文件，修改内容。</w:t>
      </w:r>
    </w:p>
    <w:p w14:paraId="6DBA21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投标文件的解密：供应商按照平台提示和采购文件的规定在开标时间起30分钟内完成在线解密。</w:t>
      </w:r>
    </w:p>
    <w:p w14:paraId="47DEC09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w:t>
      </w:r>
      <w:r>
        <w:rPr>
          <w:rFonts w:hint="eastAsia" w:ascii="仿宋" w:hAnsi="仿宋" w:eastAsia="仿宋" w:cs="仿宋"/>
          <w:sz w:val="24"/>
          <w:highlight w:val="none"/>
        </w:rPr>
        <w:t>供应商在使用系统进行投标的过程中遇到涉及平台使用的任何问题，可致电乐采云平台技术支持热线咨询，联系方式：400-881-7190。</w:t>
      </w:r>
    </w:p>
    <w:p w14:paraId="29B611AE">
      <w:pPr>
        <w:keepNext w:val="0"/>
        <w:keepLines w:val="0"/>
        <w:pageBreakBefore w:val="0"/>
        <w:kinsoku/>
        <w:wordWrap/>
        <w:overflowPunct/>
        <w:topLinePunct w:val="0"/>
        <w:bidi w:val="0"/>
        <w:spacing w:line="360"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八</w:t>
      </w:r>
      <w:r>
        <w:rPr>
          <w:rFonts w:hint="eastAsia" w:ascii="仿宋_GB2312" w:hAnsi="仿宋" w:eastAsia="仿宋_GB2312"/>
          <w:b/>
          <w:color w:val="auto"/>
          <w:sz w:val="24"/>
          <w:highlight w:val="none"/>
        </w:rPr>
        <w:t>、对本次采购提出询问、质疑、投诉，请按以下方式联系</w:t>
      </w:r>
    </w:p>
    <w:p w14:paraId="76641E08">
      <w:pPr>
        <w:adjustRightInd/>
        <w:spacing w:line="360" w:lineRule="auto"/>
        <w:jc w:val="left"/>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1、采购人</w:t>
      </w:r>
      <w:r>
        <w:rPr>
          <w:rFonts w:hint="eastAsia" w:ascii="仿宋" w:hAnsi="仿宋" w:eastAsia="仿宋" w:cs="仿宋"/>
          <w:color w:val="auto"/>
          <w:sz w:val="24"/>
          <w:highlight w:val="none"/>
          <w:u w:val="none"/>
        </w:rPr>
        <w:t>：</w:t>
      </w:r>
      <w:r>
        <w:rPr>
          <w:rFonts w:hint="eastAsia" w:ascii="仿宋_GB2312" w:hAnsi="仿宋" w:eastAsia="仿宋_GB2312" w:cs="仿宋_GB2312"/>
          <w:b w:val="0"/>
          <w:bCs w:val="0"/>
          <w:color w:val="auto"/>
          <w:kern w:val="2"/>
          <w:sz w:val="24"/>
          <w:szCs w:val="24"/>
          <w:highlight w:val="none"/>
          <w:u w:val="none"/>
          <w:lang w:val="en-US" w:eastAsia="zh-CN" w:bidi="ar-SA"/>
        </w:rPr>
        <w:t>浙江杭州青山湖科技城投资集团有限公司</w:t>
      </w:r>
    </w:p>
    <w:p w14:paraId="543A489D">
      <w:pPr>
        <w:snapToGrid w:val="0"/>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经办联系人（询问）：</w:t>
      </w:r>
      <w:r>
        <w:rPr>
          <w:rFonts w:hint="eastAsia" w:ascii="仿宋" w:hAnsi="仿宋" w:eastAsia="仿宋" w:cs="仿宋"/>
          <w:color w:val="auto"/>
          <w:sz w:val="24"/>
          <w:highlight w:val="none"/>
          <w:lang w:val="en-US" w:eastAsia="zh-CN"/>
        </w:rPr>
        <w:t xml:space="preserve">童洲 </w:t>
      </w:r>
      <w:r>
        <w:rPr>
          <w:rFonts w:hint="eastAsia" w:ascii="仿宋" w:hAnsi="仿宋" w:eastAsia="仿宋" w:cs="仿宋"/>
          <w:color w:val="auto"/>
          <w:sz w:val="24"/>
          <w:highlight w:val="none"/>
        </w:rPr>
        <w:t xml:space="preserve">      联系电话（询问）：</w:t>
      </w:r>
      <w:r>
        <w:rPr>
          <w:rFonts w:hint="eastAsia" w:ascii="仿宋" w:hAnsi="仿宋" w:eastAsia="仿宋" w:cs="仿宋"/>
          <w:color w:val="auto"/>
          <w:sz w:val="24"/>
          <w:highlight w:val="none"/>
          <w:lang w:val="en-US" w:eastAsia="zh-CN"/>
        </w:rPr>
        <w:t xml:space="preserve">0571-63818029 </w:t>
      </w:r>
    </w:p>
    <w:p w14:paraId="1BE2F725">
      <w:pPr>
        <w:snapToGrid w:val="0"/>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质疑答复联系人：</w:t>
      </w:r>
      <w:r>
        <w:rPr>
          <w:rFonts w:hint="eastAsia" w:ascii="仿宋" w:hAnsi="仿宋" w:eastAsia="仿宋" w:cs="仿宋"/>
          <w:color w:val="000000" w:themeColor="text1"/>
          <w:sz w:val="24"/>
          <w:highlight w:val="none"/>
          <w:lang w:val="en-US" w:eastAsia="zh-CN"/>
          <w14:textFill>
            <w14:solidFill>
              <w14:schemeClr w14:val="tx1"/>
            </w14:solidFill>
          </w14:textFill>
        </w:rPr>
        <w:t>孙达</w:t>
      </w:r>
      <w:r>
        <w:rPr>
          <w:rFonts w:hint="eastAsia" w:ascii="仿宋" w:hAnsi="仿宋" w:eastAsia="仿宋" w:cs="仿宋"/>
          <w:color w:val="000000" w:themeColor="text1"/>
          <w:sz w:val="24"/>
          <w:highlight w:val="none"/>
          <w14:textFill>
            <w14:solidFill>
              <w14:schemeClr w14:val="tx1"/>
            </w14:solidFill>
          </w14:textFill>
        </w:rPr>
        <w:t xml:space="preserve">       联系电话：</w:t>
      </w:r>
      <w:r>
        <w:rPr>
          <w:rFonts w:hint="eastAsia" w:ascii="仿宋" w:hAnsi="仿宋" w:eastAsia="仿宋" w:cs="仿宋"/>
          <w:color w:val="000000" w:themeColor="text1"/>
          <w:sz w:val="24"/>
          <w:highlight w:val="none"/>
          <w:lang w:val="en-US" w:eastAsia="zh-CN"/>
          <w14:textFill>
            <w14:solidFill>
              <w14:schemeClr w14:val="tx1"/>
            </w14:solidFill>
          </w14:textFill>
        </w:rPr>
        <w:t>13868054327</w:t>
      </w:r>
    </w:p>
    <w:p w14:paraId="22E0D63B">
      <w:pPr>
        <w:snapToGrid w:val="0"/>
        <w:spacing w:line="360" w:lineRule="auto"/>
        <w:ind w:firstLine="240" w:firstLineChars="1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地址：杭州市临安区</w:t>
      </w:r>
      <w:r>
        <w:rPr>
          <w:rFonts w:hint="eastAsia" w:ascii="仿宋" w:hAnsi="仿宋" w:eastAsia="仿宋" w:cs="仿宋"/>
          <w:color w:val="000000" w:themeColor="text1"/>
          <w:sz w:val="24"/>
          <w:highlight w:val="none"/>
          <w:lang w:eastAsia="zh-CN"/>
          <w14:textFill>
            <w14:solidFill>
              <w14:schemeClr w14:val="tx1"/>
            </w14:solidFill>
          </w14:textFill>
        </w:rPr>
        <w:t>青山湖街道星港路</w:t>
      </w:r>
      <w:r>
        <w:rPr>
          <w:rFonts w:hint="eastAsia" w:ascii="仿宋" w:hAnsi="仿宋" w:eastAsia="仿宋" w:cs="仿宋"/>
          <w:color w:val="000000" w:themeColor="text1"/>
          <w:sz w:val="24"/>
          <w:highlight w:val="none"/>
          <w:lang w:val="en-US" w:eastAsia="zh-CN"/>
          <w14:textFill>
            <w14:solidFill>
              <w14:schemeClr w14:val="tx1"/>
            </w14:solidFill>
          </w14:textFill>
        </w:rPr>
        <w:t>1519号</w:t>
      </w:r>
    </w:p>
    <w:p w14:paraId="3F3A7A94">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2、采购机构：浙江中际工程项目管理有限公司</w:t>
      </w:r>
    </w:p>
    <w:p w14:paraId="41CBC7D2">
      <w:pPr>
        <w:adjustRightInd/>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经办联系人（询问）：苏丽亚    联系电话（询问）：0571-63811976</w:t>
      </w:r>
    </w:p>
    <w:p w14:paraId="4E4D7D43">
      <w:pPr>
        <w:adjustRightInd/>
        <w:spacing w:line="360" w:lineRule="auto"/>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质疑答复联系人：王光芬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联系电话：13606573508</w:t>
      </w:r>
    </w:p>
    <w:p w14:paraId="5B2C7A79">
      <w:pPr>
        <w:adjustRightInd/>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地址：杭州市临安区锦北街道武肃街1399号6楼</w:t>
      </w:r>
    </w:p>
    <w:p w14:paraId="4B64FD58">
      <w:pPr>
        <w:keepNext w:val="0"/>
        <w:keepLines w:val="0"/>
        <w:pageBreakBefore w:val="0"/>
        <w:widowControl/>
        <w:kinsoku/>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color w:val="auto"/>
          <w:sz w:val="24"/>
          <w:highlight w:val="none"/>
        </w:rPr>
        <w:t>监管单位</w:t>
      </w:r>
    </w:p>
    <w:p w14:paraId="5CC3F273">
      <w:pPr>
        <w:keepNext w:val="0"/>
        <w:keepLines w:val="0"/>
        <w:pageBreakBefore w:val="0"/>
        <w:widowControl/>
        <w:kinsoku/>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val="0"/>
          <w:color w:val="auto"/>
          <w:spacing w:val="0"/>
          <w:kern w:val="2"/>
          <w:sz w:val="24"/>
          <w:szCs w:val="24"/>
          <w:highlight w:val="none"/>
        </w:rPr>
        <w:t>名 称：</w:t>
      </w:r>
      <w:r>
        <w:rPr>
          <w:rFonts w:hint="eastAsia" w:ascii="仿宋_GB2312" w:hAnsi="仿宋" w:eastAsia="仿宋_GB2312" w:cs="仿宋_GB2312"/>
          <w:b w:val="0"/>
          <w:bCs w:val="0"/>
          <w:color w:val="auto"/>
          <w:kern w:val="2"/>
          <w:sz w:val="24"/>
          <w:szCs w:val="24"/>
          <w:highlight w:val="none"/>
          <w:u w:val="none"/>
          <w:lang w:val="en-US" w:eastAsia="zh-CN" w:bidi="ar-SA"/>
        </w:rPr>
        <w:t>浙江杭州青山湖科技城投资集团有限公司招标采购领导小组</w:t>
      </w:r>
    </w:p>
    <w:p w14:paraId="0A448A52">
      <w:pPr>
        <w:keepNext w:val="0"/>
        <w:keepLines w:val="0"/>
        <w:pageBreakBefore w:val="0"/>
        <w:widowControl/>
        <w:kinsoku/>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val="0"/>
          <w:color w:val="auto"/>
          <w:spacing w:val="0"/>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Cs w:val="0"/>
          <w:color w:val="auto"/>
          <w:spacing w:val="0"/>
          <w:kern w:val="2"/>
          <w:sz w:val="24"/>
          <w:szCs w:val="24"/>
          <w:highlight w:val="none"/>
          <w:lang w:eastAsia="zh-CN"/>
        </w:rPr>
        <w:t>备案单位</w:t>
      </w:r>
    </w:p>
    <w:p w14:paraId="1882CD69">
      <w:pPr>
        <w:keepNext w:val="0"/>
        <w:keepLines w:val="0"/>
        <w:pageBreakBefore w:val="0"/>
        <w:widowControl/>
        <w:kinsoku/>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val="0"/>
          <w:color w:val="auto"/>
          <w:spacing w:val="0"/>
          <w:kern w:val="2"/>
          <w:sz w:val="24"/>
          <w:szCs w:val="24"/>
          <w:highlight w:val="none"/>
          <w:lang w:eastAsia="zh-CN"/>
        </w:rPr>
      </w:pPr>
      <w:r>
        <w:rPr>
          <w:rFonts w:hint="eastAsia" w:ascii="仿宋" w:hAnsi="仿宋" w:eastAsia="仿宋" w:cs="仿宋"/>
          <w:bCs w:val="0"/>
          <w:color w:val="auto"/>
          <w:spacing w:val="0"/>
          <w:kern w:val="2"/>
          <w:sz w:val="24"/>
          <w:szCs w:val="24"/>
          <w:highlight w:val="none"/>
        </w:rPr>
        <w:t>名 称：</w:t>
      </w:r>
      <w:r>
        <w:rPr>
          <w:rFonts w:hint="eastAsia" w:ascii="仿宋" w:hAnsi="仿宋" w:eastAsia="仿宋" w:cs="仿宋"/>
          <w:bCs w:val="0"/>
          <w:color w:val="auto"/>
          <w:spacing w:val="0"/>
          <w:kern w:val="2"/>
          <w:sz w:val="24"/>
          <w:szCs w:val="24"/>
          <w:highlight w:val="none"/>
          <w:lang w:eastAsia="zh-CN"/>
        </w:rPr>
        <w:t>杭州市临安区人民政府国有资产监督管理办公室</w:t>
      </w:r>
    </w:p>
    <w:p w14:paraId="0C6C9AF7">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highlight w:val="none"/>
          <w:lang w:val="en-US" w:eastAsia="zh-CN" w:bidi="ar-SA"/>
        </w:rPr>
      </w:pPr>
    </w:p>
    <w:p w14:paraId="135D94CD">
      <w:pPr>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_GB2312"/>
          <w:color w:val="auto"/>
          <w:sz w:val="24"/>
          <w:szCs w:val="24"/>
          <w:highlight w:val="none"/>
        </w:rPr>
      </w:pPr>
    </w:p>
    <w:p w14:paraId="73814C0F">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lang w:val="en-US" w:eastAsia="zh-CN"/>
        </w:rPr>
        <w:t xml:space="preserve"> </w:t>
      </w:r>
      <w:r>
        <w:rPr>
          <w:rFonts w:ascii="仿宋" w:hAnsi="仿宋" w:eastAsia="仿宋" w:cs="仿宋_GB2312"/>
          <w:b/>
          <w:color w:val="auto"/>
          <w:sz w:val="36"/>
          <w:szCs w:val="20"/>
          <w:highlight w:val="none"/>
        </w:rPr>
        <w:t>投标人须知</w:t>
      </w:r>
      <w:bookmarkEnd w:id="8"/>
    </w:p>
    <w:p w14:paraId="08EE6CBB">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5"/>
        <w:tblW w:w="924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69"/>
      </w:tblGrid>
      <w:tr w14:paraId="5B14C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228DC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4BDB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1601B22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E8CE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92D0E93">
            <w:pPr>
              <w:snapToGrid w:val="0"/>
              <w:spacing w:line="360" w:lineRule="auto"/>
              <w:jc w:val="both"/>
              <w:rPr>
                <w:rFonts w:hint="eastAsia" w:ascii="仿宋" w:hAnsi="仿宋" w:eastAsia="仿宋" w:cs="仿宋"/>
                <w:color w:val="auto"/>
                <w:sz w:val="24"/>
                <w:highlight w:val="none"/>
              </w:rPr>
            </w:pPr>
          </w:p>
          <w:p w14:paraId="66C35119">
            <w:pPr>
              <w:snapToGrid w:val="0"/>
              <w:spacing w:line="360" w:lineRule="auto"/>
              <w:jc w:val="both"/>
              <w:rPr>
                <w:rFonts w:hint="eastAsia" w:ascii="仿宋" w:hAnsi="仿宋" w:eastAsia="仿宋" w:cs="仿宋"/>
                <w:color w:val="auto"/>
                <w:sz w:val="24"/>
                <w:highlight w:val="none"/>
              </w:rPr>
            </w:pPr>
          </w:p>
          <w:p w14:paraId="2CF3418E">
            <w:pPr>
              <w:snapToGrid w:val="0"/>
              <w:spacing w:line="360" w:lineRule="auto"/>
              <w:jc w:val="both"/>
              <w:rPr>
                <w:rFonts w:hint="eastAsia" w:ascii="仿宋" w:hAnsi="仿宋" w:eastAsia="仿宋" w:cs="仿宋"/>
                <w:color w:val="auto"/>
                <w:sz w:val="24"/>
                <w:highlight w:val="none"/>
              </w:rPr>
            </w:pPr>
          </w:p>
          <w:p w14:paraId="59FDD240">
            <w:pPr>
              <w:snapToGrid w:val="0"/>
              <w:spacing w:line="360" w:lineRule="auto"/>
              <w:jc w:val="both"/>
              <w:rPr>
                <w:rFonts w:hint="eastAsia" w:ascii="仿宋" w:hAnsi="仿宋" w:eastAsia="仿宋" w:cs="仿宋"/>
                <w:color w:val="auto"/>
                <w:sz w:val="24"/>
                <w:highlight w:val="none"/>
              </w:rPr>
            </w:pPr>
          </w:p>
          <w:p w14:paraId="1316760F">
            <w:pPr>
              <w:snapToGrid w:val="0"/>
              <w:spacing w:line="360" w:lineRule="auto"/>
              <w:jc w:val="both"/>
              <w:rPr>
                <w:rFonts w:hint="eastAsia" w:ascii="仿宋" w:hAnsi="仿宋" w:eastAsia="仿宋" w:cs="仿宋"/>
                <w:color w:val="auto"/>
                <w:sz w:val="24"/>
                <w:highlight w:val="none"/>
              </w:rPr>
            </w:pPr>
          </w:p>
          <w:p w14:paraId="5E6CA98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13A19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554E15AE">
            <w:pPr>
              <w:pStyle w:val="17"/>
              <w:keepNext w:val="0"/>
              <w:keepLines w:val="0"/>
              <w:pageBreakBefore w:val="0"/>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。招标文件未列明，而投标人认为必需的费用也需列入报价。</w:t>
            </w:r>
            <w:r>
              <w:rPr>
                <w:rFonts w:hint="eastAsia" w:ascii="仿宋" w:hAnsi="仿宋" w:eastAsia="仿宋" w:cs="仿宋"/>
                <w:b/>
                <w:bCs/>
                <w:sz w:val="24"/>
              </w:rPr>
              <w:t>如投标人在采购云平台填写的投标报价与投标文件中开标一览表（报价表）不一致的，以报价文件中开标一览表（报价表）为准。</w:t>
            </w:r>
            <w:r>
              <w:rPr>
                <w:rFonts w:hint="eastAsia" w:ascii="仿宋" w:hAnsi="仿宋" w:eastAsia="仿宋" w:cs="仿宋"/>
                <w:b/>
                <w:color w:val="auto"/>
                <w:kern w:val="0"/>
                <w:sz w:val="24"/>
                <w:highlight w:val="none"/>
                <w:lang w:val="zh-CN"/>
              </w:rPr>
              <w:t>投标报价出现下列情形的，投标无效：</w:t>
            </w:r>
          </w:p>
          <w:p w14:paraId="2CF4824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3E71AA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投标报价高于招标文件规定的最高限价的;</w:t>
            </w:r>
          </w:p>
          <w:p w14:paraId="608BA789">
            <w:pPr>
              <w:spacing w:line="360" w:lineRule="auto"/>
              <w:ind w:firstLine="24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评标委员会认为投标人的报价明显不合理的，应当要求其在合理的时间内提供书面说明，必要时提交相关证明材料;投标人不能证明其报价合理性的，评标委员会应当将其作为无效投标处理。</w:t>
            </w:r>
          </w:p>
          <w:p w14:paraId="08DFB56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ACA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7A2D1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6A22939">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4456EC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tc>
      </w:tr>
      <w:tr w14:paraId="7B2A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14:paraId="1C5CF932">
            <w:pPr>
              <w:snapToGrid w:val="0"/>
              <w:spacing w:line="360" w:lineRule="auto"/>
              <w:jc w:val="center"/>
              <w:rPr>
                <w:rFonts w:hint="eastAsia" w:ascii="仿宋" w:hAnsi="仿宋" w:eastAsia="仿宋" w:cs="仿宋"/>
                <w:color w:val="auto"/>
                <w:sz w:val="24"/>
                <w:highlight w:val="none"/>
              </w:rPr>
            </w:pPr>
          </w:p>
          <w:p w14:paraId="4FCAF396">
            <w:pPr>
              <w:snapToGrid w:val="0"/>
              <w:spacing w:line="360" w:lineRule="auto"/>
              <w:jc w:val="center"/>
              <w:rPr>
                <w:rFonts w:hint="eastAsia" w:ascii="仿宋" w:hAnsi="仿宋" w:eastAsia="仿宋" w:cs="仿宋"/>
                <w:color w:val="auto"/>
                <w:sz w:val="24"/>
                <w:highlight w:val="none"/>
              </w:rPr>
            </w:pPr>
          </w:p>
          <w:p w14:paraId="5536912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7B5F9E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769" w:type="dxa"/>
            <w:tcBorders>
              <w:top w:val="single" w:color="000000" w:sz="8" w:space="0"/>
              <w:left w:val="single" w:color="000000" w:sz="2" w:space="0"/>
              <w:bottom w:val="single" w:color="auto" w:sz="4" w:space="0"/>
              <w:right w:val="single" w:color="000000" w:sz="8" w:space="0"/>
            </w:tcBorders>
            <w:noWrap w:val="0"/>
            <w:vAlign w:val="center"/>
          </w:tcPr>
          <w:p w14:paraId="6E55F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F2732DD">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62CB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noWrap w:val="0"/>
            <w:vAlign w:val="top"/>
          </w:tcPr>
          <w:p w14:paraId="27E1F6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A236594">
            <w:pPr>
              <w:snapToGrid w:val="0"/>
              <w:spacing w:line="360" w:lineRule="auto"/>
              <w:jc w:val="center"/>
              <w:rPr>
                <w:rFonts w:hint="eastAsia" w:ascii="仿宋" w:hAnsi="仿宋" w:eastAsia="仿宋" w:cs="仿宋"/>
                <w:b/>
                <w:color w:val="auto"/>
                <w:sz w:val="24"/>
                <w:highlight w:val="none"/>
              </w:rPr>
            </w:pPr>
          </w:p>
        </w:tc>
        <w:tc>
          <w:tcPr>
            <w:tcW w:w="6769" w:type="dxa"/>
            <w:tcBorders>
              <w:top w:val="single" w:color="auto" w:sz="4" w:space="0"/>
              <w:left w:val="single" w:color="000000" w:sz="2" w:space="0"/>
              <w:bottom w:val="single" w:color="000000" w:sz="8" w:space="0"/>
              <w:right w:val="single" w:color="000000" w:sz="8" w:space="0"/>
            </w:tcBorders>
            <w:noWrap w:val="0"/>
            <w:vAlign w:val="center"/>
          </w:tcPr>
          <w:p w14:paraId="2FA04D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33D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05F1DC8">
            <w:pPr>
              <w:snapToGrid w:val="0"/>
              <w:spacing w:line="360" w:lineRule="auto"/>
              <w:jc w:val="center"/>
              <w:rPr>
                <w:rFonts w:hint="eastAsia" w:ascii="仿宋" w:hAnsi="仿宋" w:eastAsia="仿宋" w:cs="仿宋"/>
                <w:color w:val="auto"/>
                <w:sz w:val="24"/>
                <w:highlight w:val="none"/>
              </w:rPr>
            </w:pPr>
          </w:p>
          <w:p w14:paraId="1E124F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A23677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是否组织</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现场踏勘</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4913FC42">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w:t>
            </w:r>
            <w:r>
              <w:rPr>
                <w:rFonts w:hint="eastAsia" w:ascii="仿宋" w:hAnsi="仿宋" w:eastAsia="仿宋" w:cs="仿宋"/>
                <w:color w:val="000000" w:themeColor="text1"/>
                <w:sz w:val="24"/>
                <w:highlight w:val="none"/>
                <w:lang w:eastAsia="zh-CN"/>
                <w14:textFill>
                  <w14:solidFill>
                    <w14:schemeClr w14:val="tx1"/>
                  </w14:solidFill>
                </w14:textFill>
              </w:rPr>
              <w:t>统一</w:t>
            </w:r>
            <w:r>
              <w:rPr>
                <w:rFonts w:hint="eastAsia" w:ascii="仿宋" w:hAnsi="仿宋" w:eastAsia="仿宋" w:cs="仿宋"/>
                <w:color w:val="000000" w:themeColor="text1"/>
                <w:sz w:val="24"/>
                <w:highlight w:val="none"/>
                <w14:textFill>
                  <w14:solidFill>
                    <w14:schemeClr w14:val="tx1"/>
                  </w14:solidFill>
                </w14:textFill>
              </w:rPr>
              <w:t>组织</w:t>
            </w:r>
            <w:r>
              <w:rPr>
                <w:rFonts w:hint="eastAsia" w:ascii="仿宋" w:hAnsi="仿宋" w:eastAsia="仿宋" w:cs="仿宋"/>
                <w:color w:val="000000" w:themeColor="text1"/>
                <w:sz w:val="24"/>
                <w:highlight w:val="none"/>
                <w:lang w:eastAsia="zh-CN"/>
                <w14:textFill>
                  <w14:solidFill>
                    <w14:schemeClr w14:val="tx1"/>
                  </w14:solidFill>
                </w14:textFill>
              </w:rPr>
              <w:t>，可自行踏勘现场</w:t>
            </w:r>
            <w:r>
              <w:rPr>
                <w:rFonts w:hint="eastAsia" w:ascii="仿宋" w:hAnsi="仿宋" w:eastAsia="仿宋" w:cs="仿宋"/>
                <w:color w:val="000000" w:themeColor="text1"/>
                <w:sz w:val="24"/>
                <w:highlight w:val="none"/>
                <w14:textFill>
                  <w14:solidFill>
                    <w14:schemeClr w14:val="tx1"/>
                  </w14:solidFill>
                </w14:textFill>
              </w:rPr>
              <w:t>。</w:t>
            </w:r>
          </w:p>
        </w:tc>
      </w:tr>
      <w:tr w14:paraId="2FECB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E78079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5BB92A9">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rPr>
              <w:t>文件组成</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7F03D94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1）投标人应按招标文件第六部分应提交的有关格式范例编制投标文件并标注页码，提供目录。</w:t>
            </w:r>
          </w:p>
          <w:p w14:paraId="0C46ACB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2）本项目实行电子投标。投标人在投标截止时间前将加密的投标文件上传至“乐采云”平台，同时</w:t>
            </w:r>
            <w:r>
              <w:rPr>
                <w:rFonts w:hint="eastAsia" w:ascii="仿宋" w:hAnsi="仿宋" w:eastAsia="仿宋" w:cs="仿宋"/>
                <w:sz w:val="24"/>
                <w:highlight w:val="none"/>
                <w:lang w:eastAsia="zh-CN"/>
              </w:rPr>
              <w:t>可</w:t>
            </w:r>
            <w:r>
              <w:rPr>
                <w:rFonts w:hint="eastAsia" w:ascii="仿宋" w:hAnsi="仿宋" w:eastAsia="仿宋" w:cs="仿宋"/>
                <w:sz w:val="24"/>
                <w:highlight w:val="none"/>
              </w:rPr>
              <w:t>在投标截止时间前将在“投标客户端”上最后生成的具备电子签章的备份加密投标文件(文件名采用“采购编号+投标人名称+系统自动生成的后缀名")</w:t>
            </w:r>
            <w:r>
              <w:rPr>
                <w:rFonts w:hint="eastAsia" w:ascii="仿宋" w:hAnsi="仿宋" w:eastAsia="仿宋" w:cs="仿宋"/>
                <w:sz w:val="24"/>
                <w:highlight w:val="none"/>
                <w:lang w:eastAsia="zh-CN"/>
              </w:rPr>
              <w:t>递交至</w:t>
            </w:r>
            <w:r>
              <w:rPr>
                <w:rFonts w:hint="eastAsia" w:ascii="仿宋" w:hAnsi="仿宋" w:eastAsia="仿宋" w:cs="仿宋"/>
                <w:sz w:val="24"/>
                <w:highlight w:val="none"/>
                <w:lang w:val="en-US" w:eastAsia="zh-CN"/>
              </w:rPr>
              <w:t>代理机构</w:t>
            </w:r>
            <w:r>
              <w:rPr>
                <w:rFonts w:hint="eastAsia" w:ascii="仿宋" w:hAnsi="仿宋" w:eastAsia="仿宋" w:cs="仿宋"/>
                <w:sz w:val="24"/>
                <w:highlight w:val="none"/>
              </w:rPr>
              <w:t>。</w:t>
            </w:r>
            <w:r>
              <w:rPr>
                <w:rFonts w:hint="eastAsia" w:ascii="仿宋" w:hAnsi="仿宋" w:eastAsia="仿宋" w:cs="仿宋"/>
                <w:sz w:val="24"/>
                <w:highlight w:val="none"/>
                <w:lang w:eastAsia="zh-CN"/>
              </w:rPr>
              <w:t>备份文件不强制提交</w:t>
            </w:r>
            <w:r>
              <w:rPr>
                <w:rFonts w:hint="eastAsia" w:ascii="仿宋" w:hAnsi="仿宋" w:eastAsia="仿宋" w:cs="仿宋"/>
                <w:sz w:val="24"/>
                <w:highlight w:val="none"/>
              </w:rPr>
              <w:t>。投标供应商仅递交备份投标文件的，投标无效。</w:t>
            </w:r>
          </w:p>
          <w:p w14:paraId="187202AE">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3）投标人务必按时自行解密，规定时间内解密失败者作无效响应处理。</w:t>
            </w:r>
          </w:p>
          <w:p w14:paraId="5355F534">
            <w:pPr>
              <w:snapToGrid w:val="0"/>
              <w:spacing w:line="400" w:lineRule="exact"/>
              <w:rPr>
                <w:rFonts w:hint="eastAsia" w:ascii="仿宋" w:hAnsi="仿宋" w:eastAsia="仿宋" w:cs="仿宋"/>
                <w:color w:val="auto"/>
                <w:highlight w:val="none"/>
              </w:rPr>
            </w:pPr>
            <w:r>
              <w:rPr>
                <w:rFonts w:hint="eastAsia" w:ascii="仿宋" w:hAnsi="仿宋" w:eastAsia="仿宋" w:cs="仿宋"/>
                <w:sz w:val="24"/>
                <w:highlight w:val="none"/>
              </w:rPr>
              <w:t>▲投标截止时间前，供应商未传输递交“电子加密投标文件”的，投标无效。</w:t>
            </w:r>
          </w:p>
        </w:tc>
      </w:tr>
      <w:tr w14:paraId="3E99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5725673">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ACDF2D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sz w:val="24"/>
                <w:highlight w:val="none"/>
              </w:rPr>
              <w:t>评标委员会的组成</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040BC2FB">
            <w:pPr>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评标委员会人数：5人或以上单数；</w:t>
            </w:r>
          </w:p>
          <w:p w14:paraId="3EF0186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_GB2312" w:hAnsi="仿宋" w:eastAsia="仿宋_GB2312" w:cs="仿宋_GB2312"/>
                <w:color w:val="auto"/>
                <w:kern w:val="0"/>
                <w:sz w:val="24"/>
                <w:highlight w:val="none"/>
                <w:lang w:val="zh-CN"/>
              </w:rPr>
              <w:t>评标专家确定方式：依法组建，在专家中推荐产生一名负责人（组长），负责组织、协调评标委员会开展评标工作。</w:t>
            </w:r>
          </w:p>
        </w:tc>
      </w:tr>
      <w:tr w14:paraId="4260B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427B22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715B89AF">
            <w:pPr>
              <w:snapToGrid w:val="0"/>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rPr>
              <w:t>推荐的中标（成交）候选人数量</w:t>
            </w:r>
          </w:p>
        </w:tc>
        <w:tc>
          <w:tcPr>
            <w:tcW w:w="6769"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519940BB">
            <w:pPr>
              <w:spacing w:line="360" w:lineRule="auto"/>
              <w:rPr>
                <w:rFonts w:hint="eastAsia" w:ascii="仿宋" w:hAnsi="仿宋" w:eastAsia="仿宋" w:cs="仿宋"/>
                <w:snapToGrid w:val="0"/>
                <w:kern w:val="28"/>
                <w:sz w:val="24"/>
                <w:szCs w:val="24"/>
                <w:highlight w:val="none"/>
                <w:lang w:val="zh-CN" w:eastAsia="zh-CN" w:bidi="ar-SA"/>
              </w:rPr>
            </w:pPr>
            <w:r>
              <w:rPr>
                <w:rFonts w:hint="eastAsia" w:ascii="仿宋" w:hAnsi="仿宋" w:eastAsia="仿宋" w:cs="仿宋"/>
                <w:snapToGrid w:val="0"/>
                <w:kern w:val="28"/>
                <w:sz w:val="24"/>
                <w:highlight w:val="none"/>
                <w:lang w:val="en-US" w:eastAsia="zh-CN"/>
              </w:rPr>
              <w:t>1家。</w:t>
            </w:r>
          </w:p>
        </w:tc>
      </w:tr>
      <w:tr w14:paraId="3728B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DA23E7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CAA36B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代理服务费</w:t>
            </w:r>
          </w:p>
        </w:tc>
        <w:tc>
          <w:tcPr>
            <w:tcW w:w="6769" w:type="dxa"/>
            <w:tcBorders>
              <w:top w:val="single" w:color="000000" w:sz="8" w:space="0"/>
              <w:left w:val="single" w:color="000000" w:sz="2" w:space="0"/>
              <w:bottom w:val="single" w:color="000000" w:sz="8" w:space="0"/>
              <w:right w:val="single" w:color="000000" w:sz="8" w:space="0"/>
            </w:tcBorders>
            <w:noWrap w:val="0"/>
            <w:vAlign w:val="center"/>
          </w:tcPr>
          <w:p w14:paraId="75C9E78B">
            <w:pPr>
              <w:spacing w:line="312"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代理服务费按下表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折计费,按差额定率累进法累计，单个项目代理服务费不足</w:t>
            </w:r>
            <w:r>
              <w:rPr>
                <w:rFonts w:hint="eastAsia" w:ascii="仿宋" w:hAnsi="仿宋" w:eastAsia="仿宋" w:cs="仿宋"/>
                <w:color w:val="000000" w:themeColor="text1"/>
                <w:sz w:val="24"/>
                <w:highlight w:val="none"/>
                <w:lang w:val="en-US" w:eastAsia="zh-CN"/>
                <w14:textFill>
                  <w14:solidFill>
                    <w14:schemeClr w14:val="tx1"/>
                  </w14:solidFill>
                </w14:textFill>
              </w:rPr>
              <w:t>4000</w:t>
            </w:r>
            <w:r>
              <w:rPr>
                <w:rFonts w:hint="eastAsia" w:ascii="仿宋" w:hAnsi="仿宋" w:eastAsia="仿宋" w:cs="仿宋"/>
                <w:color w:val="000000" w:themeColor="text1"/>
                <w:sz w:val="24"/>
                <w:highlight w:val="none"/>
                <w14:textFill>
                  <w14:solidFill>
                    <w14:schemeClr w14:val="tx1"/>
                  </w14:solidFill>
                </w14:textFill>
              </w:rPr>
              <w:t>元按</w:t>
            </w:r>
            <w:r>
              <w:rPr>
                <w:rFonts w:hint="eastAsia" w:ascii="仿宋" w:hAnsi="仿宋" w:eastAsia="仿宋" w:cs="仿宋"/>
                <w:color w:val="000000" w:themeColor="text1"/>
                <w:sz w:val="24"/>
                <w:highlight w:val="none"/>
                <w:lang w:val="en-US" w:eastAsia="zh-CN"/>
                <w14:textFill>
                  <w14:solidFill>
                    <w14:schemeClr w14:val="tx1"/>
                  </w14:solidFill>
                </w14:textFill>
              </w:rPr>
              <w:t>4000</w:t>
            </w:r>
            <w:r>
              <w:rPr>
                <w:rFonts w:hint="eastAsia" w:ascii="仿宋" w:hAnsi="仿宋" w:eastAsia="仿宋" w:cs="仿宋"/>
                <w:color w:val="000000" w:themeColor="text1"/>
                <w:sz w:val="24"/>
                <w:highlight w:val="none"/>
                <w14:textFill>
                  <w14:solidFill>
                    <w14:schemeClr w14:val="tx1"/>
                  </w14:solidFill>
                </w14:textFill>
              </w:rPr>
              <w:t>收取。</w:t>
            </w:r>
          </w:p>
          <w:p w14:paraId="0A1C779D">
            <w:pPr>
              <w:pStyle w:val="27"/>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drawing>
                <wp:inline distT="0" distB="0" distL="114300" distR="114300">
                  <wp:extent cx="3115310" cy="1606550"/>
                  <wp:effectExtent l="0" t="0" r="8890" b="12700"/>
                  <wp:docPr id="2"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收费标准"/>
                          <pic:cNvPicPr>
                            <a:picLocks noChangeAspect="1"/>
                          </pic:cNvPicPr>
                        </pic:nvPicPr>
                        <pic:blipFill>
                          <a:blip r:embed="rId19"/>
                          <a:stretch>
                            <a:fillRect/>
                          </a:stretch>
                        </pic:blipFill>
                        <pic:spPr>
                          <a:xfrm>
                            <a:off x="0" y="0"/>
                            <a:ext cx="3115310" cy="1606550"/>
                          </a:xfrm>
                          <a:prstGeom prst="rect">
                            <a:avLst/>
                          </a:prstGeom>
                          <a:noFill/>
                          <a:ln>
                            <a:noFill/>
                          </a:ln>
                        </pic:spPr>
                      </pic:pic>
                    </a:graphicData>
                  </a:graphic>
                </wp:inline>
              </w:drawing>
            </w:r>
          </w:p>
          <w:p w14:paraId="2DE501F8">
            <w:pPr>
              <w:spacing w:line="288"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注：招标代理服务收费按差额定率累进法计算。</w:t>
            </w:r>
          </w:p>
          <w:p w14:paraId="5634329D">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收费对象：成交供应商</w:t>
            </w:r>
          </w:p>
          <w:p w14:paraId="50C4C346">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缴纳时间：中标(成交)后5个工作日内一次性付清</w:t>
            </w:r>
          </w:p>
          <w:p w14:paraId="1DB194B5">
            <w:pPr>
              <w:tabs>
                <w:tab w:val="left" w:pos="440"/>
              </w:tabs>
              <w:spacing w:line="312"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缴纳形式：汇票/支票/电汇/现金</w:t>
            </w:r>
          </w:p>
          <w:p w14:paraId="325CE120">
            <w:pPr>
              <w:numPr>
                <w:ilvl w:val="0"/>
                <w:numId w:val="0"/>
              </w:numPr>
              <w:tabs>
                <w:tab w:val="left" w:pos="440"/>
              </w:tabs>
              <w:spacing w:line="288" w:lineRule="auto"/>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收款单位：</w:t>
            </w:r>
            <w:r>
              <w:rPr>
                <w:rFonts w:hint="eastAsia" w:ascii="仿宋" w:hAnsi="仿宋" w:eastAsia="仿宋" w:cs="仿宋"/>
                <w:color w:val="auto"/>
                <w:kern w:val="0"/>
                <w:sz w:val="24"/>
                <w:highlight w:val="none"/>
              </w:rPr>
              <w:t>浙江中际工程项目管理有限公司临安分公司</w:t>
            </w:r>
          </w:p>
          <w:p w14:paraId="4F1B30B1">
            <w:pPr>
              <w:tabs>
                <w:tab w:val="left" w:pos="440"/>
              </w:tabs>
              <w:spacing w:line="288" w:lineRule="auto"/>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开户银行：</w:t>
            </w:r>
            <w:r>
              <w:rPr>
                <w:rFonts w:hint="eastAsia" w:ascii="仿宋" w:hAnsi="仿宋" w:eastAsia="仿宋" w:cs="仿宋"/>
                <w:color w:val="auto"/>
                <w:kern w:val="0"/>
                <w:sz w:val="24"/>
                <w:highlight w:val="none"/>
              </w:rPr>
              <w:t>浙江临安农村商业银行股份有限公司营业部</w:t>
            </w:r>
          </w:p>
          <w:p w14:paraId="07C7CEBA">
            <w:pPr>
              <w:snapToGrid w:val="0"/>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snapToGrid w:val="0"/>
                <w:color w:val="auto"/>
                <w:kern w:val="0"/>
                <w:sz w:val="24"/>
                <w:highlight w:val="none"/>
              </w:rPr>
              <w:t>银行账号：</w:t>
            </w:r>
            <w:r>
              <w:rPr>
                <w:rFonts w:hint="eastAsia" w:ascii="仿宋" w:hAnsi="仿宋" w:eastAsia="仿宋" w:cs="仿宋"/>
                <w:color w:val="auto"/>
                <w:kern w:val="0"/>
                <w:sz w:val="24"/>
                <w:highlight w:val="none"/>
              </w:rPr>
              <w:t>201000335872130</w:t>
            </w:r>
          </w:p>
        </w:tc>
      </w:tr>
      <w:tr w14:paraId="12EB5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C056CC0">
            <w:pPr>
              <w:snapToGrid w:val="0"/>
              <w:spacing w:line="360" w:lineRule="auto"/>
              <w:jc w:val="center"/>
              <w:rPr>
                <w:rFonts w:hint="default" w:ascii="仿宋" w:hAnsi="仿宋" w:eastAsia="仿宋" w:cs="仿宋"/>
                <w:color w:val="auto"/>
                <w:sz w:val="24"/>
                <w:highlight w:val="none"/>
                <w:lang w:val="en-US" w:eastAsia="zh-CN"/>
              </w:rPr>
            </w:pPr>
            <w:bookmarkStart w:id="10" w:name="第三部分"/>
            <w:bookmarkStart w:id="11" w:name="_Toc164416483"/>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6F85E704">
            <w:pPr>
              <w:tabs>
                <w:tab w:val="left" w:pos="440"/>
              </w:tabs>
              <w:spacing w:line="312" w:lineRule="auto"/>
              <w:jc w:val="center"/>
              <w:rPr>
                <w:rFonts w:hint="eastAsia" w:ascii="Times New Roman" w:hAnsi="Times New Roman" w:eastAsia="仿宋"/>
                <w:snapToGrid w:val="0"/>
                <w:color w:val="000000"/>
                <w:kern w:val="0"/>
                <w:sz w:val="24"/>
                <w:highlight w:val="none"/>
              </w:rPr>
            </w:pPr>
            <w:r>
              <w:rPr>
                <w:rFonts w:hint="eastAsia" w:ascii="Times New Roman" w:hAnsi="Times New Roman" w:eastAsia="仿宋_GB2312" w:cs="Times New Roman"/>
                <w:b/>
                <w:sz w:val="24"/>
              </w:rPr>
              <w:t>特别说明</w:t>
            </w:r>
          </w:p>
        </w:tc>
        <w:tc>
          <w:tcPr>
            <w:tcW w:w="6769"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39886FCD">
            <w:pPr>
              <w:tabs>
                <w:tab w:val="left" w:pos="440"/>
              </w:tabs>
              <w:spacing w:line="312" w:lineRule="auto"/>
              <w:rPr>
                <w:rFonts w:hint="eastAsia" w:ascii="Times New Roman" w:hAnsi="Times New Roman" w:eastAsia="仿宋"/>
                <w:snapToGrid w:val="0"/>
                <w:color w:val="000000"/>
                <w:kern w:val="0"/>
                <w:sz w:val="24"/>
                <w:highlight w:val="none"/>
              </w:rPr>
            </w:pPr>
            <w:r>
              <w:rPr>
                <w:rFonts w:hint="eastAsia" w:ascii="Times New Roman" w:hAnsi="Times New Roman" w:eastAsia="仿宋" w:cs="Times New Roman"/>
                <w:snapToGrid w:val="0"/>
                <w:color w:val="000000"/>
                <w:kern w:val="0"/>
                <w:sz w:val="24"/>
              </w:rPr>
              <w:t>联合体投标的，联合体中有一方或者联合体成员根据分工按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部分评审标准要求提供资信证明文件的，视为符合了相关要求。</w:t>
            </w:r>
          </w:p>
        </w:tc>
      </w:tr>
      <w:tr w14:paraId="4AC49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15340F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7494A10A">
            <w:pPr>
              <w:tabs>
                <w:tab w:val="left" w:pos="440"/>
              </w:tabs>
              <w:spacing w:line="312" w:lineRule="auto"/>
              <w:jc w:val="center"/>
              <w:rPr>
                <w:rFonts w:hint="eastAsia" w:ascii="Times New Roman" w:hAnsi="Times New Roman" w:eastAsia="仿宋" w:cs="Times New Roman"/>
                <w:snapToGrid w:val="0"/>
                <w:color w:val="000000"/>
                <w:kern w:val="0"/>
                <w:sz w:val="24"/>
                <w:szCs w:val="24"/>
                <w:highlight w:val="none"/>
                <w:lang w:val="en-US" w:eastAsia="zh-CN" w:bidi="ar-SA"/>
              </w:rPr>
            </w:pPr>
            <w:r>
              <w:rPr>
                <w:rFonts w:hint="eastAsia" w:ascii="Times New Roman" w:hAnsi="Times New Roman" w:eastAsia="仿宋"/>
                <w:snapToGrid w:val="0"/>
                <w:color w:val="000000"/>
                <w:kern w:val="0"/>
                <w:sz w:val="24"/>
                <w:highlight w:val="none"/>
              </w:rPr>
              <w:t>其他</w:t>
            </w:r>
          </w:p>
        </w:tc>
        <w:tc>
          <w:tcPr>
            <w:tcW w:w="6769"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013D27F0">
            <w:pPr>
              <w:tabs>
                <w:tab w:val="left" w:pos="440"/>
              </w:tabs>
              <w:spacing w:line="312" w:lineRule="auto"/>
              <w:rPr>
                <w:rFonts w:hint="eastAsia" w:ascii="Times New Roman" w:hAnsi="Times New Roman" w:eastAsia="仿宋" w:cs="Times New Roman"/>
                <w:snapToGrid w:val="0"/>
                <w:color w:val="000000"/>
                <w:kern w:val="0"/>
                <w:sz w:val="24"/>
                <w:szCs w:val="24"/>
                <w:highlight w:val="none"/>
                <w:lang w:val="en-US" w:eastAsia="zh-CN" w:bidi="ar-SA"/>
              </w:rPr>
            </w:pPr>
            <w:r>
              <w:rPr>
                <w:rFonts w:hint="eastAsia" w:ascii="Times New Roman" w:hAnsi="Times New Roman" w:eastAsia="仿宋"/>
                <w:snapToGrid w:val="0"/>
                <w:color w:val="000000"/>
                <w:kern w:val="0"/>
                <w:sz w:val="24"/>
                <w:highlight w:val="none"/>
              </w:rPr>
              <w:t>供应商需填写《采购活动现场确认声明书》（格式见采购文件末），并通过邮件以PDF的形式发送至采购代理机构指定的邮箱（1577633152@qq.com），递交时间为解密成功后30分钟内。</w:t>
            </w:r>
          </w:p>
        </w:tc>
      </w:tr>
      <w:bookmarkEnd w:id="9"/>
    </w:tbl>
    <w:p w14:paraId="6E9E5C02">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2BE60EA4">
      <w:pPr>
        <w:snapToGrid w:val="0"/>
        <w:spacing w:line="360" w:lineRule="auto"/>
        <w:jc w:val="left"/>
        <w:outlineLvl w:val="1"/>
        <w:rPr>
          <w:rFonts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14:paraId="0261AC38">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0A4E66AA">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2.定义</w:t>
      </w:r>
    </w:p>
    <w:p w14:paraId="611B8F9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5DFBA545">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24D39B4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6568EC6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6B4248D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w:t>
      </w:r>
      <w:r>
        <w:rPr>
          <w:rFonts w:hint="eastAsia" w:ascii="仿宋" w:hAnsi="仿宋" w:eastAsia="仿宋"/>
          <w:sz w:val="24"/>
          <w:highlight w:val="none"/>
          <w:lang w:eastAsia="zh-CN"/>
        </w:rPr>
        <w:t>公章</w:t>
      </w:r>
      <w:r>
        <w:rPr>
          <w:rFonts w:hint="eastAsia" w:ascii="仿宋" w:hAnsi="仿宋" w:eastAsia="仿宋"/>
          <w:sz w:val="24"/>
          <w:highlight w:val="none"/>
        </w:rPr>
        <w:t>”系指单位法定名称章。</w:t>
      </w:r>
    </w:p>
    <w:p w14:paraId="10A45CF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2.6“电子交易平台”是指本项目采购活动所依托的</w:t>
      </w:r>
      <w:r>
        <w:rPr>
          <w:rFonts w:hint="eastAsia" w:ascii="仿宋_GB2312" w:hAnsi="仿宋" w:eastAsia="仿宋_GB2312"/>
          <w:sz w:val="24"/>
          <w:highlight w:val="none"/>
        </w:rPr>
        <w:t>乐采云平台（https://www.lecaiyun.com/）</w:t>
      </w:r>
      <w:r>
        <w:rPr>
          <w:rFonts w:ascii="仿宋_GB2312" w:hAnsi="仿宋" w:eastAsia="仿宋_GB2312"/>
          <w:sz w:val="24"/>
          <w:highlight w:val="none"/>
        </w:rPr>
        <w:t>。</w:t>
      </w:r>
    </w:p>
    <w:p w14:paraId="76578103">
      <w:pPr>
        <w:spacing w:line="360" w:lineRule="auto"/>
        <w:ind w:firstLine="480" w:firstLineChars="200"/>
        <w:rPr>
          <w:rFonts w:ascii="仿宋_GB2312" w:hAnsi="仿宋" w:eastAsia="仿宋_GB2312"/>
          <w:color w:val="000000"/>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hint="eastAsia" w:ascii="仿宋_GB2312" w:hAnsi="仿宋" w:eastAsia="仿宋_GB2312"/>
          <w:color w:val="000000"/>
          <w:sz w:val="24"/>
          <w:highlight w:val="none"/>
        </w:rPr>
        <w:t>“</w:t>
      </w:r>
      <w:r>
        <w:rPr>
          <w:rFonts w:ascii="Wingdings" w:hAnsi="Wingdings" w:eastAsia="仿宋_GB2312"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系指适用本项目的要求，“</w:t>
      </w:r>
      <w:r>
        <w:rPr>
          <w:rFonts w:ascii="MS Gothic" w:hAnsi="MS Gothic" w:eastAsia="MS Gothic"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系指不适用本项目的要求。</w:t>
      </w:r>
    </w:p>
    <w:p w14:paraId="1F6A3C23">
      <w:pPr>
        <w:spacing w:line="360" w:lineRule="auto"/>
        <w:rPr>
          <w:rFonts w:ascii="仿宋_GB2312" w:hAnsi="仿宋" w:eastAsia="仿宋_GB2312" w:cs="Times New Roman"/>
          <w:b/>
          <w:sz w:val="24"/>
          <w:highlight w:val="none"/>
        </w:rPr>
      </w:pPr>
      <w:r>
        <w:rPr>
          <w:rFonts w:ascii="仿宋_GB2312" w:hAnsi="仿宋" w:eastAsia="仿宋_GB2312"/>
          <w:b/>
          <w:sz w:val="24"/>
          <w:highlight w:val="none"/>
        </w:rPr>
        <w:t>3.</w:t>
      </w:r>
      <w:r>
        <w:rPr>
          <w:rFonts w:hint="eastAsia" w:ascii="仿宋_GB2312" w:hAnsi="仿宋" w:eastAsia="仿宋_GB2312" w:cs="Times New Roman"/>
          <w:b/>
          <w:sz w:val="24"/>
          <w:highlight w:val="none"/>
        </w:rPr>
        <w:t>电子交易活动的中止</w:t>
      </w:r>
    </w:p>
    <w:p w14:paraId="0B7A038D">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采购过程中出现以下情形，导致电子交易平台无法正常运行，或者无法保证电子交易的公平、公正和安全时，采购代理机构可中止电子交易活动：</w:t>
      </w:r>
    </w:p>
    <w:p w14:paraId="10D19816">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en-US" w:eastAsia="zh-CN"/>
        </w:rPr>
        <w:t>3.1</w:t>
      </w:r>
      <w:r>
        <w:rPr>
          <w:rFonts w:hint="eastAsia" w:ascii="仿宋_GB2312" w:hAnsi="仿宋" w:eastAsia="仿宋_GB2312" w:cs="微软雅黑"/>
          <w:kern w:val="0"/>
          <w:sz w:val="24"/>
          <w:highlight w:val="none"/>
          <w:lang w:val="zh-CN"/>
        </w:rPr>
        <w:t xml:space="preserve">电子交易平台发生故障而无法登录访问的； </w:t>
      </w:r>
    </w:p>
    <w:p w14:paraId="23E838EA">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en-US" w:eastAsia="zh-CN"/>
        </w:rPr>
        <w:t>3.2</w:t>
      </w:r>
      <w:r>
        <w:rPr>
          <w:rFonts w:hint="eastAsia" w:ascii="仿宋_GB2312" w:hAnsi="仿宋" w:eastAsia="仿宋_GB2312" w:cs="微软雅黑"/>
          <w:kern w:val="0"/>
          <w:sz w:val="24"/>
          <w:highlight w:val="none"/>
          <w:lang w:val="zh-CN"/>
        </w:rPr>
        <w:t>电子交易平台应用或数据库出现错误，不能进行正常操作的；</w:t>
      </w:r>
    </w:p>
    <w:p w14:paraId="7B5DDDA7">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en-US" w:eastAsia="zh-CN"/>
        </w:rPr>
        <w:t>3.3</w:t>
      </w:r>
      <w:r>
        <w:rPr>
          <w:rFonts w:hint="eastAsia" w:ascii="仿宋_GB2312" w:hAnsi="仿宋" w:eastAsia="仿宋_GB2312" w:cs="微软雅黑"/>
          <w:kern w:val="0"/>
          <w:sz w:val="24"/>
          <w:highlight w:val="none"/>
          <w:lang w:val="zh-CN"/>
        </w:rPr>
        <w:t>电子交易平台发现严重安全漏洞，有潜在泄密危险的；</w:t>
      </w:r>
    </w:p>
    <w:p w14:paraId="4E841609">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en-US" w:eastAsia="zh-CN"/>
        </w:rPr>
        <w:t>3.4</w:t>
      </w:r>
      <w:r>
        <w:rPr>
          <w:rFonts w:hint="eastAsia" w:ascii="仿宋_GB2312" w:hAnsi="仿宋" w:eastAsia="仿宋_GB2312" w:cs="微软雅黑"/>
          <w:kern w:val="0"/>
          <w:sz w:val="24"/>
          <w:highlight w:val="none"/>
          <w:lang w:val="zh-CN"/>
        </w:rPr>
        <w:t xml:space="preserve">病毒发作导致不能进行正常操作的； </w:t>
      </w:r>
    </w:p>
    <w:p w14:paraId="7188E948">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en-US" w:eastAsia="zh-CN"/>
        </w:rPr>
        <w:t>3.5</w:t>
      </w:r>
      <w:r>
        <w:rPr>
          <w:rFonts w:hint="eastAsia" w:ascii="仿宋_GB2312" w:hAnsi="仿宋" w:eastAsia="仿宋_GB2312" w:cs="微软雅黑"/>
          <w:kern w:val="0"/>
          <w:sz w:val="24"/>
          <w:highlight w:val="none"/>
          <w:lang w:val="zh-CN"/>
        </w:rPr>
        <w:t>其他无法保证电子交易的公平、公正和安全的情况。</w:t>
      </w:r>
    </w:p>
    <w:p w14:paraId="393BEC3C">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出现以上情形，不影响采购公平、公正性的，采购代理机构可以待上述情形消除后继续</w:t>
      </w:r>
    </w:p>
    <w:p w14:paraId="3F087DA2">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组织电子交易活动，也可以决定某些环节以纸质形式进行；影响或可能影响采购公平、公正性的，应当重新采购。</w:t>
      </w:r>
    </w:p>
    <w:p w14:paraId="3A09D12F">
      <w:pPr>
        <w:spacing w:line="360" w:lineRule="auto"/>
        <w:rPr>
          <w:rFonts w:ascii="仿宋_GB2312" w:hAnsi="仿宋" w:eastAsia="仿宋_GB2312"/>
          <w:b/>
          <w:sz w:val="24"/>
          <w:highlight w:val="none"/>
        </w:rPr>
      </w:pP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34CFA787">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25BBD84">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6D6513B4">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5E2FF279">
      <w:pPr>
        <w:pStyle w:val="37"/>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047DCB67">
      <w:pPr>
        <w:pStyle w:val="37"/>
        <w:spacing w:line="360" w:lineRule="auto"/>
        <w:ind w:firstLine="480" w:firstLineChars="200"/>
        <w:rPr>
          <w:rFonts w:hint="eastAsia" w:ascii="仿宋_GB2312" w:hAnsi="仿宋" w:eastAsia="仿宋_GB2312"/>
          <w:sz w:val="24"/>
          <w:highlight w:val="none"/>
          <w:lang w:eastAsia="zh-CN"/>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r>
        <w:rPr>
          <w:rFonts w:hint="eastAsia" w:ascii="仿宋_GB2312" w:hAnsi="仿宋" w:eastAsia="仿宋_GB2312"/>
          <w:sz w:val="24"/>
          <w:highlight w:val="none"/>
          <w:lang w:eastAsia="zh-CN"/>
        </w:rPr>
        <w:t>。</w:t>
      </w:r>
    </w:p>
    <w:p w14:paraId="191F9135">
      <w:pPr>
        <w:pStyle w:val="1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33378AD2">
      <w:pPr>
        <w:pStyle w:val="3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6888A3FC">
      <w:pPr>
        <w:pStyle w:val="3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46541ECD">
      <w:pPr>
        <w:pStyle w:val="37"/>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1BA0B792">
      <w:pPr>
        <w:pStyle w:val="3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CFDB61F">
      <w:pPr>
        <w:pStyle w:val="3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18EEBF37">
      <w:pPr>
        <w:pStyle w:val="3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6F46F1F0">
      <w:pPr>
        <w:pStyle w:val="3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1ADDC15D">
      <w:pPr>
        <w:pStyle w:val="3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72DDDD60">
      <w:pPr>
        <w:pStyle w:val="37"/>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7758D5BF">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w:t>
      </w:r>
      <w:r>
        <w:rPr>
          <w:rFonts w:hint="eastAsia" w:ascii="仿宋_GB2312" w:hAnsi="仿宋" w:eastAsia="仿宋_GB2312"/>
          <w:highlight w:val="none"/>
          <w:lang w:eastAsia="zh-CN"/>
        </w:rPr>
        <w:t>公章</w:t>
      </w:r>
      <w:r>
        <w:rPr>
          <w:rFonts w:hint="eastAsia" w:ascii="仿宋_GB2312" w:hAnsi="仿宋" w:eastAsia="仿宋_GB2312"/>
          <w:highlight w:val="none"/>
        </w:rPr>
        <w:t>。</w:t>
      </w:r>
    </w:p>
    <w:p w14:paraId="06CE081D">
      <w:pPr>
        <w:pStyle w:val="896"/>
        <w:shd w:val="clear" w:color="auto" w:fill="FFFFFF"/>
        <w:snapToGrid w:val="0"/>
        <w:spacing w:after="240" w:afterAutospacing="0" w:line="360" w:lineRule="auto"/>
        <w:ind w:firstLine="400"/>
        <w:contextualSpacing/>
        <w:rPr>
          <w:rFonts w:hint="eastAsia" w:ascii="仿宋" w:hAnsi="仿宋" w:eastAsia="仿宋" w:cs="仿宋"/>
          <w:b/>
          <w:bCs/>
          <w:highlight w:val="none"/>
        </w:rPr>
      </w:pPr>
      <w:r>
        <w:rPr>
          <w:rFonts w:hint="eastAsia" w:ascii="仿宋" w:hAnsi="仿宋" w:eastAsia="仿宋" w:cs="仿宋"/>
          <w:b/>
          <w:bCs/>
          <w:highlight w:val="none"/>
        </w:rPr>
        <w:t>质疑函范本及制作说明详见附件。</w:t>
      </w:r>
    </w:p>
    <w:p w14:paraId="2C7B25D7">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hint="eastAsia" w:ascii="仿宋_GB2312" w:hAnsi="仿宋" w:eastAsia="仿宋_GB2312"/>
          <w:highlight w:val="none"/>
        </w:rPr>
        <w:t>4.2.4对同一采购程序环节的质疑，供应商须一次性提出。</w:t>
      </w:r>
    </w:p>
    <w:p w14:paraId="0EA0518C">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5采购人或者采购机构应当在收到供应商的书面质疑后七个工作日内作出答复，并以书面形式通知质疑供应商和其他与质疑处理结果有利害关系的采购当事人，但答复的内容不得涉及商业秘密。</w:t>
      </w:r>
    </w:p>
    <w:p w14:paraId="193066FA">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6</w:t>
      </w:r>
      <w:r>
        <w:rPr>
          <w:rFonts w:ascii="仿宋_GB2312" w:hAnsi="仿宋" w:eastAsia="仿宋_GB2312"/>
          <w:highlight w:val="none"/>
        </w:rPr>
        <w:t>询问或者质疑事项可能影响采购结果的，采购人应当暂停签订合同，已经签订合同的，应当中止履行合同。</w:t>
      </w:r>
    </w:p>
    <w:p w14:paraId="6C9E69B2">
      <w:pPr>
        <w:pStyle w:val="89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16078A35">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作出答复的，可以在答复期满后十五个工作日内向同级采购监督管理部门提出投诉。</w:t>
      </w:r>
    </w:p>
    <w:p w14:paraId="38B84709">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2A5A9B5E">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2AC7251F">
      <w:pPr>
        <w:pStyle w:val="896"/>
        <w:shd w:val="clear" w:color="auto" w:fill="FFFFFF"/>
        <w:snapToGrid w:val="0"/>
        <w:spacing w:after="240" w:afterAutospacing="0" w:line="360" w:lineRule="auto"/>
        <w:ind w:firstLine="480" w:firstLineChars="200"/>
        <w:contextualSpacing/>
        <w:rPr>
          <w:rFonts w:ascii="仿宋_GB2312" w:hAnsi="仿宋" w:eastAsia="仿宋_GB2312"/>
          <w:highlight w:val="none"/>
        </w:rPr>
      </w:pPr>
      <w:r>
        <w:rPr>
          <w:rFonts w:ascii="仿宋_GB2312" w:hAnsi="仿宋" w:eastAsia="仿宋_GB2312"/>
          <w:highlight w:val="none"/>
        </w:rPr>
        <w:t>4.3.5</w:t>
      </w:r>
      <w:r>
        <w:rPr>
          <w:rFonts w:hint="eastAsia" w:ascii="仿宋_GB2312" w:hAnsi="仿宋" w:eastAsia="仿宋_GB2312"/>
          <w:highlight w:val="none"/>
        </w:rPr>
        <w:t>以联合体形式参加采购活动的，其投诉应当由组成联合体的所有供应商共同提出。</w:t>
      </w:r>
    </w:p>
    <w:p w14:paraId="6D5E790A">
      <w:pPr>
        <w:pStyle w:val="896"/>
        <w:shd w:val="clear" w:color="auto" w:fill="FFFFFF"/>
        <w:snapToGrid w:val="0"/>
        <w:spacing w:after="240" w:afterAutospacing="0" w:line="360" w:lineRule="auto"/>
        <w:ind w:firstLine="400"/>
        <w:contextualSpacing/>
        <w:rPr>
          <w:rFonts w:hint="eastAsia" w:ascii="仿宋" w:hAnsi="仿宋" w:eastAsia="仿宋" w:cs="仿宋"/>
          <w:b/>
          <w:bCs/>
          <w:highlight w:val="none"/>
        </w:rPr>
      </w:pPr>
      <w:r>
        <w:rPr>
          <w:rFonts w:hint="eastAsia" w:ascii="仿宋" w:hAnsi="仿宋" w:eastAsia="仿宋" w:cs="仿宋"/>
          <w:b/>
          <w:bCs/>
          <w:highlight w:val="none"/>
        </w:rPr>
        <w:t>投诉书范本及制作说明详见附件。</w:t>
      </w:r>
    </w:p>
    <w:p w14:paraId="689D42EB">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638CD10D">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254E72FC">
      <w:pPr>
        <w:pStyle w:val="37"/>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w:t>
      </w:r>
      <w:r>
        <w:rPr>
          <w:rFonts w:hint="eastAsia" w:ascii="仿宋_GB2312" w:hAnsi="仿宋" w:eastAsia="仿宋_GB2312" w:cs="仿宋_GB2312"/>
          <w:sz w:val="24"/>
          <w:szCs w:val="24"/>
          <w:highlight w:val="none"/>
        </w:rPr>
        <w:t>招标文件包括下列文件及附件：</w:t>
      </w:r>
    </w:p>
    <w:p w14:paraId="7500FF86">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6B2508CE">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1B04A376">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03C064FE">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34778A16">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00DF785D">
      <w:pPr>
        <w:pStyle w:val="3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6A03B6B7">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74A40288">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6.</w:t>
      </w:r>
      <w:r>
        <w:rPr>
          <w:rFonts w:hint="eastAsia" w:ascii="仿宋_GB2312" w:hAnsi="仿宋" w:eastAsia="仿宋_GB2312" w:cs="仿宋_GB2312"/>
          <w:b/>
          <w:sz w:val="24"/>
          <w:szCs w:val="24"/>
          <w:highlight w:val="none"/>
        </w:rPr>
        <w:t>招标文件的澄清、修改</w:t>
      </w:r>
    </w:p>
    <w:p w14:paraId="033CB474">
      <w:pPr>
        <w:pStyle w:val="14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62215240">
      <w:pPr>
        <w:pStyle w:val="142"/>
        <w:snapToGrid w:val="0"/>
        <w:spacing w:before="0"/>
        <w:ind w:firstLine="480"/>
        <w:rPr>
          <w:rFonts w:ascii="仿宋_GB2312" w:hAnsi="仿宋" w:eastAsia="仿宋_GB2312"/>
          <w:highlight w:val="none"/>
        </w:rPr>
      </w:pPr>
      <w:r>
        <w:rPr>
          <w:rFonts w:ascii="仿宋_GB2312" w:hAnsi="仿宋" w:eastAsia="仿宋_GB2312"/>
          <w:highlight w:val="none"/>
        </w:rPr>
        <w:t>6.2</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C9E028">
      <w:pPr>
        <w:pStyle w:val="27"/>
        <w:rPr>
          <w:rFonts w:ascii="仿宋_GB2312" w:hAnsi="仿宋" w:eastAsia="仿宋_GB2312" w:cs="仿宋_GB2312"/>
          <w:sz w:val="18"/>
          <w:szCs w:val="18"/>
          <w:highlight w:val="none"/>
          <w:lang w:val="en-US"/>
        </w:rPr>
      </w:pPr>
    </w:p>
    <w:p w14:paraId="528E951C">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00AFD9D4">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7.</w:t>
      </w:r>
      <w:r>
        <w:rPr>
          <w:rFonts w:hint="eastAsia" w:ascii="仿宋_GB2312" w:hAnsi="仿宋" w:eastAsia="仿宋_GB2312" w:cs="仿宋_GB2312"/>
          <w:b/>
          <w:sz w:val="24"/>
          <w:szCs w:val="24"/>
          <w:highlight w:val="none"/>
        </w:rPr>
        <w:t>招标文件的获取</w:t>
      </w:r>
    </w:p>
    <w:p w14:paraId="2A1FC8DA">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729734D3">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04AD46CE">
      <w:pPr>
        <w:pStyle w:val="37"/>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3A17189C">
      <w:pPr>
        <w:pStyle w:val="37"/>
        <w:spacing w:line="324"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r>
        <w:rPr>
          <w:rFonts w:hint="eastAsia" w:ascii="仿宋_GB2312" w:hAnsi="仿宋" w:eastAsia="仿宋_GB2312"/>
          <w:b/>
          <w:kern w:val="28"/>
          <w:sz w:val="24"/>
          <w:szCs w:val="24"/>
          <w:highlight w:val="none"/>
        </w:rPr>
        <w:t>（本项目无）</w:t>
      </w:r>
    </w:p>
    <w:p w14:paraId="130AA5BF">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10.</w:t>
      </w:r>
      <w:r>
        <w:rPr>
          <w:rFonts w:hint="eastAsia" w:ascii="仿宋_GB2312" w:hAnsi="仿宋" w:eastAsia="仿宋_GB2312" w:cs="仿宋_GB2312"/>
          <w:b/>
          <w:sz w:val="24"/>
          <w:szCs w:val="24"/>
          <w:highlight w:val="none"/>
        </w:rPr>
        <w:t>投标文件的语言</w:t>
      </w:r>
    </w:p>
    <w:p w14:paraId="6126AC31">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5B2BF0FE">
      <w:pPr>
        <w:pStyle w:val="3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11.</w:t>
      </w:r>
      <w:r>
        <w:rPr>
          <w:rFonts w:hint="eastAsia" w:ascii="仿宋_GB2312" w:hAnsi="仿宋" w:eastAsia="仿宋_GB2312" w:cs="仿宋_GB2312"/>
          <w:b/>
          <w:sz w:val="24"/>
          <w:szCs w:val="24"/>
          <w:highlight w:val="none"/>
        </w:rPr>
        <w:t>投标文件的组成</w:t>
      </w:r>
    </w:p>
    <w:p w14:paraId="1E4823BE">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42DA96C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w:t>
      </w:r>
      <w:r>
        <w:rPr>
          <w:rFonts w:hint="eastAsia" w:ascii="仿宋_GB2312" w:hAnsi="仿宋" w:eastAsia="仿宋_GB2312" w:cs="仿宋_GB2312"/>
          <w:sz w:val="24"/>
          <w:highlight w:val="none"/>
        </w:rPr>
        <w:t>营业执照(或事业法人登记证或其他工商等登记证明材料)；供应商为自然人的，提供自然人的身份证明；</w:t>
      </w:r>
    </w:p>
    <w:p w14:paraId="1E94E53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11.1.2符合参加采购活动应当具备的一般条件的承诺函；</w:t>
      </w:r>
    </w:p>
    <w:p w14:paraId="6F04B4E1">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rPr>
        <w:t>3</w:t>
      </w:r>
      <w:r>
        <w:rPr>
          <w:rFonts w:hint="eastAsia" w:ascii="仿宋" w:hAnsi="仿宋" w:eastAsia="仿宋" w:cs="仿宋"/>
          <w:sz w:val="24"/>
        </w:rPr>
        <w:t>联合协议（如果有)</w:t>
      </w:r>
    </w:p>
    <w:p w14:paraId="56E3FA6A">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11.1.4</w:t>
      </w:r>
      <w:r>
        <w:rPr>
          <w:rFonts w:ascii="仿宋_GB2312" w:hAnsi="仿宋" w:eastAsia="仿宋_GB2312" w:cs="仿宋_GB2312"/>
          <w:sz w:val="24"/>
          <w:highlight w:val="none"/>
        </w:rPr>
        <w:t>本项目的特定资格要求</w:t>
      </w:r>
      <w:r>
        <w:rPr>
          <w:rFonts w:hint="eastAsia" w:ascii="仿宋_GB2312" w:hAnsi="仿宋" w:eastAsia="仿宋_GB2312" w:cs="仿宋_GB2312"/>
          <w:sz w:val="24"/>
          <w:highlight w:val="none"/>
        </w:rPr>
        <w:t>相关证明材料</w:t>
      </w:r>
      <w:r>
        <w:rPr>
          <w:rFonts w:hint="eastAsia" w:ascii="仿宋_GB2312" w:hAnsi="仿宋" w:eastAsia="仿宋_GB2312" w:cs="仿宋_GB2312"/>
          <w:color w:val="000000"/>
          <w:sz w:val="24"/>
          <w:highlight w:val="none"/>
          <w:lang w:eastAsia="zh-CN"/>
        </w:rPr>
        <w:t>（本项目无）</w:t>
      </w:r>
      <w:r>
        <w:rPr>
          <w:rFonts w:ascii="仿宋_GB2312" w:hAnsi="仿宋" w:eastAsia="仿宋_GB2312" w:cs="仿宋_GB2312"/>
          <w:sz w:val="24"/>
          <w:highlight w:val="none"/>
        </w:rPr>
        <w:t>。</w:t>
      </w:r>
    </w:p>
    <w:p w14:paraId="502F45F3">
      <w:pPr>
        <w:snapToGrid w:val="0"/>
        <w:spacing w:line="360" w:lineRule="auto"/>
        <w:rPr>
          <w:rFonts w:ascii="仿宋_GB2312" w:hAnsi="仿宋" w:eastAsia="仿宋_GB2312" w:cs="仿宋_GB2312"/>
          <w:b/>
          <w:bCs/>
          <w:sz w:val="24"/>
          <w:highlight w:val="none"/>
          <w:lang w:val="zh-CN"/>
        </w:rPr>
      </w:pPr>
      <w:r>
        <w:rPr>
          <w:rFonts w:ascii="仿宋_GB2312" w:hAnsi="仿宋" w:eastAsia="仿宋_GB2312" w:cs="仿宋_GB2312"/>
          <w:b/>
          <w:bCs/>
          <w:sz w:val="24"/>
          <w:highlight w:val="none"/>
          <w:lang w:val="zh-CN"/>
        </w:rPr>
        <w:t>11.</w:t>
      </w:r>
      <w:r>
        <w:rPr>
          <w:rFonts w:ascii="仿宋_GB2312" w:hAnsi="仿宋" w:eastAsia="仿宋_GB2312" w:cs="仿宋_GB2312"/>
          <w:b/>
          <w:bCs/>
          <w:sz w:val="24"/>
          <w:highlight w:val="none"/>
        </w:rPr>
        <w:t>2</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14:paraId="1343E4D1">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p>
    <w:p w14:paraId="5949C29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4BC5B030">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11.2.3符合性审查资料；</w:t>
      </w:r>
    </w:p>
    <w:p w14:paraId="480DA8ED">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11.2.4评标标准相应的商务技术资料；</w:t>
      </w:r>
    </w:p>
    <w:p w14:paraId="12D6597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11.2.5商务技术偏离表；</w:t>
      </w:r>
    </w:p>
    <w:p w14:paraId="3A4C295C">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w:t>
      </w:r>
      <w:r>
        <w:rPr>
          <w:rFonts w:hint="eastAsia" w:ascii="仿宋_GB2312" w:hAnsi="仿宋" w:eastAsia="仿宋_GB2312" w:cs="仿宋_GB2312"/>
          <w:sz w:val="24"/>
          <w:highlight w:val="none"/>
        </w:rPr>
        <w:t>人员配备</w:t>
      </w:r>
      <w:r>
        <w:rPr>
          <w:rFonts w:ascii="仿宋_GB2312" w:hAnsi="仿宋" w:eastAsia="仿宋_GB2312" w:cs="仿宋_GB2312"/>
          <w:sz w:val="24"/>
          <w:highlight w:val="none"/>
        </w:rPr>
        <w:t>；</w:t>
      </w:r>
    </w:p>
    <w:p w14:paraId="6A10920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w:t>
      </w:r>
      <w:r>
        <w:rPr>
          <w:rFonts w:hint="eastAsia" w:ascii="仿宋_GB2312" w:hAnsi="仿宋" w:eastAsia="仿宋_GB2312" w:cs="仿宋_GB2312"/>
          <w:sz w:val="24"/>
          <w:highlight w:val="none"/>
          <w:lang w:val="zh-CN"/>
        </w:rPr>
        <w:t>采购供应商廉洁自律承诺书。</w:t>
      </w:r>
    </w:p>
    <w:p w14:paraId="64E679FB">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p>
    <w:p w14:paraId="084CD8E6">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11.3.1</w:t>
      </w:r>
      <w:r>
        <w:rPr>
          <w:rFonts w:ascii="仿宋_GB2312" w:hAnsi="仿宋" w:eastAsia="仿宋_GB2312" w:cs="仿宋_GB2312"/>
          <w:sz w:val="24"/>
          <w:highlight w:val="none"/>
        </w:rPr>
        <w:t>开标一览表（报价表）</w:t>
      </w:r>
      <w:r>
        <w:rPr>
          <w:rFonts w:hint="eastAsia" w:ascii="仿宋_GB2312" w:hAnsi="仿宋" w:eastAsia="仿宋_GB2312" w:cs="仿宋_GB2312"/>
          <w:sz w:val="24"/>
          <w:highlight w:val="none"/>
        </w:rPr>
        <w:t>。</w:t>
      </w:r>
    </w:p>
    <w:p w14:paraId="7EBCAFCD">
      <w:pPr>
        <w:pStyle w:val="2"/>
        <w:rPr>
          <w:rFonts w:cs="仿宋_GB2312"/>
          <w:sz w:val="24"/>
          <w:szCs w:val="21"/>
          <w:highlight w:val="none"/>
        </w:rPr>
      </w:pPr>
      <w:r>
        <w:rPr>
          <w:rFonts w:hint="eastAsia"/>
          <w:sz w:val="24"/>
          <w:highlight w:val="none"/>
        </w:rPr>
        <w:t>投标文件含有采购人不能接受的附加条件的，投标无效；投标人提供虚假材料投标的，投标无效。</w:t>
      </w:r>
    </w:p>
    <w:p w14:paraId="497A6AC3">
      <w:pPr>
        <w:pStyle w:val="142"/>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w:t>
      </w:r>
      <w:r>
        <w:rPr>
          <w:rFonts w:hint="eastAsia" w:ascii="仿宋_GB2312" w:hAnsi="仿宋" w:eastAsia="仿宋_GB2312" w:cs="仿宋_GB2312"/>
          <w:b/>
          <w:szCs w:val="24"/>
          <w:highlight w:val="none"/>
        </w:rPr>
        <w:t>投标文件的编制</w:t>
      </w:r>
    </w:p>
    <w:p w14:paraId="7E47139D">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0E332A4">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14:paraId="487F9CC4">
      <w:pPr>
        <w:pStyle w:val="142"/>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39E4AAF7">
      <w:pPr>
        <w:pStyle w:val="14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14.</w:t>
      </w:r>
      <w:r>
        <w:rPr>
          <w:rFonts w:hint="eastAsia" w:ascii="仿宋_GB2312" w:hAnsi="仿宋" w:eastAsia="仿宋_GB2312" w:cs="仿宋_GB2312"/>
          <w:b/>
          <w:szCs w:val="24"/>
          <w:highlight w:val="none"/>
        </w:rPr>
        <w:t>投标文件的提交、补充、修改、撤回</w:t>
      </w:r>
    </w:p>
    <w:p w14:paraId="21B8D327">
      <w:pPr>
        <w:pStyle w:val="142"/>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14.1</w:t>
      </w:r>
      <w:r>
        <w:rPr>
          <w:rFonts w:hint="eastAsia" w:ascii="仿宋_GB2312" w:hAnsi="仿宋" w:eastAsia="仿宋_GB2312" w:cs="仿宋_GB2312"/>
          <w:szCs w:val="24"/>
          <w:highlight w:val="none"/>
        </w:rPr>
        <w:t>供应商应当在投标截止时间前完成投标文件的递交，并可以补充、修改或者撤回投标文件。补充或者修改投标文件的，应当先行撤回原文件，补充、修改后重新递交。投标截止时间后递交的投标文件，将拒收。</w:t>
      </w:r>
    </w:p>
    <w:p w14:paraId="0B13C0DE">
      <w:pPr>
        <w:pStyle w:val="142"/>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w:t>
      </w:r>
      <w:r>
        <w:rPr>
          <w:rFonts w:hint="eastAsia" w:ascii="仿宋_GB2312" w:hAnsi="仿宋" w:eastAsia="仿宋_GB2312" w:cs="仿宋_GB2312"/>
          <w:szCs w:val="24"/>
          <w:highlight w:val="none"/>
        </w:rPr>
        <w:t>代理机构</w:t>
      </w:r>
      <w:r>
        <w:rPr>
          <w:rFonts w:ascii="仿宋_GB2312" w:hAnsi="仿宋" w:eastAsia="仿宋_GB2312" w:cs="仿宋_GB2312"/>
          <w:szCs w:val="24"/>
          <w:highlight w:val="none"/>
        </w:rPr>
        <w:t>收到投标文件，将妥善保存并即时向供应商发出确认回执通知。在投标截止时间前，除供应商补充、修改或者撤回投标文件外，任何单位和个人不得</w:t>
      </w:r>
      <w:r>
        <w:rPr>
          <w:rFonts w:hint="eastAsia" w:ascii="仿宋_GB2312" w:hAnsi="仿宋" w:eastAsia="仿宋_GB2312" w:cs="仿宋_GB2312"/>
          <w:szCs w:val="24"/>
          <w:highlight w:val="none"/>
        </w:rPr>
        <w:t>开启</w:t>
      </w:r>
      <w:r>
        <w:rPr>
          <w:rFonts w:ascii="仿宋_GB2312" w:hAnsi="仿宋" w:eastAsia="仿宋_GB2312" w:cs="仿宋_GB2312"/>
          <w:szCs w:val="24"/>
          <w:highlight w:val="none"/>
        </w:rPr>
        <w:t>或提取投标文件。</w:t>
      </w:r>
    </w:p>
    <w:p w14:paraId="0A01AA6C">
      <w:pPr>
        <w:pStyle w:val="142"/>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C27CFCD">
      <w:pPr>
        <w:pStyle w:val="14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15.投标文件的无效处理</w:t>
      </w:r>
    </w:p>
    <w:p w14:paraId="78C82820">
      <w:pPr>
        <w:pStyle w:val="17"/>
        <w:spacing w:line="360" w:lineRule="auto"/>
        <w:ind w:firstLine="361" w:firstLineChars="150"/>
        <w:rPr>
          <w:rFonts w:ascii="仿宋_GB2312" w:hAnsi="仿宋" w:eastAsia="仿宋_GB2312" w:cs="仿宋_GB2312"/>
          <w:b/>
          <w:bCs/>
          <w:szCs w:val="21"/>
          <w:highlight w:val="none"/>
        </w:rPr>
      </w:pPr>
      <w:r>
        <w:rPr>
          <w:rFonts w:hint="eastAsia" w:ascii="仿宋_GB2312" w:hAnsi="仿宋" w:eastAsia="仿宋_GB2312" w:cs="仿宋_GB2312"/>
          <w:b/>
          <w:bCs/>
          <w:szCs w:val="21"/>
          <w:highlight w:val="none"/>
        </w:rPr>
        <w:t>有招标文件第四部分</w:t>
      </w:r>
      <w:r>
        <w:rPr>
          <w:rFonts w:hint="eastAsia" w:ascii="仿宋_GB2312" w:hAnsi="仿宋" w:eastAsia="仿宋_GB2312"/>
          <w:b/>
          <w:bCs/>
          <w:highlight w:val="none"/>
        </w:rPr>
        <w:t>第4.2</w:t>
      </w:r>
      <w:r>
        <w:rPr>
          <w:rFonts w:ascii="仿宋_GB2312" w:hAnsi="仿宋" w:eastAsia="仿宋_GB2312"/>
          <w:b/>
          <w:bCs/>
          <w:highlight w:val="none"/>
        </w:rPr>
        <w:t>项规定</w:t>
      </w:r>
      <w:r>
        <w:rPr>
          <w:rFonts w:hint="eastAsia" w:ascii="仿宋_GB2312" w:hAnsi="仿宋" w:eastAsia="仿宋_GB2312" w:cs="仿宋_GB2312"/>
          <w:b/>
          <w:bCs/>
          <w:szCs w:val="21"/>
          <w:highlight w:val="none"/>
        </w:rPr>
        <w:t>的情形之一的，投标无效。</w:t>
      </w:r>
    </w:p>
    <w:p w14:paraId="3CFB3777">
      <w:pPr>
        <w:pStyle w:val="14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w:t>
      </w:r>
      <w:r>
        <w:rPr>
          <w:rFonts w:hint="eastAsia" w:ascii="仿宋_GB2312" w:hAnsi="仿宋" w:eastAsia="仿宋_GB2312" w:cs="仿宋_GB2312"/>
          <w:b/>
          <w:szCs w:val="24"/>
          <w:highlight w:val="none"/>
        </w:rPr>
        <w:t>6</w:t>
      </w:r>
      <w:r>
        <w:rPr>
          <w:rFonts w:ascii="仿宋_GB2312" w:hAnsi="仿宋" w:eastAsia="仿宋_GB2312" w:cs="仿宋_GB2312"/>
          <w:b/>
          <w:szCs w:val="24"/>
          <w:highlight w:val="none"/>
        </w:rPr>
        <w:t>.投标有效期</w:t>
      </w:r>
    </w:p>
    <w:p w14:paraId="590BAE86">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01475C85">
      <w:pPr>
        <w:pStyle w:val="142"/>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18077D63">
      <w:pPr>
        <w:pStyle w:val="142"/>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56BBE5A">
      <w:pPr>
        <w:pStyle w:val="142"/>
        <w:spacing w:before="0"/>
        <w:ind w:firstLine="1928" w:firstLineChars="600"/>
        <w:rPr>
          <w:rFonts w:ascii="仿宋_GB2312" w:hAnsi="仿宋" w:eastAsia="仿宋_GB2312" w:cs="仿宋_GB2312"/>
          <w:b/>
          <w:sz w:val="32"/>
          <w:highlight w:val="none"/>
        </w:rPr>
      </w:pPr>
    </w:p>
    <w:p w14:paraId="0D0F7890">
      <w:pPr>
        <w:pStyle w:val="142"/>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173371D2">
      <w:pPr>
        <w:pStyle w:val="566"/>
        <w:spacing w:before="0" w:line="360" w:lineRule="auto"/>
        <w:ind w:left="0" w:firstLine="0"/>
        <w:contextualSpacing/>
        <w:rPr>
          <w:rFonts w:ascii="仿宋_GB2312" w:eastAsia="仿宋_GB2312"/>
          <w:sz w:val="24"/>
          <w:highlight w:val="none"/>
        </w:rPr>
      </w:pPr>
      <w:r>
        <w:rPr>
          <w:rFonts w:ascii="仿宋_GB2312" w:hAnsi="仿宋" w:eastAsia="仿宋_GB2312" w:cs="仿宋_GB2312"/>
          <w:b/>
          <w:sz w:val="24"/>
          <w:szCs w:val="24"/>
          <w:highlight w:val="none"/>
        </w:rPr>
        <w:t>18.开标</w:t>
      </w:r>
    </w:p>
    <w:p w14:paraId="2F7F6519">
      <w:pPr>
        <w:pStyle w:val="566"/>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5AE07CEB">
      <w:pPr>
        <w:pStyle w:val="566"/>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436F8D4F">
      <w:pPr>
        <w:pStyle w:val="566"/>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46E5A771">
      <w:pPr>
        <w:widowControl/>
        <w:spacing w:before="100" w:beforeAutospacing="1" w:line="360" w:lineRule="auto"/>
        <w:jc w:val="left"/>
        <w:rPr>
          <w:rFonts w:ascii="仿宋_GB2312" w:hAnsi="仿宋" w:eastAsia="仿宋_GB2312" w:cs="仿宋_GB2312"/>
          <w:b/>
          <w:sz w:val="24"/>
          <w:szCs w:val="20"/>
          <w:highlight w:val="none"/>
        </w:rPr>
      </w:pPr>
      <w:r>
        <w:rPr>
          <w:rFonts w:ascii="仿宋_GB2312" w:hAnsi="仿宋" w:eastAsia="仿宋_GB2312" w:cs="仿宋_GB2312"/>
          <w:b/>
          <w:sz w:val="24"/>
          <w:szCs w:val="20"/>
          <w:highlight w:val="none"/>
        </w:rPr>
        <w:t>19、资格审查</w:t>
      </w:r>
    </w:p>
    <w:p w14:paraId="1E4802A4">
      <w:pPr>
        <w:pStyle w:val="142"/>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13E5C74B">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78F95EDD">
      <w:pPr>
        <w:pStyle w:val="14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2178F939">
      <w:pPr>
        <w:pStyle w:val="14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52C65B27">
      <w:pPr>
        <w:pStyle w:val="14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36EC6598">
      <w:pPr>
        <w:pStyle w:val="14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14:paraId="43087D3E">
      <w:pPr>
        <w:pStyle w:val="14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75F7BB0B">
      <w:pPr>
        <w:pStyle w:val="14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205E2D4E">
      <w:pPr>
        <w:pStyle w:val="14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EDD997">
      <w:pPr>
        <w:pStyle w:val="14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61CB64E1">
      <w:pPr>
        <w:pStyle w:val="142"/>
        <w:spacing w:before="0"/>
        <w:ind w:firstLine="0" w:firstLineChars="0"/>
        <w:rPr>
          <w:rFonts w:ascii="仿宋_GB2312" w:hAnsi="仿宋" w:eastAsia="仿宋_GB2312" w:cs="Arial"/>
          <w:kern w:val="0"/>
          <w:szCs w:val="24"/>
          <w:highlight w:val="none"/>
        </w:rPr>
      </w:pPr>
    </w:p>
    <w:p w14:paraId="329B65B1">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0DF402D7">
      <w:pPr>
        <w:spacing w:line="360" w:lineRule="auto"/>
        <w:rPr>
          <w:rFonts w:ascii="仿宋_GB2312" w:hAnsi="仿宋" w:eastAsia="仿宋_GB2312" w:cs="仿宋_GB2312"/>
          <w:b/>
          <w:sz w:val="24"/>
          <w:highlight w:val="none"/>
        </w:rPr>
      </w:pPr>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3A7F4C32">
      <w:pPr>
        <w:spacing w:line="360" w:lineRule="auto"/>
        <w:rPr>
          <w:rFonts w:ascii="仿宋_GB2312" w:hAnsi="仿宋" w:eastAsia="仿宋_GB2312" w:cs="仿宋_GB2312"/>
          <w:b/>
          <w:sz w:val="24"/>
          <w:highlight w:val="none"/>
        </w:rPr>
      </w:pPr>
    </w:p>
    <w:p w14:paraId="7C8804DD">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六、定标</w:t>
      </w:r>
    </w:p>
    <w:p w14:paraId="482528DA">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22.</w:t>
      </w:r>
      <w:r>
        <w:rPr>
          <w:rFonts w:hint="eastAsia" w:ascii="仿宋_GB2312" w:hAnsi="仿宋" w:eastAsia="仿宋_GB2312" w:cs="仿宋_GB2312"/>
          <w:b/>
          <w:highlight w:val="none"/>
        </w:rPr>
        <w:t>确定中标供应商</w:t>
      </w:r>
    </w:p>
    <w:p w14:paraId="7812F6F0">
      <w:pPr>
        <w:pStyle w:val="142"/>
        <w:snapToGrid w:val="0"/>
        <w:spacing w:before="0"/>
        <w:ind w:firstLine="480"/>
        <w:rPr>
          <w:rFonts w:ascii="仿宋_GB2312" w:hAnsi="仿宋" w:eastAsia="仿宋_GB2312" w:cs="仿宋_GB2312"/>
          <w:szCs w:val="24"/>
          <w:highlight w:val="none"/>
        </w:rPr>
      </w:pPr>
      <w:r>
        <w:rPr>
          <w:rFonts w:hint="eastAsia" w:ascii="仿宋_GB2312" w:hAnsi="仿宋" w:eastAsia="仿宋_GB2312" w:cs="仿宋_GB2312"/>
          <w:szCs w:val="24"/>
          <w:highlight w:val="none"/>
        </w:rPr>
        <w:t>评标结束，评审报告经采购人确认后，将采购结果公示于发布采购公告的网站上，进行中标（成交）结果公示。中标、成交通知书和中标、成交结果公告应当在规定时间内同时发出。</w:t>
      </w:r>
    </w:p>
    <w:p w14:paraId="345A3EE6">
      <w:pPr>
        <w:pStyle w:val="142"/>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23.</w:t>
      </w:r>
      <w:r>
        <w:rPr>
          <w:rFonts w:hint="eastAsia" w:ascii="仿宋_GB2312" w:hAnsi="仿宋" w:eastAsia="仿宋_GB2312" w:cs="仿宋_GB2312"/>
          <w:b/>
          <w:szCs w:val="24"/>
          <w:highlight w:val="none"/>
        </w:rPr>
        <w:t>中标通知与中标结果公告</w:t>
      </w:r>
    </w:p>
    <w:p w14:paraId="3268D54B">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23.1自中标人确定之日起2个工作日内，采购机构向中标人发出中标通知书，</w:t>
      </w:r>
      <w:r>
        <w:rPr>
          <w:rFonts w:hint="eastAsia" w:ascii="仿宋_GB2312" w:hAnsi="仿宋" w:eastAsia="仿宋_GB2312" w:cs="仿宋_GB2312"/>
          <w:sz w:val="24"/>
          <w:highlight w:val="none"/>
        </w:rPr>
        <w:t>同时编制发布采购结果公告。</w:t>
      </w:r>
    </w:p>
    <w:p w14:paraId="267F9E75">
      <w:pPr>
        <w:widowControl/>
        <w:shd w:val="clear" w:color="auto" w:fill="FFFFFF"/>
        <w:spacing w:line="360" w:lineRule="auto"/>
        <w:ind w:firstLine="480" w:firstLineChars="20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的名称、数量、单价、服务要求。</w:t>
      </w:r>
    </w:p>
    <w:p w14:paraId="5C636526">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5A606B19">
      <w:pPr>
        <w:snapToGrid w:val="0"/>
        <w:spacing w:line="360" w:lineRule="auto"/>
        <w:ind w:left="120" w:leftChars="57" w:firstLine="482" w:firstLineChars="150"/>
        <w:jc w:val="center"/>
        <w:rPr>
          <w:rFonts w:ascii="仿宋_GB2312" w:hAnsi="仿宋" w:eastAsia="仿宋_GB2312" w:cs="仿宋_GB2312"/>
          <w:b/>
          <w:sz w:val="32"/>
          <w:highlight w:val="none"/>
        </w:rPr>
      </w:pPr>
    </w:p>
    <w:p w14:paraId="266A1540">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395ECF93">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24.</w:t>
      </w:r>
      <w:r>
        <w:rPr>
          <w:rFonts w:hint="eastAsia" w:ascii="仿宋_GB2312" w:hAnsi="仿宋" w:eastAsia="仿宋_GB2312" w:cs="仿宋_GB2312"/>
          <w:highlight w:val="none"/>
        </w:rPr>
        <w:t>合同主要条款详见第五部分拟签订的合同文本。</w:t>
      </w:r>
    </w:p>
    <w:p w14:paraId="5ED36309">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25.</w:t>
      </w:r>
      <w:r>
        <w:rPr>
          <w:rFonts w:hint="eastAsia" w:ascii="仿宋_GB2312" w:hAnsi="仿宋" w:eastAsia="仿宋_GB2312" w:cs="仿宋_GB2312"/>
          <w:b/>
          <w:highlight w:val="none"/>
        </w:rPr>
        <w:t>合同的签订</w:t>
      </w:r>
    </w:p>
    <w:p w14:paraId="7AE95E55">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hint="eastAsia" w:ascii="仿宋_GB2312" w:hAnsi="仿宋" w:eastAsia="仿宋_GB2312" w:cs="Arial"/>
          <w:kern w:val="0"/>
          <w:sz w:val="24"/>
          <w:highlight w:val="none"/>
        </w:rPr>
        <w:t>除不可抗力等特殊情况外，原则上采购人应当在中标通知书发出之日起30日内，与中标供应商按照采购文件确定的事项签订采购合同。鼓励有条件的采购人视情缩减采购合同签订时限，提高采购效率，杜绝“冷、硬、横、推”等不当行为。</w:t>
      </w:r>
    </w:p>
    <w:p w14:paraId="5DD754D8">
      <w:pPr>
        <w:pStyle w:val="142"/>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0B0CAC5">
      <w:pPr>
        <w:pStyle w:val="14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56410CCB">
      <w:pPr>
        <w:pStyle w:val="14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商拒绝与采购人签订合同的，采购人可以按照评审报告推荐的中标或者成交候选人名单排序，确定下一候选人为中标供应商，也可以重新开展采购活动。</w:t>
      </w:r>
    </w:p>
    <w:p w14:paraId="47C3310F">
      <w:pPr>
        <w:pStyle w:val="142"/>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招标文件、投标文件等内容签订。</w:t>
      </w:r>
    </w:p>
    <w:p w14:paraId="7C4DF73B">
      <w:pPr>
        <w:pStyle w:val="17"/>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26.</w:t>
      </w:r>
      <w:r>
        <w:rPr>
          <w:rFonts w:hint="eastAsia" w:ascii="仿宋_GB2312" w:hAnsi="仿宋" w:eastAsia="仿宋_GB2312" w:cs="仿宋_GB2312"/>
          <w:b/>
          <w:highlight w:val="none"/>
        </w:rPr>
        <w:t>履约保证金</w:t>
      </w:r>
    </w:p>
    <w:p w14:paraId="2AD9B4AA">
      <w:pPr>
        <w:pStyle w:val="142"/>
        <w:snapToGrid w:val="0"/>
        <w:spacing w:before="0"/>
        <w:ind w:firstLine="480"/>
        <w:rPr>
          <w:rFonts w:ascii="仿宋_GB2312" w:hAnsi="仿宋" w:eastAsia="仿宋_GB2312" w:cs="仿宋_GB2312"/>
          <w:b/>
          <w:sz w:val="32"/>
          <w:highlight w:val="none"/>
        </w:rPr>
      </w:pPr>
      <w:r>
        <w:rPr>
          <w:rFonts w:hint="eastAsia" w:ascii="仿宋_GB2312" w:hAnsi="仿宋" w:eastAsia="仿宋_GB2312" w:cs="仿宋_GB2312"/>
          <w:highlight w:val="none"/>
        </w:rPr>
        <w:t>拟签订的合同文本要求中标供应商提交履约保证金的，供应商应当以支票、汇票、本票或者金融机构、担保机构出具的保函等非现金形式提交。项目验收结束后应及时退还。</w:t>
      </w:r>
    </w:p>
    <w:p w14:paraId="160DB6B7">
      <w:pPr>
        <w:pStyle w:val="44"/>
        <w:rPr>
          <w:rFonts w:ascii="仿宋_GB2312" w:hAnsi="仿宋" w:eastAsia="仿宋_GB2312" w:cs="仿宋_GB2312"/>
          <w:b/>
          <w:sz w:val="32"/>
          <w:highlight w:val="none"/>
        </w:rPr>
      </w:pPr>
    </w:p>
    <w:p w14:paraId="5B482006">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八、验收</w:t>
      </w:r>
    </w:p>
    <w:p w14:paraId="6FB24885">
      <w:pPr>
        <w:pStyle w:val="17"/>
        <w:spacing w:line="360" w:lineRule="auto"/>
        <w:ind w:firstLine="0" w:firstLineChars="0"/>
        <w:rPr>
          <w:rFonts w:ascii="仿宋_GB2312" w:hAnsi="仿宋" w:eastAsia="仿宋_GB2312" w:cs="仿宋_GB2312"/>
          <w:b/>
          <w:highlight w:val="none"/>
        </w:rPr>
      </w:pPr>
      <w:r>
        <w:rPr>
          <w:rFonts w:hint="eastAsia" w:ascii="仿宋_GB2312" w:hAnsi="仿宋" w:eastAsia="仿宋_GB2312" w:cs="仿宋_GB2312"/>
          <w:b/>
          <w:highlight w:val="none"/>
        </w:rPr>
        <w:t>27</w:t>
      </w:r>
      <w:r>
        <w:rPr>
          <w:rFonts w:ascii="仿宋_GB2312" w:hAnsi="仿宋" w:eastAsia="仿宋_GB2312" w:cs="仿宋_GB2312"/>
          <w:b/>
          <w:highlight w:val="none"/>
        </w:rPr>
        <w:t>.验收</w:t>
      </w:r>
    </w:p>
    <w:p w14:paraId="4550D9F2">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.1采购人组织对供应商履约的验收。如果发现与合同中要求不符，供应商须承担由此发生的一切损失和费用，并接受相应的处理。</w:t>
      </w:r>
    </w:p>
    <w:p w14:paraId="6BC8B7E6">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02FCC984">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w:t>
      </w:r>
    </w:p>
    <w:p w14:paraId="1F11D6F4">
      <w:pPr>
        <w:tabs>
          <w:tab w:val="left" w:pos="0"/>
        </w:tabs>
        <w:spacing w:line="360" w:lineRule="auto"/>
        <w:ind w:firstLine="480"/>
        <w:rPr>
          <w:rFonts w:hint="eastAsia" w:ascii="仿宋_GB2312" w:hAnsi="仿宋" w:eastAsia="仿宋_GB2312" w:cs="仿宋_GB2312"/>
          <w:sz w:val="18"/>
          <w:szCs w:val="18"/>
          <w:highlight w:val="none"/>
          <w:lang w:eastAsia="zh-CN"/>
        </w:rPr>
      </w:pPr>
      <w:r>
        <w:rPr>
          <w:rFonts w:ascii="仿宋_GB2312" w:hAnsi="仿宋" w:eastAsia="仿宋_GB2312" w:cs="Helvetica"/>
          <w:kern w:val="0"/>
          <w:sz w:val="24"/>
          <w:highlight w:val="none"/>
        </w:rPr>
        <w:t>2</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ascii="仿宋_GB2312" w:hAnsi="仿宋" w:eastAsia="仿宋_GB2312" w:cs="Helvetica"/>
          <w:kern w:val="0"/>
          <w:sz w:val="24"/>
          <w:highlight w:val="none"/>
          <w:lang w:eastAsia="zh-CN"/>
        </w:rPr>
        <w:t>。</w:t>
      </w:r>
    </w:p>
    <w:p w14:paraId="56CA2CBA">
      <w:pPr>
        <w:snapToGrid w:val="0"/>
        <w:spacing w:line="360" w:lineRule="auto"/>
        <w:ind w:left="120" w:leftChars="57" w:firstLine="482" w:firstLineChars="150"/>
        <w:jc w:val="center"/>
        <w:rPr>
          <w:rFonts w:hint="eastAsia" w:ascii="仿宋_GB2312" w:hAnsi="仿宋" w:eastAsia="仿宋_GB2312" w:cs="仿宋_GB2312"/>
          <w:b/>
          <w:sz w:val="32"/>
          <w:szCs w:val="24"/>
          <w:highlight w:val="none"/>
        </w:rPr>
      </w:pPr>
      <w:r>
        <w:rPr>
          <w:rFonts w:hint="eastAsia" w:ascii="仿宋_GB2312" w:hAnsi="仿宋" w:eastAsia="仿宋_GB2312" w:cs="仿宋_GB2312"/>
          <w:b/>
          <w:sz w:val="32"/>
          <w:szCs w:val="24"/>
          <w:highlight w:val="none"/>
          <w:lang w:eastAsia="zh-CN"/>
        </w:rPr>
        <w:t>九</w:t>
      </w:r>
      <w:r>
        <w:rPr>
          <w:rFonts w:hint="eastAsia" w:ascii="仿宋_GB2312" w:hAnsi="仿宋" w:eastAsia="仿宋_GB2312" w:cs="仿宋_GB2312"/>
          <w:b/>
          <w:sz w:val="32"/>
          <w:szCs w:val="24"/>
          <w:highlight w:val="none"/>
        </w:rPr>
        <w:t>、其它</w:t>
      </w:r>
    </w:p>
    <w:p w14:paraId="66503038">
      <w:pPr>
        <w:adjustRightInd/>
        <w:spacing w:line="312"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《中华人民共和国政府采购法》第七十七条供应商有下列情形之一的，处以采购金额千分之五以上千分之十以下的罚款，列入</w:t>
      </w:r>
      <w:r>
        <w:rPr>
          <w:highlight w:val="none"/>
        </w:rPr>
        <w:fldChar w:fldCharType="begin"/>
      </w:r>
      <w:r>
        <w:rPr>
          <w:highlight w:val="none"/>
        </w:rPr>
        <w:instrText xml:space="preserve"> HYPERLINK "http://baike.baidu.com/view/2183629.htm" \t "_blank" </w:instrText>
      </w:r>
      <w:r>
        <w:rPr>
          <w:highlight w:val="none"/>
        </w:rPr>
        <w:fldChar w:fldCharType="separate"/>
      </w:r>
      <w:r>
        <w:rPr>
          <w:rFonts w:hint="eastAsia" w:ascii="仿宋" w:hAnsi="仿宋" w:eastAsia="仿宋" w:cs="仿宋"/>
          <w:kern w:val="0"/>
          <w:sz w:val="24"/>
          <w:highlight w:val="none"/>
        </w:rPr>
        <w:t>不良行为记录</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"http://baike.baidu.com/view/2292396.htm" \t "_blank" </w:instrText>
      </w:r>
      <w:r>
        <w:rPr>
          <w:highlight w:val="none"/>
        </w:rPr>
        <w:fldChar w:fldCharType="separate"/>
      </w:r>
      <w:r>
        <w:rPr>
          <w:rFonts w:hint="eastAsia" w:ascii="仿宋" w:hAnsi="仿宋" w:eastAsia="仿宋" w:cs="仿宋"/>
          <w:kern w:val="0"/>
          <w:sz w:val="24"/>
          <w:highlight w:val="none"/>
        </w:rPr>
        <w:t>工商行政管理机关</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吊销营业执照；构成犯罪的，依法追究刑事责任：</w:t>
      </w:r>
    </w:p>
    <w:p w14:paraId="301B10E0">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（一）提供虚假设备谋取中标、成交的；</w:t>
      </w:r>
    </w:p>
    <w:p w14:paraId="09CE8F8F">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（二）采取不正当手段诋毁、排挤其他供应商的；</w:t>
      </w:r>
    </w:p>
    <w:p w14:paraId="040AD140">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（三）与采购人、其他供应商或者采购代理机构恶意串通的；</w:t>
      </w:r>
    </w:p>
    <w:p w14:paraId="7EC02715">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（四）向采购人、采购代理机构行贿或者提供其他不正当利益的；</w:t>
      </w:r>
    </w:p>
    <w:p w14:paraId="65B4461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（五）在招标采购过程中与采购人进行协商谈判的；</w:t>
      </w:r>
    </w:p>
    <w:p w14:paraId="6DFD36E9">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（六）拒绝有关部门监督检查或者提供虚假情况的。</w:t>
      </w:r>
    </w:p>
    <w:p w14:paraId="3314ABD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供应商有前款第（一）至（五）项情形之一的，中标、成交无效。</w:t>
      </w:r>
    </w:p>
    <w:p w14:paraId="7E308D96">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《中华人民共和国政府采购法实施条例》第七十二条　供应商有下列情形之一的，依照政府采购法第七十七条第一款的规定追究法律责任：</w:t>
      </w:r>
    </w:p>
    <w:p w14:paraId="75FA100E">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（一）向评标委员会、竞争性谈判小组或者询价小组成员行贿或者提供其他不正当利益；</w:t>
      </w:r>
    </w:p>
    <w:p w14:paraId="75D99572">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（二）中标或者成交后无正当理由拒不与采购人签订政府采购合同；</w:t>
      </w:r>
    </w:p>
    <w:p w14:paraId="1C11307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（三）未按照采购文件确定的事项签订政府采购合同；</w:t>
      </w:r>
    </w:p>
    <w:p w14:paraId="2C584DB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（四）将政府采购合同转包；</w:t>
      </w:r>
    </w:p>
    <w:p w14:paraId="5594F6CB">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（五）提供假冒伪劣产品；</w:t>
      </w:r>
    </w:p>
    <w:p w14:paraId="2BDA17F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（六）擅自变更、中止或者终止政府采购合同。</w:t>
      </w:r>
    </w:p>
    <w:p w14:paraId="0E9BAA7F">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15D2544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《中华人民共和国政府采购法实施条例》第七十三条　供应商捏造事实、提供虚假设备或者以非法手段取得证明设备进行投诉的，由财政部门列入不良行为记录名单，禁止其1至3年内参加政府采购活动。</w:t>
      </w:r>
    </w:p>
    <w:p w14:paraId="79BA8B95">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14:paraId="3AFFB96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（一）供应商直接或者间接从采购人或者采购代理机构处获得其他供应商的相关情况并修改其投标文件或者响应文件；</w:t>
      </w:r>
    </w:p>
    <w:p w14:paraId="05DFBCBA">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（二）供应商按照采购人或者采购代理机构的授意撤换、修改投标文件或者响应文件；</w:t>
      </w:r>
    </w:p>
    <w:p w14:paraId="69F43E43">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（三）供应商之间协商报价、技术方案等投标文件或者响应文件的实质性内容；</w:t>
      </w:r>
    </w:p>
    <w:p w14:paraId="211C39E8">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（四）属于同一集团、协会、商会等组织成员的供应商按照该组织要求协同参加政府采购活动；</w:t>
      </w:r>
    </w:p>
    <w:p w14:paraId="2423AD31">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（五）供应商之间事先约定由某一特定供应商中标、成交；</w:t>
      </w:r>
    </w:p>
    <w:p w14:paraId="2E4864B9">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（六）供应商之间商定部分供应商放弃参加政府采购活动或者放弃中标、成交；</w:t>
      </w:r>
    </w:p>
    <w:p w14:paraId="717B8F1D">
      <w:pPr>
        <w:adjustRightInd/>
        <w:spacing w:line="31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（七）供应商与采购人或者采购代理机构之间、供应商相互之间，为谋求特定供应商中标、成交或者排斥其他供应商的其他串通行为。</w:t>
      </w:r>
    </w:p>
    <w:bookmarkEnd w:id="10"/>
    <w:bookmarkEnd w:id="11"/>
    <w:p w14:paraId="1A5F0F86">
      <w:pPr>
        <w:tabs>
          <w:tab w:val="left" w:pos="2750"/>
          <w:tab w:val="center" w:pos="4595"/>
        </w:tabs>
        <w:spacing w:line="360" w:lineRule="auto"/>
        <w:jc w:val="center"/>
        <w:outlineLvl w:val="0"/>
        <w:rPr>
          <w:rFonts w:hint="eastAsia" w:ascii="仿宋" w:hAnsi="仿宋" w:eastAsia="仿宋" w:cs="仿宋_GB2312"/>
          <w:b/>
          <w:color w:val="auto"/>
          <w:sz w:val="36"/>
          <w:szCs w:val="36"/>
          <w:highlight w:val="none"/>
        </w:rPr>
      </w:pPr>
      <w:bookmarkStart w:id="12"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4D3AE40B">
      <w:pPr>
        <w:spacing w:line="360" w:lineRule="auto"/>
        <w:rPr>
          <w:rFonts w:hint="eastAsia" w:ascii="仿宋" w:hAnsi="仿宋" w:eastAsia="仿宋"/>
          <w:b/>
          <w:bCs/>
          <w:sz w:val="24"/>
        </w:rPr>
      </w:pPr>
      <w:r>
        <w:rPr>
          <w:rFonts w:hint="eastAsia" w:ascii="仿宋" w:hAnsi="仿宋" w:eastAsia="仿宋"/>
          <w:b/>
          <w:bCs/>
          <w:sz w:val="24"/>
        </w:rPr>
        <w:t>一、项目概况</w:t>
      </w:r>
    </w:p>
    <w:p w14:paraId="28E29AA1">
      <w:pPr>
        <w:spacing w:line="360" w:lineRule="auto"/>
        <w:ind w:firstLine="480" w:firstLineChars="200"/>
        <w:rPr>
          <w:rFonts w:ascii="仿宋" w:hAnsi="仿宋" w:eastAsia="仿宋" w:cs="仿宋"/>
          <w:color w:val="FF0000"/>
          <w:sz w:val="24"/>
        </w:rPr>
      </w:pPr>
      <w:r>
        <w:rPr>
          <w:rFonts w:hint="eastAsia" w:ascii="仿宋" w:hAnsi="仿宋" w:eastAsia="仿宋" w:cs="仿宋"/>
          <w:color w:val="000000"/>
          <w:sz w:val="24"/>
        </w:rPr>
        <w:t>随着国有企业数字化转型的不断推进，门户网站逐渐成为整合内部资源、提升管理效率、支撑信息共享的重要平台。目前，多个业务系统（如办公自动化、财务、人事、项目管理等）分散部署，用户需在多个系统中重复登录，存在账号管理混乱、权限不统一、安全风险大等问题。为此，需建设统一的身份认证中心，实现“一个账号、统一登录、集中管理、安全可控”的目标，构建稳定、安全、高效的身份管理和认证服务体系。</w:t>
      </w:r>
    </w:p>
    <w:p w14:paraId="13B70248">
      <w:pPr>
        <w:pStyle w:val="2"/>
        <w:spacing w:before="120" w:after="120"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二、建设目标</w:t>
      </w:r>
    </w:p>
    <w:p w14:paraId="6CD35E3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通过建设统一的信息门户，实现内容的集中发布与服务入口的有效集成。通过打造覆盖全业务场景的数字化工作台，全面支撑员工的日常办公和业务流程的高效处理。开发移动端 APP，提升员工随时随地的移动办公能力，增强工作灵活性和响应速度。建设应急管理模块，提升企业对应急事件的预警、响应及联动处置能力，保障安全稳定运行。同时，建设数据资产管理平台，实现数据资产的全生命周期管理与价值挖掘。构建企业级数据中台，打通数据孤岛，为各业务系统提供智能化的数据支撑与赋能，推动企业数字化转型与高质量发展。</w:t>
      </w:r>
    </w:p>
    <w:p w14:paraId="1C1D4182">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三、总体架构要求及建设内容</w:t>
      </w:r>
    </w:p>
    <w:p w14:paraId="2954460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严格按照浙江省数字化改革的统一要求，采用“四横四纵+两端” 的总体架构体系，其中“四横”包括基础设施体系、数据资源体系、应用支撑体系、业务应用体系，“四纵”包括政策制度体系、标准规范体系、组织保障体系、 网络安全体系，“两端”指治理端以及服务端。</w:t>
      </w:r>
    </w:p>
    <w:p w14:paraId="62F96BB6">
      <w:pPr>
        <w:pStyle w:val="89"/>
        <w:spacing w:line="360" w:lineRule="auto"/>
        <w:rPr>
          <w:rFonts w:hint="eastAsia" w:ascii="仿宋" w:hAnsi="仿宋" w:eastAsia="仿宋" w:cs="仿宋"/>
          <w:kern w:val="2"/>
        </w:rPr>
      </w:pPr>
      <w:r>
        <w:rPr>
          <w:rFonts w:hint="eastAsia" w:ascii="仿宋" w:hAnsi="仿宋" w:eastAsia="仿宋" w:cs="仿宋"/>
          <w:kern w:val="2"/>
        </w:rPr>
        <w:t xml:space="preserve">   建设内容包括门户网站平台、数字工作台系统、</w:t>
      </w:r>
      <w:r>
        <w:rPr>
          <w:rFonts w:hint="eastAsia" w:ascii="仿宋" w:hAnsi="仿宋" w:eastAsia="仿宋" w:cs="仿宋"/>
          <w:kern w:val="2"/>
          <w:lang w:eastAsia="zh-CN"/>
        </w:rPr>
        <w:t>安全与应急管理系统</w:t>
      </w:r>
      <w:r>
        <w:rPr>
          <w:rFonts w:hint="eastAsia" w:ascii="仿宋" w:hAnsi="仿宋" w:eastAsia="仿宋" w:cs="仿宋"/>
          <w:kern w:val="2"/>
        </w:rPr>
        <w:t>、移动聚合应用 APP、数据中台、数据资产管理平台。</w:t>
      </w:r>
    </w:p>
    <w:p w14:paraId="7D0EED04">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四、建设清单及要求</w:t>
      </w:r>
    </w:p>
    <w:tbl>
      <w:tblPr>
        <w:tblStyle w:val="65"/>
        <w:tblW w:w="8350" w:type="dxa"/>
        <w:tblInd w:w="93" w:type="dxa"/>
        <w:tblLayout w:type="fixed"/>
        <w:tblCellMar>
          <w:top w:w="0" w:type="dxa"/>
          <w:left w:w="108" w:type="dxa"/>
          <w:bottom w:w="0" w:type="dxa"/>
          <w:right w:w="108" w:type="dxa"/>
        </w:tblCellMar>
      </w:tblPr>
      <w:tblGrid>
        <w:gridCol w:w="1080"/>
        <w:gridCol w:w="3610"/>
        <w:gridCol w:w="1380"/>
        <w:gridCol w:w="2280"/>
      </w:tblGrid>
      <w:tr w14:paraId="79C04049">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130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B8C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类别</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0AE1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68A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r>
      <w:tr w14:paraId="7A352CCD">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8F2F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21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软件定制开发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85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93C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r w14:paraId="0F8FAC70">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146C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1253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移动端APP（iOS）</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55D0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36CE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r w14:paraId="6464990A">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EBA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0B0D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移动端APP（安卓）</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78FE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2EB5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r w14:paraId="59D63FF8">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6F8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A04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移动端APP（鸿蒙）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4129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13E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r w14:paraId="73A30048">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3BD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CA4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服务器资源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52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A54E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r w14:paraId="745B3901">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8210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771A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测评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32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3C32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r>
    </w:tbl>
    <w:p w14:paraId="7F14CB1F">
      <w:pPr>
        <w:spacing w:line="360" w:lineRule="auto"/>
        <w:rPr>
          <w:rFonts w:hint="eastAsia" w:ascii="仿宋" w:hAnsi="仿宋" w:eastAsia="仿宋" w:cs="仿宋"/>
          <w:b/>
          <w:bCs/>
          <w:color w:val="000000"/>
          <w:sz w:val="24"/>
          <w:lang w:eastAsia="zh-CN"/>
        </w:rPr>
      </w:pPr>
      <w:r>
        <w:rPr>
          <w:rFonts w:hint="eastAsia" w:ascii="仿宋" w:hAnsi="仿宋" w:eastAsia="仿宋" w:cs="仿宋"/>
          <w:b/>
          <w:bCs/>
          <w:color w:val="000000"/>
          <w:sz w:val="24"/>
        </w:rPr>
        <w:t>4.1软件</w:t>
      </w:r>
      <w:r>
        <w:rPr>
          <w:rFonts w:hint="eastAsia" w:ascii="仿宋" w:hAnsi="仿宋" w:eastAsia="仿宋" w:cs="仿宋"/>
          <w:b/>
          <w:bCs/>
          <w:color w:val="000000"/>
          <w:sz w:val="24"/>
          <w:lang w:eastAsia="zh-CN"/>
        </w:rPr>
        <w:t>定制开发</w:t>
      </w:r>
    </w:p>
    <w:tbl>
      <w:tblPr>
        <w:tblStyle w:val="65"/>
        <w:tblW w:w="10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050"/>
        <w:gridCol w:w="1305"/>
        <w:gridCol w:w="1110"/>
        <w:gridCol w:w="5040"/>
        <w:gridCol w:w="1605"/>
      </w:tblGrid>
      <w:tr w14:paraId="15D6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466B93B3">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1D9A3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AE6EB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00EB5B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504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0DD5C8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575B1E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r>
      <w:tr w14:paraId="3C5D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3C4CD3B">
            <w:pPr>
              <w:jc w:val="center"/>
              <w:rPr>
                <w:rFonts w:hint="eastAsia" w:ascii="微软雅黑" w:hAnsi="微软雅黑" w:eastAsia="微软雅黑" w:cs="微软雅黑"/>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2701ED4E">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1AA3C9B3">
            <w:pPr>
              <w:jc w:val="center"/>
              <w:rPr>
                <w:rFonts w:hint="eastAsia" w:ascii="微软雅黑" w:hAnsi="微软雅黑" w:eastAsia="微软雅黑" w:cs="微软雅黑"/>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3E6DCC43">
            <w:pPr>
              <w:jc w:val="center"/>
              <w:rPr>
                <w:rFonts w:hint="eastAsia" w:ascii="微软雅黑" w:hAnsi="微软雅黑" w:eastAsia="微软雅黑" w:cs="微软雅黑"/>
                <w:i w:val="0"/>
                <w:iCs w:val="0"/>
                <w:color w:val="000000"/>
                <w:sz w:val="20"/>
                <w:szCs w:val="20"/>
                <w:u w:val="none"/>
              </w:rPr>
            </w:pPr>
          </w:p>
        </w:tc>
        <w:tc>
          <w:tcPr>
            <w:tcW w:w="504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3226446C">
            <w:pPr>
              <w:jc w:val="center"/>
              <w:rPr>
                <w:rFonts w:hint="eastAsia" w:ascii="微软雅黑" w:hAnsi="微软雅黑" w:eastAsia="微软雅黑" w:cs="微软雅黑"/>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53F41CDB">
            <w:pPr>
              <w:jc w:val="center"/>
              <w:rPr>
                <w:rFonts w:hint="eastAsia" w:ascii="微软雅黑" w:hAnsi="微软雅黑" w:eastAsia="微软雅黑" w:cs="微软雅黑"/>
                <w:i w:val="0"/>
                <w:iCs w:val="0"/>
                <w:color w:val="000000"/>
                <w:sz w:val="20"/>
                <w:szCs w:val="20"/>
                <w:u w:val="none"/>
              </w:rPr>
            </w:pPr>
          </w:p>
        </w:tc>
      </w:tr>
      <w:tr w14:paraId="4CA1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A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5A3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需求调研阶段</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4F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项目启动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7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项目前期准备</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070F">
            <w:pPr>
              <w:jc w:val="left"/>
              <w:rPr>
                <w:rFonts w:hint="eastAsia" w:ascii="微软雅黑" w:hAnsi="微软雅黑" w:eastAsia="微软雅黑" w:cs="微软雅黑"/>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92D3">
            <w:pPr>
              <w:jc w:val="left"/>
              <w:rPr>
                <w:rFonts w:hint="eastAsia" w:ascii="微软雅黑" w:hAnsi="微软雅黑" w:eastAsia="微软雅黑" w:cs="微软雅黑"/>
                <w:i w:val="0"/>
                <w:iCs w:val="0"/>
                <w:color w:val="000000"/>
                <w:sz w:val="20"/>
                <w:szCs w:val="20"/>
                <w:u w:val="none"/>
              </w:rPr>
            </w:pPr>
          </w:p>
        </w:tc>
      </w:tr>
      <w:tr w14:paraId="7B2C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A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0AC6">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39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需求调研</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7B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业务调研</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4DA6">
            <w:pPr>
              <w:jc w:val="left"/>
              <w:rPr>
                <w:rFonts w:hint="eastAsia" w:ascii="微软雅黑" w:hAnsi="微软雅黑" w:eastAsia="微软雅黑" w:cs="微软雅黑"/>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C985">
            <w:pPr>
              <w:jc w:val="left"/>
              <w:rPr>
                <w:rFonts w:hint="eastAsia" w:ascii="微软雅黑" w:hAnsi="微软雅黑" w:eastAsia="微软雅黑" w:cs="微软雅黑"/>
                <w:i w:val="0"/>
                <w:iCs w:val="0"/>
                <w:color w:val="000000"/>
                <w:sz w:val="20"/>
                <w:szCs w:val="20"/>
                <w:u w:val="none"/>
              </w:rPr>
            </w:pPr>
          </w:p>
        </w:tc>
      </w:tr>
      <w:tr w14:paraId="18E3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6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6E7A">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19F1">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86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用户需求分析</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0521">
            <w:pPr>
              <w:jc w:val="left"/>
              <w:rPr>
                <w:rFonts w:hint="eastAsia" w:ascii="微软雅黑" w:hAnsi="微软雅黑" w:eastAsia="微软雅黑" w:cs="微软雅黑"/>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BEB">
            <w:pPr>
              <w:jc w:val="left"/>
              <w:rPr>
                <w:rFonts w:hint="eastAsia" w:ascii="微软雅黑" w:hAnsi="微软雅黑" w:eastAsia="微软雅黑" w:cs="微软雅黑"/>
                <w:i w:val="0"/>
                <w:iCs w:val="0"/>
                <w:color w:val="000000"/>
                <w:sz w:val="20"/>
                <w:szCs w:val="20"/>
                <w:u w:val="none"/>
              </w:rPr>
            </w:pPr>
          </w:p>
        </w:tc>
      </w:tr>
      <w:tr w14:paraId="0F62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4A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4F60">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0EB2">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77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需求规格说明书编写</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9D8">
            <w:pPr>
              <w:jc w:val="left"/>
              <w:rPr>
                <w:rFonts w:hint="eastAsia" w:ascii="微软雅黑" w:hAnsi="微软雅黑" w:eastAsia="微软雅黑" w:cs="微软雅黑"/>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2880">
            <w:pPr>
              <w:jc w:val="left"/>
              <w:rPr>
                <w:rFonts w:hint="eastAsia" w:ascii="微软雅黑" w:hAnsi="微软雅黑" w:eastAsia="微软雅黑" w:cs="微软雅黑"/>
                <w:i w:val="0"/>
                <w:iCs w:val="0"/>
                <w:color w:val="000000"/>
                <w:sz w:val="20"/>
                <w:szCs w:val="20"/>
                <w:u w:val="none"/>
              </w:rPr>
            </w:pPr>
          </w:p>
        </w:tc>
      </w:tr>
      <w:tr w14:paraId="60E1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1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C586F">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ECE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0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系统概要设计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51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包含系统设计、架构设计、接口设计等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E021">
            <w:pPr>
              <w:jc w:val="left"/>
              <w:rPr>
                <w:rFonts w:hint="eastAsia" w:ascii="微软雅黑" w:hAnsi="微软雅黑" w:eastAsia="微软雅黑" w:cs="微软雅黑"/>
                <w:i w:val="0"/>
                <w:iCs w:val="0"/>
                <w:color w:val="000000"/>
                <w:sz w:val="20"/>
                <w:szCs w:val="20"/>
                <w:u w:val="none"/>
              </w:rPr>
            </w:pPr>
          </w:p>
        </w:tc>
      </w:tr>
      <w:tr w14:paraId="21CA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4C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0DC6">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FE1F">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39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UE设计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1F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驾驶舱大屏指标设计、报表指标设计；业务功能设计；管理后台及业务系统所有页面原型设计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A68">
            <w:pPr>
              <w:jc w:val="left"/>
              <w:rPr>
                <w:rFonts w:hint="eastAsia" w:ascii="微软雅黑" w:hAnsi="微软雅黑" w:eastAsia="微软雅黑" w:cs="微软雅黑"/>
                <w:i w:val="0"/>
                <w:iCs w:val="0"/>
                <w:color w:val="000000"/>
                <w:sz w:val="20"/>
                <w:szCs w:val="20"/>
                <w:u w:val="none"/>
              </w:rPr>
            </w:pPr>
          </w:p>
        </w:tc>
      </w:tr>
      <w:tr w14:paraId="7EA0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4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4944">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F397">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41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UI设计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07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驾驶舱UI设计、系统整体框架色调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80A">
            <w:pPr>
              <w:jc w:val="left"/>
              <w:rPr>
                <w:rFonts w:hint="eastAsia" w:ascii="微软雅黑" w:hAnsi="微软雅黑" w:eastAsia="微软雅黑" w:cs="微软雅黑"/>
                <w:i w:val="0"/>
                <w:iCs w:val="0"/>
                <w:color w:val="000000"/>
                <w:sz w:val="20"/>
                <w:szCs w:val="20"/>
                <w:u w:val="none"/>
              </w:rPr>
            </w:pPr>
          </w:p>
        </w:tc>
      </w:tr>
      <w:tr w14:paraId="36AA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C2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22C1">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3837">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C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框架设计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30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应用架构设计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C8B6">
            <w:pPr>
              <w:jc w:val="left"/>
              <w:rPr>
                <w:rFonts w:hint="eastAsia" w:ascii="微软雅黑" w:hAnsi="微软雅黑" w:eastAsia="微软雅黑" w:cs="微软雅黑"/>
                <w:i w:val="0"/>
                <w:iCs w:val="0"/>
                <w:color w:val="000000"/>
                <w:sz w:val="20"/>
                <w:szCs w:val="20"/>
                <w:u w:val="none"/>
              </w:rPr>
            </w:pPr>
          </w:p>
        </w:tc>
      </w:tr>
      <w:tr w14:paraId="2B63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4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96B7">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0B86">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5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数据库设计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CCA">
            <w:pPr>
              <w:jc w:val="left"/>
              <w:rPr>
                <w:rFonts w:hint="eastAsia" w:ascii="微软雅黑" w:hAnsi="微软雅黑" w:eastAsia="微软雅黑" w:cs="微软雅黑"/>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AE25">
            <w:pPr>
              <w:jc w:val="left"/>
              <w:rPr>
                <w:rFonts w:hint="eastAsia" w:ascii="微软雅黑" w:hAnsi="微软雅黑" w:eastAsia="微软雅黑" w:cs="微软雅黑"/>
                <w:i w:val="0"/>
                <w:iCs w:val="0"/>
                <w:color w:val="000000"/>
                <w:sz w:val="20"/>
                <w:szCs w:val="20"/>
                <w:u w:val="none"/>
              </w:rPr>
            </w:pPr>
          </w:p>
        </w:tc>
      </w:tr>
      <w:tr w14:paraId="41E0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91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22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第三方平台对接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FA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OA系统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634">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13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统一的工作台界面直接跳转到OA系统，无需重复登录，操作便捷。集成OA审批表单后，审批流程更加流畅，用户可在门户界面直接完成审批，无需跳转至OA系统内部。系统与OA系统深度对接，确保审批数据的实时同步，避免数据孤岛。同时，优化审批流程，提高审批效率，减少等待时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2A35">
            <w:pPr>
              <w:jc w:val="left"/>
              <w:rPr>
                <w:rFonts w:hint="eastAsia" w:ascii="微软雅黑" w:hAnsi="微软雅黑" w:eastAsia="微软雅黑" w:cs="微软雅黑"/>
                <w:i w:val="0"/>
                <w:iCs w:val="0"/>
                <w:color w:val="000000"/>
                <w:sz w:val="20"/>
                <w:szCs w:val="20"/>
                <w:u w:val="none"/>
              </w:rPr>
            </w:pPr>
          </w:p>
        </w:tc>
      </w:tr>
      <w:tr w14:paraId="0B53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D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7B81">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7A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项目管理系统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8E1">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53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对接项目管理系统，用户可在工作台免登录跳转，对接项目规划到收尾的全周期管理，支持任务细化、进度实时跟踪、资源高效分配及风险预警。对接项目管理数据相关数据。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D9A5">
            <w:pPr>
              <w:jc w:val="left"/>
              <w:rPr>
                <w:rFonts w:hint="eastAsia" w:ascii="微软雅黑" w:hAnsi="微软雅黑" w:eastAsia="微软雅黑" w:cs="微软雅黑"/>
                <w:i w:val="0"/>
                <w:iCs w:val="0"/>
                <w:color w:val="000000"/>
                <w:sz w:val="20"/>
                <w:szCs w:val="20"/>
                <w:u w:val="none"/>
              </w:rPr>
            </w:pPr>
          </w:p>
        </w:tc>
      </w:tr>
      <w:tr w14:paraId="650F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9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A1A5D">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7B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国地管理系统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002">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8B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直接跳转到国地管理系统，操作简便。系统与土地资源管理系统深度对接，实现数据的无缝同步和共享。涵盖使用权登记、土地利用规划等业务，提供全面的土地资源管理功能，提高管理效率和准确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857B">
            <w:pPr>
              <w:jc w:val="left"/>
              <w:rPr>
                <w:rFonts w:hint="eastAsia" w:ascii="微软雅黑" w:hAnsi="微软雅黑" w:eastAsia="微软雅黑" w:cs="微软雅黑"/>
                <w:i w:val="0"/>
                <w:iCs w:val="0"/>
                <w:color w:val="000000"/>
                <w:sz w:val="20"/>
                <w:szCs w:val="20"/>
                <w:u w:val="none"/>
              </w:rPr>
            </w:pPr>
          </w:p>
        </w:tc>
      </w:tr>
      <w:tr w14:paraId="32C2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E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D2A32">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4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资产管理系统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EBC">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D15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对接资产管理系统，用户可在工作台免登录跳转全面追踪企业资产，用户可在平台查看购置、维护、报废等，实现资产信息等信息，对接资产管理相关数据。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165F">
            <w:pPr>
              <w:jc w:val="left"/>
              <w:rPr>
                <w:rFonts w:hint="eastAsia" w:ascii="微软雅黑" w:hAnsi="微软雅黑" w:eastAsia="微软雅黑" w:cs="微软雅黑"/>
                <w:i w:val="0"/>
                <w:iCs w:val="0"/>
                <w:color w:val="000000"/>
                <w:sz w:val="20"/>
                <w:szCs w:val="20"/>
                <w:u w:val="none"/>
              </w:rPr>
            </w:pPr>
          </w:p>
        </w:tc>
      </w:tr>
      <w:tr w14:paraId="74B5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2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2127">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A0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物业管理系统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3869">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C8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物业管理系统，无需额外登录。系统提供物业费缴纳、维修服务申请、物业信息查询等物业相关管理功能。通过集成多项物业功能，方便用户进行日常物业事务的处理，提升用户体验和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27AF">
            <w:pPr>
              <w:jc w:val="left"/>
              <w:rPr>
                <w:rFonts w:hint="eastAsia" w:ascii="微软雅黑" w:hAnsi="微软雅黑" w:eastAsia="微软雅黑" w:cs="微软雅黑"/>
                <w:i w:val="0"/>
                <w:iCs w:val="0"/>
                <w:color w:val="000000"/>
                <w:sz w:val="20"/>
                <w:szCs w:val="20"/>
                <w:u w:val="none"/>
              </w:rPr>
            </w:pPr>
          </w:p>
        </w:tc>
      </w:tr>
      <w:tr w14:paraId="595D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94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5A61">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D5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食材采购验收管理系统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83A5">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0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食堂采购系统，无需额外登录。提供食堂采购相关的管理功能，包括采购计划制定、供应商管理、采购订单处理等。与食堂采购系统的相关数据进行对接，实现采购数据的实时同步和共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88DD">
            <w:pPr>
              <w:jc w:val="left"/>
              <w:rPr>
                <w:rFonts w:hint="eastAsia" w:ascii="微软雅黑" w:hAnsi="微软雅黑" w:eastAsia="微软雅黑" w:cs="微软雅黑"/>
                <w:i w:val="0"/>
                <w:iCs w:val="0"/>
                <w:color w:val="000000"/>
                <w:sz w:val="20"/>
                <w:szCs w:val="20"/>
                <w:u w:val="none"/>
              </w:rPr>
            </w:pPr>
          </w:p>
        </w:tc>
      </w:tr>
      <w:tr w14:paraId="33E1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0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13061">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F4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财务系统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87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一键开票</w:t>
            </w:r>
          </w:p>
        </w:tc>
        <w:tc>
          <w:tcPr>
            <w:tcW w:w="5040" w:type="dxa"/>
            <w:tcBorders>
              <w:top w:val="single" w:color="000000" w:sz="4" w:space="0"/>
              <w:left w:val="single" w:color="000000" w:sz="4" w:space="0"/>
              <w:bottom w:val="nil"/>
              <w:right w:val="single" w:color="000000" w:sz="4" w:space="0"/>
            </w:tcBorders>
            <w:shd w:val="clear" w:color="auto" w:fill="auto"/>
            <w:vAlign w:val="center"/>
          </w:tcPr>
          <w:p w14:paraId="15B07FB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用户可在工作台界面直接跳转到财务系统，无需额外登录。对接财务系统的开票系统，提供一键开发功能，简化开票流程，与财务系统的相关数据进行对接，确保财务数据的实时更新和准确性。</w:t>
            </w:r>
          </w:p>
        </w:tc>
        <w:tc>
          <w:tcPr>
            <w:tcW w:w="1605" w:type="dxa"/>
            <w:tcBorders>
              <w:top w:val="single" w:color="000000" w:sz="4" w:space="0"/>
              <w:left w:val="single" w:color="000000" w:sz="4" w:space="0"/>
              <w:bottom w:val="nil"/>
              <w:right w:val="single" w:color="000000" w:sz="4" w:space="0"/>
            </w:tcBorders>
            <w:shd w:val="clear" w:color="auto" w:fill="auto"/>
            <w:vAlign w:val="center"/>
          </w:tcPr>
          <w:p w14:paraId="00D8B9B1">
            <w:pPr>
              <w:jc w:val="left"/>
              <w:rPr>
                <w:rFonts w:hint="eastAsia" w:ascii="微软雅黑" w:hAnsi="微软雅黑" w:eastAsia="微软雅黑" w:cs="微软雅黑"/>
                <w:i w:val="0"/>
                <w:iCs w:val="0"/>
                <w:color w:val="000000"/>
                <w:sz w:val="20"/>
                <w:szCs w:val="20"/>
                <w:u w:val="none"/>
              </w:rPr>
            </w:pPr>
          </w:p>
        </w:tc>
      </w:tr>
      <w:tr w14:paraId="50E3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F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3D0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821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8DF7D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8D5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展示当前待审批、待处理的各类事务，如请假、报销、物品申请等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46D">
            <w:pPr>
              <w:jc w:val="left"/>
              <w:rPr>
                <w:rFonts w:hint="eastAsia" w:ascii="微软雅黑" w:hAnsi="微软雅黑" w:eastAsia="微软雅黑" w:cs="微软雅黑"/>
                <w:i w:val="0"/>
                <w:iCs w:val="0"/>
                <w:color w:val="000000"/>
                <w:sz w:val="20"/>
                <w:szCs w:val="20"/>
                <w:u w:val="none"/>
              </w:rPr>
            </w:pPr>
          </w:p>
        </w:tc>
      </w:tr>
      <w:tr w14:paraId="7116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7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9D65">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291C">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34EE2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发起流程</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92F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员工可发起审批流程（如请假、出差、报销）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00D0">
            <w:pPr>
              <w:jc w:val="left"/>
              <w:rPr>
                <w:rFonts w:hint="eastAsia" w:ascii="微软雅黑" w:hAnsi="微软雅黑" w:eastAsia="微软雅黑" w:cs="微软雅黑"/>
                <w:i w:val="0"/>
                <w:iCs w:val="0"/>
                <w:color w:val="000000"/>
                <w:sz w:val="20"/>
                <w:szCs w:val="20"/>
                <w:u w:val="none"/>
              </w:rPr>
            </w:pPr>
          </w:p>
        </w:tc>
      </w:tr>
      <w:tr w14:paraId="57F8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4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9844">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70B6">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DB341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审批中心</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58B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展示我发起的、我审批的流程记录，支持筛选与导出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378">
            <w:pPr>
              <w:jc w:val="left"/>
              <w:rPr>
                <w:rFonts w:hint="eastAsia" w:ascii="微软雅黑" w:hAnsi="微软雅黑" w:eastAsia="微软雅黑" w:cs="微软雅黑"/>
                <w:i w:val="0"/>
                <w:iCs w:val="0"/>
                <w:color w:val="000000"/>
                <w:sz w:val="20"/>
                <w:szCs w:val="20"/>
                <w:u w:val="none"/>
              </w:rPr>
            </w:pPr>
          </w:p>
        </w:tc>
      </w:tr>
      <w:tr w14:paraId="1C14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6E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50DD">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062F0">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2ED486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通知公告</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F3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员工内部公告与通知展示，支持定向推送与已读标识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856">
            <w:pPr>
              <w:jc w:val="left"/>
              <w:rPr>
                <w:rFonts w:hint="eastAsia" w:ascii="微软雅黑" w:hAnsi="微软雅黑" w:eastAsia="微软雅黑" w:cs="微软雅黑"/>
                <w:i w:val="0"/>
                <w:iCs w:val="0"/>
                <w:color w:val="000000"/>
                <w:sz w:val="20"/>
                <w:szCs w:val="20"/>
                <w:u w:val="none"/>
              </w:rPr>
            </w:pPr>
          </w:p>
        </w:tc>
      </w:tr>
      <w:tr w14:paraId="18D4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3D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A323C">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5EE6">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E54F3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B2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查看会议安排、会议纪要，支持会议预约与签到功能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BD02">
            <w:pPr>
              <w:jc w:val="left"/>
              <w:rPr>
                <w:rFonts w:hint="eastAsia" w:ascii="微软雅黑" w:hAnsi="微软雅黑" w:eastAsia="微软雅黑" w:cs="微软雅黑"/>
                <w:i w:val="0"/>
                <w:iCs w:val="0"/>
                <w:color w:val="000000"/>
                <w:sz w:val="20"/>
                <w:szCs w:val="20"/>
                <w:u w:val="none"/>
              </w:rPr>
            </w:pPr>
          </w:p>
        </w:tc>
      </w:tr>
      <w:tr w14:paraId="50CE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9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FDE0">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FF199">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1889B3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内部通讯录</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93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展示公司各部门成员联系方式，支持搜索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CA5">
            <w:pPr>
              <w:jc w:val="left"/>
              <w:rPr>
                <w:rFonts w:hint="eastAsia" w:ascii="微软雅黑" w:hAnsi="微软雅黑" w:eastAsia="微软雅黑" w:cs="微软雅黑"/>
                <w:i w:val="0"/>
                <w:iCs w:val="0"/>
                <w:color w:val="000000"/>
                <w:sz w:val="20"/>
                <w:szCs w:val="20"/>
                <w:u w:val="none"/>
              </w:rPr>
            </w:pPr>
          </w:p>
        </w:tc>
      </w:tr>
      <w:tr w14:paraId="7509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0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736D">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7A97">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9FB17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文档中心</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ED1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下载规章制度、流程文档、表格模板等共享文件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3FBA">
            <w:pPr>
              <w:jc w:val="left"/>
              <w:rPr>
                <w:rFonts w:hint="eastAsia" w:ascii="微软雅黑" w:hAnsi="微软雅黑" w:eastAsia="微软雅黑" w:cs="微软雅黑"/>
                <w:i w:val="0"/>
                <w:iCs w:val="0"/>
                <w:color w:val="000000"/>
                <w:sz w:val="20"/>
                <w:szCs w:val="20"/>
                <w:u w:val="none"/>
              </w:rPr>
            </w:pPr>
          </w:p>
        </w:tc>
      </w:tr>
      <w:tr w14:paraId="67A9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E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5683">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1C08">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FAFCD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系统设置</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7A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修改个人密码、查看登录日志等个人设置功能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5453">
            <w:pPr>
              <w:jc w:val="left"/>
              <w:rPr>
                <w:rFonts w:hint="eastAsia" w:ascii="微软雅黑" w:hAnsi="微软雅黑" w:eastAsia="微软雅黑" w:cs="微软雅黑"/>
                <w:i w:val="0"/>
                <w:iCs w:val="0"/>
                <w:color w:val="000000"/>
                <w:sz w:val="20"/>
                <w:szCs w:val="20"/>
                <w:u w:val="none"/>
              </w:rPr>
            </w:pPr>
          </w:p>
        </w:tc>
      </w:tr>
      <w:tr w14:paraId="0C5B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1A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F80F">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E67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用户管理</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8A736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用户注册与认证</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113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支持统一身份认证（单点登录），实现门户与其他系统账号统一管理。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C1D4">
            <w:pPr>
              <w:jc w:val="left"/>
              <w:rPr>
                <w:rFonts w:hint="eastAsia" w:ascii="微软雅黑" w:hAnsi="微软雅黑" w:eastAsia="微软雅黑" w:cs="微软雅黑"/>
                <w:i w:val="0"/>
                <w:iCs w:val="0"/>
                <w:color w:val="000000"/>
                <w:sz w:val="20"/>
                <w:szCs w:val="20"/>
                <w:u w:val="none"/>
              </w:rPr>
            </w:pPr>
          </w:p>
        </w:tc>
      </w:tr>
      <w:tr w14:paraId="052C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D7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03E2">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4D9F">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46399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角色权限分配</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658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灵活配置用户角色及权限，实现不同角色访问不同内容和功能。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CC5">
            <w:pPr>
              <w:jc w:val="left"/>
              <w:rPr>
                <w:rFonts w:hint="eastAsia" w:ascii="微软雅黑" w:hAnsi="微软雅黑" w:eastAsia="微软雅黑" w:cs="微软雅黑"/>
                <w:i w:val="0"/>
                <w:iCs w:val="0"/>
                <w:color w:val="000000"/>
                <w:sz w:val="20"/>
                <w:szCs w:val="20"/>
                <w:u w:val="none"/>
              </w:rPr>
            </w:pPr>
          </w:p>
        </w:tc>
      </w:tr>
      <w:tr w14:paraId="101F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A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3A41">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CDE7">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AB3C7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访问日志</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F0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详细记录用户访问行为，支持审计和安全分析。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A2FE">
            <w:pPr>
              <w:jc w:val="left"/>
              <w:rPr>
                <w:rFonts w:hint="eastAsia" w:ascii="微软雅黑" w:hAnsi="微软雅黑" w:eastAsia="微软雅黑" w:cs="微软雅黑"/>
                <w:i w:val="0"/>
                <w:iCs w:val="0"/>
                <w:color w:val="000000"/>
                <w:sz w:val="20"/>
                <w:szCs w:val="20"/>
                <w:u w:val="none"/>
              </w:rPr>
            </w:pPr>
          </w:p>
        </w:tc>
      </w:tr>
      <w:tr w14:paraId="3541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71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3523">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315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服务集成模块</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1FAFD9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系统集成入口</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D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集成OA系统、财务系统、应急管理平台等，实现门户“一站式”服务访问。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6E0">
            <w:pPr>
              <w:jc w:val="left"/>
              <w:rPr>
                <w:rFonts w:hint="eastAsia" w:ascii="微软雅黑" w:hAnsi="微软雅黑" w:eastAsia="微软雅黑" w:cs="微软雅黑"/>
                <w:i w:val="0"/>
                <w:iCs w:val="0"/>
                <w:color w:val="000000"/>
                <w:sz w:val="20"/>
                <w:szCs w:val="20"/>
                <w:u w:val="none"/>
              </w:rPr>
            </w:pPr>
          </w:p>
        </w:tc>
      </w:tr>
      <w:tr w14:paraId="1AB0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2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3EB9">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DB7E">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01DF43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驾驶舱集成入口</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57E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提供统一各业务系统驾驶舱入口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ABF">
            <w:pPr>
              <w:jc w:val="left"/>
              <w:rPr>
                <w:rFonts w:hint="eastAsia" w:ascii="微软雅黑" w:hAnsi="微软雅黑" w:eastAsia="微软雅黑" w:cs="微软雅黑"/>
                <w:i w:val="0"/>
                <w:iCs w:val="0"/>
                <w:color w:val="000000"/>
                <w:sz w:val="20"/>
                <w:szCs w:val="20"/>
                <w:u w:val="none"/>
              </w:rPr>
            </w:pPr>
          </w:p>
        </w:tc>
      </w:tr>
      <w:tr w14:paraId="3609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CA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8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统一身份认证管理系统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80E">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2CB5CB0">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32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1.主体，包括个人简易门户、单点登录、帐号管理、用户管理、组织机构管理、资源管理、角色管理、权限管理、门户管理、审批管理、报表中心等功能模块；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2.包含：扩展-帐号同步引擎、移动门户引擎、第三方系统单点接入授权包 8个业务系统、系统注册用户数授权包300、移动APP用户在线数300；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3.实施对接服务：8个业务系统单点登录对接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CC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通过用户名密码，或扫码方式登录集团工作台，可直接访问各个业务系统，实现一次登录即可访问所有的业务系统</w:t>
            </w:r>
          </w:p>
        </w:tc>
      </w:tr>
      <w:tr w14:paraId="30AB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C1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79EFD4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安全与应急管理系统</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0D6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统一监控管理</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08D935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统一监控管理</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5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种监控设备的统一接入，通过树形组织结构对不同区域（如街道/乡镇）、不同产业（如在建工程/建成园区/国土）、不同项目的监控设备进行统一接入与管理，对监控视频实时预览、监控回放，实现多品牌跨区域视频资源的统一汇聚与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C643">
            <w:pPr>
              <w:jc w:val="left"/>
              <w:rPr>
                <w:rFonts w:hint="eastAsia" w:ascii="微软雅黑" w:hAnsi="微软雅黑" w:eastAsia="微软雅黑" w:cs="微软雅黑"/>
                <w:i w:val="0"/>
                <w:iCs w:val="0"/>
                <w:color w:val="000000"/>
                <w:sz w:val="20"/>
                <w:szCs w:val="20"/>
                <w:u w:val="none"/>
              </w:rPr>
            </w:pPr>
          </w:p>
        </w:tc>
      </w:tr>
      <w:tr w14:paraId="71C2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61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E4AB1CE">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BF55">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09432D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快速定位</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6F3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通过地图交互功能实现监控设备的快速定位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1DFB">
            <w:pPr>
              <w:jc w:val="left"/>
              <w:rPr>
                <w:rFonts w:hint="eastAsia" w:ascii="微软雅黑" w:hAnsi="微软雅黑" w:eastAsia="微软雅黑" w:cs="微软雅黑"/>
                <w:i w:val="0"/>
                <w:iCs w:val="0"/>
                <w:color w:val="000000"/>
                <w:sz w:val="20"/>
                <w:szCs w:val="20"/>
                <w:u w:val="none"/>
              </w:rPr>
            </w:pPr>
          </w:p>
        </w:tc>
      </w:tr>
      <w:tr w14:paraId="5C29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BA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3415B24">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nil"/>
              <w:left w:val="single" w:color="000000" w:sz="4" w:space="0"/>
              <w:bottom w:val="single" w:color="000000" w:sz="4" w:space="0"/>
              <w:right w:val="single" w:color="000000" w:sz="4" w:space="0"/>
            </w:tcBorders>
            <w:shd w:val="clear" w:color="auto" w:fill="auto"/>
            <w:noWrap/>
            <w:vAlign w:val="center"/>
          </w:tcPr>
          <w:p w14:paraId="604AA4DB">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一键预警推送</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62218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事件预警提醒</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43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获取安全生产、工程险情等多种应急数据，根据风险等级评估体系，自动生成不同级别的风险预警信息（低、中、高）。同时，实现一键式推送，确保风险预警信息能够迅速、统一地发布，从而保障预警信息的及时传递和有效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CF40">
            <w:pPr>
              <w:jc w:val="left"/>
              <w:rPr>
                <w:rFonts w:hint="eastAsia" w:ascii="微软雅黑" w:hAnsi="微软雅黑" w:eastAsia="微软雅黑" w:cs="微软雅黑"/>
                <w:i w:val="0"/>
                <w:iCs w:val="0"/>
                <w:color w:val="000000"/>
                <w:sz w:val="20"/>
                <w:szCs w:val="20"/>
                <w:u w:val="none"/>
              </w:rPr>
            </w:pPr>
          </w:p>
        </w:tc>
      </w:tr>
      <w:tr w14:paraId="3396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B0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66604EFC">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6B66926">
            <w:pPr>
              <w:jc w:val="center"/>
              <w:rPr>
                <w:rFonts w:hint="default"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1E0CA3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通道对接服务</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803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支持实现向责任人通过短信或浙政钉下发预警信息。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F0C">
            <w:pPr>
              <w:jc w:val="left"/>
              <w:rPr>
                <w:rFonts w:hint="eastAsia" w:ascii="微软雅黑" w:hAnsi="微软雅黑" w:eastAsia="微软雅黑" w:cs="微软雅黑"/>
                <w:i w:val="0"/>
                <w:iCs w:val="0"/>
                <w:color w:val="000000"/>
                <w:sz w:val="20"/>
                <w:szCs w:val="20"/>
                <w:u w:val="none"/>
              </w:rPr>
            </w:pPr>
          </w:p>
        </w:tc>
      </w:tr>
      <w:tr w14:paraId="7A6E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F0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4AAE120D">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E530BC8">
            <w:pPr>
              <w:jc w:val="center"/>
              <w:rPr>
                <w:rFonts w:hint="default"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32D35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事件结果反馈</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10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确保事件处置有效性，支持事件处理结果反馈传形成预警事件闭环管理，形成可追溯的应急预警事件电子档案链，确保预警事件的全过程留痕。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E29">
            <w:pPr>
              <w:jc w:val="left"/>
              <w:rPr>
                <w:rFonts w:hint="eastAsia" w:ascii="微软雅黑" w:hAnsi="微软雅黑" w:eastAsia="微软雅黑" w:cs="微软雅黑"/>
                <w:i w:val="0"/>
                <w:iCs w:val="0"/>
                <w:color w:val="000000"/>
                <w:sz w:val="20"/>
                <w:szCs w:val="20"/>
                <w:u w:val="none"/>
              </w:rPr>
            </w:pPr>
          </w:p>
        </w:tc>
      </w:tr>
      <w:tr w14:paraId="6687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D5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21D087A6">
            <w:pPr>
              <w:jc w:val="center"/>
              <w:rPr>
                <w:rFonts w:hint="eastAsia" w:ascii="微软雅黑" w:hAnsi="微软雅黑" w:eastAsia="微软雅黑" w:cs="微软雅黑"/>
                <w:i w:val="0"/>
                <w:iCs w:val="0"/>
                <w:color w:val="000000"/>
                <w:sz w:val="20"/>
                <w:szCs w:val="20"/>
                <w:u w:val="none"/>
              </w:rPr>
            </w:pPr>
          </w:p>
        </w:tc>
        <w:tc>
          <w:tcPr>
            <w:tcW w:w="1305" w:type="dxa"/>
            <w:vMerge w:val="restart"/>
            <w:tcBorders>
              <w:top w:val="single" w:color="000000" w:sz="4" w:space="0"/>
              <w:left w:val="single" w:color="000000" w:sz="4" w:space="0"/>
              <w:bottom w:val="nil"/>
              <w:right w:val="single" w:color="000000" w:sz="4" w:space="0"/>
            </w:tcBorders>
            <w:shd w:val="clear" w:color="auto" w:fill="auto"/>
            <w:vAlign w:val="center"/>
          </w:tcPr>
          <w:p w14:paraId="52F1A6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应急预案</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14D9E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应急通讯录</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A5F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采用动态数据库架构实现人员信息的实时联动更新。基于事件类型、影响范围、预案编号等多维度数据，动态组建跨部门协作群组。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CA3">
            <w:pPr>
              <w:jc w:val="left"/>
              <w:rPr>
                <w:rFonts w:hint="eastAsia" w:ascii="微软雅黑" w:hAnsi="微软雅黑" w:eastAsia="微软雅黑" w:cs="微软雅黑"/>
                <w:i w:val="0"/>
                <w:iCs w:val="0"/>
                <w:color w:val="000000"/>
                <w:sz w:val="20"/>
                <w:szCs w:val="20"/>
                <w:u w:val="none"/>
              </w:rPr>
            </w:pPr>
          </w:p>
        </w:tc>
      </w:tr>
      <w:tr w14:paraId="5AF5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91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74C9A589">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14:paraId="17D27346">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7F131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应急预案编制和管理</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FEF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支持用户根据不同突发事件类型（如自然灾害、事故灾难、公共卫生事件等）创建应急预案，明确应急组织架构、职责分工、响应流程等。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9DB4">
            <w:pPr>
              <w:jc w:val="left"/>
              <w:rPr>
                <w:rFonts w:hint="eastAsia" w:ascii="微软雅黑" w:hAnsi="微软雅黑" w:eastAsia="微软雅黑" w:cs="微软雅黑"/>
                <w:i w:val="0"/>
                <w:iCs w:val="0"/>
                <w:color w:val="000000"/>
                <w:sz w:val="20"/>
                <w:szCs w:val="20"/>
                <w:u w:val="none"/>
              </w:rPr>
            </w:pPr>
          </w:p>
        </w:tc>
      </w:tr>
      <w:tr w14:paraId="6E1D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C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F5E4233">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14:paraId="20844347">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CC6A9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应急资源管理</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E29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本应急管理系统提供相应的应急物资智能化管理功能，对应急资源货物进行管理。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6D2">
            <w:pPr>
              <w:jc w:val="left"/>
              <w:rPr>
                <w:rFonts w:hint="eastAsia" w:ascii="微软雅黑" w:hAnsi="微软雅黑" w:eastAsia="微软雅黑" w:cs="微软雅黑"/>
                <w:i w:val="0"/>
                <w:iCs w:val="0"/>
                <w:color w:val="000000"/>
                <w:sz w:val="20"/>
                <w:szCs w:val="20"/>
                <w:u w:val="none"/>
              </w:rPr>
            </w:pPr>
          </w:p>
        </w:tc>
      </w:tr>
      <w:tr w14:paraId="1F12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E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D8C38DE">
            <w:pPr>
              <w:jc w:val="center"/>
              <w:rPr>
                <w:rFonts w:hint="eastAsia" w:ascii="微软雅黑" w:hAnsi="微软雅黑" w:eastAsia="微软雅黑" w:cs="微软雅黑"/>
                <w:i w:val="0"/>
                <w:iCs w:val="0"/>
                <w:color w:val="000000"/>
                <w:sz w:val="20"/>
                <w:szCs w:val="20"/>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14:paraId="0BF41330">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70767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应急演练计划</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B0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演练计划功能通过数字化手段实现全流程管理，系统可依据灾害类型自动匹配演练方案，智能生成包含人员分工、物资配置的执行脚本。演练过程中实时监测响应时效，标记异常操作点，指挥中心可查看进度热力图并接收超时预警。结束后自动生成评估报告，对比历史数据展示能力提升曲线。支持沙盘推演模式快速构建灾情场景，并可调取行业优秀案例对标学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50E2">
            <w:pPr>
              <w:jc w:val="left"/>
              <w:rPr>
                <w:rFonts w:hint="eastAsia" w:ascii="微软雅黑" w:hAnsi="微软雅黑" w:eastAsia="微软雅黑" w:cs="微软雅黑"/>
                <w:i w:val="0"/>
                <w:iCs w:val="0"/>
                <w:color w:val="000000"/>
                <w:sz w:val="20"/>
                <w:szCs w:val="20"/>
                <w:u w:val="none"/>
              </w:rPr>
            </w:pPr>
          </w:p>
        </w:tc>
      </w:tr>
      <w:tr w14:paraId="7E3B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E4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184CF3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地图应用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4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孪生地图</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27120D6">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85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图结合了2D的平面布局与3D的地形展示，为用户提供了更为直观的空间感知体验。在资产管理中，这种地图能清晰地展示企业资产的地理位置分布，如仓库、工厂等关键设施的位置。用户可以通过地图进行交互操作，如缩放、平移等，以便更详细地查看特定区域的资产分布情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2681">
            <w:pPr>
              <w:jc w:val="left"/>
              <w:rPr>
                <w:rFonts w:hint="eastAsia" w:ascii="微软雅黑" w:hAnsi="微软雅黑" w:eastAsia="微软雅黑" w:cs="微软雅黑"/>
                <w:i w:val="0"/>
                <w:iCs w:val="0"/>
                <w:color w:val="000000"/>
                <w:sz w:val="20"/>
                <w:szCs w:val="20"/>
                <w:u w:val="none"/>
              </w:rPr>
            </w:pPr>
          </w:p>
        </w:tc>
      </w:tr>
      <w:tr w14:paraId="2E7C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6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332535E6">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6372D3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资产可视化</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A971F4C">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DE9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可视化通过图形化界面展示资产的详细信息，包括资产状态、租赁详情等。管理者可以实时查看资产的租赁状态、租赁期限、租赁价格等关键信息。该功能实现了对资产信息的实时监控告警和管理，一旦资产状态发生变化，系统会立即更新地图上的显示信息，确保管理者能够获取到最新的资产数据。通过资产可视化功能，管理者可以快速定位资产位置，提高资产管理的效率和准确性。同时，还可以根据地图上的资产分布情况，优化资源配置，降低运营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46B4">
            <w:pPr>
              <w:jc w:val="left"/>
              <w:rPr>
                <w:rFonts w:hint="eastAsia" w:ascii="微软雅黑" w:hAnsi="微软雅黑" w:eastAsia="微软雅黑" w:cs="微软雅黑"/>
                <w:i w:val="0"/>
                <w:iCs w:val="0"/>
                <w:color w:val="000000"/>
                <w:sz w:val="20"/>
                <w:szCs w:val="20"/>
                <w:u w:val="none"/>
              </w:rPr>
            </w:pPr>
          </w:p>
        </w:tc>
      </w:tr>
      <w:tr w14:paraId="7971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B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6F03FD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数据资产管理平台</w:t>
            </w:r>
          </w:p>
        </w:tc>
        <w:tc>
          <w:tcPr>
            <w:tcW w:w="1305" w:type="dxa"/>
            <w:tcBorders>
              <w:top w:val="nil"/>
              <w:left w:val="nil"/>
              <w:bottom w:val="single" w:color="000000" w:sz="4" w:space="0"/>
              <w:right w:val="single" w:color="000000" w:sz="4" w:space="0"/>
            </w:tcBorders>
            <w:shd w:val="clear" w:color="auto" w:fill="auto"/>
            <w:vAlign w:val="center"/>
          </w:tcPr>
          <w:p w14:paraId="134713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数据资产编目</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8965C01">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E0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对全平台的数据资产进行统一登记、分类、编目，形成清晰的数据资产视图，支持按主题域、专题域等方式进行分类管理</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BE68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用于集团内部的数据共享，建立不同主题数据目录，为AI模型（DeepSeek、阿里千问等AI模型）提供数据基础，用于未来业务模型训练输出</w:t>
            </w:r>
          </w:p>
        </w:tc>
      </w:tr>
      <w:tr w14:paraId="1D58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2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632F4D3B">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07488E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元数据管理</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23585E41">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374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实现对技术元数据、业务元数据的统一管理，涵盖元数据采集、建模等，便于业务理解和系统集成。</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F45E8">
            <w:pPr>
              <w:jc w:val="left"/>
              <w:rPr>
                <w:rFonts w:hint="eastAsia" w:ascii="微软雅黑" w:hAnsi="微软雅黑" w:eastAsia="微软雅黑" w:cs="微软雅黑"/>
                <w:i w:val="0"/>
                <w:iCs w:val="0"/>
                <w:color w:val="000000"/>
                <w:sz w:val="20"/>
                <w:szCs w:val="20"/>
                <w:u w:val="none"/>
              </w:rPr>
            </w:pPr>
          </w:p>
        </w:tc>
      </w:tr>
      <w:tr w14:paraId="1BF6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3F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41FB1679">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2A7A10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数据标准与质量管理</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17A6F48">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E6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用于建设统一的数据标准体系，并通过质量规则监控数据的准确性、完整性等，及时发现并处理数据问题。</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0CD8">
            <w:pPr>
              <w:jc w:val="left"/>
              <w:rPr>
                <w:rFonts w:hint="eastAsia" w:ascii="微软雅黑" w:hAnsi="微软雅黑" w:eastAsia="微软雅黑" w:cs="微软雅黑"/>
                <w:i w:val="0"/>
                <w:iCs w:val="0"/>
                <w:color w:val="000000"/>
                <w:sz w:val="20"/>
                <w:szCs w:val="20"/>
                <w:u w:val="none"/>
              </w:rPr>
            </w:pPr>
          </w:p>
        </w:tc>
      </w:tr>
      <w:tr w14:paraId="28A6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B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6924782">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14C606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数据权限与安全管理</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6A01BFD">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72D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对数据资产的访问进行精细化控制，结合分级分类管理、脱敏策略、权限审批机制，保障数据的安全合规使用。</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73EF">
            <w:pPr>
              <w:jc w:val="left"/>
              <w:rPr>
                <w:rFonts w:hint="eastAsia" w:ascii="微软雅黑" w:hAnsi="微软雅黑" w:eastAsia="微软雅黑" w:cs="微软雅黑"/>
                <w:i w:val="0"/>
                <w:iCs w:val="0"/>
                <w:color w:val="000000"/>
                <w:sz w:val="20"/>
                <w:szCs w:val="20"/>
                <w:u w:val="none"/>
              </w:rPr>
            </w:pPr>
          </w:p>
        </w:tc>
      </w:tr>
      <w:tr w14:paraId="4D9D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6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462D1E38">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271027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数据服务与共享</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7193779">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28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将数据资产转化为标准化的数据服务进行发布、共享与调用，支持接口管理、服务测试等能力，打通数据供给与消费链条。</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0E9C">
            <w:pPr>
              <w:jc w:val="left"/>
              <w:rPr>
                <w:rFonts w:hint="eastAsia" w:ascii="微软雅黑" w:hAnsi="微软雅黑" w:eastAsia="微软雅黑" w:cs="微软雅黑"/>
                <w:i w:val="0"/>
                <w:iCs w:val="0"/>
                <w:color w:val="000000"/>
                <w:sz w:val="20"/>
                <w:szCs w:val="20"/>
                <w:u w:val="none"/>
              </w:rPr>
            </w:pPr>
          </w:p>
        </w:tc>
      </w:tr>
      <w:tr w14:paraId="0B48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2A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2F912328">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single" w:color="000000" w:sz="4" w:space="0"/>
              <w:right w:val="single" w:color="000000" w:sz="4" w:space="0"/>
            </w:tcBorders>
            <w:shd w:val="clear" w:color="auto" w:fill="auto"/>
            <w:vAlign w:val="center"/>
          </w:tcPr>
          <w:p w14:paraId="1346C6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平台集成与扩展能力</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19B63C2">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70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开发部分API功能，以方便认证中心、其他业务系统等集成</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E8CDB">
            <w:pPr>
              <w:jc w:val="left"/>
              <w:rPr>
                <w:rFonts w:hint="eastAsia" w:ascii="微软雅黑" w:hAnsi="微软雅黑" w:eastAsia="微软雅黑" w:cs="微软雅黑"/>
                <w:i w:val="0"/>
                <w:iCs w:val="0"/>
                <w:color w:val="000000"/>
                <w:sz w:val="20"/>
                <w:szCs w:val="20"/>
                <w:u w:val="none"/>
              </w:rPr>
            </w:pPr>
          </w:p>
        </w:tc>
      </w:tr>
      <w:tr w14:paraId="454D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AF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03C9C8B7">
            <w:pPr>
              <w:jc w:val="center"/>
              <w:rPr>
                <w:rFonts w:hint="eastAsia" w:ascii="微软雅黑" w:hAnsi="微软雅黑" w:eastAsia="微软雅黑" w:cs="微软雅黑"/>
                <w:i w:val="0"/>
                <w:iCs w:val="0"/>
                <w:color w:val="000000"/>
                <w:sz w:val="20"/>
                <w:szCs w:val="20"/>
                <w:u w:val="none"/>
              </w:rPr>
            </w:pPr>
          </w:p>
        </w:tc>
        <w:tc>
          <w:tcPr>
            <w:tcW w:w="1305" w:type="dxa"/>
            <w:tcBorders>
              <w:top w:val="nil"/>
              <w:left w:val="nil"/>
              <w:bottom w:val="nil"/>
              <w:right w:val="single" w:color="000000" w:sz="4" w:space="0"/>
            </w:tcBorders>
            <w:shd w:val="clear" w:color="auto" w:fill="auto"/>
            <w:vAlign w:val="center"/>
          </w:tcPr>
          <w:p w14:paraId="47C4F1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系统运维与管理模块</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11B530F">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39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平台的底层支撑模块，提供用户、角色、权限配置，日志分析、通知告警等综合运维功能</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F094">
            <w:pPr>
              <w:jc w:val="left"/>
              <w:rPr>
                <w:rFonts w:hint="eastAsia" w:ascii="微软雅黑" w:hAnsi="微软雅黑" w:eastAsia="微软雅黑" w:cs="微软雅黑"/>
                <w:i w:val="0"/>
                <w:iCs w:val="0"/>
                <w:color w:val="000000"/>
                <w:sz w:val="20"/>
                <w:szCs w:val="20"/>
                <w:u w:val="none"/>
              </w:rPr>
            </w:pPr>
          </w:p>
        </w:tc>
      </w:tr>
      <w:tr w14:paraId="0D1B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83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050" w:type="dxa"/>
            <w:vMerge w:val="restart"/>
            <w:tcBorders>
              <w:top w:val="single" w:color="000000" w:sz="4" w:space="0"/>
              <w:left w:val="single" w:color="000000" w:sz="4" w:space="0"/>
              <w:bottom w:val="single" w:color="000000" w:sz="4" w:space="0"/>
              <w:right w:val="nil"/>
            </w:tcBorders>
            <w:shd w:val="clear" w:color="auto" w:fill="auto"/>
            <w:vAlign w:val="center"/>
          </w:tcPr>
          <w:p w14:paraId="5D5E33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能力开放平台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2A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智能中转网关</w:t>
            </w:r>
          </w:p>
        </w:tc>
        <w:tc>
          <w:tcPr>
            <w:tcW w:w="1110" w:type="dxa"/>
            <w:tcBorders>
              <w:top w:val="nil"/>
              <w:left w:val="nil"/>
              <w:bottom w:val="single" w:color="000000" w:sz="4" w:space="0"/>
              <w:right w:val="nil"/>
            </w:tcBorders>
            <w:shd w:val="clear" w:color="auto" w:fill="auto"/>
            <w:vAlign w:val="center"/>
          </w:tcPr>
          <w:p w14:paraId="797E653A">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3CD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将多系统通过统一网关进行协议转换、数据格式标准化和安全管控，封装为标准化API输出，使调用方无需关注内部实现差异。</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39CA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标准化数据接入以及输出，方便多平台之间接口调用，形成一套标准接口</w:t>
            </w:r>
          </w:p>
        </w:tc>
      </w:tr>
      <w:tr w14:paraId="7015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7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050" w:type="dxa"/>
            <w:vMerge w:val="continue"/>
            <w:tcBorders>
              <w:top w:val="single" w:color="000000" w:sz="4" w:space="0"/>
              <w:left w:val="single" w:color="000000" w:sz="4" w:space="0"/>
              <w:bottom w:val="single" w:color="000000" w:sz="4" w:space="0"/>
              <w:right w:val="nil"/>
            </w:tcBorders>
            <w:shd w:val="clear" w:color="auto" w:fill="auto"/>
            <w:vAlign w:val="center"/>
          </w:tcPr>
          <w:p w14:paraId="69532D8D">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58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监控分析中心</w:t>
            </w:r>
          </w:p>
        </w:tc>
        <w:tc>
          <w:tcPr>
            <w:tcW w:w="1110" w:type="dxa"/>
            <w:tcBorders>
              <w:top w:val="nil"/>
              <w:left w:val="nil"/>
              <w:bottom w:val="single" w:color="000000" w:sz="4" w:space="0"/>
              <w:right w:val="nil"/>
            </w:tcBorders>
            <w:shd w:val="clear" w:color="auto" w:fill="auto"/>
            <w:vAlign w:val="center"/>
          </w:tcPr>
          <w:p w14:paraId="218FA6B1">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0F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通过实时接口调用事件，记录调用方IP、请求时间、参数内容及响应结果，自动标记调用状态（成功/失败），并记录异常堆栈信息</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BB15">
            <w:pPr>
              <w:jc w:val="left"/>
              <w:rPr>
                <w:rFonts w:hint="eastAsia" w:ascii="微软雅黑" w:hAnsi="微软雅黑" w:eastAsia="微软雅黑" w:cs="微软雅黑"/>
                <w:i w:val="0"/>
                <w:iCs w:val="0"/>
                <w:color w:val="000000"/>
                <w:sz w:val="20"/>
                <w:szCs w:val="20"/>
                <w:u w:val="none"/>
              </w:rPr>
            </w:pPr>
          </w:p>
        </w:tc>
      </w:tr>
      <w:tr w14:paraId="5F7E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5E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050" w:type="dxa"/>
            <w:vMerge w:val="restart"/>
            <w:tcBorders>
              <w:top w:val="nil"/>
              <w:left w:val="single" w:color="000000" w:sz="4" w:space="0"/>
              <w:bottom w:val="nil"/>
              <w:right w:val="nil"/>
            </w:tcBorders>
            <w:shd w:val="clear" w:color="auto" w:fill="auto"/>
            <w:vAlign w:val="center"/>
          </w:tcPr>
          <w:p w14:paraId="73D137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数据中台</w:t>
            </w:r>
          </w:p>
        </w:tc>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517F74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数据归集</w:t>
            </w:r>
          </w:p>
        </w:tc>
        <w:tc>
          <w:tcPr>
            <w:tcW w:w="1110" w:type="dxa"/>
            <w:tcBorders>
              <w:top w:val="nil"/>
              <w:left w:val="nil"/>
              <w:bottom w:val="single" w:color="000000" w:sz="4" w:space="0"/>
              <w:right w:val="nil"/>
            </w:tcBorders>
            <w:shd w:val="clear" w:color="auto" w:fill="auto"/>
            <w:noWrap/>
            <w:vAlign w:val="center"/>
          </w:tcPr>
          <w:p w14:paraId="62860DC1">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8F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从各类业务系统、多源异构数据中统一接入原始数据，为后续加工处理提供输入基础。</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6927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提升数据复用能力，避免重复开发，减少冗余数据成本。为数据资产平台做支撑服务，对集团内外部各个系统数据采集整合治理，打通集团内部各个已有数据连接</w:t>
            </w:r>
          </w:p>
        </w:tc>
      </w:tr>
      <w:tr w14:paraId="4AF2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6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050" w:type="dxa"/>
            <w:vMerge w:val="continue"/>
            <w:tcBorders>
              <w:top w:val="nil"/>
              <w:left w:val="single" w:color="000000" w:sz="4" w:space="0"/>
              <w:bottom w:val="nil"/>
              <w:right w:val="nil"/>
            </w:tcBorders>
            <w:shd w:val="clear" w:color="auto" w:fill="auto"/>
            <w:vAlign w:val="center"/>
          </w:tcPr>
          <w:p w14:paraId="1A9AE11A">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BA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数据清洗与加工</w:t>
            </w:r>
          </w:p>
        </w:tc>
        <w:tc>
          <w:tcPr>
            <w:tcW w:w="1110" w:type="dxa"/>
            <w:tcBorders>
              <w:top w:val="nil"/>
              <w:left w:val="nil"/>
              <w:bottom w:val="single" w:color="000000" w:sz="4" w:space="0"/>
              <w:right w:val="nil"/>
            </w:tcBorders>
            <w:shd w:val="clear" w:color="auto" w:fill="auto"/>
            <w:noWrap/>
            <w:vAlign w:val="center"/>
          </w:tcPr>
          <w:p w14:paraId="5D1ADB63">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965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提升数据质量，形成符合业务需求的清洗数据，为建模与分析提供可靠基础。</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A22D">
            <w:pPr>
              <w:jc w:val="left"/>
              <w:rPr>
                <w:rFonts w:hint="eastAsia" w:ascii="微软雅黑" w:hAnsi="微软雅黑" w:eastAsia="微软雅黑" w:cs="微软雅黑"/>
                <w:i w:val="0"/>
                <w:iCs w:val="0"/>
                <w:color w:val="000000"/>
                <w:sz w:val="20"/>
                <w:szCs w:val="20"/>
                <w:u w:val="none"/>
              </w:rPr>
            </w:pPr>
          </w:p>
        </w:tc>
      </w:tr>
      <w:tr w14:paraId="034B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55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050" w:type="dxa"/>
            <w:vMerge w:val="continue"/>
            <w:tcBorders>
              <w:top w:val="nil"/>
              <w:left w:val="single" w:color="000000" w:sz="4" w:space="0"/>
              <w:bottom w:val="nil"/>
              <w:right w:val="nil"/>
            </w:tcBorders>
            <w:shd w:val="clear" w:color="auto" w:fill="auto"/>
            <w:vAlign w:val="center"/>
          </w:tcPr>
          <w:p w14:paraId="0C253D61">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E5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数仓建模</w:t>
            </w:r>
          </w:p>
        </w:tc>
        <w:tc>
          <w:tcPr>
            <w:tcW w:w="1110" w:type="dxa"/>
            <w:tcBorders>
              <w:top w:val="nil"/>
              <w:left w:val="nil"/>
              <w:bottom w:val="single" w:color="000000" w:sz="4" w:space="0"/>
              <w:right w:val="nil"/>
            </w:tcBorders>
            <w:shd w:val="clear" w:color="auto" w:fill="auto"/>
            <w:noWrap/>
            <w:vAlign w:val="center"/>
          </w:tcPr>
          <w:p w14:paraId="284C149F">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DA3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构建分层、统一、稳定的数据模型体系，为业务分析、决策支撑和数据服务提供数据支撑。</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C8C5">
            <w:pPr>
              <w:jc w:val="left"/>
              <w:rPr>
                <w:rFonts w:hint="eastAsia" w:ascii="微软雅黑" w:hAnsi="微软雅黑" w:eastAsia="微软雅黑" w:cs="微软雅黑"/>
                <w:i w:val="0"/>
                <w:iCs w:val="0"/>
                <w:color w:val="000000"/>
                <w:sz w:val="20"/>
                <w:szCs w:val="20"/>
                <w:u w:val="none"/>
              </w:rPr>
            </w:pPr>
          </w:p>
        </w:tc>
      </w:tr>
      <w:tr w14:paraId="66AB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04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050" w:type="dxa"/>
            <w:vMerge w:val="continue"/>
            <w:tcBorders>
              <w:top w:val="nil"/>
              <w:left w:val="single" w:color="000000" w:sz="4" w:space="0"/>
              <w:bottom w:val="nil"/>
              <w:right w:val="nil"/>
            </w:tcBorders>
            <w:shd w:val="clear" w:color="auto" w:fill="auto"/>
            <w:vAlign w:val="center"/>
          </w:tcPr>
          <w:p w14:paraId="17A238E2">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C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数据开发</w:t>
            </w:r>
          </w:p>
        </w:tc>
        <w:tc>
          <w:tcPr>
            <w:tcW w:w="1110" w:type="dxa"/>
            <w:tcBorders>
              <w:top w:val="nil"/>
              <w:left w:val="nil"/>
              <w:bottom w:val="single" w:color="000000" w:sz="4" w:space="0"/>
              <w:right w:val="nil"/>
            </w:tcBorders>
            <w:shd w:val="clear" w:color="auto" w:fill="auto"/>
            <w:noWrap/>
            <w:vAlign w:val="center"/>
          </w:tcPr>
          <w:p w14:paraId="0339D335">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C82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提供统一的数据开发环境，支持数据处理任务的配置、开发、测试与上线。</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9D6E">
            <w:pPr>
              <w:jc w:val="left"/>
              <w:rPr>
                <w:rFonts w:hint="eastAsia" w:ascii="微软雅黑" w:hAnsi="微软雅黑" w:eastAsia="微软雅黑" w:cs="微软雅黑"/>
                <w:i w:val="0"/>
                <w:iCs w:val="0"/>
                <w:color w:val="000000"/>
                <w:sz w:val="20"/>
                <w:szCs w:val="20"/>
                <w:u w:val="none"/>
              </w:rPr>
            </w:pPr>
          </w:p>
        </w:tc>
      </w:tr>
      <w:tr w14:paraId="575C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B3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050" w:type="dxa"/>
            <w:vMerge w:val="continue"/>
            <w:tcBorders>
              <w:top w:val="nil"/>
              <w:left w:val="single" w:color="000000" w:sz="4" w:space="0"/>
              <w:bottom w:val="nil"/>
              <w:right w:val="nil"/>
            </w:tcBorders>
            <w:shd w:val="clear" w:color="auto" w:fill="auto"/>
            <w:vAlign w:val="center"/>
          </w:tcPr>
          <w:p w14:paraId="7F524A61">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DC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任务调度</w:t>
            </w:r>
          </w:p>
        </w:tc>
        <w:tc>
          <w:tcPr>
            <w:tcW w:w="1110" w:type="dxa"/>
            <w:tcBorders>
              <w:top w:val="nil"/>
              <w:left w:val="nil"/>
              <w:bottom w:val="single" w:color="000000" w:sz="4" w:space="0"/>
              <w:right w:val="nil"/>
            </w:tcBorders>
            <w:shd w:val="clear" w:color="auto" w:fill="auto"/>
            <w:vAlign w:val="center"/>
          </w:tcPr>
          <w:p w14:paraId="678A7504">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6E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实现数据处理任务的自动化、可编排运行，保障数据链路高效、稳定运行。</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57F0">
            <w:pPr>
              <w:jc w:val="left"/>
              <w:rPr>
                <w:rFonts w:hint="eastAsia" w:ascii="微软雅黑" w:hAnsi="微软雅黑" w:eastAsia="微软雅黑" w:cs="微软雅黑"/>
                <w:i w:val="0"/>
                <w:iCs w:val="0"/>
                <w:color w:val="000000"/>
                <w:sz w:val="20"/>
                <w:szCs w:val="20"/>
                <w:u w:val="none"/>
              </w:rPr>
            </w:pPr>
          </w:p>
        </w:tc>
      </w:tr>
      <w:tr w14:paraId="6C69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C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050" w:type="dxa"/>
            <w:vMerge w:val="continue"/>
            <w:tcBorders>
              <w:top w:val="nil"/>
              <w:left w:val="single" w:color="000000" w:sz="4" w:space="0"/>
              <w:bottom w:val="nil"/>
              <w:right w:val="nil"/>
            </w:tcBorders>
            <w:shd w:val="clear" w:color="auto" w:fill="auto"/>
            <w:vAlign w:val="center"/>
          </w:tcPr>
          <w:p w14:paraId="4D4657F3">
            <w:pPr>
              <w:jc w:val="center"/>
              <w:rPr>
                <w:rFonts w:hint="eastAsia" w:ascii="微软雅黑" w:hAnsi="微软雅黑" w:eastAsia="微软雅黑" w:cs="微软雅黑"/>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D9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数据输出</w:t>
            </w:r>
          </w:p>
        </w:tc>
        <w:tc>
          <w:tcPr>
            <w:tcW w:w="1110" w:type="dxa"/>
            <w:tcBorders>
              <w:top w:val="nil"/>
              <w:left w:val="nil"/>
              <w:bottom w:val="single" w:color="000000" w:sz="4" w:space="0"/>
              <w:right w:val="nil"/>
            </w:tcBorders>
            <w:shd w:val="clear" w:color="auto" w:fill="auto"/>
            <w:vAlign w:val="center"/>
          </w:tcPr>
          <w:p w14:paraId="0B428387">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B82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将加工后的清洗数据或数仓结果数据按需输出到指定数据库。</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BF61">
            <w:pPr>
              <w:jc w:val="left"/>
              <w:rPr>
                <w:rFonts w:hint="eastAsia" w:ascii="微软雅黑" w:hAnsi="微软雅黑" w:eastAsia="微软雅黑" w:cs="微软雅黑"/>
                <w:i w:val="0"/>
                <w:iCs w:val="0"/>
                <w:color w:val="000000"/>
                <w:sz w:val="20"/>
                <w:szCs w:val="20"/>
                <w:u w:val="none"/>
              </w:rPr>
            </w:pPr>
          </w:p>
        </w:tc>
      </w:tr>
      <w:tr w14:paraId="1104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23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C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测试</w:t>
            </w:r>
          </w:p>
        </w:tc>
        <w:tc>
          <w:tcPr>
            <w:tcW w:w="1305" w:type="dxa"/>
            <w:tcBorders>
              <w:top w:val="nil"/>
              <w:left w:val="nil"/>
              <w:bottom w:val="single" w:color="000000" w:sz="4" w:space="0"/>
              <w:right w:val="single" w:color="000000" w:sz="4" w:space="0"/>
            </w:tcBorders>
            <w:shd w:val="clear" w:color="auto" w:fill="auto"/>
            <w:noWrap/>
            <w:vAlign w:val="center"/>
          </w:tcPr>
          <w:p w14:paraId="66A58A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功能测试</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3519C623">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F20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对所有功能进行测试，形成测试记录，出测试报告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A1CA">
            <w:pPr>
              <w:jc w:val="left"/>
              <w:rPr>
                <w:rFonts w:hint="eastAsia" w:ascii="微软雅黑" w:hAnsi="微软雅黑" w:eastAsia="微软雅黑" w:cs="微软雅黑"/>
                <w:i w:val="0"/>
                <w:iCs w:val="0"/>
                <w:color w:val="000000"/>
                <w:sz w:val="20"/>
                <w:szCs w:val="20"/>
                <w:u w:val="none"/>
              </w:rPr>
            </w:pPr>
          </w:p>
        </w:tc>
      </w:tr>
      <w:tr w14:paraId="1DD1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0B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F1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数据实施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2F9">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6ED8D503">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95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对接集团内已有的业务系统（资产管理、土地资源管理、OA系统等），形成数据编目，标准数据接口输出，预估表单≥100张数据表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E64">
            <w:pPr>
              <w:jc w:val="left"/>
              <w:rPr>
                <w:rFonts w:hint="eastAsia" w:ascii="微软雅黑" w:hAnsi="微软雅黑" w:eastAsia="微软雅黑" w:cs="微软雅黑"/>
                <w:i w:val="0"/>
                <w:iCs w:val="0"/>
                <w:color w:val="000000"/>
                <w:sz w:val="20"/>
                <w:szCs w:val="20"/>
                <w:u w:val="none"/>
              </w:rPr>
            </w:pPr>
          </w:p>
        </w:tc>
      </w:tr>
      <w:tr w14:paraId="5A87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BB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F8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系统上线部署</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5826">
            <w:pPr>
              <w:jc w:val="cente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1CA09D85">
            <w:pPr>
              <w:jc w:val="cente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25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按照信创和国产化要求，符合二级等保要求，在云端安装部署实施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885E">
            <w:pPr>
              <w:jc w:val="left"/>
              <w:rPr>
                <w:rFonts w:hint="eastAsia" w:ascii="微软雅黑" w:hAnsi="微软雅黑" w:eastAsia="微软雅黑" w:cs="微软雅黑"/>
                <w:i w:val="0"/>
                <w:iCs w:val="0"/>
                <w:color w:val="000000"/>
                <w:sz w:val="20"/>
                <w:szCs w:val="20"/>
                <w:u w:val="none"/>
              </w:rPr>
            </w:pPr>
          </w:p>
        </w:tc>
      </w:tr>
      <w:tr w14:paraId="68D2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F5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6F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落地支撑培训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7C26">
            <w:pP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8CDB198">
            <w:pP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F3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前置阶段通过需求诊断匹配，后期驻点对部门用户进行现场使用培训，辅助各部门日常正常使用操作系统各项功能，保障系统持续运行及稳定。操作手册编写</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8FD">
            <w:pPr>
              <w:jc w:val="left"/>
              <w:rPr>
                <w:rFonts w:hint="eastAsia" w:ascii="微软雅黑" w:hAnsi="微软雅黑" w:eastAsia="微软雅黑" w:cs="微软雅黑"/>
                <w:i w:val="0"/>
                <w:iCs w:val="0"/>
                <w:color w:val="000000"/>
                <w:sz w:val="20"/>
                <w:szCs w:val="20"/>
                <w:u w:val="none"/>
              </w:rPr>
            </w:pPr>
          </w:p>
        </w:tc>
      </w:tr>
      <w:tr w14:paraId="19CE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5D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6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运维服务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5D2">
            <w:pPr>
              <w:rPr>
                <w:rFonts w:hint="eastAsia" w:ascii="微软雅黑" w:hAnsi="微软雅黑" w:eastAsia="微软雅黑" w:cs="微软雅黑"/>
                <w:i w:val="0"/>
                <w:iCs w:val="0"/>
                <w:color w:val="000000"/>
                <w:sz w:val="20"/>
                <w:szCs w:val="20"/>
                <w:u w:val="none"/>
              </w:rPr>
            </w:pP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1649F98">
            <w:pPr>
              <w:rPr>
                <w:rFonts w:hint="eastAsia" w:ascii="微软雅黑" w:hAnsi="微软雅黑" w:eastAsia="微软雅黑" w:cs="微软雅黑"/>
                <w:i w:val="0"/>
                <w:iCs w:val="0"/>
                <w:color w:val="000000"/>
                <w:sz w:val="20"/>
                <w:szCs w:val="20"/>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93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三年运行维护服务，第一年须派驻一名驻点人员，现场提供技术支撑服务；剩余维护期内，服务时间应为7×24小时，当设备或系统遭到损坏或出现故障时，应在用户报修之时起2小时内做出响应，并在24小时内恢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2142">
            <w:pPr>
              <w:jc w:val="left"/>
              <w:rPr>
                <w:rFonts w:hint="eastAsia" w:ascii="微软雅黑" w:hAnsi="微软雅黑" w:eastAsia="微软雅黑" w:cs="微软雅黑"/>
                <w:i w:val="0"/>
                <w:iCs w:val="0"/>
                <w:color w:val="000000"/>
                <w:sz w:val="20"/>
                <w:szCs w:val="20"/>
                <w:u w:val="none"/>
              </w:rPr>
            </w:pPr>
          </w:p>
        </w:tc>
      </w:tr>
    </w:tbl>
    <w:p w14:paraId="50CB1C29">
      <w:pPr>
        <w:spacing w:line="360" w:lineRule="auto"/>
        <w:rPr>
          <w:rFonts w:hint="eastAsia" w:ascii="仿宋" w:hAnsi="仿宋" w:eastAsia="仿宋" w:cs="仿宋"/>
          <w:b/>
          <w:bCs/>
          <w:color w:val="000000"/>
          <w:sz w:val="24"/>
        </w:rPr>
      </w:pPr>
    </w:p>
    <w:p w14:paraId="0ACBC239">
      <w:pPr>
        <w:spacing w:line="360" w:lineRule="auto"/>
        <w:rPr>
          <w:rFonts w:ascii="仿宋" w:hAnsi="仿宋" w:eastAsia="仿宋" w:cs="仿宋"/>
          <w:b/>
          <w:bCs/>
          <w:color w:val="000000"/>
          <w:sz w:val="24"/>
        </w:rPr>
      </w:pPr>
      <w:r>
        <w:rPr>
          <w:rFonts w:hint="eastAsia" w:ascii="仿宋" w:hAnsi="仿宋" w:eastAsia="仿宋" w:cs="仿宋"/>
          <w:b/>
          <w:bCs/>
          <w:color w:val="000000"/>
          <w:sz w:val="24"/>
        </w:rPr>
        <w:t>4.2移动端APP（iOS、安卓、鸿蒙）</w:t>
      </w:r>
    </w:p>
    <w:tbl>
      <w:tblPr>
        <w:tblStyle w:val="65"/>
        <w:tblW w:w="10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1245"/>
        <w:gridCol w:w="1530"/>
        <w:gridCol w:w="2025"/>
        <w:gridCol w:w="4838"/>
      </w:tblGrid>
      <w:tr w14:paraId="1A1E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394042DF">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253113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2A3CCD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433440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4838"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4D0A6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r>
      <w:tr w14:paraId="3FB3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1A3D962">
            <w:pPr>
              <w:jc w:val="center"/>
              <w:rPr>
                <w:rFonts w:hint="eastAsia" w:ascii="微软雅黑" w:hAnsi="微软雅黑" w:eastAsia="微软雅黑" w:cs="微软雅黑"/>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7AC73E85">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AF9955D">
            <w:pPr>
              <w:jc w:val="center"/>
              <w:rPr>
                <w:rFonts w:hint="eastAsia" w:ascii="微软雅黑" w:hAnsi="微软雅黑" w:eastAsia="微软雅黑" w:cs="微软雅黑"/>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6363A750">
            <w:pPr>
              <w:jc w:val="center"/>
              <w:rPr>
                <w:rFonts w:hint="eastAsia" w:ascii="微软雅黑" w:hAnsi="微软雅黑" w:eastAsia="微软雅黑" w:cs="微软雅黑"/>
                <w:i w:val="0"/>
                <w:iCs w:val="0"/>
                <w:color w:val="000000"/>
                <w:sz w:val="20"/>
                <w:szCs w:val="20"/>
                <w:u w:val="none"/>
              </w:rPr>
            </w:pPr>
          </w:p>
        </w:tc>
        <w:tc>
          <w:tcPr>
            <w:tcW w:w="4838"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5BB6C8AB">
            <w:pPr>
              <w:jc w:val="center"/>
              <w:rPr>
                <w:rFonts w:hint="eastAsia" w:ascii="微软雅黑" w:hAnsi="微软雅黑" w:eastAsia="微软雅黑" w:cs="微软雅黑"/>
                <w:i w:val="0"/>
                <w:iCs w:val="0"/>
                <w:color w:val="000000"/>
                <w:sz w:val="20"/>
                <w:szCs w:val="20"/>
                <w:u w:val="none"/>
              </w:rPr>
            </w:pPr>
          </w:p>
        </w:tc>
      </w:tr>
      <w:tr w14:paraId="44B5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A6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45" w:type="dxa"/>
            <w:vMerge w:val="restart"/>
            <w:tcBorders>
              <w:top w:val="nil"/>
              <w:left w:val="single" w:color="000000" w:sz="4" w:space="0"/>
              <w:bottom w:val="nil"/>
              <w:right w:val="single" w:color="000000" w:sz="4" w:space="0"/>
            </w:tcBorders>
            <w:shd w:val="clear" w:color="auto" w:fill="auto"/>
            <w:vAlign w:val="center"/>
          </w:tcPr>
          <w:p w14:paraId="532FE3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D78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用户访问与认证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1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身份识别与权限控制</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704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根据登录账号识别身份（如访客、客户、员工），展示不同功能权限</w:t>
            </w:r>
          </w:p>
        </w:tc>
      </w:tr>
      <w:tr w14:paraId="2221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73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45" w:type="dxa"/>
            <w:vMerge w:val="continue"/>
            <w:tcBorders>
              <w:top w:val="nil"/>
              <w:left w:val="single" w:color="000000" w:sz="4" w:space="0"/>
              <w:bottom w:val="nil"/>
              <w:right w:val="single" w:color="000000" w:sz="4" w:space="0"/>
            </w:tcBorders>
            <w:shd w:val="clear" w:color="auto" w:fill="auto"/>
            <w:vAlign w:val="center"/>
          </w:tcPr>
          <w:p w14:paraId="118F4FF7">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3EBD3">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9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手机号快捷登录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3E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通过验证码方式实现手机号登录，适用于非企业用户</w:t>
            </w:r>
          </w:p>
        </w:tc>
      </w:tr>
      <w:tr w14:paraId="7448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54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45" w:type="dxa"/>
            <w:vMerge w:val="continue"/>
            <w:tcBorders>
              <w:top w:val="nil"/>
              <w:left w:val="single" w:color="000000" w:sz="4" w:space="0"/>
              <w:bottom w:val="nil"/>
              <w:right w:val="single" w:color="000000" w:sz="4" w:space="0"/>
            </w:tcBorders>
            <w:shd w:val="clear" w:color="auto" w:fill="auto"/>
            <w:vAlign w:val="center"/>
          </w:tcPr>
          <w:p w14:paraId="4B3EBC66">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14:paraId="0FC0F7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我的工作台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F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EB9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展示当前需要处理的审批或任务</w:t>
            </w:r>
          </w:p>
        </w:tc>
      </w:tr>
      <w:tr w14:paraId="3216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1F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245" w:type="dxa"/>
            <w:vMerge w:val="continue"/>
            <w:tcBorders>
              <w:top w:val="nil"/>
              <w:left w:val="single" w:color="000000" w:sz="4" w:space="0"/>
              <w:bottom w:val="nil"/>
              <w:right w:val="single" w:color="000000" w:sz="4" w:space="0"/>
            </w:tcBorders>
            <w:shd w:val="clear" w:color="auto" w:fill="auto"/>
            <w:vAlign w:val="center"/>
          </w:tcPr>
          <w:p w14:paraId="045E2972">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31FFC91A">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5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发起申请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19B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支持员工发起请假、报销、物品领用等流程</w:t>
            </w:r>
          </w:p>
        </w:tc>
      </w:tr>
      <w:tr w14:paraId="6CF8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E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245" w:type="dxa"/>
            <w:vMerge w:val="continue"/>
            <w:tcBorders>
              <w:top w:val="nil"/>
              <w:left w:val="single" w:color="000000" w:sz="4" w:space="0"/>
              <w:bottom w:val="nil"/>
              <w:right w:val="single" w:color="000000" w:sz="4" w:space="0"/>
            </w:tcBorders>
            <w:shd w:val="clear" w:color="auto" w:fill="auto"/>
            <w:vAlign w:val="center"/>
          </w:tcPr>
          <w:p w14:paraId="1295F302">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3D8CE513">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4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审批进度查看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E39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展示每条申请的审核状态与进度节点</w:t>
            </w:r>
          </w:p>
        </w:tc>
      </w:tr>
      <w:tr w14:paraId="7E16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8A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245" w:type="dxa"/>
            <w:vMerge w:val="continue"/>
            <w:tcBorders>
              <w:top w:val="nil"/>
              <w:left w:val="single" w:color="000000" w:sz="4" w:space="0"/>
              <w:bottom w:val="nil"/>
              <w:right w:val="single" w:color="000000" w:sz="4" w:space="0"/>
            </w:tcBorders>
            <w:shd w:val="clear" w:color="auto" w:fill="auto"/>
            <w:vAlign w:val="center"/>
          </w:tcPr>
          <w:p w14:paraId="24C402C4">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79DD3893">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79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日程管理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446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员工可添加会议、任务等日程并设置提醒</w:t>
            </w:r>
          </w:p>
        </w:tc>
      </w:tr>
      <w:tr w14:paraId="1452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0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245" w:type="dxa"/>
            <w:vMerge w:val="continue"/>
            <w:tcBorders>
              <w:top w:val="nil"/>
              <w:left w:val="single" w:color="000000" w:sz="4" w:space="0"/>
              <w:bottom w:val="nil"/>
              <w:right w:val="single" w:color="000000" w:sz="4" w:space="0"/>
            </w:tcBorders>
            <w:shd w:val="clear" w:color="auto" w:fill="auto"/>
            <w:vAlign w:val="center"/>
          </w:tcPr>
          <w:p w14:paraId="194EC343">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47986762">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E8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公司通讯录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23D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快速查看、搜索公司人员，并支持一键拨号</w:t>
            </w:r>
          </w:p>
        </w:tc>
      </w:tr>
      <w:tr w14:paraId="5A34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A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245" w:type="dxa"/>
            <w:vMerge w:val="continue"/>
            <w:tcBorders>
              <w:top w:val="nil"/>
              <w:left w:val="single" w:color="000000" w:sz="4" w:space="0"/>
              <w:bottom w:val="nil"/>
              <w:right w:val="single" w:color="000000" w:sz="4" w:space="0"/>
            </w:tcBorders>
            <w:shd w:val="clear" w:color="auto" w:fill="auto"/>
            <w:vAlign w:val="center"/>
          </w:tcPr>
          <w:p w14:paraId="3454698F">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5EA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A5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会议列表展示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27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展示今日/本周/全部会议安排</w:t>
            </w:r>
          </w:p>
        </w:tc>
      </w:tr>
      <w:tr w14:paraId="6AAB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A0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245" w:type="dxa"/>
            <w:vMerge w:val="continue"/>
            <w:tcBorders>
              <w:top w:val="nil"/>
              <w:left w:val="single" w:color="000000" w:sz="4" w:space="0"/>
              <w:bottom w:val="nil"/>
              <w:right w:val="single" w:color="000000" w:sz="4" w:space="0"/>
            </w:tcBorders>
            <w:shd w:val="clear" w:color="auto" w:fill="auto"/>
            <w:vAlign w:val="center"/>
          </w:tcPr>
          <w:p w14:paraId="1D8FBE41">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F2F1">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6E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会议详情页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F9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显示议题、时间、地点、主持人、参会人等信息</w:t>
            </w:r>
          </w:p>
        </w:tc>
      </w:tr>
      <w:tr w14:paraId="665A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22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245" w:type="dxa"/>
            <w:vMerge w:val="continue"/>
            <w:tcBorders>
              <w:top w:val="nil"/>
              <w:left w:val="single" w:color="000000" w:sz="4" w:space="0"/>
              <w:bottom w:val="nil"/>
              <w:right w:val="single" w:color="000000" w:sz="4" w:space="0"/>
            </w:tcBorders>
            <w:shd w:val="clear" w:color="auto" w:fill="auto"/>
            <w:vAlign w:val="center"/>
          </w:tcPr>
          <w:p w14:paraId="6F6C9299">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69E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CA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会议签到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39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支持扫码或按钮签到记录出勤</w:t>
            </w:r>
          </w:p>
        </w:tc>
      </w:tr>
      <w:tr w14:paraId="71A3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5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245" w:type="dxa"/>
            <w:vMerge w:val="continue"/>
            <w:tcBorders>
              <w:top w:val="nil"/>
              <w:left w:val="single" w:color="000000" w:sz="4" w:space="0"/>
              <w:bottom w:val="nil"/>
              <w:right w:val="single" w:color="000000" w:sz="4" w:space="0"/>
            </w:tcBorders>
            <w:shd w:val="clear" w:color="auto" w:fill="auto"/>
            <w:vAlign w:val="center"/>
          </w:tcPr>
          <w:p w14:paraId="627440C2">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51B3E">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D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会议纪要下载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9E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支持管理员上传纪要文档供成员查看或下载</w:t>
            </w:r>
          </w:p>
        </w:tc>
      </w:tr>
      <w:tr w14:paraId="0091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34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245" w:type="dxa"/>
            <w:vMerge w:val="continue"/>
            <w:tcBorders>
              <w:top w:val="nil"/>
              <w:left w:val="single" w:color="000000" w:sz="4" w:space="0"/>
              <w:bottom w:val="nil"/>
              <w:right w:val="single" w:color="000000" w:sz="4" w:space="0"/>
            </w:tcBorders>
            <w:shd w:val="clear" w:color="auto" w:fill="auto"/>
            <w:vAlign w:val="center"/>
          </w:tcPr>
          <w:p w14:paraId="69ABD3C8">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603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文件中心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89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制度文档下载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96C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可浏览并下载员工手册、规章制度等</w:t>
            </w:r>
          </w:p>
        </w:tc>
      </w:tr>
      <w:tr w14:paraId="45E6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E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245" w:type="dxa"/>
            <w:vMerge w:val="continue"/>
            <w:tcBorders>
              <w:top w:val="nil"/>
              <w:left w:val="single" w:color="000000" w:sz="4" w:space="0"/>
              <w:bottom w:val="nil"/>
              <w:right w:val="single" w:color="000000" w:sz="4" w:space="0"/>
            </w:tcBorders>
            <w:shd w:val="clear" w:color="auto" w:fill="auto"/>
            <w:vAlign w:val="center"/>
          </w:tcPr>
          <w:p w14:paraId="28311DCD">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3CD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4A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常用表格下载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88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如报销单、采购单等模板在线获取</w:t>
            </w:r>
          </w:p>
        </w:tc>
      </w:tr>
      <w:tr w14:paraId="6849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8CB40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245" w:type="dxa"/>
            <w:vMerge w:val="continue"/>
            <w:tcBorders>
              <w:top w:val="nil"/>
              <w:left w:val="single" w:color="000000" w:sz="4" w:space="0"/>
              <w:bottom w:val="single" w:color="auto" w:sz="4" w:space="0"/>
              <w:right w:val="single" w:color="000000" w:sz="4" w:space="0"/>
            </w:tcBorders>
            <w:shd w:val="clear" w:color="auto" w:fill="auto"/>
            <w:vAlign w:val="center"/>
          </w:tcPr>
          <w:p w14:paraId="3F93587A">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41806C">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8184B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文档搜索与分类</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87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支持分类浏览与关键词搜索</w:t>
            </w:r>
          </w:p>
        </w:tc>
      </w:tr>
      <w:tr w14:paraId="15EE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29180C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82818">
            <w:pPr>
              <w:jc w:val="center"/>
              <w:rPr>
                <w:rFonts w:hint="eastAsia" w:ascii="微软雅黑" w:hAnsi="微软雅黑" w:eastAsia="微软雅黑" w:cs="微软雅黑"/>
                <w:i w:val="0"/>
                <w:iCs w:val="0"/>
                <w:color w:val="000000"/>
                <w:sz w:val="20"/>
                <w:szCs w:val="20"/>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5BF62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应急处置系统</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F58AD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指令传导（语音自动呼叫）</w:t>
            </w:r>
          </w:p>
        </w:tc>
        <w:tc>
          <w:tcPr>
            <w:tcW w:w="48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BD72F9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样化指令形式，包括文字、语音、视频等，以满足不同场景下的沟通需求。指令接收方可以实时反馈指令执行状态，已读回执、执行进度更新等信息能及时回传至指挥中心，形成指令下达、接收、执行、反馈的闭环管理流程，保障应急处置工作高效有序推进。</w:t>
            </w:r>
          </w:p>
        </w:tc>
      </w:tr>
    </w:tbl>
    <w:p w14:paraId="272C5BCC">
      <w:pPr>
        <w:spacing w:line="360" w:lineRule="auto"/>
        <w:rPr>
          <w:rFonts w:hint="eastAsia" w:ascii="仿宋" w:hAnsi="仿宋" w:eastAsia="仿宋" w:cs="仿宋"/>
          <w:b/>
          <w:bCs/>
          <w:color w:val="000000"/>
          <w:sz w:val="24"/>
        </w:rPr>
      </w:pPr>
    </w:p>
    <w:p w14:paraId="50E662D8">
      <w:pPr>
        <w:spacing w:line="360" w:lineRule="auto"/>
        <w:rPr>
          <w:rFonts w:ascii="仿宋" w:hAnsi="仿宋" w:eastAsia="仿宋" w:cs="仿宋"/>
          <w:b/>
          <w:bCs/>
          <w:color w:val="000000"/>
          <w:sz w:val="24"/>
        </w:rPr>
      </w:pPr>
      <w:r>
        <w:rPr>
          <w:rFonts w:hint="eastAsia" w:ascii="仿宋" w:hAnsi="仿宋" w:eastAsia="仿宋" w:cs="仿宋"/>
          <w:b/>
          <w:bCs/>
          <w:color w:val="000000"/>
          <w:sz w:val="24"/>
        </w:rPr>
        <w:t>4.3服务器</w:t>
      </w:r>
    </w:p>
    <w:tbl>
      <w:tblPr>
        <w:tblStyle w:val="65"/>
        <w:tblW w:w="10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700"/>
        <w:gridCol w:w="4000"/>
        <w:gridCol w:w="1080"/>
        <w:gridCol w:w="1666"/>
      </w:tblGrid>
      <w:tr w14:paraId="5546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659DE30">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401F5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400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79369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3836AE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数量（个）</w:t>
            </w:r>
          </w:p>
        </w:tc>
        <w:tc>
          <w:tcPr>
            <w:tcW w:w="1666"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60D2A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r>
      <w:tr w14:paraId="31EA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A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7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云应用服务器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1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CPU:8核；内存：32G；硬盘：1T；带宽:30M；海光通用型操作系统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6B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FC7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r>
      <w:tr w14:paraId="7E5A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A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C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云数据库服务器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63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CPU:8核；内存：32G；硬盘：2T；PolarDB数据库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BF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C9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r>
      <w:tr w14:paraId="7448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D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4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云数据清洗服务器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6B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CPU:8核；内存：64G；硬盘：1T；海光通用型操作系统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5B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31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r>
      <w:tr w14:paraId="150D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B9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25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云数据资产服务器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20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CPU:8核；内存：32G；硬盘：1T；带宽:30M；海光通用型操作系统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EC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55D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r>
      <w:tr w14:paraId="2732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4E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8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云存储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43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32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373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r>
    </w:tbl>
    <w:p w14:paraId="05B36025">
      <w:pPr>
        <w:spacing w:line="360" w:lineRule="auto"/>
        <w:rPr>
          <w:rFonts w:hint="eastAsia" w:ascii="仿宋" w:hAnsi="仿宋" w:eastAsia="仿宋" w:cs="仿宋"/>
          <w:b/>
          <w:bCs/>
          <w:color w:val="000000"/>
          <w:sz w:val="24"/>
        </w:rPr>
      </w:pPr>
    </w:p>
    <w:p w14:paraId="5BD42D75">
      <w:pPr>
        <w:spacing w:line="360" w:lineRule="auto"/>
        <w:rPr>
          <w:rFonts w:ascii="仿宋" w:hAnsi="仿宋" w:eastAsia="仿宋" w:cs="仿宋"/>
          <w:b/>
          <w:bCs/>
          <w:color w:val="000000"/>
          <w:sz w:val="24"/>
        </w:rPr>
      </w:pPr>
      <w:r>
        <w:rPr>
          <w:rFonts w:hint="eastAsia" w:ascii="仿宋" w:hAnsi="仿宋" w:eastAsia="仿宋" w:cs="仿宋"/>
          <w:b/>
          <w:bCs/>
          <w:color w:val="000000"/>
          <w:sz w:val="24"/>
        </w:rPr>
        <w:t>4.4测评</w:t>
      </w:r>
    </w:p>
    <w:tbl>
      <w:tblPr>
        <w:tblStyle w:val="65"/>
        <w:tblW w:w="10605" w:type="dxa"/>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8"/>
        <w:gridCol w:w="2740"/>
        <w:gridCol w:w="1500"/>
        <w:gridCol w:w="4147"/>
      </w:tblGrid>
      <w:tr w14:paraId="2346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1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D929BDE">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274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8532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75D095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数量（个）</w:t>
            </w:r>
          </w:p>
        </w:tc>
        <w:tc>
          <w:tcPr>
            <w:tcW w:w="4147"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5D1BE8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r>
      <w:tr w14:paraId="416C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A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1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二级等保测评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0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F8A0">
            <w:pPr>
              <w:jc w:val="center"/>
              <w:rPr>
                <w:rFonts w:hint="eastAsia" w:ascii="微软雅黑" w:hAnsi="微软雅黑" w:eastAsia="微软雅黑" w:cs="微软雅黑"/>
                <w:i w:val="0"/>
                <w:iCs w:val="0"/>
                <w:color w:val="000000"/>
                <w:sz w:val="20"/>
                <w:szCs w:val="20"/>
                <w:u w:val="none"/>
              </w:rPr>
            </w:pPr>
          </w:p>
        </w:tc>
      </w:tr>
      <w:tr w14:paraId="5AD4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1B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4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信创符合性测评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C7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C3E">
            <w:pPr>
              <w:jc w:val="center"/>
              <w:rPr>
                <w:rFonts w:hint="eastAsia" w:ascii="微软雅黑" w:hAnsi="微软雅黑" w:eastAsia="微软雅黑" w:cs="微软雅黑"/>
                <w:i w:val="0"/>
                <w:iCs w:val="0"/>
                <w:color w:val="000000"/>
                <w:sz w:val="20"/>
                <w:szCs w:val="20"/>
                <w:u w:val="none"/>
              </w:rPr>
            </w:pPr>
          </w:p>
        </w:tc>
      </w:tr>
      <w:tr w14:paraId="7592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64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20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代码审计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FE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1086">
            <w:pPr>
              <w:jc w:val="center"/>
              <w:rPr>
                <w:rFonts w:hint="eastAsia" w:ascii="微软雅黑" w:hAnsi="微软雅黑" w:eastAsia="微软雅黑" w:cs="微软雅黑"/>
                <w:i w:val="0"/>
                <w:iCs w:val="0"/>
                <w:color w:val="000000"/>
                <w:sz w:val="20"/>
                <w:szCs w:val="20"/>
                <w:u w:val="none"/>
              </w:rPr>
            </w:pPr>
          </w:p>
        </w:tc>
      </w:tr>
      <w:tr w14:paraId="531D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C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16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软件功能、性能测评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E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F95">
            <w:pPr>
              <w:jc w:val="center"/>
              <w:rPr>
                <w:rFonts w:hint="eastAsia" w:ascii="微软雅黑" w:hAnsi="微软雅黑" w:eastAsia="微软雅黑" w:cs="微软雅黑"/>
                <w:i w:val="0"/>
                <w:iCs w:val="0"/>
                <w:color w:val="000000"/>
                <w:sz w:val="20"/>
                <w:szCs w:val="20"/>
                <w:u w:val="none"/>
              </w:rPr>
            </w:pPr>
          </w:p>
        </w:tc>
      </w:tr>
    </w:tbl>
    <w:p w14:paraId="58B32E75">
      <w:pPr>
        <w:spacing w:line="360" w:lineRule="auto"/>
        <w:rPr>
          <w:rFonts w:hint="eastAsia" w:ascii="仿宋" w:hAnsi="仿宋" w:eastAsia="仿宋" w:cs="仿宋"/>
          <w:b/>
          <w:bCs/>
          <w:color w:val="auto"/>
          <w:sz w:val="24"/>
        </w:rPr>
      </w:pPr>
    </w:p>
    <w:p w14:paraId="31D28491">
      <w:pPr>
        <w:spacing w:line="360" w:lineRule="auto"/>
        <w:rPr>
          <w:rFonts w:hint="eastAsia" w:ascii="仿宋" w:hAnsi="仿宋" w:eastAsia="仿宋" w:cs="仿宋"/>
          <w:b/>
          <w:color w:val="auto"/>
          <w:sz w:val="24"/>
        </w:rPr>
      </w:pPr>
      <w:r>
        <w:rPr>
          <w:rFonts w:hint="eastAsia" w:ascii="仿宋" w:hAnsi="仿宋" w:eastAsia="仿宋" w:cs="仿宋"/>
          <w:b/>
          <w:bCs/>
          <w:color w:val="auto"/>
          <w:sz w:val="24"/>
        </w:rPr>
        <w:t>五、</w:t>
      </w:r>
      <w:r>
        <w:rPr>
          <w:rFonts w:hint="eastAsia" w:ascii="仿宋" w:hAnsi="仿宋" w:eastAsia="仿宋" w:cs="仿宋"/>
          <w:b/>
          <w:color w:val="auto"/>
          <w:sz w:val="24"/>
        </w:rPr>
        <w:t>合同履约期</w:t>
      </w:r>
    </w:p>
    <w:p w14:paraId="0588BF4E">
      <w:pPr>
        <w:pStyle w:val="1005"/>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建设期：合同签订后150天内完成；运营服务期：3年。</w:t>
      </w:r>
    </w:p>
    <w:p w14:paraId="2152F29A">
      <w:pPr>
        <w:pStyle w:val="28"/>
        <w:spacing w:line="440" w:lineRule="exact"/>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六、支付方式</w:t>
      </w:r>
    </w:p>
    <w:p w14:paraId="3DFDBFB2">
      <w:pPr>
        <w:pStyle w:val="28"/>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合同签订后支付合同款的10%，一个季度后出具进度报告支付合同款的20%，建设完成后支付合同款的20%，通过终验后，支付至结算总费用的70%，剩余30%按投标承诺运维期于每年运维期末等比例支付。若建设内容发生增减，减少内容按成交单价进行调整合同价后再行支付，增加内容须按双方补充协议约定后支付。</w:t>
      </w:r>
    </w:p>
    <w:p w14:paraId="6D56BB92">
      <w:pPr>
        <w:pStyle w:val="28"/>
        <w:spacing w:line="44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七、验收</w:t>
      </w:r>
    </w:p>
    <w:p w14:paraId="4A8BB91D">
      <w:pPr>
        <w:pStyle w:val="28"/>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系统上线，正常运行1个月后（不包括由操作错误、数据准备错误引起的问题），进行项目验收，对各项应用进行逐项验收，确定项目完成，系统工作转入</w:t>
      </w:r>
      <w:r>
        <w:rPr>
          <w:rFonts w:hint="eastAsia" w:ascii="仿宋" w:hAnsi="仿宋" w:eastAsia="仿宋" w:cs="仿宋"/>
          <w:color w:val="auto"/>
          <w:sz w:val="24"/>
          <w:szCs w:val="24"/>
          <w:lang w:eastAsia="zh-CN"/>
        </w:rPr>
        <w:t>运行</w:t>
      </w:r>
      <w:r>
        <w:rPr>
          <w:rFonts w:hint="eastAsia" w:ascii="仿宋" w:hAnsi="仿宋" w:eastAsia="仿宋" w:cs="仿宋"/>
          <w:color w:val="auto"/>
          <w:sz w:val="24"/>
          <w:szCs w:val="24"/>
        </w:rPr>
        <w:t>维护阶段。由采购人自行组织验收小组，形成验收意见并经双方签字盖章。验收产生的费用（如有）由成交供应商支付。</w:t>
      </w:r>
    </w:p>
    <w:p w14:paraId="75350243">
      <w:pPr>
        <w:pStyle w:val="28"/>
        <w:spacing w:line="44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八、</w:t>
      </w:r>
      <w:r>
        <w:rPr>
          <w:rFonts w:hint="eastAsia" w:ascii="仿宋" w:hAnsi="仿宋" w:eastAsia="仿宋" w:cs="仿宋"/>
          <w:b/>
          <w:color w:val="auto"/>
          <w:sz w:val="24"/>
          <w:szCs w:val="24"/>
          <w:lang w:eastAsia="zh-CN"/>
        </w:rPr>
        <w:t>售后服务、技术</w:t>
      </w:r>
      <w:r>
        <w:rPr>
          <w:rFonts w:hint="eastAsia" w:ascii="仿宋" w:hAnsi="仿宋" w:eastAsia="仿宋" w:cs="仿宋"/>
          <w:b/>
          <w:color w:val="auto"/>
          <w:sz w:val="24"/>
          <w:szCs w:val="24"/>
        </w:rPr>
        <w:t>培训</w:t>
      </w:r>
    </w:p>
    <w:p w14:paraId="24B9FE3A">
      <w:pPr>
        <w:widowControl/>
        <w:adjustRightInd/>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000000"/>
          <w:kern w:val="0"/>
          <w:sz w:val="24"/>
        </w:rPr>
        <w:t>1、供应商应指定负责本项目的负责人，负责协调供应商在本项目全过程的各项工作，如项目进度、平台开发、现场安装、调试验收等</w:t>
      </w:r>
      <w:r>
        <w:rPr>
          <w:rFonts w:hint="eastAsia" w:ascii="仿宋" w:hAnsi="仿宋" w:eastAsia="仿宋" w:cs="仿宋"/>
          <w:snapToGrid w:val="0"/>
          <w:color w:val="000000"/>
          <w:kern w:val="0"/>
          <w:sz w:val="24"/>
          <w:lang w:eastAsia="zh-CN"/>
        </w:rPr>
        <w:t>工作</w:t>
      </w:r>
      <w:r>
        <w:rPr>
          <w:rFonts w:hint="eastAsia" w:ascii="仿宋" w:hAnsi="仿宋" w:eastAsia="仿宋" w:cs="仿宋"/>
          <w:snapToGrid w:val="0"/>
          <w:color w:val="000000"/>
          <w:kern w:val="0"/>
          <w:sz w:val="24"/>
        </w:rPr>
        <w:t>。</w:t>
      </w:r>
    </w:p>
    <w:p w14:paraId="25146452">
      <w:pPr>
        <w:widowControl/>
        <w:adjustRightInd/>
        <w:snapToGrid w:val="0"/>
        <w:spacing w:line="360" w:lineRule="auto"/>
        <w:ind w:firstLine="480" w:firstLineChars="200"/>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lang w:val="en-US" w:eastAsia="zh-CN"/>
        </w:rPr>
        <w:t>2</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eastAsia="zh-CN"/>
        </w:rPr>
        <w:t>运维服务期内，</w:t>
      </w:r>
      <w:r>
        <w:rPr>
          <w:rFonts w:hint="eastAsia" w:ascii="仿宋" w:hAnsi="仿宋" w:eastAsia="仿宋" w:cs="仿宋"/>
          <w:snapToGrid w:val="0"/>
          <w:color w:val="000000"/>
          <w:kern w:val="0"/>
          <w:sz w:val="24"/>
          <w:lang w:val="en-US" w:eastAsia="zh-CN"/>
        </w:rPr>
        <w:t>第一年须派驻一名驻点人员，现场提供技术支撑服务；剩余维护期内，服务时间应为7×24小时，当设备或系统遭到损坏或出现故障时，应在用户报修之时起2小时内做出响应，并在24小时内恢复。</w:t>
      </w:r>
    </w:p>
    <w:p w14:paraId="4E69F2DC">
      <w:pPr>
        <w:widowControl/>
        <w:adjustRightInd/>
        <w:snapToGrid w:val="0"/>
        <w:spacing w:line="360" w:lineRule="auto"/>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3、</w:t>
      </w:r>
      <w:r>
        <w:rPr>
          <w:rFonts w:hint="eastAsia" w:ascii="仿宋" w:hAnsi="仿宋" w:eastAsia="仿宋" w:cs="仿宋"/>
          <w:snapToGrid w:val="0"/>
          <w:color w:val="000000"/>
          <w:kern w:val="0"/>
          <w:sz w:val="24"/>
        </w:rPr>
        <w:t>对采购人相关工作人员进行软件系统培训，对后续业务支撑人员进行软件使用培训，分发操作手册，熟练业务流程。</w:t>
      </w:r>
    </w:p>
    <w:p w14:paraId="5F723C67">
      <w:pPr>
        <w:widowControl/>
        <w:adjustRightInd/>
        <w:snapToGrid w:val="0"/>
        <w:spacing w:line="360" w:lineRule="auto"/>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4、供应商应对涉及本项目的</w:t>
      </w:r>
      <w:r>
        <w:rPr>
          <w:rFonts w:hint="eastAsia" w:ascii="仿宋" w:hAnsi="仿宋" w:eastAsia="仿宋" w:cs="仿宋"/>
          <w:sz w:val="24"/>
          <w:szCs w:val="24"/>
        </w:rPr>
        <w:t>电子数据、文件、材料、相关信息等</w:t>
      </w:r>
      <w:r>
        <w:rPr>
          <w:rFonts w:hint="eastAsia" w:ascii="仿宋" w:hAnsi="仿宋" w:eastAsia="仿宋" w:cs="仿宋"/>
          <w:sz w:val="24"/>
          <w:szCs w:val="24"/>
          <w:lang w:eastAsia="zh-CN"/>
        </w:rPr>
        <w:t>进行</w:t>
      </w:r>
      <w:r>
        <w:rPr>
          <w:rFonts w:hint="eastAsia" w:ascii="仿宋" w:hAnsi="仿宋" w:eastAsia="仿宋" w:cs="仿宋"/>
          <w:sz w:val="24"/>
          <w:szCs w:val="24"/>
        </w:rPr>
        <w:t>保密</w:t>
      </w:r>
      <w:r>
        <w:rPr>
          <w:rFonts w:hint="eastAsia" w:ascii="仿宋" w:hAnsi="仿宋" w:eastAsia="仿宋" w:cs="仿宋"/>
          <w:sz w:val="24"/>
          <w:szCs w:val="24"/>
          <w:lang w:eastAsia="zh-CN"/>
        </w:rPr>
        <w:t>。</w:t>
      </w:r>
    </w:p>
    <w:p w14:paraId="7E0C40FE">
      <w:pPr>
        <w:pStyle w:val="28"/>
        <w:spacing w:line="44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九、合同签订</w:t>
      </w:r>
    </w:p>
    <w:p w14:paraId="31C4802B">
      <w:pPr>
        <w:pStyle w:val="28"/>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1、成交供应商须在收到中标（成交）通知书之日起30日内和采购人签订合同。 </w:t>
      </w:r>
    </w:p>
    <w:p w14:paraId="4FDBAF01">
      <w:pPr>
        <w:pStyle w:val="29"/>
        <w:spacing w:line="440" w:lineRule="exact"/>
        <w:ind w:left="0" w:leftChars="0"/>
        <w:rPr>
          <w:rFonts w:hint="eastAsia" w:ascii="仿宋" w:hAnsi="仿宋" w:eastAsia="仿宋" w:cs="方正仿宋_GB2312"/>
          <w:b/>
          <w:color w:val="auto"/>
          <w:sz w:val="36"/>
          <w:szCs w:val="36"/>
        </w:rPr>
      </w:pPr>
      <w:r>
        <w:rPr>
          <w:rFonts w:hint="eastAsia" w:ascii="仿宋" w:hAnsi="仿宋" w:eastAsia="仿宋" w:cs="仿宋"/>
          <w:color w:val="auto"/>
          <w:sz w:val="24"/>
          <w:szCs w:val="24"/>
        </w:rPr>
        <w:t>2、如成交供应商拒绝承担中标（成交）的项目，或提出采购人不能接受的条件，致使合同无法签订，采购人将对其失信行为上报至监督管理部门对其依法处理。</w:t>
      </w:r>
    </w:p>
    <w:p w14:paraId="5EC66BA5">
      <w:pPr>
        <w:snapToGrid w:val="0"/>
        <w:spacing w:line="360" w:lineRule="auto"/>
        <w:jc w:val="center"/>
        <w:rPr>
          <w:rFonts w:hint="eastAsia" w:ascii="仿宋" w:hAnsi="仿宋" w:eastAsia="仿宋" w:cs="仿宋_GB2312"/>
          <w:b/>
          <w:color w:val="auto"/>
          <w:sz w:val="36"/>
          <w:szCs w:val="36"/>
          <w:highlight w:val="none"/>
        </w:rPr>
      </w:pPr>
    </w:p>
    <w:p w14:paraId="1F7D7C9A">
      <w:pPr>
        <w:snapToGrid w:val="0"/>
        <w:spacing w:line="360" w:lineRule="auto"/>
        <w:jc w:val="center"/>
        <w:rPr>
          <w:rFonts w:hint="eastAsia" w:ascii="仿宋" w:hAnsi="仿宋" w:eastAsia="仿宋" w:cs="仿宋_GB2312"/>
          <w:b/>
          <w:color w:val="auto"/>
          <w:sz w:val="36"/>
          <w:szCs w:val="36"/>
          <w:highlight w:val="none"/>
        </w:rPr>
      </w:pPr>
    </w:p>
    <w:p w14:paraId="2EF0D37E">
      <w:pPr>
        <w:snapToGrid w:val="0"/>
        <w:spacing w:line="360" w:lineRule="auto"/>
        <w:jc w:val="center"/>
        <w:rPr>
          <w:rFonts w:hint="eastAsia" w:ascii="仿宋" w:hAnsi="仿宋" w:eastAsia="仿宋" w:cs="仿宋_GB2312"/>
          <w:b/>
          <w:color w:val="auto"/>
          <w:sz w:val="36"/>
          <w:szCs w:val="36"/>
          <w:highlight w:val="none"/>
        </w:rPr>
      </w:pPr>
    </w:p>
    <w:p w14:paraId="2D5A82A4">
      <w:pPr>
        <w:snapToGrid w:val="0"/>
        <w:spacing w:line="360" w:lineRule="auto"/>
        <w:jc w:val="center"/>
        <w:rPr>
          <w:rFonts w:hint="eastAsia" w:ascii="仿宋" w:hAnsi="仿宋" w:eastAsia="仿宋" w:cs="仿宋_GB2312"/>
          <w:b/>
          <w:color w:val="auto"/>
          <w:sz w:val="36"/>
          <w:szCs w:val="36"/>
          <w:highlight w:val="none"/>
        </w:rPr>
      </w:pPr>
    </w:p>
    <w:p w14:paraId="395B9791">
      <w:pPr>
        <w:snapToGrid w:val="0"/>
        <w:spacing w:line="360" w:lineRule="auto"/>
        <w:jc w:val="center"/>
        <w:rPr>
          <w:rFonts w:hint="eastAsia" w:ascii="仿宋" w:hAnsi="仿宋" w:eastAsia="仿宋" w:cs="仿宋_GB2312"/>
          <w:b/>
          <w:color w:val="auto"/>
          <w:sz w:val="36"/>
          <w:szCs w:val="36"/>
          <w:highlight w:val="none"/>
        </w:rPr>
      </w:pPr>
    </w:p>
    <w:p w14:paraId="4FCFF0CA">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13" w:name="_Toc184310313"/>
      <w:bookmarkEnd w:id="13"/>
      <w:bookmarkStart w:id="14" w:name="_Toc184312084"/>
      <w:bookmarkEnd w:id="14"/>
      <w:bookmarkStart w:id="15" w:name="_Toc184312133"/>
      <w:bookmarkEnd w:id="15"/>
      <w:bookmarkStart w:id="16" w:name="_Toc184310332"/>
      <w:bookmarkEnd w:id="16"/>
      <w:bookmarkStart w:id="17" w:name="_Toc184310284"/>
      <w:bookmarkEnd w:id="17"/>
      <w:bookmarkStart w:id="18" w:name="_Toc184313280"/>
      <w:bookmarkEnd w:id="18"/>
      <w:bookmarkStart w:id="19" w:name="_Toc184313289"/>
      <w:bookmarkEnd w:id="19"/>
      <w:bookmarkStart w:id="20" w:name="_Toc184312102"/>
      <w:bookmarkEnd w:id="20"/>
      <w:bookmarkStart w:id="21" w:name="_Toc184308049"/>
      <w:bookmarkEnd w:id="21"/>
      <w:bookmarkStart w:id="22" w:name="_Toc184314463"/>
      <w:bookmarkEnd w:id="22"/>
      <w:bookmarkStart w:id="23" w:name="_Toc184308050"/>
      <w:bookmarkEnd w:id="23"/>
      <w:bookmarkStart w:id="24" w:name="_Toc184312097"/>
      <w:bookmarkEnd w:id="24"/>
      <w:bookmarkStart w:id="25" w:name="_Toc184308038"/>
      <w:bookmarkEnd w:id="25"/>
      <w:bookmarkStart w:id="26" w:name="_Toc184313269"/>
      <w:bookmarkEnd w:id="26"/>
      <w:bookmarkStart w:id="27" w:name="_Toc184314459"/>
      <w:bookmarkEnd w:id="27"/>
      <w:bookmarkStart w:id="28" w:name="_Toc184308100"/>
      <w:bookmarkEnd w:id="28"/>
      <w:bookmarkStart w:id="29" w:name="_Toc184312122"/>
      <w:bookmarkEnd w:id="29"/>
      <w:bookmarkStart w:id="30" w:name="_Toc184308084"/>
      <w:bookmarkEnd w:id="30"/>
      <w:bookmarkStart w:id="31" w:name="_Toc184314445"/>
      <w:bookmarkEnd w:id="31"/>
      <w:bookmarkStart w:id="32" w:name="_Toc184308041"/>
      <w:bookmarkEnd w:id="32"/>
      <w:bookmarkStart w:id="33" w:name="_Toc184313291"/>
      <w:bookmarkEnd w:id="33"/>
      <w:bookmarkStart w:id="34" w:name="_Toc184314473"/>
      <w:bookmarkEnd w:id="34"/>
      <w:bookmarkStart w:id="35" w:name="_Toc184312125"/>
      <w:bookmarkEnd w:id="35"/>
      <w:bookmarkStart w:id="36" w:name="_Toc184308046"/>
      <w:bookmarkEnd w:id="36"/>
      <w:bookmarkStart w:id="37" w:name="_Toc184313240"/>
      <w:bookmarkEnd w:id="37"/>
      <w:bookmarkStart w:id="38" w:name="_Toc184314443"/>
      <w:bookmarkEnd w:id="38"/>
      <w:bookmarkStart w:id="39" w:name="_Toc184313263"/>
      <w:bookmarkEnd w:id="39"/>
      <w:bookmarkStart w:id="40" w:name="_Toc184312074"/>
      <w:bookmarkEnd w:id="40"/>
      <w:bookmarkStart w:id="41" w:name="_Toc184314450"/>
      <w:bookmarkEnd w:id="41"/>
      <w:bookmarkStart w:id="42" w:name="_Toc184310292"/>
      <w:bookmarkEnd w:id="42"/>
      <w:bookmarkStart w:id="43" w:name="_Toc184312078"/>
      <w:bookmarkEnd w:id="43"/>
      <w:bookmarkStart w:id="44" w:name="_Toc184308069"/>
      <w:bookmarkEnd w:id="44"/>
      <w:bookmarkStart w:id="45" w:name="_Toc184314428"/>
      <w:bookmarkEnd w:id="45"/>
      <w:bookmarkStart w:id="46" w:name="_Toc184314464"/>
      <w:bookmarkEnd w:id="46"/>
      <w:bookmarkStart w:id="47" w:name="_Toc184312083"/>
      <w:bookmarkEnd w:id="47"/>
      <w:bookmarkStart w:id="48" w:name="_Toc184313307"/>
      <w:bookmarkEnd w:id="48"/>
      <w:bookmarkStart w:id="49" w:name="_Toc184310278"/>
      <w:bookmarkEnd w:id="49"/>
      <w:bookmarkStart w:id="50" w:name="_Toc184310338"/>
      <w:bookmarkEnd w:id="50"/>
      <w:bookmarkStart w:id="51" w:name="_Toc184308107"/>
      <w:bookmarkEnd w:id="51"/>
      <w:bookmarkStart w:id="52" w:name="_Toc184310310"/>
      <w:bookmarkEnd w:id="52"/>
      <w:bookmarkStart w:id="53" w:name="_Toc184313253"/>
      <w:bookmarkEnd w:id="53"/>
      <w:bookmarkStart w:id="54" w:name="_Toc184308080"/>
      <w:bookmarkEnd w:id="54"/>
      <w:bookmarkStart w:id="55" w:name="_Toc184308101"/>
      <w:bookmarkEnd w:id="55"/>
      <w:bookmarkStart w:id="56" w:name="_Toc184312135"/>
      <w:bookmarkEnd w:id="56"/>
      <w:bookmarkStart w:id="57" w:name="_Toc184313268"/>
      <w:bookmarkEnd w:id="57"/>
      <w:bookmarkStart w:id="58" w:name="_Toc184310314"/>
      <w:bookmarkEnd w:id="58"/>
      <w:bookmarkStart w:id="59" w:name="_Toc184308053"/>
      <w:bookmarkEnd w:id="59"/>
      <w:bookmarkStart w:id="60" w:name="_Toc184308067"/>
      <w:bookmarkEnd w:id="60"/>
      <w:bookmarkStart w:id="61" w:name="_Toc184308072"/>
      <w:bookmarkEnd w:id="61"/>
      <w:bookmarkStart w:id="62" w:name="_Toc184313254"/>
      <w:bookmarkEnd w:id="62"/>
      <w:bookmarkStart w:id="63" w:name="_Toc184313302"/>
      <w:bookmarkEnd w:id="63"/>
      <w:bookmarkStart w:id="64" w:name="_Toc184312138"/>
      <w:bookmarkEnd w:id="64"/>
      <w:bookmarkStart w:id="65" w:name="_Toc184310320"/>
      <w:bookmarkEnd w:id="65"/>
      <w:bookmarkStart w:id="66" w:name="_Toc184314417"/>
      <w:bookmarkEnd w:id="66"/>
      <w:bookmarkStart w:id="67" w:name="_Toc184314455"/>
      <w:bookmarkEnd w:id="67"/>
      <w:bookmarkStart w:id="68" w:name="_Toc184308077"/>
      <w:bookmarkEnd w:id="68"/>
      <w:bookmarkStart w:id="69" w:name="_Toc184313266"/>
      <w:bookmarkEnd w:id="69"/>
      <w:bookmarkStart w:id="70" w:name="_Toc184312114"/>
      <w:bookmarkEnd w:id="70"/>
      <w:bookmarkStart w:id="71" w:name="_Toc184312076"/>
      <w:bookmarkEnd w:id="71"/>
      <w:bookmarkStart w:id="72" w:name="_Toc184313256"/>
      <w:bookmarkEnd w:id="72"/>
      <w:bookmarkStart w:id="73" w:name="_Toc184308063"/>
      <w:bookmarkEnd w:id="73"/>
      <w:bookmarkStart w:id="74" w:name="_Toc184312067"/>
      <w:bookmarkEnd w:id="74"/>
      <w:bookmarkStart w:id="75" w:name="_Toc184314449"/>
      <w:bookmarkEnd w:id="75"/>
      <w:bookmarkStart w:id="76" w:name="_Toc184314421"/>
      <w:bookmarkEnd w:id="76"/>
      <w:bookmarkStart w:id="77" w:name="_Toc184314423"/>
      <w:bookmarkEnd w:id="77"/>
      <w:bookmarkStart w:id="78" w:name="_Toc184308062"/>
      <w:bookmarkEnd w:id="78"/>
      <w:bookmarkStart w:id="79" w:name="_Toc184308089"/>
      <w:bookmarkEnd w:id="79"/>
      <w:bookmarkStart w:id="80" w:name="_Toc184313252"/>
      <w:bookmarkEnd w:id="80"/>
      <w:bookmarkStart w:id="81" w:name="_Toc184314480"/>
      <w:bookmarkEnd w:id="81"/>
      <w:bookmarkStart w:id="82" w:name="_Toc184312090"/>
      <w:bookmarkEnd w:id="82"/>
      <w:bookmarkStart w:id="83" w:name="_Toc184313288"/>
      <w:bookmarkEnd w:id="83"/>
      <w:bookmarkStart w:id="84" w:name="_Toc184310279"/>
      <w:bookmarkEnd w:id="84"/>
      <w:bookmarkStart w:id="85" w:name="_Toc184312109"/>
      <w:bookmarkEnd w:id="85"/>
      <w:bookmarkStart w:id="86" w:name="_Toc184313308"/>
      <w:bookmarkEnd w:id="86"/>
      <w:bookmarkStart w:id="87" w:name="_Toc184308042"/>
      <w:bookmarkEnd w:id="87"/>
      <w:bookmarkStart w:id="88" w:name="_Toc184314422"/>
      <w:bookmarkEnd w:id="88"/>
      <w:bookmarkStart w:id="89" w:name="_Toc184310315"/>
      <w:bookmarkEnd w:id="89"/>
      <w:bookmarkStart w:id="90" w:name="_Toc184310316"/>
      <w:bookmarkEnd w:id="90"/>
      <w:bookmarkStart w:id="91" w:name="_Toc184312137"/>
      <w:bookmarkEnd w:id="91"/>
      <w:bookmarkStart w:id="92" w:name="_Toc184312095"/>
      <w:bookmarkEnd w:id="92"/>
      <w:bookmarkStart w:id="93" w:name="_Toc184312131"/>
      <w:bookmarkEnd w:id="93"/>
      <w:bookmarkStart w:id="94" w:name="_Toc184308082"/>
      <w:bookmarkEnd w:id="94"/>
      <w:bookmarkStart w:id="95" w:name="_Toc184314411"/>
      <w:bookmarkEnd w:id="95"/>
      <w:bookmarkStart w:id="96" w:name="_Toc184308088"/>
      <w:bookmarkEnd w:id="96"/>
      <w:bookmarkStart w:id="97" w:name="_Toc184312106"/>
      <w:bookmarkEnd w:id="97"/>
      <w:bookmarkStart w:id="98" w:name="_Toc184313297"/>
      <w:bookmarkEnd w:id="98"/>
      <w:bookmarkStart w:id="99" w:name="_Toc184312130"/>
      <w:bookmarkEnd w:id="99"/>
      <w:bookmarkStart w:id="100" w:name="_Toc184308058"/>
      <w:bookmarkEnd w:id="100"/>
      <w:bookmarkStart w:id="101" w:name="_Toc184310342"/>
      <w:bookmarkEnd w:id="101"/>
      <w:bookmarkStart w:id="102" w:name="_Toc184308093"/>
      <w:bookmarkEnd w:id="102"/>
      <w:bookmarkStart w:id="103" w:name="_Toc184310326"/>
      <w:bookmarkEnd w:id="103"/>
      <w:bookmarkStart w:id="104" w:name="_Toc184312126"/>
      <w:bookmarkEnd w:id="104"/>
      <w:bookmarkStart w:id="105" w:name="_Toc184312085"/>
      <w:bookmarkEnd w:id="105"/>
      <w:bookmarkStart w:id="106" w:name="_Toc184314410"/>
      <w:bookmarkEnd w:id="106"/>
      <w:bookmarkStart w:id="107" w:name="_Toc184314429"/>
      <w:bookmarkEnd w:id="107"/>
      <w:bookmarkStart w:id="108" w:name="_Toc184314454"/>
      <w:bookmarkEnd w:id="108"/>
      <w:bookmarkStart w:id="109" w:name="_Toc184312100"/>
      <w:bookmarkEnd w:id="109"/>
      <w:bookmarkStart w:id="110" w:name="_Toc184308074"/>
      <w:bookmarkEnd w:id="110"/>
      <w:bookmarkStart w:id="111" w:name="_Toc184314474"/>
      <w:bookmarkEnd w:id="111"/>
      <w:bookmarkStart w:id="112" w:name="_Toc184314468"/>
      <w:bookmarkEnd w:id="112"/>
      <w:bookmarkStart w:id="113" w:name="_Toc184312088"/>
      <w:bookmarkEnd w:id="113"/>
      <w:bookmarkStart w:id="114" w:name="_Toc184310286"/>
      <w:bookmarkEnd w:id="114"/>
      <w:bookmarkStart w:id="115" w:name="_Toc184314481"/>
      <w:bookmarkEnd w:id="115"/>
      <w:bookmarkStart w:id="116" w:name="_Toc184313298"/>
      <w:bookmarkEnd w:id="116"/>
      <w:bookmarkStart w:id="117" w:name="_Toc184314412"/>
      <w:bookmarkEnd w:id="117"/>
      <w:bookmarkStart w:id="118" w:name="_Toc184314458"/>
      <w:bookmarkEnd w:id="118"/>
      <w:bookmarkStart w:id="119" w:name="_Toc184313278"/>
      <w:bookmarkEnd w:id="119"/>
      <w:bookmarkStart w:id="120" w:name="_Toc184313300"/>
      <w:bookmarkEnd w:id="120"/>
      <w:bookmarkStart w:id="121" w:name="_Toc184310308"/>
      <w:bookmarkEnd w:id="121"/>
      <w:bookmarkStart w:id="122" w:name="_Toc184313251"/>
      <w:bookmarkEnd w:id="122"/>
      <w:bookmarkStart w:id="123" w:name="_Toc184313272"/>
      <w:bookmarkEnd w:id="123"/>
      <w:bookmarkStart w:id="124" w:name="_Toc184313301"/>
      <w:bookmarkEnd w:id="124"/>
      <w:bookmarkStart w:id="125" w:name="_Toc184314427"/>
      <w:bookmarkEnd w:id="125"/>
      <w:bookmarkStart w:id="126" w:name="_Toc184310299"/>
      <w:bookmarkEnd w:id="126"/>
      <w:bookmarkStart w:id="127" w:name="_Toc184310295"/>
      <w:bookmarkEnd w:id="127"/>
      <w:bookmarkStart w:id="128" w:name="_Toc184313250"/>
      <w:bookmarkEnd w:id="128"/>
      <w:bookmarkStart w:id="129" w:name="_Toc184312089"/>
      <w:bookmarkEnd w:id="129"/>
      <w:bookmarkStart w:id="130" w:name="_Toc184308105"/>
      <w:bookmarkEnd w:id="130"/>
      <w:bookmarkStart w:id="131" w:name="_Toc184314415"/>
      <w:bookmarkEnd w:id="131"/>
      <w:bookmarkStart w:id="132" w:name="_Toc184314425"/>
      <w:bookmarkEnd w:id="132"/>
      <w:bookmarkStart w:id="133" w:name="_Toc184314453"/>
      <w:bookmarkEnd w:id="133"/>
      <w:bookmarkStart w:id="134" w:name="_Toc184310287"/>
      <w:bookmarkEnd w:id="134"/>
      <w:bookmarkStart w:id="135" w:name="_Toc184310294"/>
      <w:bookmarkEnd w:id="135"/>
      <w:bookmarkStart w:id="136" w:name="_Toc184310276"/>
      <w:bookmarkEnd w:id="136"/>
      <w:bookmarkStart w:id="137" w:name="_Toc184314419"/>
      <w:bookmarkEnd w:id="137"/>
      <w:bookmarkStart w:id="138" w:name="_Toc184314478"/>
      <w:bookmarkEnd w:id="138"/>
      <w:bookmarkStart w:id="139" w:name="_Toc184312128"/>
      <w:bookmarkEnd w:id="139"/>
      <w:bookmarkStart w:id="140" w:name="_Toc184312091"/>
      <w:bookmarkEnd w:id="140"/>
      <w:bookmarkStart w:id="141" w:name="_Toc184314482"/>
      <w:bookmarkEnd w:id="141"/>
      <w:bookmarkStart w:id="142" w:name="_Toc184313246"/>
      <w:bookmarkEnd w:id="142"/>
      <w:bookmarkStart w:id="143" w:name="_Toc184314434"/>
      <w:bookmarkEnd w:id="143"/>
      <w:bookmarkStart w:id="144" w:name="_Toc184308059"/>
      <w:bookmarkEnd w:id="144"/>
      <w:bookmarkStart w:id="145" w:name="_Toc184313255"/>
      <w:bookmarkEnd w:id="145"/>
      <w:bookmarkStart w:id="146" w:name="_Toc184308065"/>
      <w:bookmarkEnd w:id="146"/>
      <w:bookmarkStart w:id="147" w:name="_Toc184308087"/>
      <w:bookmarkEnd w:id="147"/>
      <w:bookmarkStart w:id="148" w:name="_Toc184312075"/>
      <w:bookmarkEnd w:id="148"/>
      <w:bookmarkStart w:id="149" w:name="_Toc184314479"/>
      <w:bookmarkEnd w:id="149"/>
      <w:bookmarkStart w:id="150" w:name="_Toc184308083"/>
      <w:bookmarkEnd w:id="150"/>
      <w:bookmarkStart w:id="151" w:name="_Toc184310327"/>
      <w:bookmarkEnd w:id="151"/>
      <w:bookmarkStart w:id="152" w:name="_Toc184308086"/>
      <w:bookmarkEnd w:id="152"/>
      <w:bookmarkStart w:id="153" w:name="_Toc184308073"/>
      <w:bookmarkEnd w:id="153"/>
      <w:bookmarkStart w:id="154" w:name="_Toc184310307"/>
      <w:bookmarkEnd w:id="154"/>
      <w:bookmarkStart w:id="155" w:name="_Toc184308057"/>
      <w:bookmarkEnd w:id="155"/>
      <w:bookmarkStart w:id="156" w:name="_Toc184312068"/>
      <w:bookmarkEnd w:id="156"/>
      <w:bookmarkStart w:id="157" w:name="_Toc184308047"/>
      <w:bookmarkEnd w:id="157"/>
      <w:bookmarkStart w:id="158" w:name="_Toc184310303"/>
      <w:bookmarkEnd w:id="158"/>
      <w:bookmarkStart w:id="159" w:name="_Toc184310318"/>
      <w:bookmarkEnd w:id="159"/>
      <w:bookmarkStart w:id="160" w:name="_Toc184313310"/>
      <w:bookmarkEnd w:id="160"/>
      <w:bookmarkStart w:id="161" w:name="_Toc184313309"/>
      <w:bookmarkEnd w:id="161"/>
      <w:bookmarkStart w:id="162" w:name="_Toc184313285"/>
      <w:bookmarkEnd w:id="162"/>
      <w:bookmarkStart w:id="163" w:name="_Toc184312087"/>
      <w:bookmarkEnd w:id="163"/>
      <w:bookmarkStart w:id="164" w:name="_Toc184312082"/>
      <w:bookmarkEnd w:id="164"/>
      <w:bookmarkStart w:id="165" w:name="_Toc184310324"/>
      <w:bookmarkEnd w:id="165"/>
      <w:bookmarkStart w:id="166" w:name="_Toc184314440"/>
      <w:bookmarkEnd w:id="166"/>
      <w:bookmarkStart w:id="167" w:name="_Toc184313293"/>
      <w:bookmarkEnd w:id="167"/>
      <w:bookmarkStart w:id="168" w:name="_Toc184313249"/>
      <w:bookmarkEnd w:id="168"/>
      <w:bookmarkStart w:id="169" w:name="_Toc184310291"/>
      <w:bookmarkEnd w:id="169"/>
      <w:bookmarkStart w:id="170" w:name="_Toc184308092"/>
      <w:bookmarkEnd w:id="170"/>
      <w:bookmarkStart w:id="171" w:name="_Toc184308075"/>
      <w:bookmarkEnd w:id="171"/>
      <w:bookmarkStart w:id="172" w:name="_Toc184310321"/>
      <w:bookmarkEnd w:id="172"/>
      <w:bookmarkStart w:id="173" w:name="_Toc184313287"/>
      <w:bookmarkEnd w:id="173"/>
      <w:bookmarkStart w:id="174" w:name="_Toc184308099"/>
      <w:bookmarkEnd w:id="174"/>
      <w:bookmarkStart w:id="175" w:name="_Toc184310273"/>
      <w:bookmarkEnd w:id="175"/>
      <w:bookmarkStart w:id="176" w:name="_Toc184308090"/>
      <w:bookmarkEnd w:id="176"/>
      <w:bookmarkStart w:id="177" w:name="_Toc184313271"/>
      <w:bookmarkEnd w:id="177"/>
      <w:bookmarkStart w:id="178" w:name="_Toc184310272"/>
      <w:bookmarkEnd w:id="178"/>
      <w:bookmarkStart w:id="179" w:name="_Toc184308070"/>
      <w:bookmarkEnd w:id="179"/>
      <w:bookmarkStart w:id="180" w:name="_Toc184308043"/>
      <w:bookmarkEnd w:id="180"/>
      <w:bookmarkStart w:id="181" w:name="_Toc184308103"/>
      <w:bookmarkEnd w:id="181"/>
      <w:bookmarkStart w:id="182" w:name="_Toc184313273"/>
      <w:bookmarkEnd w:id="182"/>
      <w:bookmarkStart w:id="183" w:name="_Toc184312080"/>
      <w:bookmarkEnd w:id="183"/>
      <w:bookmarkStart w:id="184" w:name="_Toc184314433"/>
      <w:bookmarkEnd w:id="184"/>
      <w:bookmarkStart w:id="185" w:name="_Toc184313259"/>
      <w:bookmarkEnd w:id="185"/>
      <w:bookmarkStart w:id="186" w:name="_Toc184310340"/>
      <w:bookmarkEnd w:id="186"/>
      <w:bookmarkStart w:id="187" w:name="_Toc184308066"/>
      <w:bookmarkEnd w:id="187"/>
      <w:bookmarkStart w:id="188" w:name="_Toc184308060"/>
      <w:bookmarkEnd w:id="188"/>
      <w:bookmarkStart w:id="189" w:name="_Toc184310319"/>
      <w:bookmarkEnd w:id="189"/>
      <w:bookmarkStart w:id="190" w:name="_Toc184310336"/>
      <w:bookmarkEnd w:id="190"/>
      <w:bookmarkStart w:id="191" w:name="_Toc184308106"/>
      <w:bookmarkEnd w:id="191"/>
      <w:bookmarkStart w:id="192" w:name="_Toc184313275"/>
      <w:bookmarkEnd w:id="192"/>
      <w:bookmarkStart w:id="193" w:name="_Toc184310317"/>
      <w:bookmarkEnd w:id="193"/>
      <w:bookmarkStart w:id="194" w:name="_Toc184313284"/>
      <w:bookmarkEnd w:id="194"/>
      <w:bookmarkStart w:id="195" w:name="_Toc184313243"/>
      <w:bookmarkEnd w:id="195"/>
      <w:bookmarkStart w:id="196" w:name="_Toc184313277"/>
      <w:bookmarkEnd w:id="196"/>
      <w:bookmarkStart w:id="197" w:name="_Toc184312136"/>
      <w:bookmarkEnd w:id="197"/>
      <w:bookmarkStart w:id="198" w:name="_Toc184308061"/>
      <w:bookmarkEnd w:id="198"/>
      <w:bookmarkStart w:id="199" w:name="_Toc184308081"/>
      <w:bookmarkEnd w:id="199"/>
      <w:bookmarkStart w:id="200" w:name="_Toc184308045"/>
      <w:bookmarkEnd w:id="200"/>
      <w:bookmarkStart w:id="201" w:name="_Toc184310341"/>
      <w:bookmarkEnd w:id="201"/>
      <w:bookmarkStart w:id="202" w:name="_Toc184308085"/>
      <w:bookmarkEnd w:id="202"/>
      <w:bookmarkStart w:id="203" w:name="_Toc184313270"/>
      <w:bookmarkEnd w:id="203"/>
      <w:bookmarkStart w:id="204" w:name="_Toc184310300"/>
      <w:bookmarkEnd w:id="204"/>
      <w:bookmarkStart w:id="205" w:name="_Toc184312124"/>
      <w:bookmarkEnd w:id="205"/>
      <w:bookmarkStart w:id="206" w:name="_Toc184313295"/>
      <w:bookmarkEnd w:id="206"/>
      <w:bookmarkStart w:id="207" w:name="_Toc184310322"/>
      <w:bookmarkEnd w:id="207"/>
      <w:bookmarkStart w:id="208" w:name="_Toc184313265"/>
      <w:bookmarkEnd w:id="208"/>
      <w:bookmarkStart w:id="209" w:name="_Toc184312116"/>
      <w:bookmarkEnd w:id="209"/>
      <w:bookmarkStart w:id="210" w:name="_Toc184314435"/>
      <w:bookmarkEnd w:id="210"/>
      <w:bookmarkStart w:id="211" w:name="_Toc184312094"/>
      <w:bookmarkEnd w:id="211"/>
      <w:bookmarkStart w:id="212" w:name="_Toc184310328"/>
      <w:bookmarkEnd w:id="212"/>
      <w:bookmarkStart w:id="213" w:name="_Toc184312073"/>
      <w:bookmarkEnd w:id="213"/>
      <w:bookmarkStart w:id="214" w:name="_Toc184313292"/>
      <w:bookmarkEnd w:id="214"/>
      <w:bookmarkStart w:id="215" w:name="_Toc184314420"/>
      <w:bookmarkEnd w:id="215"/>
      <w:bookmarkStart w:id="216" w:name="_Toc184310282"/>
      <w:bookmarkEnd w:id="216"/>
      <w:bookmarkStart w:id="217" w:name="_Toc184314430"/>
      <w:bookmarkEnd w:id="217"/>
      <w:bookmarkStart w:id="218" w:name="_Toc184310301"/>
      <w:bookmarkEnd w:id="218"/>
      <w:bookmarkStart w:id="219" w:name="_Toc184313248"/>
      <w:bookmarkEnd w:id="219"/>
      <w:bookmarkStart w:id="220" w:name="_Toc184313283"/>
      <w:bookmarkEnd w:id="220"/>
      <w:bookmarkStart w:id="221" w:name="_Toc184310283"/>
      <w:bookmarkEnd w:id="221"/>
      <w:bookmarkStart w:id="222" w:name="_Toc184308079"/>
      <w:bookmarkEnd w:id="222"/>
      <w:bookmarkStart w:id="223" w:name="_Toc184310311"/>
      <w:bookmarkEnd w:id="223"/>
      <w:bookmarkStart w:id="224" w:name="_Toc184312081"/>
      <w:bookmarkEnd w:id="224"/>
      <w:bookmarkStart w:id="225" w:name="_Toc184312110"/>
      <w:bookmarkEnd w:id="225"/>
      <w:bookmarkStart w:id="226" w:name="_Toc184313238"/>
      <w:bookmarkEnd w:id="226"/>
      <w:bookmarkStart w:id="227" w:name="_Toc184310302"/>
      <w:bookmarkEnd w:id="227"/>
      <w:bookmarkStart w:id="228" w:name="_Toc184313281"/>
      <w:bookmarkEnd w:id="228"/>
      <w:bookmarkStart w:id="229" w:name="_Toc184312104"/>
      <w:bookmarkEnd w:id="229"/>
      <w:bookmarkStart w:id="230" w:name="_Toc184310288"/>
      <w:bookmarkEnd w:id="230"/>
      <w:bookmarkStart w:id="231" w:name="_Toc184310305"/>
      <w:bookmarkEnd w:id="231"/>
      <w:bookmarkStart w:id="232" w:name="_Toc184310334"/>
      <w:bookmarkEnd w:id="232"/>
      <w:bookmarkStart w:id="233" w:name="_Toc184313261"/>
      <w:bookmarkEnd w:id="233"/>
      <w:bookmarkStart w:id="234" w:name="_Toc184308055"/>
      <w:bookmarkEnd w:id="234"/>
      <w:bookmarkStart w:id="235" w:name="_Toc184313290"/>
      <w:bookmarkEnd w:id="235"/>
      <w:bookmarkStart w:id="236" w:name="_Toc184310323"/>
      <w:bookmarkEnd w:id="236"/>
      <w:bookmarkStart w:id="237" w:name="_Toc184310274"/>
      <w:bookmarkEnd w:id="237"/>
      <w:bookmarkStart w:id="238" w:name="_Toc184312101"/>
      <w:bookmarkEnd w:id="238"/>
      <w:bookmarkStart w:id="239" w:name="_Toc184310333"/>
      <w:bookmarkEnd w:id="239"/>
      <w:bookmarkStart w:id="240" w:name="_Toc184310304"/>
      <w:bookmarkEnd w:id="240"/>
      <w:bookmarkStart w:id="241" w:name="_Toc184308091"/>
      <w:bookmarkEnd w:id="241"/>
      <w:bookmarkStart w:id="242" w:name="_Toc184314460"/>
      <w:bookmarkEnd w:id="242"/>
      <w:bookmarkStart w:id="243" w:name="_Toc184308108"/>
      <w:bookmarkEnd w:id="243"/>
      <w:bookmarkStart w:id="244" w:name="_Toc184310344"/>
      <w:bookmarkEnd w:id="244"/>
      <w:bookmarkStart w:id="245" w:name="_Toc184314467"/>
      <w:bookmarkEnd w:id="245"/>
      <w:bookmarkStart w:id="246" w:name="_Toc184314444"/>
      <w:bookmarkEnd w:id="246"/>
      <w:bookmarkStart w:id="247" w:name="_Toc184312129"/>
      <w:bookmarkEnd w:id="247"/>
      <w:bookmarkStart w:id="248" w:name="_Toc184310343"/>
      <w:bookmarkEnd w:id="248"/>
      <w:bookmarkStart w:id="249" w:name="_Toc184312134"/>
      <w:bookmarkEnd w:id="249"/>
      <w:bookmarkStart w:id="250" w:name="_Toc184312127"/>
      <w:bookmarkEnd w:id="250"/>
      <w:bookmarkStart w:id="251" w:name="_Toc184308040"/>
      <w:bookmarkEnd w:id="251"/>
      <w:bookmarkStart w:id="252" w:name="_Toc184314470"/>
      <w:bookmarkEnd w:id="252"/>
      <w:bookmarkStart w:id="253" w:name="_Toc184312103"/>
      <w:bookmarkEnd w:id="253"/>
      <w:bookmarkStart w:id="254" w:name="_Toc184314451"/>
      <w:bookmarkEnd w:id="254"/>
      <w:bookmarkStart w:id="255" w:name="_Toc184312072"/>
      <w:bookmarkEnd w:id="255"/>
      <w:bookmarkStart w:id="256" w:name="_Toc184308039"/>
      <w:bookmarkEnd w:id="256"/>
      <w:bookmarkStart w:id="257" w:name="_Toc184310331"/>
      <w:bookmarkEnd w:id="257"/>
      <w:bookmarkStart w:id="258" w:name="_Toc184310330"/>
      <w:bookmarkEnd w:id="258"/>
      <w:bookmarkStart w:id="259" w:name="_Toc184308095"/>
      <w:bookmarkEnd w:id="259"/>
      <w:bookmarkStart w:id="260" w:name="_Toc184314439"/>
      <w:bookmarkEnd w:id="260"/>
      <w:bookmarkStart w:id="261" w:name="_Toc184312132"/>
      <w:bookmarkEnd w:id="261"/>
      <w:bookmarkStart w:id="262" w:name="_Toc184310296"/>
      <w:bookmarkEnd w:id="262"/>
      <w:bookmarkStart w:id="263" w:name="_Toc184308068"/>
      <w:bookmarkEnd w:id="263"/>
      <w:bookmarkStart w:id="264" w:name="_Toc184314476"/>
      <w:bookmarkEnd w:id="264"/>
      <w:bookmarkStart w:id="265" w:name="_Toc184312120"/>
      <w:bookmarkEnd w:id="265"/>
      <w:bookmarkStart w:id="266" w:name="_Toc184308096"/>
      <w:bookmarkEnd w:id="266"/>
      <w:bookmarkStart w:id="267" w:name="_Toc184314418"/>
      <w:bookmarkEnd w:id="267"/>
      <w:bookmarkStart w:id="268" w:name="_Toc184308037"/>
      <w:bookmarkEnd w:id="268"/>
      <w:bookmarkStart w:id="269" w:name="_Toc184312113"/>
      <w:bookmarkEnd w:id="269"/>
      <w:bookmarkStart w:id="270" w:name="_Toc184314461"/>
      <w:bookmarkEnd w:id="270"/>
      <w:bookmarkStart w:id="271" w:name="_Toc184308094"/>
      <w:bookmarkEnd w:id="271"/>
      <w:bookmarkStart w:id="272" w:name="_Toc184310297"/>
      <w:bookmarkEnd w:id="272"/>
      <w:bookmarkStart w:id="273" w:name="_Toc184314462"/>
      <w:bookmarkEnd w:id="273"/>
      <w:bookmarkStart w:id="274" w:name="_Toc184314438"/>
      <w:bookmarkEnd w:id="274"/>
      <w:bookmarkStart w:id="275" w:name="_Toc184310277"/>
      <w:bookmarkEnd w:id="275"/>
      <w:bookmarkStart w:id="276" w:name="_Toc184310280"/>
      <w:bookmarkEnd w:id="276"/>
      <w:bookmarkStart w:id="277" w:name="_Toc184310293"/>
      <w:bookmarkEnd w:id="277"/>
      <w:bookmarkStart w:id="278" w:name="_Toc184308104"/>
      <w:bookmarkEnd w:id="278"/>
      <w:bookmarkStart w:id="279" w:name="_Toc184314441"/>
      <w:bookmarkEnd w:id="279"/>
      <w:bookmarkStart w:id="280" w:name="_Toc184312123"/>
      <w:bookmarkEnd w:id="280"/>
      <w:bookmarkStart w:id="281" w:name="_Toc184314456"/>
      <w:bookmarkEnd w:id="281"/>
      <w:bookmarkStart w:id="282" w:name="_Toc184310285"/>
      <w:bookmarkEnd w:id="282"/>
      <w:bookmarkStart w:id="283" w:name="_Toc184308078"/>
      <w:bookmarkEnd w:id="283"/>
      <w:bookmarkStart w:id="284" w:name="_Toc184314472"/>
      <w:bookmarkEnd w:id="284"/>
      <w:bookmarkStart w:id="285" w:name="_Toc184314426"/>
      <w:bookmarkEnd w:id="285"/>
      <w:bookmarkStart w:id="286" w:name="_Toc184308071"/>
      <w:bookmarkEnd w:id="286"/>
      <w:bookmarkStart w:id="287" w:name="_Toc184310309"/>
      <w:bookmarkEnd w:id="287"/>
      <w:bookmarkStart w:id="288" w:name="_Toc184312117"/>
      <w:bookmarkEnd w:id="288"/>
      <w:bookmarkStart w:id="289" w:name="_Toc184310289"/>
      <w:bookmarkEnd w:id="289"/>
      <w:bookmarkStart w:id="290" w:name="_Toc184314447"/>
      <w:bookmarkEnd w:id="290"/>
      <w:bookmarkStart w:id="291" w:name="_Toc184314448"/>
      <w:bookmarkEnd w:id="291"/>
      <w:bookmarkStart w:id="292" w:name="_Toc184313239"/>
      <w:bookmarkEnd w:id="292"/>
      <w:bookmarkStart w:id="293" w:name="_Toc184313279"/>
      <w:bookmarkEnd w:id="293"/>
      <w:bookmarkStart w:id="294" w:name="_Toc184312086"/>
      <w:bookmarkEnd w:id="294"/>
      <w:bookmarkStart w:id="295" w:name="_Toc184313257"/>
      <w:bookmarkEnd w:id="295"/>
      <w:bookmarkStart w:id="296" w:name="_Toc184312069"/>
      <w:bookmarkEnd w:id="296"/>
      <w:bookmarkStart w:id="297" w:name="_Toc184314414"/>
      <w:bookmarkEnd w:id="297"/>
      <w:bookmarkStart w:id="298" w:name="_Toc184314413"/>
      <w:bookmarkEnd w:id="298"/>
      <w:bookmarkStart w:id="299" w:name="_Toc184314446"/>
      <w:bookmarkEnd w:id="299"/>
      <w:bookmarkStart w:id="300" w:name="_Toc184314465"/>
      <w:bookmarkEnd w:id="300"/>
      <w:bookmarkStart w:id="301" w:name="_Toc184312107"/>
      <w:bookmarkEnd w:id="301"/>
      <w:bookmarkStart w:id="302" w:name="_Toc184312071"/>
      <w:bookmarkEnd w:id="302"/>
      <w:bookmarkStart w:id="303" w:name="_Toc184313276"/>
      <w:bookmarkEnd w:id="303"/>
      <w:bookmarkStart w:id="304" w:name="_Toc184308056"/>
      <w:bookmarkEnd w:id="304"/>
      <w:bookmarkStart w:id="305" w:name="_Toc184308064"/>
      <w:bookmarkEnd w:id="305"/>
      <w:bookmarkStart w:id="306" w:name="_Toc184310275"/>
      <w:bookmarkEnd w:id="306"/>
      <w:bookmarkStart w:id="307" w:name="_Toc184313303"/>
      <w:bookmarkEnd w:id="307"/>
      <w:bookmarkStart w:id="308" w:name="_Toc184312079"/>
      <w:bookmarkEnd w:id="308"/>
      <w:bookmarkStart w:id="309" w:name="_Toc184310335"/>
      <w:bookmarkEnd w:id="309"/>
      <w:bookmarkStart w:id="310" w:name="_Toc184312099"/>
      <w:bookmarkEnd w:id="310"/>
      <w:bookmarkStart w:id="311" w:name="_Toc184312112"/>
      <w:bookmarkEnd w:id="311"/>
      <w:bookmarkStart w:id="312" w:name="_Toc184308048"/>
      <w:bookmarkEnd w:id="312"/>
      <w:bookmarkStart w:id="313" w:name="_Toc184313299"/>
      <w:bookmarkEnd w:id="313"/>
      <w:bookmarkStart w:id="314" w:name="_Toc184314466"/>
      <w:bookmarkEnd w:id="314"/>
      <w:bookmarkStart w:id="315" w:name="_Toc184314432"/>
      <w:bookmarkEnd w:id="315"/>
      <w:bookmarkStart w:id="316" w:name="_Toc184312108"/>
      <w:bookmarkEnd w:id="316"/>
      <w:bookmarkStart w:id="317" w:name="_Toc184310281"/>
      <w:bookmarkEnd w:id="317"/>
      <w:bookmarkStart w:id="318" w:name="_Toc184314471"/>
      <w:bookmarkEnd w:id="318"/>
      <w:bookmarkStart w:id="319" w:name="_Toc184314424"/>
      <w:bookmarkEnd w:id="319"/>
      <w:bookmarkStart w:id="320" w:name="_Toc184313274"/>
      <w:bookmarkEnd w:id="320"/>
      <w:bookmarkStart w:id="321" w:name="_Toc184314469"/>
      <w:bookmarkEnd w:id="321"/>
      <w:bookmarkStart w:id="322" w:name="_Toc184313305"/>
      <w:bookmarkEnd w:id="322"/>
      <w:bookmarkStart w:id="323" w:name="_Toc184314475"/>
      <w:bookmarkEnd w:id="323"/>
      <w:bookmarkStart w:id="324" w:name="_Toc184310298"/>
      <w:bookmarkEnd w:id="324"/>
      <w:bookmarkStart w:id="325" w:name="_Toc184313241"/>
      <w:bookmarkEnd w:id="325"/>
      <w:bookmarkStart w:id="326" w:name="_Toc184312121"/>
      <w:bookmarkEnd w:id="326"/>
      <w:bookmarkStart w:id="327" w:name="_Toc184308097"/>
      <w:bookmarkEnd w:id="327"/>
      <w:bookmarkStart w:id="328" w:name="_Toc184313306"/>
      <w:bookmarkEnd w:id="328"/>
      <w:bookmarkStart w:id="329" w:name="_Toc184312105"/>
      <w:bookmarkEnd w:id="329"/>
      <w:bookmarkStart w:id="330" w:name="_Toc184312096"/>
      <w:bookmarkEnd w:id="330"/>
      <w:bookmarkStart w:id="331" w:name="_Toc184310325"/>
      <w:bookmarkEnd w:id="331"/>
      <w:bookmarkStart w:id="332" w:name="_Toc184312098"/>
      <w:bookmarkEnd w:id="332"/>
      <w:bookmarkStart w:id="333" w:name="_Toc184314442"/>
      <w:bookmarkEnd w:id="333"/>
      <w:bookmarkStart w:id="334" w:name="_Toc184310290"/>
      <w:bookmarkEnd w:id="334"/>
      <w:bookmarkStart w:id="335" w:name="_Toc184310329"/>
      <w:bookmarkEnd w:id="335"/>
      <w:bookmarkStart w:id="336" w:name="_Toc184312077"/>
      <w:bookmarkEnd w:id="336"/>
      <w:bookmarkStart w:id="337" w:name="_Toc184313262"/>
      <w:bookmarkEnd w:id="337"/>
      <w:bookmarkStart w:id="338" w:name="_Toc184308054"/>
      <w:bookmarkEnd w:id="338"/>
      <w:bookmarkStart w:id="339" w:name="_Toc184312093"/>
      <w:bookmarkEnd w:id="339"/>
      <w:bookmarkStart w:id="340" w:name="_Toc184312115"/>
      <w:bookmarkEnd w:id="340"/>
      <w:bookmarkStart w:id="341" w:name="_Toc184314416"/>
      <w:bookmarkEnd w:id="341"/>
      <w:bookmarkStart w:id="342" w:name="_Toc184308036"/>
      <w:bookmarkEnd w:id="342"/>
      <w:bookmarkStart w:id="343" w:name="_Toc184313296"/>
      <w:bookmarkEnd w:id="343"/>
      <w:bookmarkStart w:id="344" w:name="_Toc184312139"/>
      <w:bookmarkEnd w:id="344"/>
      <w:bookmarkStart w:id="345" w:name="_Toc184313304"/>
      <w:bookmarkEnd w:id="345"/>
      <w:bookmarkStart w:id="346" w:name="_Toc184313247"/>
      <w:bookmarkEnd w:id="346"/>
      <w:bookmarkStart w:id="347" w:name="_Toc184308098"/>
      <w:bookmarkEnd w:id="347"/>
      <w:bookmarkStart w:id="348" w:name="_Toc184313258"/>
      <w:bookmarkEnd w:id="348"/>
      <w:bookmarkStart w:id="349" w:name="_Toc184308076"/>
      <w:bookmarkEnd w:id="349"/>
      <w:bookmarkStart w:id="350" w:name="_Toc184314457"/>
      <w:bookmarkEnd w:id="350"/>
      <w:bookmarkStart w:id="351" w:name="_Toc184310339"/>
      <w:bookmarkEnd w:id="351"/>
      <w:bookmarkStart w:id="352" w:name="_Toc184313245"/>
      <w:bookmarkEnd w:id="352"/>
      <w:bookmarkStart w:id="353" w:name="_Toc184310312"/>
      <w:bookmarkEnd w:id="353"/>
      <w:bookmarkStart w:id="354" w:name="_Toc184308052"/>
      <w:bookmarkEnd w:id="354"/>
      <w:bookmarkStart w:id="355" w:name="_Toc184314436"/>
      <w:bookmarkEnd w:id="355"/>
      <w:bookmarkStart w:id="356" w:name="_Toc184312119"/>
      <w:bookmarkEnd w:id="356"/>
      <w:bookmarkStart w:id="357" w:name="_Toc184313294"/>
      <w:bookmarkEnd w:id="357"/>
      <w:bookmarkStart w:id="358" w:name="_Toc184313264"/>
      <w:bookmarkEnd w:id="358"/>
      <w:bookmarkStart w:id="359" w:name="_Toc184312118"/>
      <w:bookmarkEnd w:id="359"/>
      <w:bookmarkStart w:id="360" w:name="_Toc184312070"/>
      <w:bookmarkEnd w:id="360"/>
      <w:bookmarkStart w:id="361" w:name="_Toc184308051"/>
      <w:bookmarkEnd w:id="361"/>
      <w:bookmarkStart w:id="362" w:name="_Toc184313242"/>
      <w:bookmarkEnd w:id="362"/>
      <w:bookmarkStart w:id="363" w:name="_Toc184312111"/>
      <w:bookmarkEnd w:id="363"/>
      <w:bookmarkStart w:id="364" w:name="_Toc184310306"/>
      <w:bookmarkEnd w:id="364"/>
      <w:bookmarkStart w:id="365" w:name="_Toc184312092"/>
      <w:bookmarkEnd w:id="365"/>
      <w:bookmarkStart w:id="366" w:name="_Toc184313260"/>
      <w:bookmarkEnd w:id="366"/>
      <w:bookmarkStart w:id="367" w:name="_Toc184313244"/>
      <w:bookmarkEnd w:id="367"/>
      <w:bookmarkStart w:id="368" w:name="_Toc184313267"/>
      <w:bookmarkEnd w:id="368"/>
      <w:bookmarkStart w:id="369" w:name="_Toc184310337"/>
      <w:bookmarkEnd w:id="369"/>
      <w:bookmarkStart w:id="370" w:name="_Toc184308044"/>
      <w:bookmarkEnd w:id="370"/>
      <w:bookmarkStart w:id="371" w:name="_Toc184314477"/>
      <w:bookmarkEnd w:id="371"/>
      <w:bookmarkStart w:id="372" w:name="_Toc184314437"/>
      <w:bookmarkEnd w:id="372"/>
      <w:bookmarkStart w:id="373" w:name="_Toc184308102"/>
      <w:bookmarkEnd w:id="373"/>
      <w:bookmarkStart w:id="374" w:name="_Toc184313282"/>
      <w:bookmarkEnd w:id="374"/>
      <w:bookmarkStart w:id="375" w:name="_Toc184313286"/>
      <w:bookmarkEnd w:id="375"/>
      <w:bookmarkStart w:id="376" w:name="_Toc184314431"/>
      <w:bookmarkEnd w:id="376"/>
      <w:bookmarkStart w:id="377" w:name="_Toc184314452"/>
      <w:bookmarkEnd w:id="377"/>
      <w:r>
        <w:rPr>
          <w:rFonts w:hint="eastAsia" w:ascii="仿宋" w:hAnsi="仿宋" w:eastAsia="仿宋" w:cs="仿宋_GB2312"/>
          <w:b/>
          <w:color w:val="auto"/>
          <w:sz w:val="36"/>
          <w:szCs w:val="36"/>
          <w:highlight w:val="none"/>
        </w:rPr>
        <w:t>评标办法</w:t>
      </w:r>
    </w:p>
    <w:p w14:paraId="10B44ED4">
      <w:pPr>
        <w:snapToGrid w:val="0"/>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评标办法前附表</w:t>
      </w:r>
    </w:p>
    <w:tbl>
      <w:tblPr>
        <w:tblStyle w:val="65"/>
        <w:tblpPr w:leftFromText="180" w:rightFromText="180" w:vertAnchor="text" w:horzAnchor="page" w:tblpXSpec="center" w:tblpY="619"/>
        <w:tblOverlap w:val="never"/>
        <w:tblW w:w="10585" w:type="dxa"/>
        <w:jc w:val="center"/>
        <w:tblLayout w:type="fixed"/>
        <w:tblCellMar>
          <w:top w:w="0" w:type="dxa"/>
          <w:left w:w="108" w:type="dxa"/>
          <w:bottom w:w="0" w:type="dxa"/>
          <w:right w:w="108" w:type="dxa"/>
        </w:tblCellMar>
      </w:tblPr>
      <w:tblGrid>
        <w:gridCol w:w="803"/>
        <w:gridCol w:w="6697"/>
        <w:gridCol w:w="720"/>
        <w:gridCol w:w="1035"/>
        <w:gridCol w:w="1330"/>
      </w:tblGrid>
      <w:tr w14:paraId="11D57E2F">
        <w:tblPrEx>
          <w:tblCellMar>
            <w:top w:w="0" w:type="dxa"/>
            <w:left w:w="108" w:type="dxa"/>
            <w:bottom w:w="0" w:type="dxa"/>
            <w:right w:w="108" w:type="dxa"/>
          </w:tblCellMar>
        </w:tblPrEx>
        <w:trPr>
          <w:trHeight w:val="535"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3883781">
            <w:pPr>
              <w:widowControl/>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B10D89D">
            <w:pPr>
              <w:spacing w:line="360" w:lineRule="auto"/>
              <w:ind w:firstLine="1560" w:firstLineChars="650"/>
              <w:outlineLvl w:val="0"/>
              <w:rPr>
                <w:rFonts w:hint="eastAsia" w:ascii="仿宋" w:hAnsi="仿宋" w:eastAsia="仿宋" w:cs="仿宋"/>
                <w:b/>
                <w:bCs/>
                <w:color w:val="000000"/>
                <w:sz w:val="24"/>
                <w:szCs w:val="24"/>
              </w:rPr>
            </w:pPr>
            <w:r>
              <w:rPr>
                <w:rFonts w:hint="eastAsia" w:ascii="仿宋" w:hAnsi="仿宋" w:eastAsia="仿宋" w:cs="仿宋"/>
                <w:bCs/>
                <w:sz w:val="24"/>
                <w:szCs w:val="24"/>
                <w:highlight w:val="none"/>
                <w:lang w:val="en-US" w:eastAsia="zh-CN"/>
              </w:rPr>
              <w:t>评审</w:t>
            </w:r>
            <w:r>
              <w:rPr>
                <w:rFonts w:hint="eastAsia" w:ascii="仿宋" w:hAnsi="仿宋" w:eastAsia="仿宋" w:cs="仿宋"/>
                <w:bCs/>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78A4B2">
            <w:pPr>
              <w:spacing w:line="360" w:lineRule="auto"/>
              <w:jc w:val="center"/>
              <w:outlineLvl w:val="0"/>
              <w:rPr>
                <w:rFonts w:hint="eastAsia" w:ascii="仿宋" w:hAnsi="仿宋" w:eastAsia="仿宋" w:cs="仿宋"/>
                <w:b/>
                <w:bCs/>
                <w:color w:val="000000"/>
                <w:sz w:val="24"/>
                <w:szCs w:val="24"/>
              </w:rPr>
            </w:pPr>
            <w:r>
              <w:rPr>
                <w:rFonts w:hint="eastAsia" w:ascii="仿宋" w:hAnsi="仿宋" w:eastAsia="仿宋" w:cs="仿宋"/>
                <w:bCs/>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48190C4A">
            <w:pPr>
              <w:spacing w:line="360" w:lineRule="auto"/>
              <w:outlineLvl w:val="0"/>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主观分/客观分属性</w:t>
            </w:r>
          </w:p>
        </w:tc>
        <w:tc>
          <w:tcPr>
            <w:tcW w:w="1330" w:type="dxa"/>
            <w:tcBorders>
              <w:top w:val="single" w:color="000000" w:sz="4" w:space="0"/>
              <w:left w:val="single" w:color="000000" w:sz="4" w:space="0"/>
              <w:bottom w:val="single" w:color="auto" w:sz="4" w:space="0"/>
              <w:right w:val="single" w:color="000000" w:sz="4" w:space="0"/>
            </w:tcBorders>
            <w:noWrap w:val="0"/>
            <w:vAlign w:val="top"/>
          </w:tcPr>
          <w:p w14:paraId="41D6B2C5">
            <w:pPr>
              <w:spacing w:line="360" w:lineRule="auto"/>
              <w:outlineLvl w:val="0"/>
              <w:rPr>
                <w:rFonts w:hint="eastAsia" w:ascii="仿宋" w:hAnsi="仿宋" w:eastAsia="仿宋" w:cs="仿宋"/>
                <w:b/>
                <w:bCs/>
                <w:color w:val="000000"/>
                <w:kern w:val="0"/>
                <w:sz w:val="24"/>
                <w:szCs w:val="24"/>
                <w:lang w:val="en-US" w:eastAsia="zh-CN" w:bidi="ar"/>
              </w:rPr>
            </w:pPr>
            <w:r>
              <w:rPr>
                <w:rFonts w:hint="eastAsia" w:ascii="仿宋" w:hAnsi="仿宋" w:eastAsia="仿宋" w:cs="仿宋"/>
                <w:bCs/>
                <w:sz w:val="24"/>
                <w:szCs w:val="24"/>
                <w:highlight w:val="none"/>
                <w:lang w:val="en-US" w:eastAsia="zh-CN"/>
              </w:rPr>
              <w:t>磋商</w:t>
            </w:r>
            <w:r>
              <w:rPr>
                <w:rFonts w:hint="eastAsia" w:ascii="仿宋" w:hAnsi="仿宋" w:eastAsia="仿宋" w:cs="仿宋"/>
                <w:bCs/>
                <w:sz w:val="24"/>
                <w:szCs w:val="24"/>
                <w:highlight w:val="none"/>
              </w:rPr>
              <w:t>文件中评</w:t>
            </w:r>
            <w:r>
              <w:rPr>
                <w:rFonts w:hint="eastAsia" w:ascii="仿宋" w:hAnsi="仿宋" w:eastAsia="仿宋" w:cs="仿宋"/>
                <w:bCs/>
                <w:sz w:val="24"/>
                <w:szCs w:val="24"/>
                <w:highlight w:val="none"/>
                <w:lang w:val="en-US" w:eastAsia="zh-CN"/>
              </w:rPr>
              <w:t>审</w:t>
            </w:r>
            <w:r>
              <w:rPr>
                <w:rFonts w:hint="eastAsia" w:ascii="仿宋" w:hAnsi="仿宋" w:eastAsia="仿宋" w:cs="仿宋"/>
                <w:bCs/>
                <w:sz w:val="24"/>
                <w:szCs w:val="24"/>
                <w:highlight w:val="none"/>
              </w:rPr>
              <w:t>标准相应的商务技术资料目录</w:t>
            </w:r>
          </w:p>
        </w:tc>
      </w:tr>
      <w:tr w14:paraId="31AEA206">
        <w:tblPrEx>
          <w:tblCellMar>
            <w:top w:w="0" w:type="dxa"/>
            <w:left w:w="108" w:type="dxa"/>
            <w:bottom w:w="0" w:type="dxa"/>
            <w:right w:w="108" w:type="dxa"/>
          </w:tblCellMar>
        </w:tblPrEx>
        <w:trPr>
          <w:trHeight w:val="7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6A18B31">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B28731B">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自2022年1月1日（合同签订日期为准）以来具有的类似平台建设业绩，每个业绩得1分，最多3分。</w:t>
            </w:r>
          </w:p>
          <w:p w14:paraId="67EA373A">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bCs/>
                <w:color w:val="000000"/>
                <w:kern w:val="2"/>
                <w:sz w:val="24"/>
                <w:szCs w:val="24"/>
                <w:lang w:val="en-US" w:eastAsia="zh-CN" w:bidi="ar-SA"/>
              </w:rPr>
              <w:t>注：提供合同原件扫描件</w:t>
            </w:r>
            <w:r>
              <w:rPr>
                <w:rFonts w:hint="eastAsia" w:ascii="仿宋" w:hAnsi="仿宋" w:eastAsia="仿宋" w:cs="仿宋"/>
                <w:color w:val="000000"/>
                <w:kern w:val="2"/>
                <w:sz w:val="24"/>
                <w:szCs w:val="24"/>
                <w:lang w:val="en-US" w:eastAsia="zh-CN" w:bidi="ar-SA"/>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F52EA15">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383A9AC">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000000"/>
                <w:sz w:val="24"/>
                <w:szCs w:val="24"/>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CA7B5A5">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业绩</w:t>
            </w:r>
          </w:p>
        </w:tc>
      </w:tr>
      <w:tr w14:paraId="79769DFD">
        <w:tblPrEx>
          <w:tblCellMar>
            <w:top w:w="0" w:type="dxa"/>
            <w:left w:w="108" w:type="dxa"/>
            <w:bottom w:w="0" w:type="dxa"/>
            <w:right w:w="108" w:type="dxa"/>
          </w:tblCellMar>
        </w:tblPrEx>
        <w:trPr>
          <w:trHeight w:val="1094"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8BA6471">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34C7E79">
            <w:pPr>
              <w:keepNext w:val="0"/>
              <w:keepLines w:val="0"/>
              <w:pageBreakBefore w:val="0"/>
              <w:kinsoku/>
              <w:wordWrap/>
              <w:overflowPunct/>
              <w:topLinePunct w:val="0"/>
              <w:autoSpaceDE/>
              <w:autoSpaceDN/>
              <w:bidi w:val="0"/>
              <w:adjustRightInd w:val="0"/>
              <w:snapToGrid/>
              <w:spacing w:line="240" w:lineRule="auto"/>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项目负责人</w:t>
            </w:r>
            <w:r>
              <w:rPr>
                <w:rFonts w:hint="eastAsia" w:ascii="仿宋" w:hAnsi="仿宋" w:eastAsia="仿宋" w:cs="仿宋"/>
                <w:b w:val="0"/>
                <w:bCs w:val="0"/>
                <w:color w:val="000000"/>
                <w:sz w:val="24"/>
                <w:szCs w:val="24"/>
                <w:highlight w:val="none"/>
                <w:lang w:val="en-US" w:eastAsia="zh-CN"/>
              </w:rPr>
              <w:t>具有软考高级证书的得3分</w:t>
            </w:r>
            <w:r>
              <w:rPr>
                <w:rFonts w:hint="eastAsia" w:ascii="仿宋" w:hAnsi="仿宋" w:eastAsia="仿宋" w:cs="仿宋"/>
                <w:color w:val="000000"/>
                <w:sz w:val="24"/>
                <w:szCs w:val="24"/>
              </w:rPr>
              <w:t>；</w:t>
            </w:r>
          </w:p>
          <w:p w14:paraId="3C1F01C7">
            <w:pPr>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项目小组成员</w:t>
            </w:r>
            <w:r>
              <w:rPr>
                <w:rFonts w:hint="eastAsia" w:ascii="仿宋" w:hAnsi="仿宋" w:eastAsia="仿宋" w:cs="仿宋"/>
                <w:color w:val="000000"/>
                <w:sz w:val="24"/>
                <w:szCs w:val="24"/>
                <w:lang w:eastAsia="zh-CN"/>
              </w:rPr>
              <w:t>（不含项目负责人）</w:t>
            </w:r>
            <w:r>
              <w:rPr>
                <w:rFonts w:hint="eastAsia" w:ascii="仿宋" w:hAnsi="仿宋" w:eastAsia="仿宋" w:cs="仿宋"/>
                <w:color w:val="000000"/>
                <w:sz w:val="24"/>
                <w:szCs w:val="24"/>
              </w:rPr>
              <w:t>具有软考高级证书的，每有1人得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分，具有注册信息安全工程师证书或软考中级证书的，每有1人得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w:t>
            </w:r>
            <w:r>
              <w:rPr>
                <w:rFonts w:hint="eastAsia" w:ascii="仿宋" w:hAnsi="仿宋" w:eastAsia="仿宋" w:cs="仿宋"/>
                <w:color w:val="000000"/>
                <w:sz w:val="24"/>
                <w:szCs w:val="24"/>
                <w:lang w:eastAsia="zh-CN"/>
              </w:rPr>
              <w:t>小</w:t>
            </w:r>
            <w:r>
              <w:rPr>
                <w:rFonts w:hint="eastAsia" w:ascii="仿宋" w:hAnsi="仿宋" w:eastAsia="仿宋" w:cs="仿宋"/>
                <w:color w:val="000000"/>
                <w:sz w:val="24"/>
                <w:szCs w:val="24"/>
              </w:rPr>
              <w:t>项最高得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216C2DD2">
            <w:pPr>
              <w:pStyle w:val="89"/>
              <w:rPr>
                <w:rFonts w:hint="default" w:eastAsia="仿宋"/>
                <w:lang w:val="en-US" w:eastAsia="zh-CN"/>
              </w:rPr>
            </w:pPr>
            <w:r>
              <w:rPr>
                <w:rFonts w:hint="eastAsia" w:ascii="仿宋" w:hAnsi="仿宋" w:eastAsia="仿宋" w:cs="仿宋"/>
                <w:color w:val="000000"/>
                <w:sz w:val="24"/>
                <w:szCs w:val="24"/>
                <w:lang w:val="en-US" w:eastAsia="zh-CN"/>
              </w:rPr>
              <w:t>3）项目团队人员岗位配置完整、专业性强的视为符合。视符合程度，得分：3/2/1/0。</w:t>
            </w:r>
          </w:p>
          <w:p w14:paraId="2E3BC716">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left"/>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bCs/>
                <w:color w:val="000000"/>
                <w:sz w:val="24"/>
                <w:szCs w:val="24"/>
                <w:highlight w:val="none"/>
                <w:lang w:val="en-US" w:eastAsia="zh-CN"/>
              </w:rPr>
              <w:t>注：提供人员身份证正反面、证书原件扫描件、投标人为其缴纳的近三个月社保缴纳证明，未按要求提供不得分。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7497A36E">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06D3026">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color w:val="000000"/>
                <w:sz w:val="24"/>
                <w:szCs w:val="24"/>
              </w:rPr>
              <w:t>客观分</w:t>
            </w:r>
            <w:r>
              <w:rPr>
                <w:rFonts w:hint="eastAsia" w:ascii="仿宋" w:hAnsi="仿宋" w:eastAsia="仿宋" w:cs="仿宋"/>
                <w:color w:val="000000"/>
                <w:sz w:val="24"/>
                <w:szCs w:val="24"/>
                <w:lang w:val="en-US" w:eastAsia="zh-CN"/>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22D6907">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团队配备</w:t>
            </w:r>
          </w:p>
        </w:tc>
      </w:tr>
      <w:tr w14:paraId="49AE8E61">
        <w:tblPrEx>
          <w:tblCellMar>
            <w:top w:w="0" w:type="dxa"/>
            <w:left w:w="108" w:type="dxa"/>
            <w:bottom w:w="0" w:type="dxa"/>
            <w:right w:w="108" w:type="dxa"/>
          </w:tblCellMar>
        </w:tblPrEx>
        <w:trPr>
          <w:trHeight w:val="6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4B64BDCF">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00385B7">
            <w:pPr>
              <w:pStyle w:val="64"/>
              <w:spacing w:line="240" w:lineRule="auto"/>
              <w:ind w:left="0" w:leftChars="0" w:firstLine="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在三年报价的基础上，免费延长运维服务期的，延长1年得1分，最多得2分。注：提供书面承诺函。</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521837">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3D61937">
            <w:pPr>
              <w:widowControl/>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客观分</w:t>
            </w:r>
          </w:p>
        </w:tc>
        <w:tc>
          <w:tcPr>
            <w:tcW w:w="1330" w:type="dxa"/>
            <w:tcBorders>
              <w:top w:val="single" w:color="auto" w:sz="4" w:space="0"/>
              <w:left w:val="single" w:color="auto" w:sz="4" w:space="0"/>
              <w:right w:val="single" w:color="auto" w:sz="4" w:space="0"/>
            </w:tcBorders>
            <w:noWrap w:val="0"/>
            <w:vAlign w:val="center"/>
          </w:tcPr>
          <w:p w14:paraId="57165C15">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运维服务期</w:t>
            </w:r>
          </w:p>
        </w:tc>
      </w:tr>
      <w:tr w14:paraId="58C7DC82">
        <w:tblPrEx>
          <w:tblCellMar>
            <w:top w:w="0" w:type="dxa"/>
            <w:left w:w="108" w:type="dxa"/>
            <w:bottom w:w="0" w:type="dxa"/>
            <w:right w:w="108" w:type="dxa"/>
          </w:tblCellMar>
        </w:tblPrEx>
        <w:trPr>
          <w:trHeight w:val="6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9E9CD7C">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4</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25DF37FE">
            <w:pPr>
              <w:pStyle w:val="64"/>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在三年报价的基础上，免费延长服务器租赁期的，延长1年得1.5分，最多得3分。注：提供书面承诺函。</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DA8D0D9">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5A57FD">
            <w:pPr>
              <w:widowControl/>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客观分</w:t>
            </w:r>
          </w:p>
        </w:tc>
        <w:tc>
          <w:tcPr>
            <w:tcW w:w="1330" w:type="dxa"/>
            <w:tcBorders>
              <w:top w:val="single" w:color="auto" w:sz="4" w:space="0"/>
              <w:left w:val="single" w:color="auto" w:sz="4" w:space="0"/>
              <w:right w:val="single" w:color="auto" w:sz="4" w:space="0"/>
            </w:tcBorders>
            <w:noWrap w:val="0"/>
            <w:vAlign w:val="center"/>
          </w:tcPr>
          <w:p w14:paraId="681156AF">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服务器租赁期</w:t>
            </w:r>
          </w:p>
        </w:tc>
      </w:tr>
      <w:tr w14:paraId="55DF39CA">
        <w:tblPrEx>
          <w:tblCellMar>
            <w:top w:w="0" w:type="dxa"/>
            <w:left w:w="108" w:type="dxa"/>
            <w:bottom w:w="0" w:type="dxa"/>
            <w:right w:w="108" w:type="dxa"/>
          </w:tblCellMar>
        </w:tblPrEx>
        <w:trPr>
          <w:trHeight w:val="6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37741F8E">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5</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BB44575">
            <w:pPr>
              <w:pStyle w:val="64"/>
              <w:spacing w:line="240" w:lineRule="auto"/>
              <w:ind w:left="0" w:leftChars="0" w:firstLine="0" w:firstLineChars="0"/>
              <w:rPr>
                <w:rFonts w:hint="eastAsia" w:ascii="仿宋" w:hAnsi="仿宋" w:eastAsia="仿宋" w:cs="仿宋"/>
                <w:color w:val="000000"/>
                <w:spacing w:val="-4"/>
                <w:kern w:val="2"/>
                <w:sz w:val="24"/>
                <w:szCs w:val="24"/>
                <w:highlight w:val="none"/>
                <w:lang w:val="en-US" w:eastAsia="zh-CN" w:bidi="ar-SA"/>
              </w:rPr>
            </w:pPr>
            <w:r>
              <w:rPr>
                <w:rFonts w:hint="eastAsia" w:ascii="仿宋" w:hAnsi="仿宋" w:eastAsia="仿宋" w:cs="仿宋"/>
                <w:sz w:val="24"/>
                <w:szCs w:val="24"/>
                <w:highlight w:val="none"/>
                <w:lang w:val="en-US" w:eastAsia="zh-CN"/>
              </w:rPr>
              <w:t>平台建设方案。包含①整体架构、②功能点设置、③采用的关键技术、④平台系统界面设计等。完整、合理、规范、可操作的视为符合，</w:t>
            </w:r>
            <w:r>
              <w:rPr>
                <w:rFonts w:hint="eastAsia" w:ascii="仿宋" w:hAnsi="仿宋" w:eastAsia="仿宋" w:cs="仿宋"/>
                <w:color w:val="000000"/>
                <w:sz w:val="24"/>
                <w:szCs w:val="24"/>
                <w:lang w:val="en-US" w:eastAsia="zh-CN"/>
              </w:rPr>
              <w:t>视符合程度，每小项得分：4/3/2/1/0，</w:t>
            </w:r>
            <w:r>
              <w:rPr>
                <w:rFonts w:hint="eastAsia" w:ascii="仿宋" w:hAnsi="仿宋" w:eastAsia="仿宋" w:cs="仿宋"/>
                <w:sz w:val="24"/>
                <w:szCs w:val="24"/>
                <w:highlight w:val="none"/>
                <w:lang w:val="en-US" w:eastAsia="zh-CN"/>
              </w:rPr>
              <w:t>不符合或未提供方案不得分。共16分。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F4AC77">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AD509F7">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w:t>
            </w:r>
            <w:r>
              <w:rPr>
                <w:rFonts w:hint="eastAsia" w:ascii="仿宋" w:hAnsi="仿宋" w:eastAsia="仿宋" w:cs="仿宋"/>
                <w:color w:val="000000"/>
                <w:sz w:val="24"/>
                <w:szCs w:val="24"/>
                <w:highlight w:val="none"/>
              </w:rPr>
              <w:t>观分</w:t>
            </w:r>
          </w:p>
        </w:tc>
        <w:tc>
          <w:tcPr>
            <w:tcW w:w="1330" w:type="dxa"/>
            <w:tcBorders>
              <w:top w:val="single" w:color="auto" w:sz="4" w:space="0"/>
              <w:left w:val="single" w:color="auto" w:sz="4" w:space="0"/>
              <w:right w:val="single" w:color="auto" w:sz="4" w:space="0"/>
            </w:tcBorders>
            <w:noWrap w:val="0"/>
            <w:vAlign w:val="center"/>
          </w:tcPr>
          <w:p w14:paraId="10150454">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总体建设方案</w:t>
            </w:r>
          </w:p>
        </w:tc>
      </w:tr>
      <w:tr w14:paraId="0A4B19D9">
        <w:tblPrEx>
          <w:tblCellMar>
            <w:top w:w="0" w:type="dxa"/>
            <w:left w:w="108" w:type="dxa"/>
            <w:bottom w:w="0" w:type="dxa"/>
            <w:right w:w="108" w:type="dxa"/>
          </w:tblCellMar>
        </w:tblPrEx>
        <w:trPr>
          <w:trHeight w:val="6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3018EBA8">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6</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3B0FCCB">
            <w:pPr>
              <w:widowControl/>
              <w:numPr>
                <w:ilvl w:val="0"/>
                <w:numId w:val="0"/>
              </w:numPr>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Cs/>
                <w:color w:val="000000"/>
                <w:sz w:val="24"/>
                <w:szCs w:val="24"/>
              </w:rPr>
              <w:t>质量保障方案</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含</w:t>
            </w:r>
            <w:r>
              <w:rPr>
                <w:rFonts w:hint="eastAsia" w:ascii="仿宋" w:hAnsi="仿宋" w:eastAsia="仿宋" w:cs="仿宋"/>
                <w:bCs/>
                <w:color w:val="000000"/>
                <w:sz w:val="24"/>
                <w:szCs w:val="24"/>
                <w:lang w:val="en-US" w:eastAsia="zh-CN"/>
              </w:rPr>
              <w:t>①</w:t>
            </w:r>
            <w:r>
              <w:rPr>
                <w:rFonts w:hint="eastAsia" w:ascii="仿宋" w:hAnsi="仿宋" w:eastAsia="仿宋" w:cs="仿宋"/>
                <w:bCs/>
                <w:color w:val="000000"/>
                <w:sz w:val="24"/>
                <w:szCs w:val="24"/>
              </w:rPr>
              <w:t>质量目标、</w:t>
            </w:r>
            <w:r>
              <w:rPr>
                <w:rFonts w:hint="eastAsia" w:ascii="仿宋" w:hAnsi="仿宋" w:eastAsia="仿宋" w:cs="仿宋"/>
                <w:bCs/>
                <w:color w:val="000000"/>
                <w:sz w:val="24"/>
                <w:szCs w:val="24"/>
                <w:lang w:val="zh-CN"/>
              </w:rPr>
              <w:t>②</w:t>
            </w:r>
            <w:r>
              <w:rPr>
                <w:rFonts w:hint="eastAsia" w:ascii="仿宋" w:hAnsi="仿宋" w:eastAsia="仿宋" w:cs="仿宋"/>
                <w:bCs/>
                <w:color w:val="000000"/>
                <w:sz w:val="24"/>
                <w:szCs w:val="24"/>
              </w:rPr>
              <w:t>质量保证措施、</w:t>
            </w:r>
            <w:r>
              <w:rPr>
                <w:rFonts w:hint="eastAsia" w:ascii="仿宋" w:hAnsi="仿宋" w:eastAsia="仿宋" w:cs="仿宋"/>
                <w:bCs/>
                <w:color w:val="000000"/>
                <w:sz w:val="24"/>
                <w:szCs w:val="24"/>
                <w:lang w:val="zh-CN"/>
              </w:rPr>
              <w:t>③</w:t>
            </w:r>
            <w:r>
              <w:rPr>
                <w:rFonts w:hint="eastAsia" w:ascii="仿宋" w:hAnsi="仿宋" w:eastAsia="仿宋" w:cs="仿宋"/>
                <w:bCs/>
                <w:color w:val="000000"/>
                <w:sz w:val="24"/>
                <w:szCs w:val="24"/>
              </w:rPr>
              <w:t>质量</w:t>
            </w:r>
            <w:r>
              <w:rPr>
                <w:rFonts w:hint="eastAsia" w:ascii="仿宋" w:hAnsi="仿宋" w:eastAsia="仿宋" w:cs="仿宋"/>
                <w:bCs/>
                <w:color w:val="000000"/>
                <w:sz w:val="24"/>
                <w:szCs w:val="24"/>
                <w:lang w:val="en-US" w:eastAsia="zh-CN"/>
              </w:rPr>
              <w:t>监管</w:t>
            </w:r>
            <w:r>
              <w:rPr>
                <w:rFonts w:hint="eastAsia" w:ascii="仿宋" w:hAnsi="仿宋" w:eastAsia="仿宋" w:cs="仿宋"/>
                <w:bCs/>
                <w:color w:val="000000"/>
                <w:sz w:val="24"/>
                <w:szCs w:val="24"/>
              </w:rPr>
              <w:t>措施等</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方案严密、保障性强的</w:t>
            </w:r>
            <w:r>
              <w:rPr>
                <w:rFonts w:hint="eastAsia" w:ascii="仿宋" w:hAnsi="仿宋" w:eastAsia="仿宋" w:cs="仿宋"/>
                <w:bCs/>
                <w:color w:val="000000"/>
                <w:sz w:val="24"/>
                <w:szCs w:val="24"/>
                <w:lang w:val="en-US" w:eastAsia="zh-CN"/>
              </w:rPr>
              <w:t>视为符合，</w:t>
            </w:r>
            <w:r>
              <w:rPr>
                <w:rFonts w:hint="eastAsia" w:ascii="仿宋" w:hAnsi="仿宋" w:eastAsia="仿宋" w:cs="仿宋"/>
                <w:color w:val="000000"/>
                <w:sz w:val="24"/>
                <w:szCs w:val="24"/>
                <w:lang w:val="en-US" w:eastAsia="zh-CN"/>
              </w:rPr>
              <w:t>视符合程度，每小项得分：2/1/0.5/0，</w:t>
            </w:r>
            <w:r>
              <w:rPr>
                <w:rFonts w:hint="eastAsia" w:ascii="仿宋" w:hAnsi="仿宋" w:eastAsia="仿宋" w:cs="仿宋"/>
                <w:sz w:val="24"/>
                <w:szCs w:val="24"/>
                <w:highlight w:val="none"/>
                <w:lang w:val="en-US" w:eastAsia="zh-CN"/>
              </w:rPr>
              <w:t>不符合或未提供方案不得分。共6分。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345C979">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C492DA">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主观分</w:t>
            </w:r>
          </w:p>
        </w:tc>
        <w:tc>
          <w:tcPr>
            <w:tcW w:w="1330" w:type="dxa"/>
            <w:vMerge w:val="restart"/>
            <w:tcBorders>
              <w:top w:val="single" w:color="auto" w:sz="4" w:space="0"/>
              <w:left w:val="single" w:color="auto" w:sz="4" w:space="0"/>
              <w:right w:val="single" w:color="auto" w:sz="4" w:space="0"/>
            </w:tcBorders>
            <w:noWrap w:val="0"/>
            <w:vAlign w:val="center"/>
          </w:tcPr>
          <w:p w14:paraId="4A53B6AB">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p w14:paraId="798B60A6">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技术保障方案</w:t>
            </w:r>
          </w:p>
        </w:tc>
      </w:tr>
      <w:tr w14:paraId="00ED848C">
        <w:tblPrEx>
          <w:tblCellMar>
            <w:top w:w="0" w:type="dxa"/>
            <w:left w:w="108" w:type="dxa"/>
            <w:bottom w:w="0" w:type="dxa"/>
            <w:right w:w="108" w:type="dxa"/>
          </w:tblCellMar>
        </w:tblPrEx>
        <w:trPr>
          <w:trHeight w:val="69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3653850">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7</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6E5D794">
            <w:pPr>
              <w:widowControl/>
              <w:numPr>
                <w:ilvl w:val="0"/>
                <w:numId w:val="0"/>
              </w:numPr>
              <w:jc w:val="left"/>
              <w:textAlignment w:val="center"/>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进度</w:t>
            </w:r>
            <w:r>
              <w:rPr>
                <w:rFonts w:hint="eastAsia" w:ascii="仿宋" w:hAnsi="仿宋" w:eastAsia="仿宋" w:cs="仿宋"/>
                <w:bCs/>
                <w:color w:val="000000"/>
                <w:sz w:val="24"/>
                <w:szCs w:val="24"/>
                <w:highlight w:val="none"/>
                <w:lang w:eastAsia="zh-CN"/>
              </w:rPr>
              <w:t>安排</w:t>
            </w:r>
          </w:p>
          <w:p w14:paraId="36E0101B">
            <w:pPr>
              <w:widowControl/>
              <w:numPr>
                <w:ilvl w:val="0"/>
                <w:numId w:val="1"/>
              </w:numPr>
              <w:jc w:val="left"/>
              <w:textAlignment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建设进度与计划满足项目进度要求</w:t>
            </w:r>
            <w:r>
              <w:rPr>
                <w:rFonts w:hint="eastAsia" w:ascii="仿宋" w:hAnsi="仿宋" w:eastAsia="仿宋" w:cs="仿宋"/>
                <w:bCs/>
                <w:color w:val="000000"/>
                <w:sz w:val="24"/>
                <w:szCs w:val="24"/>
                <w:highlight w:val="none"/>
                <w:lang w:eastAsia="zh-CN"/>
              </w:rPr>
              <w:t>的视为符合，</w:t>
            </w:r>
            <w:r>
              <w:rPr>
                <w:rFonts w:hint="eastAsia" w:ascii="仿宋" w:hAnsi="仿宋" w:eastAsia="仿宋" w:cs="仿宋"/>
                <w:color w:val="000000"/>
                <w:sz w:val="24"/>
                <w:szCs w:val="24"/>
                <w:highlight w:val="none"/>
                <w:lang w:val="en-US" w:eastAsia="zh-CN"/>
              </w:rPr>
              <w:t>视符合程度，得分：2/1/0.5/0；</w:t>
            </w:r>
          </w:p>
          <w:p w14:paraId="4C2DBD1F">
            <w:pPr>
              <w:widowControl/>
              <w:numPr>
                <w:ilvl w:val="0"/>
                <w:numId w:val="1"/>
              </w:numPr>
              <w:jc w:val="left"/>
              <w:textAlignment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具备进度保障措施且合理可行保障性强的</w:t>
            </w:r>
            <w:r>
              <w:rPr>
                <w:rFonts w:hint="eastAsia" w:ascii="仿宋" w:hAnsi="仿宋" w:eastAsia="仿宋" w:cs="仿宋"/>
                <w:bCs/>
                <w:color w:val="000000"/>
                <w:sz w:val="24"/>
                <w:szCs w:val="24"/>
                <w:highlight w:val="none"/>
                <w:lang w:val="en-US" w:eastAsia="zh-CN"/>
              </w:rPr>
              <w:t>视为符合</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lang w:val="en-US" w:eastAsia="zh-CN"/>
              </w:rPr>
              <w:t>视符合程度，得分：2/1/0.5/0，</w:t>
            </w:r>
            <w:r>
              <w:rPr>
                <w:rFonts w:hint="eastAsia" w:ascii="仿宋" w:hAnsi="仿宋" w:eastAsia="仿宋" w:cs="仿宋"/>
                <w:sz w:val="24"/>
                <w:szCs w:val="24"/>
                <w:highlight w:val="none"/>
                <w:lang w:val="en-US" w:eastAsia="zh-CN"/>
              </w:rPr>
              <w:t>不符合或未提供方案不得分。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A90E31">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trike w:val="0"/>
                <w:dstrike w:val="0"/>
                <w:snapToGrid/>
                <w:color w:val="000000"/>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0A711FE">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主观分</w:t>
            </w:r>
          </w:p>
        </w:tc>
        <w:tc>
          <w:tcPr>
            <w:tcW w:w="1330" w:type="dxa"/>
            <w:vMerge w:val="continue"/>
            <w:tcBorders>
              <w:left w:val="single" w:color="auto" w:sz="4" w:space="0"/>
              <w:right w:val="single" w:color="auto" w:sz="4" w:space="0"/>
            </w:tcBorders>
            <w:noWrap w:val="0"/>
            <w:vAlign w:val="center"/>
          </w:tcPr>
          <w:p w14:paraId="5879CBBD">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tc>
      </w:tr>
      <w:tr w14:paraId="44800AD8">
        <w:tblPrEx>
          <w:tblCellMar>
            <w:top w:w="0" w:type="dxa"/>
            <w:left w:w="108" w:type="dxa"/>
            <w:bottom w:w="0" w:type="dxa"/>
            <w:right w:w="108" w:type="dxa"/>
          </w:tblCellMar>
        </w:tblPrEx>
        <w:trPr>
          <w:trHeight w:val="33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467B924">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8</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DF4800E">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售后服务方案。①售后</w:t>
            </w:r>
            <w:r>
              <w:rPr>
                <w:rFonts w:hint="eastAsia" w:ascii="仿宋" w:hAnsi="仿宋" w:eastAsia="仿宋" w:cs="仿宋"/>
                <w:color w:val="000000"/>
                <w:sz w:val="24"/>
                <w:szCs w:val="24"/>
                <w:highlight w:val="none"/>
                <w:lang w:eastAsia="zh-CN"/>
              </w:rPr>
              <w:t>机构、</w:t>
            </w:r>
            <w:r>
              <w:rPr>
                <w:rFonts w:hint="eastAsia" w:ascii="仿宋" w:hAnsi="仿宋" w:eastAsia="仿宋" w:cs="仿宋"/>
                <w:color w:val="000000"/>
                <w:sz w:val="24"/>
                <w:szCs w:val="24"/>
                <w:highlight w:val="none"/>
              </w:rPr>
              <w:t>人员安排、②</w:t>
            </w:r>
            <w:r>
              <w:rPr>
                <w:rFonts w:hint="eastAsia" w:ascii="仿宋" w:hAnsi="仿宋" w:eastAsia="仿宋" w:cs="仿宋"/>
                <w:color w:val="000000"/>
                <w:sz w:val="24"/>
                <w:szCs w:val="24"/>
                <w:highlight w:val="none"/>
                <w:lang w:eastAsia="zh-CN"/>
              </w:rPr>
              <w:t>售后</w:t>
            </w:r>
            <w:r>
              <w:rPr>
                <w:rFonts w:hint="eastAsia" w:ascii="仿宋" w:hAnsi="仿宋" w:eastAsia="仿宋" w:cs="仿宋"/>
                <w:color w:val="000000"/>
                <w:sz w:val="24"/>
                <w:szCs w:val="24"/>
                <w:highlight w:val="none"/>
              </w:rPr>
              <w:t>服务内容、③响应时间和故障排除时间</w:t>
            </w:r>
            <w:r>
              <w:rPr>
                <w:rFonts w:hint="eastAsia" w:ascii="仿宋" w:hAnsi="仿宋" w:eastAsia="仿宋" w:cs="仿宋"/>
                <w:color w:val="000000"/>
                <w:sz w:val="24"/>
                <w:szCs w:val="24"/>
                <w:highlight w:val="none"/>
                <w:lang w:eastAsia="zh-CN"/>
              </w:rPr>
              <w:t>、④运维方案</w:t>
            </w:r>
            <w:r>
              <w:rPr>
                <w:rFonts w:hint="eastAsia" w:ascii="仿宋" w:hAnsi="仿宋" w:eastAsia="仿宋" w:cs="仿宋"/>
                <w:color w:val="000000"/>
                <w:sz w:val="24"/>
                <w:szCs w:val="24"/>
                <w:highlight w:val="none"/>
              </w:rPr>
              <w:t>等。</w:t>
            </w:r>
            <w:r>
              <w:rPr>
                <w:rFonts w:hint="eastAsia" w:ascii="仿宋" w:hAnsi="仿宋" w:eastAsia="仿宋" w:cs="仿宋"/>
                <w:color w:val="000000"/>
                <w:sz w:val="24"/>
                <w:szCs w:val="24"/>
                <w:highlight w:val="none"/>
                <w:lang w:eastAsia="zh-CN"/>
              </w:rPr>
              <w:t>售后保障能力强，运维方案完整可行的视为，</w:t>
            </w:r>
            <w:r>
              <w:rPr>
                <w:rFonts w:hint="eastAsia" w:ascii="仿宋" w:hAnsi="仿宋" w:eastAsia="仿宋" w:cs="仿宋"/>
                <w:color w:val="000000"/>
                <w:sz w:val="24"/>
                <w:szCs w:val="24"/>
                <w:highlight w:val="none"/>
                <w:lang w:val="en-US" w:eastAsia="zh-CN"/>
              </w:rPr>
              <w:t>视符合程度，每小项得分：2/1/0.5/0，</w:t>
            </w:r>
            <w:r>
              <w:rPr>
                <w:rFonts w:hint="eastAsia" w:ascii="仿宋" w:hAnsi="仿宋" w:eastAsia="仿宋" w:cs="仿宋"/>
                <w:sz w:val="24"/>
                <w:szCs w:val="24"/>
                <w:highlight w:val="none"/>
                <w:lang w:val="en-US" w:eastAsia="zh-CN"/>
              </w:rPr>
              <w:t>不符合或未提供方案不得分。共8分。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55A817">
            <w:pPr>
              <w:widowControl/>
              <w:jc w:val="center"/>
              <w:textAlignment w:val="center"/>
              <w:rPr>
                <w:rFonts w:hint="default" w:ascii="仿宋" w:hAnsi="仿宋" w:eastAsia="仿宋" w:cs="仿宋"/>
                <w:bCs/>
                <w:strike w:val="0"/>
                <w:snapToGrid/>
                <w:color w:val="000000"/>
                <w:kern w:val="2"/>
                <w:sz w:val="24"/>
                <w:szCs w:val="24"/>
                <w:highlight w:val="none"/>
                <w:lang w:val="en-US" w:eastAsia="zh-CN" w:bidi="ar-SA"/>
              </w:rPr>
            </w:pPr>
            <w:r>
              <w:rPr>
                <w:rFonts w:hint="eastAsia" w:ascii="仿宋" w:hAnsi="仿宋" w:eastAsia="仿宋" w:cs="仿宋"/>
                <w:bCs/>
                <w:strike w:val="0"/>
                <w:dstrike w:val="0"/>
                <w:snapToGrid/>
                <w:color w:val="000000"/>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29ACF8">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主观分</w:t>
            </w:r>
          </w:p>
        </w:tc>
        <w:tc>
          <w:tcPr>
            <w:tcW w:w="1330" w:type="dxa"/>
            <w:vMerge w:val="continue"/>
            <w:tcBorders>
              <w:left w:val="single" w:color="auto" w:sz="4" w:space="0"/>
              <w:right w:val="single" w:color="auto" w:sz="4" w:space="0"/>
            </w:tcBorders>
            <w:noWrap w:val="0"/>
            <w:vAlign w:val="center"/>
          </w:tcPr>
          <w:p w14:paraId="76ABC3BC">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p>
        </w:tc>
      </w:tr>
      <w:tr w14:paraId="450EB9F4">
        <w:tblPrEx>
          <w:tblCellMar>
            <w:top w:w="0" w:type="dxa"/>
            <w:left w:w="108" w:type="dxa"/>
            <w:bottom w:w="0" w:type="dxa"/>
            <w:right w:w="108" w:type="dxa"/>
          </w:tblCellMar>
        </w:tblPrEx>
        <w:trPr>
          <w:trHeight w:val="33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0863803">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9</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13826128">
            <w:pPr>
              <w:widowControl/>
              <w:jc w:val="left"/>
              <w:textAlignment w:val="center"/>
              <w:rPr>
                <w:rFonts w:hint="default"/>
                <w:highlight w:val="none"/>
                <w:lang w:val="en-US" w:eastAsia="zh-CN"/>
              </w:rPr>
            </w:pPr>
            <w:r>
              <w:rPr>
                <w:rFonts w:hint="eastAsia" w:ascii="仿宋" w:hAnsi="仿宋" w:eastAsia="仿宋" w:cs="仿宋"/>
                <w:color w:val="000000"/>
                <w:sz w:val="24"/>
                <w:szCs w:val="24"/>
                <w:highlight w:val="none"/>
              </w:rPr>
              <w:t>培训计划</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包括①培训内容、②培训时间地点、③培训对象、④培训师资力量</w:t>
            </w:r>
            <w:r>
              <w:rPr>
                <w:rFonts w:hint="eastAsia" w:ascii="仿宋" w:hAnsi="仿宋" w:eastAsia="仿宋" w:cs="仿宋"/>
                <w:color w:val="000000"/>
                <w:sz w:val="24"/>
                <w:szCs w:val="24"/>
                <w:highlight w:val="none"/>
                <w:lang w:eastAsia="zh-CN"/>
              </w:rPr>
              <w:t>。</w:t>
            </w:r>
            <w:r>
              <w:rPr>
                <w:rFonts w:hint="eastAsia" w:ascii="仿宋" w:hAnsi="仿宋" w:eastAsia="仿宋" w:cs="仿宋"/>
                <w:bCs/>
                <w:snapToGrid w:val="0"/>
                <w:sz w:val="24"/>
                <w:highlight w:val="none"/>
                <w:lang w:eastAsia="zh-CN"/>
              </w:rPr>
              <w:t>完整合理、可执行</w:t>
            </w:r>
            <w:r>
              <w:rPr>
                <w:rFonts w:hint="eastAsia" w:ascii="仿宋" w:hAnsi="仿宋" w:eastAsia="仿宋" w:cs="仿宋"/>
                <w:bCs/>
                <w:sz w:val="24"/>
                <w:highlight w:val="none"/>
              </w:rPr>
              <w:t>的视为符合</w:t>
            </w:r>
            <w:r>
              <w:rPr>
                <w:rFonts w:hint="eastAsia" w:ascii="仿宋" w:hAnsi="仿宋" w:eastAsia="仿宋" w:cs="仿宋"/>
                <w:bCs/>
                <w:sz w:val="24"/>
                <w:highlight w:val="none"/>
                <w:lang w:eastAsia="zh-CN"/>
              </w:rPr>
              <w:t>，</w:t>
            </w:r>
            <w:r>
              <w:rPr>
                <w:rFonts w:hint="eastAsia" w:ascii="仿宋" w:hAnsi="仿宋" w:eastAsia="仿宋" w:cs="仿宋"/>
                <w:color w:val="000000"/>
                <w:sz w:val="24"/>
                <w:szCs w:val="24"/>
                <w:highlight w:val="none"/>
                <w:lang w:val="en-US" w:eastAsia="zh-CN"/>
              </w:rPr>
              <w:t>视符合程度，每小项得分：2/1/0.5/0，</w:t>
            </w:r>
            <w:r>
              <w:rPr>
                <w:rFonts w:hint="eastAsia" w:ascii="仿宋" w:hAnsi="仿宋" w:eastAsia="仿宋" w:cs="仿宋"/>
                <w:sz w:val="24"/>
                <w:szCs w:val="24"/>
                <w:highlight w:val="none"/>
                <w:lang w:val="en-US" w:eastAsia="zh-CN"/>
              </w:rPr>
              <w:t>不符合或未提供方案不得分。共8分。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5890F6C">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trike w:val="0"/>
                <w:dstrike w:val="0"/>
                <w:snapToGrid/>
                <w:color w:val="000000"/>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D9EC835">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主观分</w:t>
            </w:r>
          </w:p>
        </w:tc>
        <w:tc>
          <w:tcPr>
            <w:tcW w:w="1330" w:type="dxa"/>
            <w:vMerge w:val="continue"/>
            <w:tcBorders>
              <w:left w:val="single" w:color="auto" w:sz="4" w:space="0"/>
              <w:right w:val="single" w:color="auto" w:sz="4" w:space="0"/>
            </w:tcBorders>
            <w:noWrap w:val="0"/>
            <w:vAlign w:val="center"/>
          </w:tcPr>
          <w:p w14:paraId="7E441ED1">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p>
        </w:tc>
      </w:tr>
      <w:tr w14:paraId="473BBBB3">
        <w:tblPrEx>
          <w:tblCellMar>
            <w:top w:w="0" w:type="dxa"/>
            <w:left w:w="108" w:type="dxa"/>
            <w:bottom w:w="0" w:type="dxa"/>
            <w:right w:w="108" w:type="dxa"/>
          </w:tblCellMar>
        </w:tblPrEx>
        <w:trPr>
          <w:trHeight w:val="33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F2AAB94">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5493EA04">
            <w:pPr>
              <w:pStyle w:val="8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eastAsia="zh-CN"/>
              </w:rPr>
              <w:t>安全保密措施。</w:t>
            </w:r>
            <w:r>
              <w:rPr>
                <w:rFonts w:hint="eastAsia" w:ascii="仿宋" w:hAnsi="仿宋" w:eastAsia="仿宋" w:cs="仿宋"/>
                <w:color w:val="auto"/>
                <w:sz w:val="24"/>
                <w:szCs w:val="24"/>
              </w:rPr>
              <w:t>提出工作保密性承诺及相关措施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包括对电子数据、文件、材料、相关信息等的保密措施等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科学合理、严密</w:t>
            </w:r>
            <w:r>
              <w:rPr>
                <w:rFonts w:hint="eastAsia" w:ascii="仿宋" w:hAnsi="仿宋" w:eastAsia="仿宋" w:cs="仿宋"/>
                <w:color w:val="auto"/>
                <w:sz w:val="24"/>
                <w:szCs w:val="24"/>
                <w:lang w:eastAsia="zh-CN"/>
              </w:rPr>
              <w:t>且保障性强的视为符合。</w:t>
            </w:r>
            <w:r>
              <w:rPr>
                <w:rFonts w:hint="eastAsia" w:ascii="仿宋" w:hAnsi="仿宋" w:eastAsia="仿宋" w:cs="仿宋"/>
                <w:color w:val="auto"/>
                <w:sz w:val="24"/>
                <w:szCs w:val="24"/>
                <w:highlight w:val="none"/>
                <w:lang w:val="en-US" w:eastAsia="zh-CN"/>
              </w:rPr>
              <w:t>得分：4/3/2/1/0。方案不符或无方案不得分。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1FD24F7">
            <w:pPr>
              <w:widowControl/>
              <w:adjustRightInd w:val="0"/>
              <w:spacing w:line="288" w:lineRule="auto"/>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D2D797">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主观分</w:t>
            </w:r>
          </w:p>
        </w:tc>
        <w:tc>
          <w:tcPr>
            <w:tcW w:w="1330" w:type="dxa"/>
            <w:vMerge w:val="continue"/>
            <w:tcBorders>
              <w:left w:val="single" w:color="auto" w:sz="4" w:space="0"/>
              <w:right w:val="single" w:color="auto" w:sz="4" w:space="0"/>
            </w:tcBorders>
            <w:noWrap w:val="0"/>
            <w:vAlign w:val="center"/>
          </w:tcPr>
          <w:p w14:paraId="070683B0">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tc>
      </w:tr>
      <w:tr w14:paraId="79BEA559">
        <w:tblPrEx>
          <w:tblCellMar>
            <w:top w:w="0" w:type="dxa"/>
            <w:left w:w="108" w:type="dxa"/>
            <w:bottom w:w="0" w:type="dxa"/>
            <w:right w:w="108" w:type="dxa"/>
          </w:tblCellMar>
        </w:tblPrEx>
        <w:trPr>
          <w:trHeight w:val="33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F5104E4">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11</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72B8C653">
            <w:pPr>
              <w:pStyle w:val="89"/>
              <w:rPr>
                <w:rFonts w:hint="eastAsia" w:ascii="仿宋" w:hAnsi="仿宋" w:eastAsia="仿宋" w:cs="仿宋"/>
                <w:color w:val="000000"/>
                <w:kern w:val="2"/>
                <w:sz w:val="24"/>
                <w:szCs w:val="24"/>
                <w:lang w:val="zh-CN" w:eastAsia="zh-CN" w:bidi="ar-SA"/>
              </w:rPr>
            </w:pPr>
            <w:r>
              <w:rPr>
                <w:rFonts w:hint="eastAsia" w:ascii="仿宋" w:hAnsi="仿宋" w:eastAsia="仿宋" w:cs="仿宋"/>
                <w:bCs/>
                <w:snapToGrid/>
                <w:color w:val="000000"/>
                <w:kern w:val="2"/>
                <w:sz w:val="24"/>
                <w:szCs w:val="24"/>
                <w:highlight w:val="none"/>
                <w:lang w:val="en-US" w:eastAsia="zh-CN" w:bidi="ar-SA"/>
              </w:rPr>
              <w:t>功能测试及验收方案。能够完全满足各项功能测试且通过验收的视为符合。</w:t>
            </w:r>
            <w:r>
              <w:rPr>
                <w:rFonts w:hint="eastAsia" w:ascii="仿宋" w:hAnsi="仿宋" w:eastAsia="仿宋" w:cs="仿宋"/>
                <w:color w:val="000000"/>
                <w:sz w:val="24"/>
                <w:szCs w:val="24"/>
                <w:lang w:val="en-US" w:eastAsia="zh-CN"/>
              </w:rPr>
              <w:t>视符合程度，得分：4/3/2/1/0。</w:t>
            </w:r>
            <w:r>
              <w:rPr>
                <w:rFonts w:hint="eastAsia" w:ascii="仿宋" w:hAnsi="仿宋" w:eastAsia="仿宋" w:cs="仿宋"/>
                <w:color w:val="000000"/>
                <w:sz w:val="24"/>
                <w:szCs w:val="24"/>
              </w:rPr>
              <w:t>不符合或未提供方案不得分。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84D2FE">
            <w:pPr>
              <w:widowControl/>
              <w:adjustRightInd w:val="0"/>
              <w:spacing w:line="288" w:lineRule="auto"/>
              <w:jc w:val="center"/>
              <w:textAlignment w:val="baseline"/>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53C36BF">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主观分</w:t>
            </w:r>
          </w:p>
        </w:tc>
        <w:tc>
          <w:tcPr>
            <w:tcW w:w="1330" w:type="dxa"/>
            <w:vMerge w:val="continue"/>
            <w:tcBorders>
              <w:left w:val="single" w:color="auto" w:sz="4" w:space="0"/>
              <w:right w:val="single" w:color="auto" w:sz="4" w:space="0"/>
            </w:tcBorders>
            <w:noWrap w:val="0"/>
            <w:vAlign w:val="center"/>
          </w:tcPr>
          <w:p w14:paraId="1C30F38A">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tc>
      </w:tr>
      <w:tr w14:paraId="621F72A1">
        <w:tblPrEx>
          <w:tblCellMar>
            <w:top w:w="0" w:type="dxa"/>
            <w:left w:w="108" w:type="dxa"/>
            <w:bottom w:w="0" w:type="dxa"/>
            <w:right w:w="108" w:type="dxa"/>
          </w:tblCellMar>
        </w:tblPrEx>
        <w:trPr>
          <w:trHeight w:val="62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EC18B77">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12</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55328731">
            <w:pPr>
              <w:spacing w:line="360" w:lineRule="auto"/>
              <w:outlineLvl w:val="0"/>
              <w:rPr>
                <w:rFonts w:hint="eastAsia"/>
                <w:lang w:val="en-US" w:eastAsia="zh-CN"/>
              </w:rPr>
            </w:pPr>
            <w:r>
              <w:rPr>
                <w:rFonts w:hint="eastAsia" w:ascii="仿宋" w:hAnsi="仿宋" w:eastAsia="仿宋" w:cs="仿宋"/>
                <w:color w:val="000000"/>
                <w:sz w:val="24"/>
                <w:szCs w:val="24"/>
              </w:rPr>
              <w:t>有效</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报价的最低价作为评标基准价，其最低报价为满分；按［</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报价得分=（评标基准价/</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002906ED">
            <w:pPr>
              <w:widowControl/>
              <w:jc w:val="center"/>
              <w:textAlignment w:val="center"/>
              <w:rPr>
                <w:rFonts w:hint="default"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FCFC4D">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sz w:val="24"/>
                <w:szCs w:val="24"/>
              </w:rPr>
              <w:t>/</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9D002AD">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30C420C3">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hint="eastAsia" w:ascii="仿宋" w:hAnsi="仿宋" w:eastAsia="仿宋" w:cs="仿宋_GB2312"/>
          <w:b/>
          <w:color w:val="auto"/>
          <w:sz w:val="24"/>
          <w:highlight w:val="none"/>
        </w:rPr>
      </w:pPr>
    </w:p>
    <w:p w14:paraId="274014FE">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b/>
          <w:bCs/>
          <w:color w:val="auto"/>
          <w:sz w:val="24"/>
          <w:highlight w:val="none"/>
        </w:rPr>
        <w:t>（序号和内容）</w:t>
      </w:r>
      <w:r>
        <w:rPr>
          <w:rFonts w:hint="eastAsia" w:ascii="仿宋" w:hAnsi="仿宋" w:eastAsia="仿宋" w:cs="仿宋_GB2312"/>
          <w:color w:val="auto"/>
          <w:sz w:val="24"/>
          <w:highlight w:val="none"/>
        </w:rPr>
        <w:t>提供评标标准相应的商务技术资料。</w:t>
      </w:r>
    </w:p>
    <w:p w14:paraId="3C34F89C">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31138708">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78562279">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w:t>
      </w:r>
      <w:r>
        <w:rPr>
          <w:rFonts w:hint="eastAsia" w:ascii="仿宋_GB2312" w:hAnsi="仿宋" w:eastAsia="仿宋_GB2312" w:cs="仿宋_GB2312"/>
          <w:b/>
          <w:color w:val="auto"/>
          <w:sz w:val="32"/>
          <w:highlight w:val="none"/>
          <w:lang w:eastAsia="zh-CN"/>
        </w:rPr>
        <w:t>评标小组组成、</w:t>
      </w:r>
      <w:r>
        <w:rPr>
          <w:rFonts w:hint="eastAsia" w:ascii="仿宋_GB2312" w:hAnsi="仿宋" w:eastAsia="仿宋_GB2312" w:cs="仿宋_GB2312"/>
          <w:b/>
          <w:color w:val="auto"/>
          <w:sz w:val="32"/>
          <w:highlight w:val="none"/>
        </w:rPr>
        <w:t>评标标准</w:t>
      </w:r>
    </w:p>
    <w:p w14:paraId="2A40A8B5">
      <w:pPr>
        <w:pStyle w:val="142"/>
        <w:spacing w:before="0"/>
        <w:ind w:firstLine="480"/>
        <w:rPr>
          <w:rFonts w:eastAsia="仿宋_GB2312"/>
          <w:highlight w:val="none"/>
        </w:rPr>
      </w:pPr>
      <w:r>
        <w:rPr>
          <w:rFonts w:hint="eastAsia" w:ascii="仿宋_GB2312" w:hAnsi="仿宋_GB2312" w:eastAsia="仿宋_GB2312" w:cs="仿宋_GB2312"/>
          <w:b/>
          <w:color w:val="auto"/>
          <w:sz w:val="24"/>
          <w:highlight w:val="none"/>
          <w:lang w:val="en-US" w:eastAsia="zh-CN"/>
        </w:rPr>
        <w:t>1.</w:t>
      </w:r>
      <w:r>
        <w:rPr>
          <w:rFonts w:hint="eastAsia" w:eastAsia="仿宋_GB2312"/>
          <w:highlight w:val="none"/>
          <w:lang w:eastAsia="zh-CN"/>
        </w:rPr>
        <w:t>评标</w:t>
      </w:r>
      <w:r>
        <w:rPr>
          <w:rFonts w:eastAsia="仿宋_GB2312"/>
          <w:highlight w:val="none"/>
        </w:rPr>
        <w:t>小组由</w:t>
      </w:r>
      <w:r>
        <w:rPr>
          <w:rFonts w:hint="eastAsia" w:eastAsia="仿宋_GB2312"/>
          <w:highlight w:val="none"/>
          <w:lang w:eastAsia="zh-CN"/>
        </w:rPr>
        <w:t>采购人自行组建，由</w:t>
      </w:r>
      <w:r>
        <w:rPr>
          <w:rFonts w:eastAsia="仿宋_GB2312"/>
          <w:highlight w:val="none"/>
        </w:rPr>
        <w:t>采购人代表和评审专家共</w:t>
      </w:r>
      <w:r>
        <w:rPr>
          <w:rFonts w:hint="eastAsia" w:eastAsia="仿宋_GB2312"/>
          <w:highlight w:val="none"/>
          <w:lang w:val="en-US" w:eastAsia="zh-CN"/>
        </w:rPr>
        <w:t>5</w:t>
      </w:r>
      <w:r>
        <w:rPr>
          <w:rFonts w:eastAsia="仿宋_GB2312"/>
          <w:highlight w:val="none"/>
        </w:rPr>
        <w:t>人</w:t>
      </w:r>
      <w:r>
        <w:rPr>
          <w:rFonts w:hint="eastAsia" w:eastAsia="仿宋_GB2312"/>
          <w:highlight w:val="none"/>
          <w:lang w:eastAsia="zh-CN"/>
        </w:rPr>
        <w:t>及</w:t>
      </w:r>
      <w:r>
        <w:rPr>
          <w:rFonts w:eastAsia="仿宋_GB2312"/>
          <w:highlight w:val="none"/>
        </w:rPr>
        <w:t>以上单数组成，其中评审专家人数不得少于</w:t>
      </w:r>
      <w:r>
        <w:rPr>
          <w:rFonts w:hint="eastAsia" w:eastAsia="仿宋_GB2312"/>
          <w:highlight w:val="none"/>
          <w:lang w:val="en-US" w:eastAsia="zh-CN"/>
        </w:rPr>
        <w:t>评标</w:t>
      </w:r>
      <w:r>
        <w:rPr>
          <w:rFonts w:eastAsia="仿宋_GB2312"/>
          <w:highlight w:val="none"/>
        </w:rPr>
        <w:t>小组成员总数的2/3。采购机构人员不得参加本机构代理的采购项目的评审。</w:t>
      </w:r>
    </w:p>
    <w:p w14:paraId="7C55D02E">
      <w:pPr>
        <w:pStyle w:val="142"/>
        <w:spacing w:before="0"/>
        <w:ind w:firstLine="480"/>
        <w:rPr>
          <w:rFonts w:eastAsia="仿宋_GB2312"/>
          <w:highlight w:val="none"/>
        </w:rPr>
      </w:pPr>
      <w:r>
        <w:rPr>
          <w:rFonts w:eastAsia="仿宋_GB2312"/>
          <w:highlight w:val="none"/>
        </w:rPr>
        <w:t>在采购活动中，</w:t>
      </w:r>
      <w:r>
        <w:rPr>
          <w:rFonts w:hint="eastAsia" w:eastAsia="仿宋_GB2312"/>
          <w:highlight w:val="none"/>
          <w:lang w:eastAsia="zh-CN"/>
        </w:rPr>
        <w:t>评标</w:t>
      </w:r>
      <w:r>
        <w:rPr>
          <w:rFonts w:eastAsia="仿宋_GB2312"/>
          <w:highlight w:val="none"/>
        </w:rPr>
        <w:t>小组的组成人员与供应商有下列利害关系之一的，应当回避：</w:t>
      </w:r>
    </w:p>
    <w:p w14:paraId="699294DA">
      <w:pPr>
        <w:pStyle w:val="142"/>
        <w:spacing w:before="0"/>
        <w:ind w:firstLine="480"/>
        <w:rPr>
          <w:rFonts w:eastAsia="仿宋_GB2312"/>
          <w:highlight w:val="none"/>
        </w:rPr>
      </w:pPr>
      <w:r>
        <w:rPr>
          <w:rFonts w:eastAsia="仿宋_GB2312"/>
          <w:highlight w:val="none"/>
        </w:rPr>
        <w:t>1</w:t>
      </w:r>
      <w:r>
        <w:rPr>
          <w:rFonts w:hint="eastAsia" w:eastAsia="仿宋_GB2312"/>
          <w:highlight w:val="none"/>
          <w:lang w:eastAsia="zh-CN"/>
        </w:rPr>
        <w:t>）</w:t>
      </w:r>
      <w:r>
        <w:rPr>
          <w:rFonts w:eastAsia="仿宋_GB2312"/>
          <w:highlight w:val="none"/>
        </w:rPr>
        <w:t>参加采购活动前3年内与供应商存在劳动关系；</w:t>
      </w:r>
    </w:p>
    <w:p w14:paraId="388EA3A4">
      <w:pPr>
        <w:pStyle w:val="142"/>
        <w:spacing w:before="0"/>
        <w:ind w:firstLine="480"/>
        <w:rPr>
          <w:rFonts w:eastAsia="仿宋_GB2312"/>
          <w:highlight w:val="none"/>
        </w:rPr>
      </w:pPr>
      <w:r>
        <w:rPr>
          <w:rFonts w:eastAsia="仿宋_GB2312"/>
          <w:highlight w:val="none"/>
        </w:rPr>
        <w:t>2</w:t>
      </w:r>
      <w:r>
        <w:rPr>
          <w:rFonts w:hint="eastAsia" w:eastAsia="仿宋_GB2312"/>
          <w:highlight w:val="none"/>
          <w:lang w:eastAsia="zh-CN"/>
        </w:rPr>
        <w:t>）</w:t>
      </w:r>
      <w:r>
        <w:rPr>
          <w:rFonts w:eastAsia="仿宋_GB2312"/>
          <w:highlight w:val="none"/>
        </w:rPr>
        <w:t>参加采购活动前3年内担任供应商的董事、监事；</w:t>
      </w:r>
    </w:p>
    <w:p w14:paraId="2829CBF2">
      <w:pPr>
        <w:pStyle w:val="142"/>
        <w:spacing w:before="0"/>
        <w:ind w:firstLine="480"/>
        <w:rPr>
          <w:rFonts w:eastAsia="仿宋_GB2312"/>
          <w:highlight w:val="none"/>
        </w:rPr>
      </w:pPr>
      <w:r>
        <w:rPr>
          <w:rFonts w:eastAsia="仿宋_GB2312"/>
          <w:highlight w:val="none"/>
        </w:rPr>
        <w:t>3</w:t>
      </w:r>
      <w:r>
        <w:rPr>
          <w:rFonts w:hint="eastAsia" w:eastAsia="仿宋_GB2312"/>
          <w:highlight w:val="none"/>
          <w:lang w:eastAsia="zh-CN"/>
        </w:rPr>
        <w:t>）</w:t>
      </w:r>
      <w:r>
        <w:rPr>
          <w:rFonts w:eastAsia="仿宋_GB2312"/>
          <w:highlight w:val="none"/>
        </w:rPr>
        <w:t>参加采购活动前3年内是供应商的控股股东或者实际控制人；</w:t>
      </w:r>
    </w:p>
    <w:p w14:paraId="6D5FC8BF">
      <w:pPr>
        <w:pStyle w:val="142"/>
        <w:spacing w:before="0"/>
        <w:ind w:firstLine="480"/>
        <w:rPr>
          <w:rFonts w:eastAsia="仿宋_GB2312"/>
          <w:highlight w:val="none"/>
        </w:rPr>
      </w:pPr>
      <w:r>
        <w:rPr>
          <w:rFonts w:eastAsia="仿宋_GB2312"/>
          <w:highlight w:val="none"/>
        </w:rPr>
        <w:t>4</w:t>
      </w:r>
      <w:r>
        <w:rPr>
          <w:rFonts w:hint="eastAsia" w:eastAsia="仿宋_GB2312"/>
          <w:highlight w:val="none"/>
          <w:lang w:eastAsia="zh-CN"/>
        </w:rPr>
        <w:t>）</w:t>
      </w:r>
      <w:r>
        <w:rPr>
          <w:rFonts w:eastAsia="仿宋_GB2312"/>
          <w:highlight w:val="none"/>
        </w:rPr>
        <w:t>与供应商的法定代表人或者负责人有夫妻、直系血亲、三代以内旁系血亲或者近姻亲关系；</w:t>
      </w:r>
    </w:p>
    <w:p w14:paraId="1303F537">
      <w:pPr>
        <w:pStyle w:val="142"/>
        <w:spacing w:before="0"/>
        <w:ind w:firstLine="480"/>
        <w:rPr>
          <w:rFonts w:eastAsia="仿宋_GB2312"/>
          <w:highlight w:val="none"/>
        </w:rPr>
      </w:pPr>
      <w:r>
        <w:rPr>
          <w:rFonts w:eastAsia="仿宋_GB2312"/>
          <w:highlight w:val="none"/>
        </w:rPr>
        <w:t>5</w:t>
      </w:r>
      <w:r>
        <w:rPr>
          <w:rFonts w:hint="eastAsia" w:eastAsia="仿宋_GB2312"/>
          <w:highlight w:val="none"/>
          <w:lang w:eastAsia="zh-CN"/>
        </w:rPr>
        <w:t>）</w:t>
      </w:r>
      <w:r>
        <w:rPr>
          <w:rFonts w:eastAsia="仿宋_GB2312"/>
          <w:highlight w:val="none"/>
        </w:rPr>
        <w:t>与供应商有其他可能影响政府采购活动公平、公正进行的关系。</w:t>
      </w:r>
    </w:p>
    <w:p w14:paraId="6AFDA340">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6F961018">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14:paraId="704FD6D1">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1A163F08">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3.2</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1D94E42E">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54D9D279">
      <w:pPr>
        <w:spacing w:line="360" w:lineRule="auto"/>
        <w:ind w:firstLine="472" w:firstLineChars="196"/>
        <w:rPr>
          <w:rFonts w:hint="eastAsia" w:ascii="仿宋_GB2312" w:hAnsi="仿宋" w:eastAsia="仿宋_GB2312" w:cs="Arial"/>
          <w:b/>
          <w:color w:val="auto"/>
          <w:kern w:val="0"/>
          <w:sz w:val="24"/>
          <w:highlight w:val="none"/>
          <w:lang w:val="en-US" w:eastAsia="zh-CN"/>
        </w:rPr>
      </w:pPr>
      <w:r>
        <w:rPr>
          <w:rFonts w:ascii="仿宋_GB2312" w:hAnsi="仿宋" w:eastAsia="仿宋_GB2312" w:cs="Arial"/>
          <w:b/>
          <w:color w:val="auto"/>
          <w:kern w:val="0"/>
          <w:sz w:val="24"/>
          <w:highlight w:val="none"/>
        </w:rPr>
        <w:t>3.4报价评审。</w:t>
      </w:r>
      <w:r>
        <w:rPr>
          <w:rFonts w:hint="eastAsia" w:ascii="仿宋_GB2312" w:hAnsi="仿宋" w:eastAsia="仿宋_GB2312" w:cs="Arial"/>
          <w:b/>
          <w:color w:val="auto"/>
          <w:kern w:val="0"/>
          <w:sz w:val="24"/>
          <w:highlight w:val="none"/>
          <w:lang w:val="en-US" w:eastAsia="zh-CN"/>
        </w:rPr>
        <w:t xml:space="preserve"> </w:t>
      </w:r>
    </w:p>
    <w:p w14:paraId="104F2B35">
      <w:pPr>
        <w:pStyle w:val="142"/>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3DAF6CD4">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932C3FD">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7304161C">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3ADE0583">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5964E481">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87号令</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126DA4C1">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31B1BA97">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投标报价</w:t>
      </w:r>
      <w:r>
        <w:rPr>
          <w:rFonts w:hint="eastAsia" w:ascii="仿宋" w:hAnsi="仿宋" w:eastAsia="仿宋" w:cs="仿宋"/>
          <w:b/>
          <w:color w:val="auto"/>
          <w:kern w:val="0"/>
          <w:sz w:val="24"/>
          <w:highlight w:val="none"/>
          <w:lang w:val="zh-CN"/>
        </w:rPr>
        <w:t>高于招标文件规定的最高限价</w:t>
      </w:r>
      <w:r>
        <w:rPr>
          <w:rFonts w:hint="eastAsia" w:ascii="仿宋" w:hAnsi="仿宋" w:eastAsia="仿宋" w:cs="仿宋"/>
          <w:color w:val="auto"/>
          <w:kern w:val="0"/>
          <w:sz w:val="24"/>
          <w:highlight w:val="none"/>
        </w:rPr>
        <w:t>，投标无效。</w:t>
      </w:r>
    </w:p>
    <w:p w14:paraId="7A468832">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w:t>
      </w:r>
      <w:r>
        <w:rPr>
          <w:rFonts w:hint="eastAsia" w:ascii="仿宋" w:hAnsi="仿宋" w:eastAsia="仿宋" w:cs="仿宋"/>
          <w:color w:val="auto"/>
          <w:kern w:val="0"/>
          <w:szCs w:val="24"/>
          <w:highlight w:val="none"/>
          <w:lang w:eastAsia="zh-CN"/>
        </w:rPr>
        <w:t>不合理的</w:t>
      </w:r>
      <w:r>
        <w:rPr>
          <w:rFonts w:hint="eastAsia" w:ascii="仿宋" w:hAnsi="仿宋" w:eastAsia="仿宋" w:cs="仿宋"/>
          <w:color w:val="auto"/>
          <w:kern w:val="0"/>
          <w:szCs w:val="24"/>
          <w:highlight w:val="none"/>
        </w:rPr>
        <w:t>，应当要求其在合理的时间内提供书面说明，必要时提交相关证明材料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771C6212">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_GB2312" w:hAnsi="仿宋" w:eastAsia="仿宋_GB2312" w:cs="Arial"/>
          <w:color w:val="auto"/>
          <w:kern w:val="0"/>
          <w:sz w:val="24"/>
          <w:highlight w:val="none"/>
          <w:lang w:eastAsia="zh-CN"/>
        </w:rPr>
        <w:t>，</w:t>
      </w:r>
      <w:r>
        <w:rPr>
          <w:rFonts w:ascii="仿宋_GB2312" w:hAnsi="仿宋" w:eastAsia="仿宋_GB2312" w:cs="Arial"/>
          <w:color w:val="auto"/>
          <w:kern w:val="0"/>
          <w:sz w:val="24"/>
          <w:highlight w:val="none"/>
        </w:rPr>
        <w:t>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6026DB49">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E3DC1C5">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14:paraId="05835F01">
      <w:pPr>
        <w:pStyle w:val="142"/>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审小组将对投标人进行询标，并要求投标人作书面澄清；投标人的书面澄清、说明或者补正，应由法定代表人或授权代表签字并加盖公章，作为投标文件的补充部分。投标人的澄清、说明或者补正不得超出投标文件的范围或者改变投标文件的实质性内容。</w:t>
      </w:r>
    </w:p>
    <w:p w14:paraId="7DE87724">
      <w:pPr>
        <w:pStyle w:val="1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14:paraId="0C190DA5">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343686D9">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0F9E5EF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4.2.3投标文件含有采购人不能接受的附加条件的；</w:t>
      </w:r>
    </w:p>
    <w:p w14:paraId="672D83B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lang w:val="en-US" w:eastAsia="zh-CN"/>
        </w:rPr>
        <w:t>4</w:t>
      </w:r>
      <w:r>
        <w:rPr>
          <w:rFonts w:ascii="仿宋_GB2312" w:hAnsi="仿宋" w:eastAsia="仿宋_GB2312" w:cs="Arial"/>
          <w:color w:val="auto"/>
          <w:kern w:val="0"/>
          <w:sz w:val="24"/>
          <w:highlight w:val="none"/>
        </w:rPr>
        <w:t>投标文件中承诺的投标有效期少于招标文件中载明的投标有效期的；</w:t>
      </w:r>
    </w:p>
    <w:p w14:paraId="69775257">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lang w:val="en-US" w:eastAsia="zh-CN"/>
        </w:rPr>
        <w:t>5</w:t>
      </w:r>
      <w:r>
        <w:rPr>
          <w:rFonts w:ascii="仿宋_GB2312" w:hAnsi="仿宋" w:eastAsia="仿宋_GB2312" w:cs="Arial"/>
          <w:color w:val="auto"/>
          <w:kern w:val="0"/>
          <w:sz w:val="24"/>
          <w:highlight w:val="none"/>
        </w:rPr>
        <w:t>投标文件出现不是唯一的、有选择性投标报价的;</w:t>
      </w:r>
    </w:p>
    <w:p w14:paraId="76BB7EDB">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lang w:val="en-US" w:eastAsia="zh-CN"/>
        </w:rPr>
        <w:t>6</w:t>
      </w:r>
      <w:r>
        <w:rPr>
          <w:rFonts w:hint="eastAsia" w:ascii="仿宋_GB2312" w:hAnsi="仿宋" w:eastAsia="仿宋_GB2312" w:cs="Arial"/>
          <w:color w:val="auto"/>
          <w:kern w:val="0"/>
          <w:sz w:val="24"/>
          <w:highlight w:val="none"/>
          <w:lang w:eastAsia="zh-CN"/>
        </w:rPr>
        <w:t>投标报价</w:t>
      </w:r>
      <w:r>
        <w:rPr>
          <w:rFonts w:hint="eastAsia" w:ascii="仿宋" w:hAnsi="仿宋" w:eastAsia="仿宋" w:cs="仿宋"/>
          <w:b/>
          <w:color w:val="auto"/>
          <w:kern w:val="0"/>
          <w:sz w:val="24"/>
          <w:highlight w:val="none"/>
          <w:lang w:val="zh-CN"/>
        </w:rPr>
        <w:t>高于招标文件规定的最高限价</w:t>
      </w:r>
      <w:r>
        <w:rPr>
          <w:rFonts w:ascii="仿宋_GB2312" w:hAnsi="仿宋" w:eastAsia="仿宋_GB2312" w:cs="Arial"/>
          <w:color w:val="000000" w:themeColor="text1"/>
          <w:kern w:val="0"/>
          <w:sz w:val="24"/>
          <w:highlight w:val="none"/>
          <w14:textFill>
            <w14:solidFill>
              <w14:schemeClr w14:val="tx1"/>
            </w14:solidFill>
          </w14:textFill>
        </w:rPr>
        <w:t>;</w:t>
      </w:r>
    </w:p>
    <w:p w14:paraId="514815F5">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000000" w:themeColor="text1"/>
          <w:kern w:val="0"/>
          <w:sz w:val="24"/>
          <w:highlight w:val="none"/>
          <w14:textFill>
            <w14:solidFill>
              <w14:schemeClr w14:val="tx1"/>
            </w14:solidFill>
          </w14:textFill>
        </w:rPr>
        <w:t>4.2.</w:t>
      </w:r>
      <w:r>
        <w:rPr>
          <w:rFonts w:hint="eastAsia" w:ascii="仿宋_GB2312" w:hAnsi="仿宋" w:eastAsia="仿宋_GB2312" w:cs="Arial"/>
          <w:color w:val="000000" w:themeColor="text1"/>
          <w:kern w:val="0"/>
          <w:sz w:val="24"/>
          <w:highlight w:val="none"/>
          <w:lang w:val="en-US" w:eastAsia="zh-CN"/>
          <w14:textFill>
            <w14:solidFill>
              <w14:schemeClr w14:val="tx1"/>
            </w14:solidFill>
          </w14:textFill>
        </w:rPr>
        <w:t>7</w:t>
      </w:r>
      <w:r>
        <w:rPr>
          <w:rFonts w:ascii="仿宋_GB2312" w:hAnsi="仿宋" w:eastAsia="仿宋_GB2312" w:cs="Arial"/>
          <w:color w:val="000000" w:themeColor="text1"/>
          <w:kern w:val="0"/>
          <w:sz w:val="24"/>
          <w:highlight w:val="none"/>
          <w14:textFill>
            <w14:solidFill>
              <w14:schemeClr w14:val="tx1"/>
            </w14:solidFill>
          </w14:textFill>
        </w:rPr>
        <w:t>报价明显</w:t>
      </w:r>
      <w:r>
        <w:rPr>
          <w:rFonts w:hint="eastAsia" w:ascii="仿宋_GB2312" w:hAnsi="仿宋" w:eastAsia="仿宋_GB2312" w:cs="Arial"/>
          <w:color w:val="000000" w:themeColor="text1"/>
          <w:kern w:val="0"/>
          <w:sz w:val="24"/>
          <w:highlight w:val="none"/>
          <w:lang w:eastAsia="zh-CN"/>
          <w14:textFill>
            <w14:solidFill>
              <w14:schemeClr w14:val="tx1"/>
            </w14:solidFill>
          </w14:textFill>
        </w:rPr>
        <w:t>不合理</w:t>
      </w:r>
      <w:r>
        <w:rPr>
          <w:rFonts w:ascii="仿宋_GB2312" w:hAnsi="仿宋" w:eastAsia="仿宋_GB2312" w:cs="Arial"/>
          <w:color w:val="000000" w:themeColor="text1"/>
          <w:kern w:val="0"/>
          <w:sz w:val="24"/>
          <w:highlight w:val="none"/>
          <w14:textFill>
            <w14:solidFill>
              <w14:schemeClr w14:val="tx1"/>
            </w14:solidFill>
          </w14:textFill>
        </w:rPr>
        <w:t>，有可能影响产品质量或者不能诚信履约的，未能按要求提供书面说明或者提交相关证明材料，不能证明其报价</w:t>
      </w:r>
      <w:r>
        <w:rPr>
          <w:rFonts w:ascii="仿宋_GB2312" w:hAnsi="仿宋" w:eastAsia="仿宋_GB2312" w:cs="Arial"/>
          <w:color w:val="auto"/>
          <w:kern w:val="0"/>
          <w:sz w:val="24"/>
          <w:highlight w:val="none"/>
        </w:rPr>
        <w:t>合理性的;</w:t>
      </w:r>
    </w:p>
    <w:p w14:paraId="272DCE36">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lang w:val="en-US" w:eastAsia="zh-CN"/>
        </w:rPr>
        <w:t>8</w:t>
      </w:r>
      <w:r>
        <w:rPr>
          <w:rFonts w:ascii="仿宋_GB2312" w:hAnsi="仿宋" w:eastAsia="仿宋_GB2312" w:cs="Arial"/>
          <w:color w:val="auto"/>
          <w:kern w:val="0"/>
          <w:sz w:val="24"/>
          <w:highlight w:val="none"/>
        </w:rPr>
        <w:t>投标人对根据修正原则修正后的报价不确认的；</w:t>
      </w:r>
    </w:p>
    <w:p w14:paraId="13DAB36F">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lang w:val="en-US" w:eastAsia="zh-CN"/>
        </w:rPr>
        <w:t>9</w:t>
      </w:r>
      <w:r>
        <w:rPr>
          <w:rFonts w:ascii="仿宋_GB2312" w:hAnsi="仿宋" w:eastAsia="仿宋_GB2312" w:cs="Arial"/>
          <w:color w:val="auto"/>
          <w:kern w:val="0"/>
          <w:sz w:val="24"/>
          <w:highlight w:val="none"/>
        </w:rPr>
        <w:t>投标人提供虚假材料投标的；</w:t>
      </w:r>
    </w:p>
    <w:p w14:paraId="40658B8C">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lang w:val="en-US" w:eastAsia="zh-CN"/>
        </w:rPr>
        <w:t>0</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r>
        <w:rPr>
          <w:rFonts w:hint="eastAsia" w:ascii="仿宋" w:hAnsi="仿宋" w:eastAsia="仿宋" w:cs="仿宋"/>
          <w:color w:val="auto"/>
          <w:kern w:val="2"/>
          <w:sz w:val="24"/>
          <w:szCs w:val="24"/>
          <w:highlight w:val="none"/>
        </w:rPr>
        <w:t>不同供应商的电子投标（响应）文件上传计算机的网卡MAC地址、CPU序列号和硬盘序列号等硬件信息相同的</w:t>
      </w:r>
      <w:r>
        <w:rPr>
          <w:rFonts w:hint="eastAsia" w:ascii="仿宋" w:hAnsi="仿宋" w:eastAsia="仿宋" w:cs="仿宋"/>
          <w:color w:val="auto"/>
          <w:kern w:val="2"/>
          <w:sz w:val="24"/>
          <w:szCs w:val="24"/>
          <w:highlight w:val="none"/>
          <w:lang w:eastAsia="zh-CN"/>
        </w:rPr>
        <w:t>；</w:t>
      </w:r>
    </w:p>
    <w:p w14:paraId="479A2404">
      <w:pPr>
        <w:spacing w:line="360" w:lineRule="auto"/>
        <w:ind w:firstLine="480" w:firstLineChars="200"/>
        <w:rPr>
          <w:rFonts w:ascii="仿宋_GB2312" w:hAnsi="仿宋" w:eastAsia="仿宋_GB2312" w:cs="Arial"/>
          <w:color w:val="auto"/>
          <w:kern w:val="0"/>
          <w:sz w:val="24"/>
          <w:highlight w:val="none"/>
          <w:lang w:val="en-US"/>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lang w:val="en-US" w:eastAsia="zh-CN"/>
        </w:rPr>
        <w:t>1</w:t>
      </w:r>
      <w:r>
        <w:rPr>
          <w:rFonts w:hint="eastAsia" w:ascii="仿宋_GB2312" w:hAnsi="仿宋" w:eastAsia="仿宋_GB2312" w:cs="Arial"/>
          <w:color w:val="auto"/>
          <w:kern w:val="0"/>
          <w:sz w:val="24"/>
          <w:highlight w:val="none"/>
          <w:lang w:val="en-US"/>
        </w:rPr>
        <w:t>投标文件不满足招标文件的其它实质性要求的；</w:t>
      </w:r>
    </w:p>
    <w:p w14:paraId="057F5923">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lang w:val="en-US" w:eastAsia="zh-CN"/>
        </w:rPr>
        <w:t>2</w:t>
      </w:r>
      <w:r>
        <w:rPr>
          <w:rFonts w:ascii="仿宋_GB2312" w:hAnsi="仿宋" w:eastAsia="仿宋_GB2312" w:cs="Arial"/>
          <w:color w:val="auto"/>
          <w:kern w:val="0"/>
          <w:sz w:val="24"/>
          <w:highlight w:val="none"/>
        </w:rPr>
        <w:t>法律、法规、规章（适用本市的）及省级以上规范性文件（适用本市的）规定的其他无效情形。</w:t>
      </w:r>
    </w:p>
    <w:p w14:paraId="21F81930">
      <w:pPr>
        <w:pStyle w:val="1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074065A9">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58ACA6A5">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668B1591">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20D7AC05">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5406D0AD">
      <w:pPr>
        <w:pStyle w:val="1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31909728">
      <w:pPr>
        <w:pStyle w:val="1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2E0CC01">
      <w:pPr>
        <w:pStyle w:val="1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0B5B686D">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14:paraId="0EDDB9C5">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98B120C">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7.3采购合同已签订但尚未履行的，撤销合同，从合格的中标或者成交候选人中另行确定中标或者中标人；没有合格的中标或者成交候选人的，重新开展采购活动。</w:t>
      </w:r>
    </w:p>
    <w:p w14:paraId="783CE461">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7.4采购合同已经履行，给采购人、供应</w:t>
      </w:r>
      <w:r>
        <w:rPr>
          <w:rFonts w:hint="eastAsia" w:ascii="仿宋_GB2312" w:hAnsi="仿宋" w:eastAsia="仿宋_GB2312" w:cs="仿宋_GB2312"/>
          <w:color w:val="auto"/>
          <w:highlight w:val="none"/>
        </w:rPr>
        <w:t>商造成损失的，由责任人承担赔偿责任。</w:t>
      </w:r>
    </w:p>
    <w:p w14:paraId="12124BB8">
      <w:pPr>
        <w:pStyle w:val="17"/>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7.5采购当事人有其他违反政府采购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12"/>
      <w:bookmarkStart w:id="378" w:name="第五部分"/>
      <w:bookmarkStart w:id="379" w:name="_Toc86217003"/>
    </w:p>
    <w:p w14:paraId="2286FDB7">
      <w:pPr>
        <w:pStyle w:val="64"/>
        <w:rPr>
          <w:rFonts w:ascii="仿宋_GB2312" w:hAnsi="仿宋" w:eastAsia="仿宋_GB2312" w:cs="仿宋_GB2312"/>
          <w:color w:val="auto"/>
          <w:highlight w:val="none"/>
        </w:rPr>
      </w:pPr>
    </w:p>
    <w:p w14:paraId="31306076">
      <w:pPr>
        <w:pStyle w:val="28"/>
        <w:rPr>
          <w:rFonts w:ascii="仿宋_GB2312" w:hAnsi="仿宋" w:eastAsia="仿宋_GB2312" w:cs="仿宋_GB2312"/>
          <w:color w:val="auto"/>
          <w:highlight w:val="none"/>
        </w:rPr>
      </w:pPr>
    </w:p>
    <w:p w14:paraId="1E3ECEA5">
      <w:pPr>
        <w:pStyle w:val="29"/>
        <w:rPr>
          <w:rFonts w:ascii="仿宋_GB2312" w:hAnsi="仿宋" w:eastAsia="仿宋_GB2312" w:cs="仿宋_GB2312"/>
          <w:color w:val="auto"/>
          <w:highlight w:val="none"/>
        </w:rPr>
      </w:pPr>
    </w:p>
    <w:p w14:paraId="0DA4AE91">
      <w:pPr>
        <w:rPr>
          <w:rFonts w:ascii="仿宋_GB2312" w:hAnsi="仿宋" w:eastAsia="仿宋_GB2312" w:cs="仿宋_GB2312"/>
          <w:color w:val="auto"/>
          <w:highlight w:val="none"/>
        </w:rPr>
      </w:pPr>
    </w:p>
    <w:p w14:paraId="442C76E0">
      <w:pPr>
        <w:numPr>
          <w:ilvl w:val="0"/>
          <w:numId w:val="2"/>
        </w:numPr>
        <w:spacing w:line="360" w:lineRule="auto"/>
        <w:ind w:firstLine="2168" w:firstLineChars="600"/>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 拟签订的合同文本</w:t>
      </w:r>
    </w:p>
    <w:p w14:paraId="43745EC3">
      <w:pPr>
        <w:pStyle w:val="407"/>
        <w:spacing w:line="380" w:lineRule="exact"/>
        <w:rPr>
          <w:rFonts w:hint="eastAsia" w:ascii="仿宋" w:hAnsi="仿宋" w:eastAsia="仿宋" w:cs="仿宋"/>
          <w:bCs/>
          <w:sz w:val="21"/>
          <w:szCs w:val="21"/>
          <w:highlight w:val="none"/>
        </w:rPr>
      </w:pPr>
      <w:r>
        <w:rPr>
          <w:rFonts w:hint="eastAsia" w:ascii="仿宋" w:hAnsi="仿宋" w:eastAsia="仿宋" w:cs="仿宋"/>
          <w:b/>
          <w:bCs w:val="0"/>
          <w:sz w:val="21"/>
          <w:szCs w:val="21"/>
          <w:highlight w:val="none"/>
        </w:rPr>
        <w:t>（此为采购人与中标人签订合同示范文本，双方在实际签订时，可拟就更详细的合同。）</w:t>
      </w:r>
    </w:p>
    <w:p w14:paraId="5BAF0287">
      <w:pPr>
        <w:ind w:firstLine="0"/>
        <w:rPr>
          <w:rFonts w:hint="eastAsia" w:ascii="仿宋" w:hAnsi="仿宋" w:eastAsia="仿宋" w:cs="仿宋"/>
          <w:sz w:val="24"/>
          <w:szCs w:val="24"/>
          <w:highlight w:val="none"/>
        </w:rPr>
      </w:pPr>
    </w:p>
    <w:p w14:paraId="09596E64">
      <w:pPr>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14:paraId="7D60CF23">
      <w:pPr>
        <w:spacing w:line="480" w:lineRule="auto"/>
        <w:rPr>
          <w:rFonts w:hint="eastAsia" w:ascii="仿宋" w:hAnsi="仿宋" w:eastAsia="仿宋" w:cs="仿宋"/>
          <w:b/>
          <w:sz w:val="24"/>
          <w:highlight w:val="none"/>
        </w:rPr>
      </w:pPr>
    </w:p>
    <w:p w14:paraId="0739A79B">
      <w:pPr>
        <w:pStyle w:val="2"/>
        <w:rPr>
          <w:rFonts w:hint="eastAsia" w:ascii="仿宋" w:hAnsi="仿宋" w:eastAsia="仿宋" w:cs="仿宋"/>
          <w:sz w:val="24"/>
          <w:highlight w:val="none"/>
        </w:rPr>
      </w:pPr>
    </w:p>
    <w:p w14:paraId="5407A562">
      <w:pPr>
        <w:pStyle w:val="710"/>
        <w:rPr>
          <w:rFonts w:hint="eastAsia" w:ascii="仿宋" w:hAnsi="仿宋" w:eastAsia="仿宋" w:cs="仿宋"/>
          <w:szCs w:val="24"/>
          <w:highlight w:val="none"/>
        </w:rPr>
      </w:pPr>
    </w:p>
    <w:p w14:paraId="3A8E6ACE">
      <w:pPr>
        <w:pStyle w:val="710"/>
        <w:jc w:val="center"/>
        <w:rPr>
          <w:rFonts w:hint="eastAsia" w:ascii="仿宋" w:hAnsi="仿宋" w:eastAsia="仿宋" w:cs="仿宋"/>
          <w:szCs w:val="24"/>
          <w:highlight w:val="none"/>
        </w:rPr>
      </w:pPr>
    </w:p>
    <w:p w14:paraId="165D429F">
      <w:pPr>
        <w:pStyle w:val="710"/>
        <w:rPr>
          <w:rFonts w:hint="eastAsia" w:ascii="仿宋" w:hAnsi="仿宋" w:eastAsia="仿宋" w:cs="仿宋"/>
          <w:szCs w:val="24"/>
          <w:highlight w:val="none"/>
        </w:rPr>
      </w:pPr>
    </w:p>
    <w:p w14:paraId="28149DEB">
      <w:pPr>
        <w:pStyle w:val="710"/>
        <w:rPr>
          <w:rFonts w:hint="eastAsia" w:ascii="仿宋" w:hAnsi="仿宋" w:eastAsia="仿宋" w:cs="仿宋"/>
          <w:szCs w:val="24"/>
          <w:highlight w:val="none"/>
        </w:rPr>
      </w:pPr>
    </w:p>
    <w:p w14:paraId="4B812BDF">
      <w:pPr>
        <w:spacing w:before="120" w:line="22" w:lineRule="atLeast"/>
        <w:rPr>
          <w:rFonts w:hint="eastAsia" w:ascii="仿宋" w:hAnsi="仿宋" w:eastAsia="仿宋" w:cs="仿宋"/>
          <w:sz w:val="24"/>
          <w:highlight w:val="none"/>
        </w:rPr>
      </w:pPr>
    </w:p>
    <w:p w14:paraId="07C6D09D">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p>
    <w:p w14:paraId="48798599">
      <w:pPr>
        <w:pStyle w:val="608"/>
        <w:spacing w:before="120" w:line="22" w:lineRule="atLeast"/>
        <w:rPr>
          <w:rFonts w:hint="eastAsia" w:ascii="仿宋" w:hAnsi="仿宋" w:eastAsia="仿宋" w:cs="仿宋"/>
          <w:szCs w:val="24"/>
          <w:highlight w:val="none"/>
        </w:rPr>
      </w:pPr>
    </w:p>
    <w:p w14:paraId="12EF2992">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p>
    <w:p w14:paraId="63760062">
      <w:pPr>
        <w:spacing w:before="120" w:line="22" w:lineRule="atLeast"/>
        <w:rPr>
          <w:rFonts w:hint="eastAsia" w:ascii="仿宋" w:hAnsi="仿宋" w:eastAsia="仿宋" w:cs="仿宋"/>
          <w:sz w:val="24"/>
          <w:highlight w:val="none"/>
        </w:rPr>
      </w:pPr>
    </w:p>
    <w:p w14:paraId="090C2F4C">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p>
    <w:p w14:paraId="72222473">
      <w:pPr>
        <w:spacing w:before="120" w:line="22" w:lineRule="atLeast"/>
        <w:rPr>
          <w:rFonts w:hint="eastAsia" w:ascii="仿宋" w:hAnsi="仿宋" w:eastAsia="仿宋" w:cs="仿宋"/>
          <w:sz w:val="24"/>
          <w:highlight w:val="none"/>
        </w:rPr>
      </w:pPr>
    </w:p>
    <w:p w14:paraId="574FA44B">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p>
    <w:p w14:paraId="73E3C35C">
      <w:pPr>
        <w:spacing w:before="120" w:line="22" w:lineRule="atLeast"/>
        <w:rPr>
          <w:rFonts w:hint="eastAsia" w:ascii="仿宋" w:hAnsi="仿宋" w:eastAsia="仿宋" w:cs="仿宋"/>
          <w:sz w:val="24"/>
          <w:highlight w:val="none"/>
        </w:rPr>
      </w:pPr>
    </w:p>
    <w:p w14:paraId="6A4C28CB">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签订日期：年月日</w:t>
      </w:r>
    </w:p>
    <w:p w14:paraId="6212A3BF">
      <w:pPr>
        <w:widowControl/>
        <w:jc w:val="left"/>
        <w:rPr>
          <w:rFonts w:hint="eastAsia" w:ascii="仿宋" w:hAnsi="仿宋" w:eastAsia="仿宋" w:cs="仿宋"/>
          <w:kern w:val="0"/>
          <w:sz w:val="24"/>
          <w:highlight w:val="none"/>
        </w:rPr>
        <w:sectPr>
          <w:footerReference r:id="rId4" w:type="default"/>
          <w:pgSz w:w="11907" w:h="16840"/>
          <w:pgMar w:top="1474" w:right="1814" w:bottom="1474" w:left="1814" w:header="851" w:footer="851" w:gutter="0"/>
          <w:pgNumType w:fmt="decimal" w:start="1"/>
          <w:cols w:space="720" w:num="1"/>
        </w:sectPr>
      </w:pPr>
    </w:p>
    <w:p w14:paraId="616ABC1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日，</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（项目名称、编号）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成交</w:t>
      </w:r>
      <w:r>
        <w:rPr>
          <w:rFonts w:hint="eastAsia" w:ascii="仿宋" w:hAnsi="仿宋" w:eastAsia="仿宋" w:cs="仿宋"/>
          <w:sz w:val="24"/>
          <w:highlight w:val="none"/>
          <w:u w:val="single"/>
        </w:rPr>
        <w:t>或者成交供应商名称）</w:t>
      </w:r>
      <w:r>
        <w:rPr>
          <w:rFonts w:hint="eastAsia" w:ascii="仿宋" w:hAnsi="仿宋" w:eastAsia="仿宋" w:cs="仿宋"/>
          <w:sz w:val="24"/>
          <w:highlight w:val="none"/>
        </w:rPr>
        <w:t>为该项目</w:t>
      </w:r>
      <w:r>
        <w:rPr>
          <w:rFonts w:hint="eastAsia" w:ascii="仿宋" w:hAnsi="仿宋" w:eastAsia="仿宋" w:cs="仿宋"/>
          <w:sz w:val="24"/>
          <w:highlight w:val="none"/>
          <w:lang w:eastAsia="zh-CN"/>
        </w:rPr>
        <w:t>成交</w:t>
      </w:r>
      <w:r>
        <w:rPr>
          <w:rFonts w:hint="eastAsia" w:ascii="仿宋" w:hAnsi="仿宋" w:eastAsia="仿宋" w:cs="仿宋"/>
          <w:sz w:val="24"/>
          <w:highlight w:val="none"/>
        </w:rPr>
        <w:t>或者成交供应商。现于</w:t>
      </w:r>
      <w:r>
        <w:rPr>
          <w:rFonts w:hint="eastAsia" w:ascii="仿宋" w:hAnsi="仿宋" w:eastAsia="仿宋" w:cs="仿宋"/>
          <w:sz w:val="24"/>
          <w:highlight w:val="none"/>
          <w:lang w:eastAsia="zh-CN"/>
        </w:rPr>
        <w:t>成交</w:t>
      </w:r>
      <w:r>
        <w:rPr>
          <w:rFonts w:hint="eastAsia" w:ascii="仿宋" w:hAnsi="仿宋" w:eastAsia="仿宋" w:cs="仿宋"/>
          <w:sz w:val="24"/>
          <w:highlight w:val="none"/>
        </w:rPr>
        <w:t>或者成交通知书发出之日起</w:t>
      </w:r>
      <w:r>
        <w:rPr>
          <w:rFonts w:hint="eastAsia" w:ascii="仿宋" w:hAnsi="仿宋" w:eastAsia="仿宋" w:cs="仿宋"/>
          <w:sz w:val="24"/>
          <w:highlight w:val="none"/>
          <w:lang w:eastAsia="zh-CN"/>
        </w:rPr>
        <w:t>30日内</w:t>
      </w:r>
      <w:r>
        <w:rPr>
          <w:rFonts w:hint="eastAsia" w:ascii="仿宋" w:hAnsi="仿宋" w:eastAsia="仿宋" w:cs="仿宋"/>
          <w:sz w:val="24"/>
          <w:highlight w:val="none"/>
        </w:rPr>
        <w:t>，按照采购文件等确定的事项签订本合同。</w:t>
      </w:r>
    </w:p>
    <w:p w14:paraId="0AC16AA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成交</w:t>
      </w:r>
      <w:r>
        <w:rPr>
          <w:rFonts w:hint="eastAsia" w:ascii="仿宋" w:hAnsi="仿宋" w:eastAsia="仿宋" w:cs="仿宋"/>
          <w:sz w:val="24"/>
          <w:highlight w:val="none"/>
          <w:u w:val="single"/>
        </w:rPr>
        <w:t xml:space="preserve">或者成交供应商名称）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E793CC4">
      <w:pPr>
        <w:spacing w:line="360" w:lineRule="auto"/>
        <w:ind w:firstLine="482" w:firstLineChars="200"/>
        <w:jc w:val="center"/>
        <w:outlineLvl w:val="0"/>
        <w:rPr>
          <w:rFonts w:ascii="仿宋_GB2312" w:hAnsi="楷体" w:eastAsia="仿宋_GB2312"/>
          <w:b/>
          <w:sz w:val="24"/>
        </w:rPr>
      </w:pPr>
      <w:bookmarkStart w:id="380" w:name="_Toc21486"/>
      <w:bookmarkStart w:id="381" w:name="_Toc8754"/>
      <w:bookmarkStart w:id="382" w:name="_Toc85805462"/>
      <w:r>
        <w:rPr>
          <w:rFonts w:hint="eastAsia" w:ascii="仿宋_GB2312" w:hAnsi="楷体" w:eastAsia="仿宋_GB2312"/>
          <w:b/>
          <w:sz w:val="24"/>
        </w:rPr>
        <w:t>合同组成部分</w:t>
      </w:r>
    </w:p>
    <w:p w14:paraId="7798D3B5">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5862F81">
      <w:pPr>
        <w:spacing w:line="360" w:lineRule="auto"/>
        <w:ind w:firstLine="480" w:firstLineChars="200"/>
        <w:rPr>
          <w:rFonts w:ascii="仿宋_GB2312" w:hAnsi="楷体" w:eastAsia="仿宋_GB2312"/>
          <w:sz w:val="24"/>
        </w:rPr>
      </w:pPr>
      <w:r>
        <w:rPr>
          <w:rFonts w:hint="eastAsia" w:ascii="仿宋_GB2312" w:hAnsi="楷体" w:eastAsia="仿宋_GB2312"/>
          <w:sz w:val="24"/>
          <w:lang w:val="en-US" w:eastAsia="zh-CN"/>
        </w:rPr>
        <w:t>A</w:t>
      </w:r>
      <w:r>
        <w:rPr>
          <w:rFonts w:hint="eastAsia" w:ascii="仿宋_GB2312" w:hAnsi="楷体" w:eastAsia="仿宋_GB2312"/>
          <w:sz w:val="24"/>
        </w:rPr>
        <w:t xml:space="preserve"> 本合同及其补充合同、变更协议；</w:t>
      </w:r>
    </w:p>
    <w:p w14:paraId="70FC014F">
      <w:pPr>
        <w:spacing w:line="360" w:lineRule="auto"/>
        <w:ind w:firstLine="480" w:firstLineChars="200"/>
        <w:rPr>
          <w:rFonts w:ascii="仿宋_GB2312" w:hAnsi="楷体" w:eastAsia="仿宋_GB2312"/>
          <w:sz w:val="24"/>
        </w:rPr>
      </w:pPr>
      <w:r>
        <w:rPr>
          <w:rFonts w:hint="eastAsia" w:ascii="仿宋_GB2312" w:hAnsi="楷体" w:eastAsia="仿宋_GB2312"/>
          <w:sz w:val="24"/>
          <w:lang w:val="en-US" w:eastAsia="zh-CN"/>
        </w:rPr>
        <w:t>B</w:t>
      </w:r>
      <w:r>
        <w:rPr>
          <w:rFonts w:hint="eastAsia" w:ascii="仿宋_GB2312" w:hAnsi="楷体" w:eastAsia="仿宋_GB2312"/>
          <w:sz w:val="24"/>
        </w:rPr>
        <w:t xml:space="preserve"> 成交通知书；</w:t>
      </w:r>
    </w:p>
    <w:p w14:paraId="45B48B70">
      <w:pPr>
        <w:spacing w:line="360" w:lineRule="auto"/>
        <w:ind w:firstLine="480" w:firstLineChars="200"/>
        <w:rPr>
          <w:rFonts w:ascii="仿宋_GB2312" w:hAnsi="楷体" w:eastAsia="仿宋_GB2312"/>
          <w:sz w:val="24"/>
        </w:rPr>
      </w:pPr>
      <w:r>
        <w:rPr>
          <w:rFonts w:hint="eastAsia" w:ascii="仿宋_GB2312" w:hAnsi="楷体" w:eastAsia="仿宋_GB2312"/>
          <w:sz w:val="24"/>
          <w:lang w:val="en-US" w:eastAsia="zh-CN"/>
        </w:rPr>
        <w:t>C</w:t>
      </w:r>
      <w:r>
        <w:rPr>
          <w:rFonts w:hint="eastAsia" w:ascii="仿宋_GB2312" w:hAnsi="楷体" w:eastAsia="仿宋_GB2312"/>
          <w:sz w:val="24"/>
        </w:rPr>
        <w:t xml:space="preserve"> </w:t>
      </w:r>
      <w:r>
        <w:rPr>
          <w:rFonts w:hint="eastAsia" w:ascii="仿宋_GB2312" w:hAnsi="楷体" w:eastAsia="仿宋_GB2312"/>
          <w:sz w:val="24"/>
          <w:lang w:eastAsia="zh-CN"/>
        </w:rPr>
        <w:t>招标文件、</w:t>
      </w:r>
      <w:r>
        <w:rPr>
          <w:rFonts w:hint="eastAsia" w:ascii="仿宋_GB2312" w:hAnsi="楷体" w:eastAsia="仿宋_GB2312"/>
          <w:sz w:val="24"/>
        </w:rPr>
        <w:t>投标文件（含澄清或者修改文件）；</w:t>
      </w:r>
    </w:p>
    <w:p w14:paraId="315CCA05">
      <w:pPr>
        <w:spacing w:line="360" w:lineRule="auto"/>
        <w:ind w:firstLine="480" w:firstLineChars="200"/>
        <w:rPr>
          <w:rFonts w:ascii="仿宋_GB2312" w:hAnsi="楷体" w:eastAsia="仿宋_GB2312"/>
          <w:sz w:val="24"/>
        </w:rPr>
      </w:pPr>
      <w:r>
        <w:rPr>
          <w:rFonts w:hint="eastAsia" w:ascii="仿宋_GB2312" w:hAnsi="楷体" w:eastAsia="仿宋_GB2312"/>
          <w:sz w:val="24"/>
          <w:lang w:val="en-US" w:eastAsia="zh-CN"/>
        </w:rPr>
        <w:t xml:space="preserve">D </w:t>
      </w:r>
      <w:r>
        <w:rPr>
          <w:rFonts w:hint="eastAsia" w:ascii="仿宋_GB2312" w:hAnsi="楷体" w:eastAsia="仿宋_GB2312"/>
          <w:sz w:val="24"/>
        </w:rPr>
        <w:t>其他相关采购文件。</w:t>
      </w:r>
    </w:p>
    <w:p w14:paraId="332550CA">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1．定义</w:t>
      </w:r>
    </w:p>
    <w:p w14:paraId="41BC00A3">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  “合同”即由甲乙方双方签订的合同格式中的文件，包括所有的附件、附录和组成合同部分的所有其他文件。</w:t>
      </w:r>
    </w:p>
    <w:p w14:paraId="5DD5481E">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  “合同价格”系指根据合同规定，在服务商全面正确地履行合同义务时，采购人应支付给供应商的款项。</w:t>
      </w:r>
    </w:p>
    <w:p w14:paraId="7DBFE720">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 “服务”系指</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文件规定供应商须承担的各项技术及配套服务。</w:t>
      </w:r>
    </w:p>
    <w:p w14:paraId="419E0C20">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 “甲方”系指通过</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接受合同及服务的</w:t>
      </w:r>
      <w:r>
        <w:rPr>
          <w:rFonts w:hint="eastAsia" w:ascii="仿宋" w:hAnsi="仿宋" w:eastAsia="仿宋" w:cs="仿宋"/>
          <w:bCs/>
          <w:color w:val="000000"/>
          <w:sz w:val="24"/>
          <w:szCs w:val="24"/>
        </w:rPr>
        <w:t>采购人。</w:t>
      </w:r>
    </w:p>
    <w:p w14:paraId="0DE64F91">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 “乙方”系指经评审最终确定的成交人。</w:t>
      </w:r>
    </w:p>
    <w:p w14:paraId="34532B77">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2、服务内容</w:t>
      </w:r>
    </w:p>
    <w:p w14:paraId="2A7D70C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auto"/>
          <w:sz w:val="24"/>
          <w:szCs w:val="24"/>
        </w:rPr>
        <w:t>2.1 服务内容</w:t>
      </w:r>
      <w:r>
        <w:rPr>
          <w:rFonts w:hint="eastAsia" w:ascii="仿宋" w:hAnsi="仿宋" w:eastAsia="仿宋" w:cs="仿宋"/>
          <w:b w:val="0"/>
          <w:bCs/>
          <w:kern w:val="0"/>
          <w:sz w:val="24"/>
          <w:szCs w:val="24"/>
          <w:lang w:val="en-GB" w:eastAsia="zh-CN" w:bidi="ar-SA"/>
        </w:rPr>
        <w:t>：</w:t>
      </w:r>
      <w:r>
        <w:rPr>
          <w:rFonts w:hint="eastAsia" w:ascii="仿宋" w:hAnsi="仿宋" w:eastAsia="仿宋" w:cs="仿宋"/>
          <w:color w:val="000000"/>
          <w:sz w:val="24"/>
        </w:rPr>
        <w:t>严格按照浙江省数字化改革的统一要求，采用“四横四纵+两端” 的总体架构体系，其中“四横”包括基础设施体系、数据资源体系、应用支撑体系、业务应用体系，“四纵”包括政策制度体系、标准规范体系、组织保障体系、 网络安全体系，“两端”指治理端以及服务端。</w:t>
      </w:r>
    </w:p>
    <w:p w14:paraId="6E768116">
      <w:pPr>
        <w:pStyle w:val="89"/>
        <w:spacing w:line="360" w:lineRule="auto"/>
        <w:rPr>
          <w:rFonts w:hint="default" w:ascii="仿宋" w:hAnsi="仿宋" w:eastAsia="仿宋" w:cs="仿宋"/>
          <w:kern w:val="2"/>
          <w:lang w:val="en-US" w:eastAsia="zh-CN"/>
        </w:rPr>
      </w:pPr>
      <w:r>
        <w:rPr>
          <w:rFonts w:hint="eastAsia" w:ascii="仿宋" w:hAnsi="仿宋" w:eastAsia="仿宋" w:cs="仿宋"/>
          <w:kern w:val="2"/>
        </w:rPr>
        <w:t xml:space="preserve">   建设内容包括门户网站平台、数字工作台系统、</w:t>
      </w:r>
      <w:r>
        <w:rPr>
          <w:rFonts w:hint="eastAsia" w:ascii="仿宋" w:hAnsi="仿宋" w:eastAsia="仿宋" w:cs="仿宋"/>
          <w:kern w:val="2"/>
          <w:lang w:eastAsia="zh-CN"/>
        </w:rPr>
        <w:t>安全与应急管理系统</w:t>
      </w:r>
      <w:r>
        <w:rPr>
          <w:rFonts w:hint="eastAsia" w:ascii="仿宋" w:hAnsi="仿宋" w:eastAsia="仿宋" w:cs="仿宋"/>
          <w:kern w:val="2"/>
        </w:rPr>
        <w:t>、移动聚合应用 APP、数据中台、数据资产管理平台。</w:t>
      </w:r>
      <w:r>
        <w:rPr>
          <w:rFonts w:hint="eastAsia" w:ascii="仿宋" w:hAnsi="仿宋" w:eastAsia="仿宋" w:cs="仿宋"/>
          <w:b/>
          <w:bCs/>
          <w:color w:val="000000"/>
          <w:sz w:val="24"/>
        </w:rPr>
        <w:t>建设清单及要求</w:t>
      </w:r>
      <w:r>
        <w:rPr>
          <w:rFonts w:hint="eastAsia" w:ascii="仿宋" w:hAnsi="仿宋" w:eastAsia="仿宋" w:cs="仿宋"/>
          <w:b/>
          <w:bCs/>
          <w:color w:val="000000"/>
          <w:sz w:val="24"/>
          <w:lang w:eastAsia="zh-CN"/>
        </w:rPr>
        <w:t>如下：</w:t>
      </w:r>
      <w:r>
        <w:rPr>
          <w:rFonts w:hint="eastAsia" w:ascii="仿宋" w:hAnsi="仿宋" w:eastAsia="仿宋" w:cs="仿宋"/>
          <w:b/>
          <w:bCs/>
          <w:color w:val="000000"/>
          <w:sz w:val="24"/>
          <w:highlight w:val="none"/>
          <w:lang w:eastAsia="zh-CN"/>
        </w:rPr>
        <w:t>（签订合同时补充）</w:t>
      </w:r>
    </w:p>
    <w:p w14:paraId="07BE0E6C">
      <w:pPr>
        <w:spacing w:line="360" w:lineRule="auto"/>
        <w:rPr>
          <w:rFonts w:hint="eastAsia" w:ascii="仿宋" w:hAnsi="仿宋" w:eastAsia="仿宋" w:cs="仿宋"/>
          <w:b/>
          <w:bCs/>
          <w:color w:val="000000"/>
          <w:sz w:val="24"/>
          <w:lang w:eastAsia="zh-CN"/>
        </w:rPr>
      </w:pPr>
      <w:r>
        <w:rPr>
          <w:rFonts w:hint="eastAsia" w:ascii="仿宋" w:hAnsi="仿宋" w:eastAsia="仿宋" w:cs="仿宋"/>
          <w:b/>
          <w:bCs/>
          <w:color w:val="000000"/>
          <w:sz w:val="24"/>
        </w:rPr>
        <w:t>1软件</w:t>
      </w:r>
      <w:r>
        <w:rPr>
          <w:rFonts w:hint="eastAsia" w:ascii="仿宋" w:hAnsi="仿宋" w:eastAsia="仿宋" w:cs="仿宋"/>
          <w:b/>
          <w:bCs/>
          <w:color w:val="000000"/>
          <w:sz w:val="24"/>
          <w:lang w:eastAsia="zh-CN"/>
        </w:rPr>
        <w:t>定制开发</w:t>
      </w:r>
    </w:p>
    <w:p w14:paraId="6E7D9C41">
      <w:pPr>
        <w:spacing w:line="360" w:lineRule="auto"/>
        <w:rPr>
          <w:rFonts w:ascii="仿宋" w:hAnsi="仿宋" w:eastAsia="仿宋" w:cs="仿宋"/>
          <w:b/>
          <w:bCs/>
          <w:color w:val="000000"/>
          <w:sz w:val="24"/>
        </w:rPr>
      </w:pPr>
      <w:r>
        <w:rPr>
          <w:rFonts w:hint="eastAsia" w:ascii="仿宋" w:hAnsi="仿宋" w:eastAsia="仿宋" w:cs="仿宋"/>
          <w:b/>
          <w:bCs/>
          <w:color w:val="000000"/>
          <w:sz w:val="24"/>
        </w:rPr>
        <w:t>2移动端APP（iOS、安卓、鸿蒙）</w:t>
      </w:r>
      <w:bookmarkStart w:id="384" w:name="_GoBack"/>
      <w:bookmarkEnd w:id="384"/>
    </w:p>
    <w:p w14:paraId="026BEE37">
      <w:pPr>
        <w:spacing w:line="360" w:lineRule="auto"/>
        <w:rPr>
          <w:rFonts w:ascii="仿宋" w:hAnsi="仿宋" w:eastAsia="仿宋" w:cs="仿宋"/>
          <w:b/>
          <w:bCs/>
          <w:color w:val="000000"/>
          <w:sz w:val="24"/>
        </w:rPr>
      </w:pPr>
      <w:r>
        <w:rPr>
          <w:rFonts w:hint="eastAsia" w:ascii="仿宋" w:hAnsi="仿宋" w:eastAsia="仿宋" w:cs="仿宋"/>
          <w:b/>
          <w:bCs/>
          <w:color w:val="000000"/>
          <w:sz w:val="24"/>
        </w:rPr>
        <w:t>3服务器</w:t>
      </w:r>
    </w:p>
    <w:p w14:paraId="166A00FE">
      <w:pPr>
        <w:spacing w:line="360" w:lineRule="auto"/>
        <w:rPr>
          <w:rFonts w:ascii="仿宋" w:hAnsi="仿宋" w:eastAsia="仿宋" w:cs="仿宋"/>
          <w:b/>
          <w:bCs/>
          <w:color w:val="000000"/>
          <w:sz w:val="24"/>
        </w:rPr>
      </w:pPr>
      <w:r>
        <w:rPr>
          <w:rFonts w:hint="eastAsia" w:ascii="仿宋" w:hAnsi="仿宋" w:eastAsia="仿宋" w:cs="仿宋"/>
          <w:b/>
          <w:bCs/>
          <w:color w:val="000000"/>
          <w:sz w:val="24"/>
        </w:rPr>
        <w:t>4测评</w:t>
      </w:r>
    </w:p>
    <w:p w14:paraId="3D6A72D1">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2.2实施地点：</w:t>
      </w:r>
      <w:r>
        <w:rPr>
          <w:rFonts w:hint="eastAsia" w:ascii="仿宋" w:hAnsi="仿宋" w:eastAsia="仿宋" w:cs="仿宋"/>
          <w:color w:val="auto"/>
          <w:sz w:val="24"/>
          <w:szCs w:val="24"/>
          <w:lang w:eastAsia="zh-CN"/>
        </w:rPr>
        <w:t>杭州市临安区</w:t>
      </w:r>
      <w:r>
        <w:rPr>
          <w:rFonts w:hint="eastAsia" w:ascii="仿宋" w:hAnsi="仿宋" w:eastAsia="仿宋" w:cs="仿宋"/>
          <w:color w:val="auto"/>
          <w:sz w:val="24"/>
          <w:szCs w:val="24"/>
          <w:lang w:val="en-US" w:eastAsia="zh-CN"/>
        </w:rPr>
        <w:t>。</w:t>
      </w:r>
    </w:p>
    <w:p w14:paraId="34CE6488">
      <w:pPr>
        <w:pStyle w:val="62"/>
        <w:widowControl w:val="0"/>
        <w:numPr>
          <w:ilvl w:val="0"/>
          <w:numId w:val="0"/>
        </w:numPr>
        <w:overflowPunct/>
        <w:autoSpaceDE/>
        <w:autoSpaceDN/>
        <w:adjustRightInd/>
        <w:snapToGrid w:val="0"/>
        <w:spacing w:before="60" w:line="312" w:lineRule="auto"/>
        <w:ind w:firstLine="480" w:firstLineChars="200"/>
        <w:jc w:val="left"/>
        <w:textAlignment w:val="auto"/>
        <w:rPr>
          <w:rFonts w:hint="eastAsia" w:ascii="仿宋" w:hAnsi="仿宋" w:eastAsia="仿宋" w:cs="仿宋"/>
          <w:b w:val="0"/>
          <w:bCs/>
          <w:kern w:val="0"/>
          <w:sz w:val="24"/>
          <w:szCs w:val="24"/>
          <w:lang w:val="en-GB" w:eastAsia="zh-CN" w:bidi="ar-SA"/>
        </w:rPr>
      </w:pPr>
      <w:r>
        <w:rPr>
          <w:rFonts w:hint="eastAsia" w:ascii="仿宋" w:hAnsi="仿宋" w:eastAsia="仿宋" w:cs="仿宋"/>
          <w:b w:val="0"/>
          <w:bCs/>
          <w:color w:val="auto"/>
          <w:sz w:val="24"/>
          <w:szCs w:val="24"/>
        </w:rPr>
        <w:t>2.3服务期：</w:t>
      </w:r>
      <w:r>
        <w:rPr>
          <w:rFonts w:hint="eastAsia" w:ascii="仿宋" w:hAnsi="仿宋" w:eastAsia="仿宋" w:cs="仿宋"/>
          <w:b w:val="0"/>
          <w:bCs/>
          <w:color w:val="auto"/>
          <w:sz w:val="24"/>
          <w:szCs w:val="24"/>
          <w:lang w:val="en-US" w:eastAsia="zh-CN"/>
        </w:rPr>
        <w:t>建设期：合同签订后150天内完成；运营服务期：3年。</w:t>
      </w:r>
    </w:p>
    <w:p w14:paraId="71DA4442">
      <w:pPr>
        <w:pStyle w:val="998"/>
        <w:keepNext w:val="0"/>
        <w:keepLines w:val="0"/>
        <w:pageBreakBefore w:val="0"/>
        <w:widowControl w:val="0"/>
        <w:numPr>
          <w:ilvl w:val="0"/>
          <w:numId w:val="0"/>
        </w:numPr>
        <w:kinsoku/>
        <w:wordWrap/>
        <w:overflowPunct/>
        <w:topLinePunct w:val="0"/>
        <w:autoSpaceDE/>
        <w:autoSpaceDN/>
        <w:bidi w:val="0"/>
        <w:spacing w:line="31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结算方式</w:t>
      </w:r>
    </w:p>
    <w:p w14:paraId="460FF61D">
      <w:pPr>
        <w:pStyle w:val="998"/>
        <w:keepNext w:val="0"/>
        <w:keepLines w:val="0"/>
        <w:pageBreakBefore w:val="0"/>
        <w:widowControl w:val="0"/>
        <w:numPr>
          <w:ilvl w:val="0"/>
          <w:numId w:val="0"/>
        </w:numPr>
        <w:shd w:val="clear" w:color="auto" w:fill="auto"/>
        <w:kinsoku/>
        <w:wordWrap/>
        <w:overflowPunct/>
        <w:topLinePunct w:val="0"/>
        <w:autoSpaceDE/>
        <w:autoSpaceDN/>
        <w:bidi w:val="0"/>
        <w:spacing w:line="312" w:lineRule="auto"/>
        <w:ind w:left="0" w:leftChars="0"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3.1 合同总价：</w:t>
      </w:r>
      <w:r>
        <w:rPr>
          <w:rFonts w:hint="eastAsia" w:ascii="仿宋" w:hAnsi="仿宋" w:eastAsia="仿宋" w:cs="仿宋"/>
          <w:color w:val="auto"/>
          <w:sz w:val="24"/>
          <w:szCs w:val="24"/>
          <w:u w:val="single"/>
          <w:lang w:val="en-US" w:eastAsia="zh-CN"/>
        </w:rPr>
        <w:t xml:space="preserve">                                ；分项价格如下：</w:t>
      </w:r>
    </w:p>
    <w:tbl>
      <w:tblPr>
        <w:tblStyle w:val="65"/>
        <w:tblW w:w="10230" w:type="dxa"/>
        <w:tblInd w:w="93" w:type="dxa"/>
        <w:tblLayout w:type="fixed"/>
        <w:tblCellMar>
          <w:top w:w="0" w:type="dxa"/>
          <w:left w:w="108" w:type="dxa"/>
          <w:bottom w:w="0" w:type="dxa"/>
          <w:right w:w="108" w:type="dxa"/>
        </w:tblCellMar>
      </w:tblPr>
      <w:tblGrid>
        <w:gridCol w:w="1080"/>
        <w:gridCol w:w="3610"/>
        <w:gridCol w:w="1380"/>
        <w:gridCol w:w="1652"/>
        <w:gridCol w:w="2508"/>
      </w:tblGrid>
      <w:tr w14:paraId="3DEE5766">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617B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7450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类别</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2121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BFF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8A9AA">
            <w:pPr>
              <w:widowControl/>
              <w:jc w:val="center"/>
              <w:textAlignment w:val="center"/>
              <w:rPr>
                <w:rFonts w:hint="eastAsia" w:ascii="仿宋" w:hAnsi="仿宋" w:eastAsia="仿宋" w:cs="仿宋"/>
                <w:b/>
                <w:bCs/>
                <w:color w:val="000000"/>
                <w:kern w:val="0"/>
                <w:sz w:val="24"/>
                <w:lang w:eastAsia="zh-CN" w:bidi="ar"/>
              </w:rPr>
            </w:pPr>
            <w:r>
              <w:rPr>
                <w:rFonts w:hint="eastAsia" w:ascii="仿宋" w:hAnsi="仿宋" w:eastAsia="仿宋" w:cs="仿宋"/>
                <w:b/>
                <w:bCs/>
                <w:color w:val="000000"/>
                <w:kern w:val="0"/>
                <w:sz w:val="24"/>
                <w:lang w:eastAsia="zh-CN" w:bidi="ar"/>
              </w:rPr>
              <w:t>价格（元）</w:t>
            </w:r>
          </w:p>
        </w:tc>
      </w:tr>
      <w:tr w14:paraId="48F8416C">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B63D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7E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软件定制开发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4EE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37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D179C">
            <w:pPr>
              <w:widowControl/>
              <w:jc w:val="center"/>
              <w:textAlignment w:val="center"/>
              <w:rPr>
                <w:rFonts w:hint="eastAsia" w:ascii="仿宋" w:hAnsi="仿宋" w:eastAsia="仿宋" w:cs="仿宋"/>
                <w:color w:val="000000"/>
                <w:kern w:val="0"/>
                <w:sz w:val="24"/>
                <w:lang w:bidi="ar"/>
              </w:rPr>
            </w:pPr>
          </w:p>
        </w:tc>
      </w:tr>
      <w:tr w14:paraId="524A71E2">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1EC5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292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移动端APP（iOS）</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F8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5146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A26D3">
            <w:pPr>
              <w:widowControl/>
              <w:jc w:val="center"/>
              <w:textAlignment w:val="center"/>
              <w:rPr>
                <w:rFonts w:hint="eastAsia" w:ascii="仿宋" w:hAnsi="仿宋" w:eastAsia="仿宋" w:cs="仿宋"/>
                <w:color w:val="000000"/>
                <w:kern w:val="0"/>
                <w:sz w:val="24"/>
                <w:lang w:bidi="ar"/>
              </w:rPr>
            </w:pPr>
          </w:p>
        </w:tc>
      </w:tr>
      <w:tr w14:paraId="32E8D3DD">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78C3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9B27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移动端APP（安卓）</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AE3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669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EA886">
            <w:pPr>
              <w:widowControl/>
              <w:jc w:val="center"/>
              <w:textAlignment w:val="center"/>
              <w:rPr>
                <w:rFonts w:hint="eastAsia" w:ascii="仿宋" w:hAnsi="仿宋" w:eastAsia="仿宋" w:cs="仿宋"/>
                <w:color w:val="000000"/>
                <w:kern w:val="0"/>
                <w:sz w:val="24"/>
                <w:lang w:bidi="ar"/>
              </w:rPr>
            </w:pPr>
          </w:p>
        </w:tc>
      </w:tr>
      <w:tr w14:paraId="7CFFC797">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048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6E7C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移动端APP（鸿蒙）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499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D76B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1CD59">
            <w:pPr>
              <w:widowControl/>
              <w:jc w:val="center"/>
              <w:textAlignment w:val="center"/>
              <w:rPr>
                <w:rFonts w:hint="eastAsia" w:ascii="仿宋" w:hAnsi="仿宋" w:eastAsia="仿宋" w:cs="仿宋"/>
                <w:color w:val="000000"/>
                <w:kern w:val="0"/>
                <w:sz w:val="24"/>
                <w:lang w:bidi="ar"/>
              </w:rPr>
            </w:pPr>
          </w:p>
        </w:tc>
      </w:tr>
      <w:tr w14:paraId="6B3E80D0">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2735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49A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服务器资源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578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FEC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906E">
            <w:pPr>
              <w:widowControl/>
              <w:jc w:val="center"/>
              <w:textAlignment w:val="center"/>
              <w:rPr>
                <w:rFonts w:hint="eastAsia" w:ascii="仿宋" w:hAnsi="仿宋" w:eastAsia="仿宋" w:cs="仿宋"/>
                <w:color w:val="000000"/>
                <w:kern w:val="0"/>
                <w:sz w:val="24"/>
                <w:lang w:bidi="ar"/>
              </w:rPr>
            </w:pPr>
          </w:p>
        </w:tc>
      </w:tr>
      <w:tr w14:paraId="5C5F167E">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EC6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A400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测评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9DF9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57A6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DFE9B">
            <w:pPr>
              <w:widowControl/>
              <w:jc w:val="center"/>
              <w:textAlignment w:val="center"/>
              <w:rPr>
                <w:rFonts w:hint="eastAsia" w:ascii="仿宋" w:hAnsi="仿宋" w:eastAsia="仿宋" w:cs="仿宋"/>
                <w:color w:val="000000"/>
                <w:kern w:val="0"/>
                <w:sz w:val="24"/>
                <w:lang w:bidi="ar"/>
              </w:rPr>
            </w:pPr>
          </w:p>
        </w:tc>
      </w:tr>
    </w:tbl>
    <w:p w14:paraId="2C35FA6C">
      <w:pPr>
        <w:pStyle w:val="998"/>
        <w:keepNext w:val="0"/>
        <w:keepLines w:val="0"/>
        <w:pageBreakBefore w:val="0"/>
        <w:widowControl w:val="0"/>
        <w:numPr>
          <w:ilvl w:val="0"/>
          <w:numId w:val="0"/>
        </w:numPr>
        <w:kinsoku/>
        <w:wordWrap/>
        <w:overflowPunct/>
        <w:topLinePunct w:val="0"/>
        <w:autoSpaceDE/>
        <w:autoSpaceDN/>
        <w:bidi w:val="0"/>
        <w:spacing w:line="312" w:lineRule="auto"/>
        <w:ind w:firstLine="480" w:firstLineChars="200"/>
        <w:textAlignment w:val="auto"/>
        <w:rPr>
          <w:rFonts w:hint="eastAsia" w:ascii="仿宋" w:hAnsi="仿宋" w:eastAsia="仿宋" w:cs="仿宋"/>
          <w:color w:val="auto"/>
          <w:sz w:val="24"/>
          <w:szCs w:val="24"/>
          <w:u w:val="none"/>
          <w:lang w:val="en-US" w:eastAsia="zh-CN"/>
        </w:rPr>
      </w:pPr>
    </w:p>
    <w:p w14:paraId="0763EC1E">
      <w:pPr>
        <w:pStyle w:val="998"/>
        <w:keepNext w:val="0"/>
        <w:keepLines w:val="0"/>
        <w:pageBreakBefore w:val="0"/>
        <w:widowControl w:val="0"/>
        <w:numPr>
          <w:ilvl w:val="0"/>
          <w:numId w:val="0"/>
        </w:numPr>
        <w:kinsoku/>
        <w:wordWrap/>
        <w:overflowPunct/>
        <w:topLinePunct w:val="0"/>
        <w:autoSpaceDE/>
        <w:autoSpaceDN/>
        <w:bidi w:val="0"/>
        <w:spacing w:line="312"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val="en-US" w:eastAsia="zh-CN"/>
        </w:rPr>
        <w:t>3.2支付方式：</w:t>
      </w:r>
      <w:r>
        <w:rPr>
          <w:rFonts w:hint="eastAsia" w:ascii="仿宋" w:hAnsi="仿宋" w:eastAsia="仿宋" w:cs="仿宋"/>
          <w:color w:val="auto"/>
          <w:sz w:val="24"/>
          <w:szCs w:val="24"/>
          <w:highlight w:val="none"/>
          <w:lang w:eastAsia="zh-CN"/>
        </w:rPr>
        <w:t>合同签订后支付合同款的10%，一个季度后出具进度报告支付合同款的20%，建设完成后支付合同款的20%，通过终验后，支付至结算总费用的70%，剩余30%按投标承诺运维期于每年运维期末等比例支付。若建设内容发生增减，减少内容按成交单价进行调整合同价后再行支付，增加内容须按双方补充协议约定后支付。</w:t>
      </w:r>
    </w:p>
    <w:p w14:paraId="0C683335">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4、服务要求</w:t>
      </w:r>
      <w:r>
        <w:rPr>
          <w:rFonts w:hint="eastAsia" w:ascii="仿宋" w:hAnsi="仿宋" w:eastAsia="仿宋" w:cs="仿宋"/>
          <w:color w:val="auto"/>
          <w:sz w:val="24"/>
          <w:szCs w:val="24"/>
          <w:lang w:eastAsia="zh-CN"/>
        </w:rPr>
        <w:t>及知识产权、技术成果归属</w:t>
      </w:r>
    </w:p>
    <w:p w14:paraId="1410A4EB">
      <w:pPr>
        <w:pStyle w:val="998"/>
        <w:keepNext w:val="0"/>
        <w:keepLines w:val="0"/>
        <w:pageBreakBefore w:val="0"/>
        <w:widowControl w:val="0"/>
        <w:numPr>
          <w:ilvl w:val="0"/>
          <w:numId w:val="0"/>
        </w:numPr>
        <w:shd w:val="clear" w:color="auto" w:fill="auto"/>
        <w:kinsoku/>
        <w:wordWrap/>
        <w:overflowPunct/>
        <w:topLinePunct w:val="0"/>
        <w:autoSpaceDE/>
        <w:autoSpaceDN/>
        <w:bidi w:val="0"/>
        <w:spacing w:line="312" w:lineRule="auto"/>
        <w:ind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4.1乙方承诺：按照</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的建设</w:t>
      </w:r>
      <w:r>
        <w:rPr>
          <w:rFonts w:hint="eastAsia" w:ascii="仿宋" w:hAnsi="仿宋" w:eastAsia="仿宋" w:cs="仿宋"/>
          <w:color w:val="auto"/>
          <w:sz w:val="24"/>
          <w:szCs w:val="24"/>
        </w:rPr>
        <w:t xml:space="preserve">服务要求履约，符合国家强制性规定、政策要求、安全标准、行业或企业有关标准等。 </w:t>
      </w:r>
    </w:p>
    <w:p w14:paraId="10AB22CA">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对于乙方无法按承诺完成工作，甲方有权请第三方解决，所需费用由乙方支付。</w:t>
      </w:r>
    </w:p>
    <w:p w14:paraId="03B4AB17">
      <w:pPr>
        <w:adjustRightInd w:val="0"/>
        <w:spacing w:line="560" w:lineRule="exact"/>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.3.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D87A923">
      <w:pPr>
        <w:adjustRightInd w:val="0"/>
        <w:spacing w:line="560" w:lineRule="exact"/>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 合同涉及技术成果的归属和收益</w:t>
      </w:r>
      <w:r>
        <w:rPr>
          <w:rFonts w:hint="eastAsia" w:ascii="仿宋" w:hAnsi="仿宋" w:eastAsia="仿宋" w:cs="仿宋"/>
          <w:i w:val="0"/>
          <w:iCs w:val="0"/>
          <w:sz w:val="24"/>
          <w:szCs w:val="24"/>
          <w:highlight w:val="none"/>
          <w:lang w:val="en-US" w:eastAsia="zh-CN"/>
        </w:rPr>
        <w:t>归甲方所有，运营期满后向甲方移交源代码</w:t>
      </w:r>
      <w:r>
        <w:rPr>
          <w:rFonts w:hint="eastAsia" w:ascii="仿宋" w:hAnsi="仿宋" w:eastAsia="仿宋" w:cs="仿宋"/>
          <w:i w:val="0"/>
          <w:iCs w:val="0"/>
          <w:sz w:val="24"/>
          <w:szCs w:val="24"/>
          <w:highlight w:val="none"/>
        </w:rPr>
        <w:t>。</w:t>
      </w:r>
    </w:p>
    <w:p w14:paraId="4BA5D7FE">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5、违约责任</w:t>
      </w:r>
    </w:p>
    <w:p w14:paraId="31303D9A">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5.1除不可抗力外，如果乙方没有按照本合同约定的期限交付，甲方有权要求乙方支付违约金，每逾期一天向甲方支付5000元违约金，超过30天的有权解除合同。甲方有权在要求乙方支付违约金的同时，书面通知乙方解除本合同，由此产生的一切不利后果由乙方承担。在运维期内，如果乙方没有按照运维服务的要求履行，每出现一次向甲方支付2000元违约金。</w:t>
      </w:r>
    </w:p>
    <w:p w14:paraId="6A205D13">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5.2除不可抗力外，乙方所交付的质量标准不符合合同规定及采购文件规定标准的，甲方有权按验收不通过，并按乙方逾期处理。乙方拒绝的，甲方可单方面解除合同。</w:t>
      </w:r>
    </w:p>
    <w:p w14:paraId="5B0F9997">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除不可抗力外，乙方未能履行本合同约定的义务，经催告后在合理期限内仍未履行的，或者乙方有其他违约行为致使不能实现合同目的的，或者乙方有欺诈行为（即：以谎报事实或者隐瞒真相的方法来影响对甲方在合同签订、履行过程中的行为）的，甲方可以书面通知乙方解除本合同。</w:t>
      </w:r>
    </w:p>
    <w:p w14:paraId="7092FA6D">
      <w:pPr>
        <w:pStyle w:val="37"/>
        <w:keepNext w:val="0"/>
        <w:keepLines w:val="0"/>
        <w:pageBreakBefore w:val="0"/>
        <w:widowControl w:val="0"/>
        <w:kinsoku/>
        <w:wordWrap/>
        <w:overflowPunct/>
        <w:topLinePunct w:val="0"/>
        <w:autoSpaceDE/>
        <w:autoSpaceDN/>
        <w:bidi w:val="0"/>
        <w:snapToGrid w:val="0"/>
        <w:spacing w:before="120" w:after="120" w:line="31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5.4按照前述约定要求违约方支付违约金的同时，仍有权要求违约方继续履行合同、采取补救措施，并有权按照实际损失情况要求违约方赔偿损失。</w:t>
      </w:r>
    </w:p>
    <w:p w14:paraId="6293C679">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5.5如果出现监督管理部门在处理投诉事项期间，书面通知甲方暂停采购活动的情形，或者询问或质疑事项可能影响成交结果的，导致甲方中止履行合同的情形，均不视为甲方违约。    </w:t>
      </w:r>
    </w:p>
    <w:p w14:paraId="640E7FAB">
      <w:pPr>
        <w:spacing w:line="560" w:lineRule="exact"/>
        <w:ind w:firstLine="482" w:firstLineChars="200"/>
        <w:outlineLvl w:val="0"/>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 xml:space="preserve"> 网络安全</w:t>
      </w:r>
    </w:p>
    <w:p w14:paraId="2C050C7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2DEC502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乙方在承担开发或维护服务责任过程中，全面按照《中华人民共和国网络安全法》和《浙江省信息技术服务外包网络安全管理办法》等法规标准，承担技术服务外包过程中的网络安全责任。</w:t>
      </w:r>
    </w:p>
    <w:p w14:paraId="7925BEA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.3 乙方需提供系统应急服务，在系统出现重大隐患或黑客入侵等严重安全事件时，及时启动应急响应服务，指定专业技术团队协助甲方开展事件处置、整改，使系统恢复正常。</w:t>
      </w:r>
    </w:p>
    <w:p w14:paraId="504ACEC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0B1E1B5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.5 乙方要根据甲方要求提供服务，在甲方规定的场所开展实施工作，明确项目负责人、安全管理员，提供服务保障。</w:t>
      </w:r>
    </w:p>
    <w:p w14:paraId="4DF95C2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.6 乙方需根据甲方要求签订保密协议。</w:t>
      </w:r>
    </w:p>
    <w:p w14:paraId="2BE7445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.7 数据所有人为甲方，乙方需根据甲方规定合理使用数据，对数据有保护义务。</w:t>
      </w:r>
    </w:p>
    <w:p w14:paraId="5190247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.8 乙方不得私自收集甲方数据，数据必须储存在甲方认可的机房或云平台，数据使用要符合甲方规范流程，根据等保或密评要求做好数据传输。</w:t>
      </w:r>
    </w:p>
    <w:p w14:paraId="3F51DD6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.9 乙方要确保数据使用和处理不出境。</w:t>
      </w:r>
    </w:p>
    <w:p w14:paraId="72D8812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.10 乙方不得将信息系统核心、关键功能转包。</w:t>
      </w:r>
    </w:p>
    <w:p w14:paraId="42200E17">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.11 服务合同终止后，乙方需继续履行数据安全及保密义务。</w:t>
      </w:r>
    </w:p>
    <w:p w14:paraId="04042D70">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、不可抗力事件处理</w:t>
      </w:r>
    </w:p>
    <w:p w14:paraId="7A87B7EA">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1. 在合同有效期内，任何一方因不可抗力事件导致不能履行合同，则合同履行期可延长，其延长期与不可抗力影响期相同。</w:t>
      </w:r>
    </w:p>
    <w:p w14:paraId="614DB5E0">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2. 不可抗力事件发生后，应立即通知对方，并寄送有关权威机构出具的证明。</w:t>
      </w:r>
    </w:p>
    <w:p w14:paraId="5B2EFB15">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3. 不可抗力事件延续120天以上，双方应通过友好协商，确定是否继续履行合同。</w:t>
      </w:r>
    </w:p>
    <w:p w14:paraId="424FB5E1">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、诉讼</w:t>
      </w:r>
    </w:p>
    <w:p w14:paraId="745D5650">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left="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双方在执行合同中所发生的一切争议，应通过协商解决。如协商不成，可向甲方所在地法院起诉。</w:t>
      </w:r>
    </w:p>
    <w:p w14:paraId="2D4EAEB3">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、合同生效及其它</w:t>
      </w:r>
    </w:p>
    <w:p w14:paraId="55F42217">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1 合同经甲、乙双方签字并加盖单位公章后生效。</w:t>
      </w:r>
    </w:p>
    <w:p w14:paraId="6E9F1514">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2合同执行中涉及采购资金和采购内容修改或补充的，须签书面补充协议。</w:t>
      </w:r>
    </w:p>
    <w:p w14:paraId="1007EC46">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文件与本合同具有同等法律效力。</w:t>
      </w:r>
    </w:p>
    <w:p w14:paraId="208A29A7">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4本合同未尽事宜，遵照《中华人民共和国民法典》有关条文执行。</w:t>
      </w:r>
    </w:p>
    <w:p w14:paraId="054D9437">
      <w:pPr>
        <w:pStyle w:val="37"/>
        <w:keepNext w:val="0"/>
        <w:keepLines w:val="0"/>
        <w:pageBreakBefore w:val="0"/>
        <w:widowControl w:val="0"/>
        <w:kinsoku/>
        <w:wordWrap/>
        <w:overflowPunct/>
        <w:topLinePunct w:val="0"/>
        <w:autoSpaceDE/>
        <w:autoSpaceDN/>
        <w:bidi w:val="0"/>
        <w:adjustRightInd w:val="0"/>
        <w:snapToGrid w:val="0"/>
        <w:spacing w:before="120" w:after="120" w:line="312" w:lineRule="auto"/>
        <w:ind w:left="2" w:leftChars="1"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snapToGrid w:val="0"/>
          <w:color w:val="000000"/>
          <w:kern w:val="0"/>
          <w:sz w:val="24"/>
          <w:szCs w:val="24"/>
          <w:lang w:val="en-US" w:eastAsia="zh-CN"/>
        </w:rPr>
        <w:t>.</w:t>
      </w:r>
      <w:r>
        <w:rPr>
          <w:rFonts w:hint="eastAsia" w:ascii="仿宋" w:hAnsi="仿宋" w:eastAsia="仿宋" w:cs="仿宋"/>
          <w:snapToGrid w:val="0"/>
          <w:color w:val="000000"/>
          <w:kern w:val="0"/>
          <w:sz w:val="24"/>
          <w:szCs w:val="24"/>
        </w:rPr>
        <w:t>5本合同一式四份，具有同等法律效力，甲、乙各执二份。</w:t>
      </w:r>
    </w:p>
    <w:p w14:paraId="0C78A85D">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left="2" w:leftChars="1"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甲方（盖章）：                          乙方（盖章）： </w:t>
      </w:r>
    </w:p>
    <w:p w14:paraId="5A4B6581">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地址：                                  地址：</w:t>
      </w:r>
    </w:p>
    <w:p w14:paraId="700F5978">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法定（授权）代表人：                    法定（授权）代表人：</w:t>
      </w:r>
    </w:p>
    <w:p w14:paraId="744C6C6B">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联系电话：                              联系电话：         </w:t>
      </w:r>
    </w:p>
    <w:p w14:paraId="28A98CBD">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                                        开户银行及账号：</w:t>
      </w:r>
    </w:p>
    <w:p w14:paraId="42AECA19">
      <w:pPr>
        <w:pStyle w:val="37"/>
        <w:keepNext w:val="0"/>
        <w:keepLines w:val="0"/>
        <w:pageBreakBefore w:val="0"/>
        <w:widowControl w:val="0"/>
        <w:kinsoku/>
        <w:wordWrap/>
        <w:overflowPunct/>
        <w:topLinePunct w:val="0"/>
        <w:autoSpaceDE/>
        <w:autoSpaceDN/>
        <w:bidi w:val="0"/>
        <w:adjustRightInd w:val="0"/>
        <w:snapToGrid w:val="0"/>
        <w:spacing w:before="120" w:after="120" w:line="312" w:lineRule="auto"/>
        <w:ind w:firstLine="480" w:firstLineChars="2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日 期：                                 日 期：</w:t>
      </w:r>
    </w:p>
    <w:bookmarkEnd w:id="380"/>
    <w:bookmarkEnd w:id="381"/>
    <w:bookmarkEnd w:id="382"/>
    <w:p w14:paraId="7F7035C9">
      <w:pPr>
        <w:spacing w:line="360" w:lineRule="auto"/>
        <w:ind w:left="720" w:firstLine="723" w:firstLineChars="200"/>
        <w:jc w:val="center"/>
        <w:outlineLvl w:val="0"/>
        <w:rPr>
          <w:rFonts w:hint="eastAsia" w:ascii="仿宋" w:hAnsi="仿宋" w:eastAsia="仿宋" w:cs="仿宋_GB2312"/>
          <w:b/>
          <w:sz w:val="36"/>
          <w:szCs w:val="20"/>
          <w:highlight w:val="none"/>
        </w:rPr>
      </w:pPr>
    </w:p>
    <w:p w14:paraId="0AF5EFEE">
      <w:pPr>
        <w:spacing w:line="360" w:lineRule="auto"/>
        <w:ind w:left="720" w:firstLine="723" w:firstLineChars="200"/>
        <w:jc w:val="center"/>
        <w:outlineLvl w:val="0"/>
        <w:rPr>
          <w:rFonts w:hint="eastAsia" w:ascii="仿宋" w:hAnsi="仿宋" w:eastAsia="仿宋" w:cs="仿宋_GB2312"/>
          <w:b/>
          <w:sz w:val="36"/>
          <w:szCs w:val="20"/>
          <w:highlight w:val="none"/>
        </w:rPr>
      </w:pPr>
    </w:p>
    <w:p w14:paraId="2E86435D">
      <w:pPr>
        <w:spacing w:line="360" w:lineRule="auto"/>
        <w:ind w:left="720" w:firstLine="723" w:firstLineChars="200"/>
        <w:jc w:val="center"/>
        <w:outlineLvl w:val="0"/>
        <w:rPr>
          <w:rFonts w:hint="eastAsia" w:ascii="仿宋" w:hAnsi="仿宋" w:eastAsia="仿宋" w:cs="仿宋_GB2312"/>
          <w:b/>
          <w:sz w:val="36"/>
          <w:szCs w:val="20"/>
          <w:highlight w:val="none"/>
        </w:rPr>
      </w:pPr>
    </w:p>
    <w:p w14:paraId="3FDA5319">
      <w:pPr>
        <w:spacing w:line="360" w:lineRule="auto"/>
        <w:ind w:left="720" w:firstLine="723" w:firstLineChars="200"/>
        <w:jc w:val="center"/>
        <w:outlineLvl w:val="0"/>
        <w:rPr>
          <w:rFonts w:hint="eastAsia" w:ascii="仿宋" w:hAnsi="仿宋" w:eastAsia="仿宋" w:cs="仿宋_GB2312"/>
          <w:b/>
          <w:sz w:val="36"/>
          <w:szCs w:val="20"/>
          <w:highlight w:val="none"/>
        </w:rPr>
      </w:pPr>
    </w:p>
    <w:p w14:paraId="16C14D1E">
      <w:pPr>
        <w:spacing w:line="360" w:lineRule="auto"/>
        <w:ind w:left="720" w:firstLine="723" w:firstLineChars="200"/>
        <w:jc w:val="center"/>
        <w:outlineLvl w:val="0"/>
        <w:rPr>
          <w:rFonts w:hint="eastAsia" w:ascii="仿宋" w:hAnsi="仿宋" w:eastAsia="仿宋" w:cs="仿宋_GB2312"/>
          <w:b/>
          <w:sz w:val="36"/>
          <w:szCs w:val="20"/>
          <w:highlight w:val="none"/>
        </w:rPr>
      </w:pPr>
    </w:p>
    <w:p w14:paraId="2664F2A3">
      <w:pPr>
        <w:pStyle w:val="2"/>
        <w:rPr>
          <w:rFonts w:hint="eastAsia" w:ascii="仿宋" w:hAnsi="仿宋" w:eastAsia="仿宋" w:cs="仿宋_GB2312"/>
          <w:b/>
          <w:sz w:val="36"/>
          <w:szCs w:val="20"/>
          <w:highlight w:val="none"/>
        </w:rPr>
      </w:pPr>
    </w:p>
    <w:p w14:paraId="749DBF65">
      <w:pPr>
        <w:rPr>
          <w:rFonts w:hint="eastAsia" w:ascii="仿宋" w:hAnsi="仿宋" w:eastAsia="仿宋" w:cs="仿宋_GB2312"/>
          <w:b/>
          <w:sz w:val="36"/>
          <w:szCs w:val="20"/>
          <w:highlight w:val="none"/>
        </w:rPr>
      </w:pPr>
    </w:p>
    <w:p w14:paraId="7DFEDF38">
      <w:pPr>
        <w:pStyle w:val="2"/>
        <w:rPr>
          <w:rFonts w:hint="eastAsia" w:ascii="仿宋" w:hAnsi="仿宋" w:eastAsia="仿宋" w:cs="仿宋_GB2312"/>
          <w:b/>
          <w:sz w:val="36"/>
          <w:szCs w:val="20"/>
          <w:highlight w:val="none"/>
        </w:rPr>
      </w:pPr>
    </w:p>
    <w:p w14:paraId="3378CECE">
      <w:pPr>
        <w:rPr>
          <w:rFonts w:hint="eastAsia" w:ascii="仿宋" w:hAnsi="仿宋" w:eastAsia="仿宋" w:cs="仿宋_GB2312"/>
          <w:b/>
          <w:sz w:val="36"/>
          <w:szCs w:val="20"/>
          <w:highlight w:val="none"/>
        </w:rPr>
      </w:pPr>
    </w:p>
    <w:p w14:paraId="6CF06E40">
      <w:pPr>
        <w:pStyle w:val="2"/>
        <w:rPr>
          <w:rFonts w:hint="eastAsia" w:ascii="仿宋" w:hAnsi="仿宋" w:eastAsia="仿宋" w:cs="仿宋_GB2312"/>
          <w:b/>
          <w:sz w:val="36"/>
          <w:szCs w:val="20"/>
          <w:highlight w:val="none"/>
        </w:rPr>
      </w:pPr>
    </w:p>
    <w:p w14:paraId="3A0B547B">
      <w:pPr>
        <w:rPr>
          <w:rFonts w:hint="eastAsia" w:ascii="仿宋" w:hAnsi="仿宋" w:eastAsia="仿宋" w:cs="仿宋_GB2312"/>
          <w:b/>
          <w:sz w:val="36"/>
          <w:szCs w:val="20"/>
          <w:highlight w:val="none"/>
        </w:rPr>
      </w:pPr>
    </w:p>
    <w:p w14:paraId="04439899">
      <w:pPr>
        <w:pStyle w:val="2"/>
        <w:rPr>
          <w:rFonts w:hint="eastAsia" w:ascii="仿宋" w:hAnsi="仿宋" w:eastAsia="仿宋" w:cs="仿宋_GB2312"/>
          <w:b/>
          <w:sz w:val="36"/>
          <w:szCs w:val="20"/>
          <w:highlight w:val="none"/>
        </w:rPr>
      </w:pPr>
    </w:p>
    <w:p w14:paraId="7F16E1BD">
      <w:pPr>
        <w:rPr>
          <w:rFonts w:hint="eastAsia" w:ascii="仿宋" w:hAnsi="仿宋" w:eastAsia="仿宋" w:cs="仿宋_GB2312"/>
          <w:b/>
          <w:sz w:val="36"/>
          <w:szCs w:val="20"/>
          <w:highlight w:val="none"/>
        </w:rPr>
      </w:pPr>
    </w:p>
    <w:p w14:paraId="5E3F8553">
      <w:pPr>
        <w:pStyle w:val="2"/>
        <w:rPr>
          <w:rFonts w:hint="eastAsia" w:ascii="仿宋" w:hAnsi="仿宋" w:eastAsia="仿宋" w:cs="仿宋_GB2312"/>
          <w:b/>
          <w:sz w:val="36"/>
          <w:szCs w:val="20"/>
          <w:highlight w:val="none"/>
        </w:rPr>
      </w:pPr>
    </w:p>
    <w:p w14:paraId="335903BA">
      <w:pPr>
        <w:rPr>
          <w:rFonts w:hint="eastAsia" w:ascii="仿宋" w:hAnsi="仿宋" w:eastAsia="仿宋" w:cs="仿宋_GB2312"/>
          <w:b/>
          <w:sz w:val="36"/>
          <w:szCs w:val="20"/>
          <w:highlight w:val="none"/>
        </w:rPr>
      </w:pPr>
    </w:p>
    <w:p w14:paraId="676B40EA">
      <w:pPr>
        <w:pStyle w:val="2"/>
        <w:rPr>
          <w:rFonts w:hint="eastAsia" w:ascii="仿宋" w:hAnsi="仿宋" w:eastAsia="仿宋" w:cs="仿宋_GB2312"/>
          <w:b/>
          <w:sz w:val="36"/>
          <w:szCs w:val="20"/>
          <w:highlight w:val="none"/>
        </w:rPr>
      </w:pPr>
    </w:p>
    <w:p w14:paraId="234E35FB">
      <w:pPr>
        <w:rPr>
          <w:rFonts w:hint="eastAsia" w:ascii="仿宋" w:hAnsi="仿宋" w:eastAsia="仿宋" w:cs="仿宋_GB2312"/>
          <w:b/>
          <w:sz w:val="36"/>
          <w:szCs w:val="20"/>
          <w:highlight w:val="none"/>
        </w:rPr>
      </w:pPr>
    </w:p>
    <w:p w14:paraId="37FA7F23">
      <w:pPr>
        <w:pStyle w:val="2"/>
        <w:rPr>
          <w:rFonts w:hint="eastAsia"/>
        </w:rPr>
      </w:pPr>
    </w:p>
    <w:p w14:paraId="0E40F405">
      <w:pPr>
        <w:spacing w:line="360" w:lineRule="auto"/>
        <w:ind w:left="720" w:firstLine="723" w:firstLineChars="200"/>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78"/>
      <w:r>
        <w:rPr>
          <w:rFonts w:ascii="仿宋" w:hAnsi="仿宋" w:eastAsia="仿宋" w:cs="仿宋_GB2312"/>
          <w:b/>
          <w:sz w:val="36"/>
          <w:szCs w:val="20"/>
          <w:highlight w:val="none"/>
        </w:rPr>
        <w:t xml:space="preserve"> </w:t>
      </w:r>
      <w:bookmarkEnd w:id="379"/>
      <w:r>
        <w:rPr>
          <w:rFonts w:hint="eastAsia" w:ascii="仿宋" w:hAnsi="仿宋" w:eastAsia="仿宋" w:cs="仿宋_GB2312"/>
          <w:b/>
          <w:sz w:val="36"/>
          <w:szCs w:val="20"/>
          <w:highlight w:val="none"/>
        </w:rPr>
        <w:t>应提交的有关格式范例</w:t>
      </w:r>
    </w:p>
    <w:p w14:paraId="6EDB9F20">
      <w:pPr>
        <w:snapToGrid w:val="0"/>
        <w:spacing w:before="120" w:beforeLines="50" w:after="50"/>
        <w:ind w:firstLine="600" w:firstLineChars="200"/>
        <w:jc w:val="right"/>
        <w:rPr>
          <w:rFonts w:ascii="宋体" w:hAnsi="宋体"/>
          <w:bCs/>
          <w:sz w:val="30"/>
          <w:szCs w:val="30"/>
          <w:highlight w:val="none"/>
        </w:rPr>
      </w:pPr>
      <w:r>
        <w:rPr>
          <w:rFonts w:ascii="宋体" w:hAnsi="宋体"/>
          <w:sz w:val="30"/>
          <w:szCs w:val="30"/>
          <w:highlight w:val="none"/>
        </w:rPr>
        <w:t xml:space="preserve">                                            </w:t>
      </w:r>
    </w:p>
    <w:p w14:paraId="1C5CBD6D">
      <w:pPr>
        <w:ind w:right="-110" w:firstLine="1200" w:firstLineChars="20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52195CA9">
      <w:pPr>
        <w:spacing w:before="240" w:beforeLines="100" w:line="240" w:lineRule="atLeast"/>
        <w:ind w:right="-108" w:firstLine="720" w:firstLineChars="200"/>
        <w:jc w:val="center"/>
        <w:rPr>
          <w:rFonts w:hint="eastAsia" w:ascii="宋体" w:hAnsi="宋体"/>
          <w:sz w:val="36"/>
          <w:szCs w:val="36"/>
          <w:highlight w:val="none"/>
        </w:rPr>
      </w:pPr>
      <w:r>
        <w:rPr>
          <w:rFonts w:hint="eastAsia" w:ascii="宋体" w:hAnsi="宋体"/>
          <w:sz w:val="36"/>
          <w:szCs w:val="36"/>
          <w:highlight w:val="none"/>
        </w:rPr>
        <w:t>项目编号：********</w:t>
      </w:r>
    </w:p>
    <w:p w14:paraId="4A3A72EC">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资</w:t>
      </w:r>
    </w:p>
    <w:p w14:paraId="54BCE909">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格</w:t>
      </w:r>
    </w:p>
    <w:p w14:paraId="26A9EFDD">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及</w:t>
      </w:r>
    </w:p>
    <w:p w14:paraId="64F6A9AD">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商</w:t>
      </w:r>
    </w:p>
    <w:p w14:paraId="4E8DD1A2">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务</w:t>
      </w:r>
    </w:p>
    <w:p w14:paraId="31F4B98A">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技</w:t>
      </w:r>
    </w:p>
    <w:p w14:paraId="16074D40">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术</w:t>
      </w:r>
    </w:p>
    <w:p w14:paraId="61358A6F">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14:paraId="1829EF7B">
      <w:pPr>
        <w:spacing w:after="100" w:afterAutospacing="1" w:line="6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14:paraId="589FAC9E">
      <w:pPr>
        <w:spacing w:line="500" w:lineRule="exact"/>
        <w:ind w:right="532"/>
        <w:rPr>
          <w:rFonts w:hint="eastAsia" w:ascii="宋体" w:hAnsi="宋体"/>
          <w:sz w:val="36"/>
          <w:szCs w:val="36"/>
          <w:highlight w:val="none"/>
        </w:rPr>
      </w:pPr>
    </w:p>
    <w:p w14:paraId="27E20D3C">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投标人名称(公章/电子章)：</w:t>
      </w:r>
    </w:p>
    <w:p w14:paraId="039AFBB1">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7CB6EECC">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14:paraId="5D22C7C0">
      <w:pPr>
        <w:spacing w:line="360" w:lineRule="auto"/>
        <w:jc w:val="both"/>
        <w:outlineLvl w:val="0"/>
        <w:rPr>
          <w:rFonts w:ascii="仿宋_GB2312" w:hAnsi="仿宋" w:eastAsia="仿宋_GB2312" w:cs="仿宋_GB2312"/>
          <w:b/>
          <w:kern w:val="0"/>
          <w:sz w:val="36"/>
          <w:szCs w:val="36"/>
          <w:highlight w:val="none"/>
        </w:rPr>
      </w:pPr>
    </w:p>
    <w:p w14:paraId="48111B91">
      <w:pPr>
        <w:spacing w:line="360" w:lineRule="auto"/>
        <w:jc w:val="center"/>
        <w:outlineLvl w:val="0"/>
        <w:rPr>
          <w:rFonts w:hint="eastAsia" w:ascii="仿宋_GB2312" w:hAnsi="仿宋" w:eastAsia="仿宋_GB2312" w:cs="仿宋_GB2312"/>
          <w:b/>
          <w:kern w:val="0"/>
          <w:sz w:val="36"/>
          <w:szCs w:val="36"/>
          <w:highlight w:val="none"/>
        </w:rPr>
      </w:pPr>
    </w:p>
    <w:p w14:paraId="4A6D6158">
      <w:pPr>
        <w:spacing w:line="360" w:lineRule="auto"/>
        <w:jc w:val="center"/>
        <w:outlineLvl w:val="0"/>
        <w:rPr>
          <w:rFonts w:hint="eastAsia" w:ascii="仿宋_GB2312" w:hAnsi="仿宋" w:eastAsia="仿宋_GB2312" w:cs="仿宋_GB2312"/>
          <w:b/>
          <w:kern w:val="0"/>
          <w:sz w:val="36"/>
          <w:szCs w:val="36"/>
          <w:highlight w:val="none"/>
        </w:rPr>
      </w:pPr>
    </w:p>
    <w:p w14:paraId="5FB910DC">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6F0BA5C2">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61FA2953">
      <w:pPr>
        <w:spacing w:line="360" w:lineRule="auto"/>
        <w:jc w:val="center"/>
        <w:outlineLvl w:val="0"/>
        <w:rPr>
          <w:rFonts w:ascii="仿宋_GB2312" w:hAnsi="仿宋" w:eastAsia="仿宋_GB2312" w:cs="仿宋_GB2312"/>
          <w:b/>
          <w:kern w:val="0"/>
          <w:sz w:val="36"/>
          <w:szCs w:val="36"/>
          <w:highlight w:val="none"/>
        </w:rPr>
      </w:pPr>
    </w:p>
    <w:p w14:paraId="4AC48003">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w:t>
      </w:r>
      <w:r>
        <w:rPr>
          <w:rFonts w:hint="eastAsia" w:ascii="仿宋_GB2312" w:hAnsi="仿宋" w:eastAsia="仿宋_GB2312" w:cs="仿宋_GB2312"/>
          <w:sz w:val="24"/>
          <w:highlight w:val="none"/>
        </w:rPr>
        <w:t>营业执照(或事业法人登记证或其他工商等登记证明材料)……（页码）</w:t>
      </w:r>
    </w:p>
    <w:p w14:paraId="76B73E0D">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2</w:t>
      </w:r>
      <w:r>
        <w:rPr>
          <w:rFonts w:hint="eastAsia" w:ascii="仿宋_GB2312" w:hAnsi="仿宋" w:eastAsia="仿宋_GB2312" w:cs="仿宋_GB2312"/>
          <w:sz w:val="24"/>
          <w:highlight w:val="none"/>
          <w:lang w:eastAsia="zh-CN"/>
        </w:rPr>
        <w:t>）</w:t>
      </w:r>
      <w:r>
        <w:rPr>
          <w:rFonts w:ascii="仿宋_GB2312" w:hAnsi="仿宋" w:eastAsia="仿宋_GB2312" w:cs="仿宋_GB2312"/>
          <w:sz w:val="24"/>
          <w:highlight w:val="none"/>
        </w:rPr>
        <w:t>符合参加采购活动应当具备的一般条件的承诺函……</w:t>
      </w:r>
      <w:r>
        <w:rPr>
          <w:rFonts w:hint="eastAsia" w:ascii="仿宋_GB2312" w:hAnsi="仿宋" w:eastAsia="仿宋_GB2312" w:cs="仿宋_GB2312"/>
          <w:sz w:val="24"/>
          <w:highlight w:val="none"/>
        </w:rPr>
        <w:t>………（页码）</w:t>
      </w:r>
    </w:p>
    <w:p w14:paraId="5841A85B">
      <w:pPr>
        <w:snapToGrid w:val="0"/>
        <w:spacing w:line="360" w:lineRule="auto"/>
        <w:ind w:firstLine="480" w:firstLineChars="200"/>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3</w:t>
      </w:r>
      <w:r>
        <w:rPr>
          <w:rFonts w:hint="eastAsia" w:ascii="仿宋_GB2312" w:hAnsi="仿宋" w:eastAsia="仿宋_GB2312" w:cs="仿宋_GB2312"/>
          <w:sz w:val="24"/>
          <w:highlight w:val="none"/>
          <w:lang w:eastAsia="zh-CN"/>
        </w:rPr>
        <w:t>）</w:t>
      </w:r>
      <w:r>
        <w:rPr>
          <w:rFonts w:hint="eastAsia" w:ascii="仿宋" w:hAnsi="仿宋" w:eastAsia="仿宋" w:cs="仿宋"/>
          <w:sz w:val="24"/>
        </w:rPr>
        <w:t>联合协议（如果有)</w:t>
      </w:r>
      <w:r>
        <w:rPr>
          <w:rFonts w:hint="eastAsia" w:ascii="仿宋_GB2312" w:hAnsi="仿宋" w:eastAsia="仿宋_GB2312" w:cs="仿宋_GB2312"/>
          <w:sz w:val="24"/>
          <w:highlight w:val="none"/>
        </w:rPr>
        <w:t>……………………………………………（页码）</w:t>
      </w:r>
    </w:p>
    <w:p w14:paraId="00898F7B">
      <w:pPr>
        <w:snapToGrid w:val="0"/>
        <w:spacing w:line="360" w:lineRule="auto"/>
        <w:ind w:firstLine="480" w:firstLineChars="200"/>
        <w:rPr>
          <w:rFonts w:hint="eastAsia" w:ascii="仿宋_GB2312" w:hAnsi="仿宋" w:eastAsia="仿宋_GB2312" w:cs="仿宋_GB2312"/>
          <w:sz w:val="24"/>
          <w:highlight w:val="none"/>
          <w:lang w:eastAsia="zh-CN"/>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特定资格要求</w:t>
      </w:r>
      <w:r>
        <w:rPr>
          <w:rFonts w:hint="eastAsia" w:ascii="仿宋_GB2312" w:hAnsi="仿宋" w:eastAsia="仿宋_GB2312" w:cs="仿宋_GB2312"/>
          <w:color w:val="auto"/>
          <w:sz w:val="24"/>
          <w:highlight w:val="none"/>
          <w:lang w:eastAsia="zh-CN"/>
        </w:rPr>
        <w:t>证明材料</w:t>
      </w:r>
      <w:r>
        <w:rPr>
          <w:rFonts w:hint="eastAsia" w:ascii="仿宋_GB2312" w:hAnsi="仿宋" w:eastAsia="仿宋_GB2312" w:cs="仿宋_GB2312"/>
          <w:sz w:val="24"/>
          <w:highlight w:val="none"/>
          <w:lang w:eastAsia="zh-CN"/>
        </w:rPr>
        <w:t>（如有）</w:t>
      </w:r>
      <w:r>
        <w:rPr>
          <w:rFonts w:hint="eastAsia" w:ascii="仿宋_GB2312" w:hAnsi="仿宋" w:eastAsia="仿宋_GB2312" w:cs="仿宋_GB2312"/>
          <w:sz w:val="24"/>
          <w:highlight w:val="none"/>
        </w:rPr>
        <w:t>…………………………………（页码）</w:t>
      </w:r>
    </w:p>
    <w:p w14:paraId="7B2568DF">
      <w:pPr>
        <w:spacing w:line="360" w:lineRule="auto"/>
        <w:ind w:firstLine="480" w:firstLineChars="200"/>
        <w:rPr>
          <w:rFonts w:ascii="仿宋_GB2312" w:hAnsi="仿宋" w:eastAsia="仿宋_GB2312" w:cs="仿宋_GB2312"/>
          <w:sz w:val="24"/>
          <w:highlight w:val="none"/>
        </w:rPr>
      </w:pPr>
    </w:p>
    <w:p w14:paraId="598AF8AC">
      <w:pPr>
        <w:snapToGrid w:val="0"/>
        <w:spacing w:line="360" w:lineRule="auto"/>
        <w:ind w:right="480"/>
        <w:jc w:val="both"/>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hint="eastAsia" w:ascii="仿宋_GB2312" w:hAnsi="仿宋" w:eastAsia="仿宋_GB2312" w:cs="仿宋_GB2312"/>
          <w:kern w:val="0"/>
          <w:sz w:val="24"/>
          <w:highlight w:val="none"/>
          <w:lang w:eastAsia="zh-CN"/>
        </w:rPr>
        <w:t>一、</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rPr>
        <w:t>营业执照(或事业法人登记证或其他工商等登记证明材料)</w:t>
      </w:r>
    </w:p>
    <w:p w14:paraId="439EF954">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二</w:t>
      </w:r>
      <w:r>
        <w:rPr>
          <w:rFonts w:ascii="仿宋_GB2312" w:hAnsi="仿宋" w:eastAsia="仿宋_GB2312" w:cs="仿宋_GB2312"/>
          <w:b/>
          <w:kern w:val="0"/>
          <w:sz w:val="32"/>
          <w:szCs w:val="32"/>
          <w:highlight w:val="none"/>
        </w:rPr>
        <w:t>、 符合参加采购活动应当具备的一般条件的承诺函</w:t>
      </w:r>
    </w:p>
    <w:p w14:paraId="2EE7B024">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浙江中际工程项目管理有限公司 </w:t>
      </w:r>
      <w:r>
        <w:rPr>
          <w:rFonts w:hint="eastAsia" w:ascii="仿宋_GB2312" w:hAnsi="仿宋_GB2312" w:eastAsia="仿宋_GB2312" w:cs="仿宋_GB2312"/>
          <w:sz w:val="24"/>
          <w:highlight w:val="none"/>
        </w:rPr>
        <w:t>：</w:t>
      </w:r>
    </w:p>
    <w:p w14:paraId="286DD45A">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 w:hAnsi="仿宋" w:eastAsia="仿宋" w:cs="仿宋"/>
          <w:sz w:val="24"/>
          <w:szCs w:val="24"/>
          <w:highlight w:val="none"/>
          <w:u w:val="single"/>
          <w:lang w:eastAsia="zh-CN"/>
        </w:rPr>
        <w:t>数智科投一体化平台建设项目</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ZJLA-2025-069</w:t>
      </w:r>
      <w:r>
        <w:rPr>
          <w:rFonts w:hint="eastAsia" w:ascii="仿宋_GB2312" w:hAnsi="仿宋" w:eastAsia="仿宋_GB2312" w:cs="仿宋_GB2312"/>
          <w:sz w:val="24"/>
          <w:highlight w:val="none"/>
        </w:rPr>
        <w:t>】采购活动，郑重承诺：</w:t>
      </w:r>
    </w:p>
    <w:p w14:paraId="4A992648">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37ECFF2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775C61E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51A7763F">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5577043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56FA7511">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参加采购活动前三年内，在经营活动中没有重大违法记录；</w:t>
      </w:r>
    </w:p>
    <w:p w14:paraId="1447176D">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3296E4DE">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4D1661A4">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3521D7C5">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6FA3FABD">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3B6F8FEF">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公章/电子章</w:t>
      </w:r>
      <w:r>
        <w:rPr>
          <w:rFonts w:ascii="仿宋_GB2312" w:hAnsi="仿宋" w:eastAsia="仿宋_GB2312" w:cs="仿宋_GB2312"/>
          <w:kern w:val="0"/>
          <w:sz w:val="24"/>
          <w:highlight w:val="none"/>
          <w:lang w:val="zh-CN"/>
        </w:rPr>
        <w:t>)：</w:t>
      </w:r>
    </w:p>
    <w:p w14:paraId="020B5817">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FDB49AB">
      <w:pPr>
        <w:snapToGrid w:val="0"/>
        <w:spacing w:line="360" w:lineRule="auto"/>
        <w:ind w:right="480"/>
        <w:jc w:val="center"/>
        <w:rPr>
          <w:rFonts w:ascii="仿宋_GB2312" w:hAnsi="仿宋" w:eastAsia="仿宋_GB2312" w:cs="仿宋_GB2312"/>
          <w:b/>
          <w:kern w:val="0"/>
          <w:sz w:val="32"/>
          <w:szCs w:val="32"/>
          <w:highlight w:val="none"/>
        </w:rPr>
      </w:pPr>
    </w:p>
    <w:p w14:paraId="647914E6">
      <w:pPr>
        <w:snapToGrid w:val="0"/>
        <w:spacing w:line="360" w:lineRule="auto"/>
        <w:ind w:right="480"/>
        <w:jc w:val="center"/>
        <w:rPr>
          <w:rFonts w:ascii="仿宋_GB2312" w:hAnsi="仿宋" w:eastAsia="仿宋_GB2312" w:cs="仿宋_GB2312"/>
          <w:b/>
          <w:kern w:val="0"/>
          <w:sz w:val="32"/>
          <w:szCs w:val="32"/>
          <w:highlight w:val="none"/>
        </w:rPr>
      </w:pPr>
    </w:p>
    <w:p w14:paraId="3278D6A3">
      <w:pPr>
        <w:pStyle w:val="44"/>
        <w:rPr>
          <w:highlight w:val="none"/>
        </w:rPr>
      </w:pPr>
    </w:p>
    <w:p w14:paraId="5BD31874">
      <w:pPr>
        <w:pStyle w:val="44"/>
        <w:rPr>
          <w:highlight w:val="none"/>
        </w:rPr>
      </w:pPr>
    </w:p>
    <w:p w14:paraId="48773862">
      <w:pPr>
        <w:pStyle w:val="44"/>
        <w:rPr>
          <w:highlight w:val="none"/>
        </w:rPr>
      </w:pPr>
    </w:p>
    <w:p w14:paraId="04B6CA33">
      <w:pPr>
        <w:spacing w:line="360" w:lineRule="auto"/>
        <w:ind w:right="420" w:firstLine="3614" w:firstLineChars="1000"/>
        <w:rPr>
          <w:rFonts w:hint="eastAsia" w:ascii="仿宋_GB2312" w:hAnsi="仿宋" w:eastAsia="仿宋_GB2312" w:cs="仿宋_GB2312"/>
          <w:b/>
          <w:kern w:val="0"/>
          <w:sz w:val="36"/>
          <w:szCs w:val="36"/>
          <w:highlight w:val="none"/>
        </w:rPr>
      </w:pPr>
    </w:p>
    <w:p w14:paraId="600D7B61">
      <w:pPr>
        <w:spacing w:line="360" w:lineRule="auto"/>
        <w:ind w:right="420" w:firstLine="3614" w:firstLineChars="1000"/>
        <w:rPr>
          <w:rFonts w:hint="eastAsia" w:ascii="仿宋_GB2312" w:hAnsi="仿宋" w:eastAsia="仿宋_GB2312" w:cs="仿宋_GB2312"/>
          <w:b/>
          <w:kern w:val="0"/>
          <w:sz w:val="36"/>
          <w:szCs w:val="36"/>
          <w:highlight w:val="none"/>
        </w:rPr>
      </w:pPr>
    </w:p>
    <w:p w14:paraId="0FB80EF3">
      <w:pPr>
        <w:widowControl/>
        <w:spacing w:line="360" w:lineRule="auto"/>
        <w:rPr>
          <w:rFonts w:hint="eastAsia" w:ascii="仿宋" w:hAnsi="仿宋" w:eastAsia="仿宋" w:cs="仿宋"/>
          <w:b/>
          <w:kern w:val="0"/>
          <w:sz w:val="32"/>
          <w:szCs w:val="32"/>
        </w:rPr>
      </w:pPr>
    </w:p>
    <w:p w14:paraId="5F279D11">
      <w:pPr>
        <w:widowControl/>
        <w:spacing w:line="360" w:lineRule="auto"/>
        <w:rPr>
          <w:rFonts w:hint="eastAsia" w:ascii="仿宋" w:hAnsi="仿宋" w:eastAsia="仿宋" w:cs="仿宋"/>
          <w:b/>
          <w:color w:val="000000"/>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联合协议</w:t>
      </w:r>
    </w:p>
    <w:p w14:paraId="736CE75A">
      <w:pPr>
        <w:pStyle w:val="2"/>
        <w:rPr>
          <w:rFonts w:hint="eastAsia"/>
          <w:b w:val="0"/>
          <w:bCs w:val="0"/>
        </w:rPr>
      </w:pPr>
      <w:r>
        <w:rPr>
          <w:rFonts w:hint="eastAsia" w:eastAsia="仿宋_GB2312"/>
          <w:b w:val="0"/>
          <w:bCs w:val="0"/>
          <w:kern w:val="0"/>
          <w:sz w:val="24"/>
          <w:szCs w:val="24"/>
        </w:rPr>
        <w:t>（如果有，以联合体形式投标的，提供联合协议；本项目不接受联合体投标或者投标人不以联合体形式投标的，则不需要提供</w:t>
      </w:r>
      <w:r>
        <w:rPr>
          <w:rFonts w:hint="eastAsia" w:eastAsia="仿宋_GB2312"/>
          <w:b w:val="0"/>
          <w:bCs w:val="0"/>
          <w:kern w:val="0"/>
          <w:sz w:val="24"/>
          <w:szCs w:val="24"/>
          <w:lang w:eastAsia="zh-CN"/>
        </w:rPr>
        <w:t>。</w:t>
      </w:r>
      <w:r>
        <w:rPr>
          <w:rFonts w:hint="eastAsia" w:eastAsia="仿宋_GB2312"/>
          <w:b w:val="0"/>
          <w:bCs w:val="0"/>
          <w:kern w:val="0"/>
          <w:sz w:val="24"/>
          <w:szCs w:val="24"/>
        </w:rPr>
        <w:t>格式见附件</w:t>
      </w:r>
      <w:r>
        <w:rPr>
          <w:rFonts w:hint="eastAsia"/>
          <w:b w:val="0"/>
          <w:bCs w:val="0"/>
          <w:kern w:val="0"/>
          <w:sz w:val="24"/>
          <w:szCs w:val="24"/>
          <w:lang w:val="en-US" w:eastAsia="zh-CN"/>
        </w:rPr>
        <w:t>1</w:t>
      </w:r>
      <w:r>
        <w:rPr>
          <w:rFonts w:hint="eastAsia" w:eastAsia="仿宋_GB2312"/>
          <w:b w:val="0"/>
          <w:bCs w:val="0"/>
          <w:kern w:val="0"/>
          <w:sz w:val="24"/>
          <w:szCs w:val="24"/>
        </w:rPr>
        <w:t>）</w:t>
      </w:r>
    </w:p>
    <w:p w14:paraId="5D0F0B02">
      <w:pPr>
        <w:spacing w:line="360" w:lineRule="auto"/>
        <w:ind w:right="420" w:firstLine="3614" w:firstLineChars="1000"/>
        <w:rPr>
          <w:rFonts w:hint="eastAsia" w:ascii="仿宋_GB2312" w:hAnsi="仿宋" w:eastAsia="仿宋_GB2312" w:cs="仿宋_GB2312"/>
          <w:b/>
          <w:kern w:val="0"/>
          <w:sz w:val="36"/>
          <w:szCs w:val="36"/>
          <w:highlight w:val="none"/>
        </w:rPr>
      </w:pPr>
    </w:p>
    <w:p w14:paraId="017C39CE">
      <w:pPr>
        <w:widowControl/>
        <w:spacing w:line="360" w:lineRule="auto"/>
        <w:rPr>
          <w:rFonts w:hint="eastAsia" w:ascii="仿宋" w:hAnsi="仿宋" w:eastAsia="仿宋" w:cs="仿宋"/>
          <w:b/>
          <w:kern w:val="0"/>
          <w:sz w:val="32"/>
          <w:szCs w:val="32"/>
        </w:rPr>
      </w:pPr>
      <w:r>
        <w:rPr>
          <w:rFonts w:hint="eastAsia" w:ascii="仿宋_GB2312" w:hAnsi="仿宋" w:eastAsia="仿宋_GB2312" w:cs="仿宋_GB2312"/>
          <w:b/>
          <w:kern w:val="0"/>
          <w:sz w:val="36"/>
          <w:szCs w:val="36"/>
          <w:highlight w:val="none"/>
          <w:lang w:eastAsia="zh-CN"/>
        </w:rPr>
        <w:t>四、</w:t>
      </w:r>
      <w:r>
        <w:rPr>
          <w:rFonts w:hint="eastAsia" w:ascii="仿宋" w:hAnsi="仿宋" w:eastAsia="仿宋" w:cs="仿宋"/>
          <w:b/>
          <w:kern w:val="0"/>
          <w:sz w:val="32"/>
          <w:szCs w:val="32"/>
        </w:rPr>
        <w:t>本项目的特定资格要求</w:t>
      </w:r>
    </w:p>
    <w:p w14:paraId="61E68DE1">
      <w:pPr>
        <w:widowControl/>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（如果有，根据</w:t>
      </w:r>
      <w:r>
        <w:rPr>
          <w:rFonts w:hint="eastAsia" w:ascii="仿宋" w:hAnsi="仿宋" w:eastAsia="仿宋" w:cs="仿宋"/>
          <w:bCs/>
          <w:kern w:val="0"/>
          <w:sz w:val="24"/>
          <w:szCs w:val="24"/>
          <w:lang w:eastAsia="zh-CN"/>
        </w:rPr>
        <w:t>招标</w:t>
      </w:r>
      <w:r>
        <w:rPr>
          <w:rFonts w:hint="eastAsia" w:ascii="仿宋" w:hAnsi="仿宋" w:eastAsia="仿宋" w:cs="仿宋"/>
          <w:bCs/>
          <w:kern w:val="0"/>
          <w:sz w:val="24"/>
          <w:szCs w:val="24"/>
        </w:rPr>
        <w:t>文件第一部分</w:t>
      </w:r>
      <w:r>
        <w:rPr>
          <w:rFonts w:hint="eastAsia" w:eastAsia="仿宋_GB2312"/>
          <w:bCs/>
          <w:kern w:val="0"/>
          <w:sz w:val="24"/>
          <w:szCs w:val="24"/>
          <w:lang w:eastAsia="zh-CN"/>
        </w:rPr>
        <w:t>招标</w:t>
      </w:r>
      <w:r>
        <w:rPr>
          <w:rFonts w:hint="eastAsia" w:eastAsia="仿宋_GB2312"/>
          <w:bCs/>
          <w:kern w:val="0"/>
          <w:sz w:val="24"/>
          <w:szCs w:val="24"/>
        </w:rPr>
        <w:t>公告</w:t>
      </w:r>
      <w:r>
        <w:rPr>
          <w:rFonts w:hint="eastAsia" w:ascii="仿宋" w:hAnsi="仿宋" w:eastAsia="仿宋" w:cs="仿宋"/>
          <w:bCs/>
          <w:kern w:val="0"/>
          <w:sz w:val="24"/>
          <w:szCs w:val="24"/>
        </w:rPr>
        <w:t>中“申请人的资格要求的</w:t>
      </w:r>
      <w:r>
        <w:rPr>
          <w:rFonts w:hint="eastAsia" w:ascii="仿宋" w:hAnsi="仿宋" w:eastAsia="仿宋" w:cs="仿宋"/>
          <w:bCs/>
          <w:kern w:val="0"/>
          <w:sz w:val="24"/>
          <w:szCs w:val="24"/>
          <w:lang w:eastAsia="zh-CN"/>
        </w:rPr>
        <w:t>本项目的</w:t>
      </w:r>
      <w:r>
        <w:rPr>
          <w:rFonts w:hint="eastAsia" w:ascii="仿宋" w:hAnsi="仿宋" w:eastAsia="仿宋" w:cs="仿宋"/>
          <w:bCs/>
          <w:kern w:val="0"/>
          <w:sz w:val="24"/>
          <w:szCs w:val="24"/>
        </w:rPr>
        <w:t>特定资格要求”编制；如果本项目没有设置特定资格条件，则不需要提供。）</w:t>
      </w:r>
    </w:p>
    <w:p w14:paraId="4FF56710">
      <w:pPr>
        <w:spacing w:line="360" w:lineRule="auto"/>
        <w:ind w:right="420" w:firstLine="0" w:firstLineChars="0"/>
        <w:rPr>
          <w:rFonts w:hint="eastAsia" w:ascii="仿宋_GB2312" w:hAnsi="仿宋" w:eastAsia="仿宋_GB2312" w:cs="仿宋_GB2312"/>
          <w:b/>
          <w:kern w:val="0"/>
          <w:sz w:val="36"/>
          <w:szCs w:val="36"/>
          <w:highlight w:val="none"/>
          <w:lang w:eastAsia="zh-CN"/>
        </w:rPr>
      </w:pPr>
    </w:p>
    <w:p w14:paraId="5A26D06C">
      <w:pPr>
        <w:spacing w:line="360" w:lineRule="auto"/>
        <w:ind w:right="420" w:firstLine="3614" w:firstLineChars="1000"/>
        <w:rPr>
          <w:rFonts w:hint="eastAsia" w:ascii="仿宋_GB2312" w:hAnsi="仿宋" w:eastAsia="仿宋_GB2312" w:cs="仿宋_GB2312"/>
          <w:b/>
          <w:kern w:val="0"/>
          <w:sz w:val="36"/>
          <w:szCs w:val="36"/>
          <w:highlight w:val="none"/>
        </w:rPr>
      </w:pPr>
    </w:p>
    <w:p w14:paraId="40A9FA1D">
      <w:pPr>
        <w:spacing w:line="360" w:lineRule="auto"/>
        <w:ind w:right="420" w:firstLine="3614" w:firstLineChars="1000"/>
        <w:rPr>
          <w:rFonts w:hint="eastAsia" w:ascii="仿宋_GB2312" w:hAnsi="仿宋" w:eastAsia="仿宋_GB2312" w:cs="仿宋_GB2312"/>
          <w:b/>
          <w:kern w:val="0"/>
          <w:sz w:val="36"/>
          <w:szCs w:val="36"/>
          <w:highlight w:val="none"/>
        </w:rPr>
      </w:pPr>
    </w:p>
    <w:p w14:paraId="265F1E41">
      <w:pPr>
        <w:spacing w:line="360" w:lineRule="auto"/>
        <w:ind w:right="420" w:firstLine="3614" w:firstLineChars="1000"/>
        <w:rPr>
          <w:rFonts w:hint="eastAsia" w:ascii="仿宋_GB2312" w:hAnsi="仿宋" w:eastAsia="仿宋_GB2312" w:cs="仿宋_GB2312"/>
          <w:b/>
          <w:kern w:val="0"/>
          <w:sz w:val="36"/>
          <w:szCs w:val="36"/>
          <w:highlight w:val="none"/>
        </w:rPr>
      </w:pPr>
    </w:p>
    <w:p w14:paraId="7523CB11">
      <w:pPr>
        <w:spacing w:line="360" w:lineRule="auto"/>
        <w:ind w:right="420" w:firstLine="3614" w:firstLineChars="1000"/>
        <w:rPr>
          <w:rFonts w:hint="eastAsia" w:ascii="仿宋_GB2312" w:hAnsi="仿宋" w:eastAsia="仿宋_GB2312" w:cs="仿宋_GB2312"/>
          <w:b/>
          <w:kern w:val="0"/>
          <w:sz w:val="36"/>
          <w:szCs w:val="36"/>
          <w:highlight w:val="none"/>
        </w:rPr>
      </w:pPr>
    </w:p>
    <w:p w14:paraId="7C298894">
      <w:pPr>
        <w:spacing w:line="360" w:lineRule="auto"/>
        <w:ind w:right="420" w:firstLine="3614" w:firstLineChars="1000"/>
        <w:rPr>
          <w:rFonts w:hint="eastAsia" w:ascii="仿宋_GB2312" w:hAnsi="仿宋" w:eastAsia="仿宋_GB2312" w:cs="仿宋_GB2312"/>
          <w:b/>
          <w:kern w:val="0"/>
          <w:sz w:val="36"/>
          <w:szCs w:val="36"/>
          <w:highlight w:val="none"/>
        </w:rPr>
      </w:pPr>
    </w:p>
    <w:p w14:paraId="59DA7FF8">
      <w:pPr>
        <w:spacing w:line="360" w:lineRule="auto"/>
        <w:ind w:right="420" w:firstLine="3614" w:firstLineChars="1000"/>
        <w:rPr>
          <w:rFonts w:hint="eastAsia" w:ascii="仿宋_GB2312" w:hAnsi="仿宋" w:eastAsia="仿宋_GB2312" w:cs="仿宋_GB2312"/>
          <w:b/>
          <w:kern w:val="0"/>
          <w:sz w:val="36"/>
          <w:szCs w:val="36"/>
          <w:highlight w:val="none"/>
        </w:rPr>
      </w:pPr>
    </w:p>
    <w:p w14:paraId="2B325137">
      <w:pPr>
        <w:spacing w:line="360" w:lineRule="auto"/>
        <w:ind w:right="420" w:firstLine="3614" w:firstLineChars="1000"/>
        <w:rPr>
          <w:rFonts w:hint="eastAsia" w:ascii="仿宋_GB2312" w:hAnsi="仿宋" w:eastAsia="仿宋_GB2312" w:cs="仿宋_GB2312"/>
          <w:b/>
          <w:kern w:val="0"/>
          <w:sz w:val="36"/>
          <w:szCs w:val="36"/>
          <w:highlight w:val="none"/>
        </w:rPr>
      </w:pPr>
    </w:p>
    <w:p w14:paraId="4D5D5C85">
      <w:pPr>
        <w:spacing w:line="360" w:lineRule="auto"/>
        <w:ind w:right="420" w:firstLine="3614" w:firstLineChars="1000"/>
        <w:rPr>
          <w:rFonts w:hint="eastAsia" w:ascii="仿宋_GB2312" w:hAnsi="仿宋" w:eastAsia="仿宋_GB2312" w:cs="仿宋_GB2312"/>
          <w:b/>
          <w:kern w:val="0"/>
          <w:sz w:val="36"/>
          <w:szCs w:val="36"/>
          <w:highlight w:val="none"/>
        </w:rPr>
      </w:pPr>
    </w:p>
    <w:p w14:paraId="6A28B9E9">
      <w:pPr>
        <w:spacing w:line="360" w:lineRule="auto"/>
        <w:ind w:right="420" w:firstLine="3614" w:firstLineChars="1000"/>
        <w:rPr>
          <w:rFonts w:hint="eastAsia" w:ascii="仿宋_GB2312" w:hAnsi="仿宋" w:eastAsia="仿宋_GB2312" w:cs="仿宋_GB2312"/>
          <w:b/>
          <w:kern w:val="0"/>
          <w:sz w:val="36"/>
          <w:szCs w:val="36"/>
          <w:highlight w:val="none"/>
        </w:rPr>
      </w:pPr>
    </w:p>
    <w:p w14:paraId="51C6A4E9">
      <w:pPr>
        <w:spacing w:line="360" w:lineRule="auto"/>
        <w:ind w:right="420" w:firstLine="3614" w:firstLineChars="1000"/>
        <w:rPr>
          <w:rFonts w:hint="eastAsia" w:ascii="仿宋_GB2312" w:hAnsi="仿宋" w:eastAsia="仿宋_GB2312" w:cs="仿宋_GB2312"/>
          <w:b/>
          <w:kern w:val="0"/>
          <w:sz w:val="36"/>
          <w:szCs w:val="36"/>
          <w:highlight w:val="none"/>
        </w:rPr>
      </w:pPr>
    </w:p>
    <w:p w14:paraId="45055521">
      <w:pPr>
        <w:spacing w:line="360" w:lineRule="auto"/>
        <w:ind w:right="420" w:firstLine="3614" w:firstLineChars="1000"/>
        <w:rPr>
          <w:rFonts w:hint="eastAsia" w:ascii="仿宋_GB2312" w:hAnsi="仿宋" w:eastAsia="仿宋_GB2312" w:cs="仿宋_GB2312"/>
          <w:b/>
          <w:kern w:val="0"/>
          <w:sz w:val="36"/>
          <w:szCs w:val="36"/>
          <w:highlight w:val="none"/>
        </w:rPr>
      </w:pPr>
    </w:p>
    <w:p w14:paraId="7032A9A6">
      <w:pPr>
        <w:spacing w:line="360" w:lineRule="auto"/>
        <w:ind w:right="420" w:firstLine="3614" w:firstLineChars="1000"/>
        <w:rPr>
          <w:rFonts w:hint="eastAsia" w:ascii="仿宋_GB2312" w:hAnsi="仿宋" w:eastAsia="仿宋_GB2312" w:cs="仿宋_GB2312"/>
          <w:b/>
          <w:kern w:val="0"/>
          <w:sz w:val="36"/>
          <w:szCs w:val="36"/>
          <w:highlight w:val="none"/>
        </w:rPr>
      </w:pPr>
    </w:p>
    <w:p w14:paraId="2A49D3BB">
      <w:pPr>
        <w:spacing w:line="360" w:lineRule="auto"/>
        <w:ind w:right="420" w:firstLine="3614" w:firstLineChars="1000"/>
        <w:rPr>
          <w:rFonts w:hint="eastAsia" w:ascii="仿宋_GB2312" w:hAnsi="仿宋" w:eastAsia="仿宋_GB2312" w:cs="仿宋_GB2312"/>
          <w:b/>
          <w:kern w:val="0"/>
          <w:sz w:val="36"/>
          <w:szCs w:val="36"/>
          <w:highlight w:val="none"/>
        </w:rPr>
      </w:pPr>
    </w:p>
    <w:p w14:paraId="7A7BBE24">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0DA3B682">
      <w:pPr>
        <w:spacing w:line="360" w:lineRule="auto"/>
        <w:jc w:val="center"/>
        <w:outlineLvl w:val="0"/>
        <w:rPr>
          <w:rFonts w:ascii="仿宋_GB2312" w:hAnsi="仿宋" w:eastAsia="仿宋_GB2312" w:cs="仿宋_GB2312"/>
          <w:b/>
          <w:kern w:val="0"/>
          <w:sz w:val="24"/>
          <w:highlight w:val="none"/>
        </w:rPr>
      </w:pPr>
    </w:p>
    <w:p w14:paraId="5A9E4D62">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459AFC3A">
      <w:pPr>
        <w:numPr>
          <w:ilvl w:val="0"/>
          <w:numId w:val="3"/>
        </w:numPr>
        <w:snapToGrid w:val="0"/>
        <w:spacing w:line="360" w:lineRule="auto"/>
        <w:ind w:left="479" w:leftChars="228"/>
        <w:rPr>
          <w:rFonts w:hint="eastAsia" w:ascii="仿宋" w:hAnsi="仿宋" w:eastAsia="仿宋" w:cs="仿宋"/>
          <w:highlight w:val="none"/>
        </w:rPr>
      </w:pPr>
      <w:r>
        <w:rPr>
          <w:rFonts w:ascii="仿宋_GB2312" w:hAnsi="仿宋" w:eastAsia="仿宋_GB2312" w:cs="仿宋_GB2312"/>
          <w:sz w:val="24"/>
          <w:highlight w:val="none"/>
        </w:rPr>
        <w:t>投标函</w:t>
      </w:r>
      <w:r>
        <w:rPr>
          <w:rFonts w:hint="eastAsia" w:ascii="仿宋" w:hAnsi="仿宋" w:eastAsia="仿宋" w:cs="仿宋"/>
          <w:highlight w:val="none"/>
        </w:rPr>
        <w:t>…………………………………………………………………………………（页码）</w:t>
      </w:r>
    </w:p>
    <w:p w14:paraId="716EED55">
      <w:pPr>
        <w:numPr>
          <w:ilvl w:val="-1"/>
          <w:numId w:val="0"/>
        </w:numPr>
        <w:snapToGrid w:val="0"/>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（2）授权委托书或法定代表人（单位负责人）身份证明</w:t>
      </w:r>
      <w:r>
        <w:rPr>
          <w:rFonts w:hint="eastAsia" w:ascii="仿宋" w:hAnsi="仿宋" w:eastAsia="仿宋" w:cs="仿宋"/>
          <w:highlight w:val="none"/>
        </w:rPr>
        <w:t>………………………（页码）</w:t>
      </w:r>
    </w:p>
    <w:p w14:paraId="770B0A3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1FC51959">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3FD87C9C">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14:paraId="6181C957">
      <w:pPr>
        <w:snapToGrid w:val="0"/>
        <w:spacing w:line="360" w:lineRule="auto"/>
        <w:ind w:left="479" w:leftChars="228"/>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w:t>
      </w:r>
      <w:r>
        <w:rPr>
          <w:rFonts w:hint="eastAsia" w:ascii="仿宋_GB2312" w:hAnsi="仿宋" w:eastAsia="仿宋_GB2312" w:cs="仿宋_GB2312"/>
          <w:sz w:val="24"/>
          <w:highlight w:val="none"/>
          <w:lang w:val="en-US" w:eastAsia="zh-CN"/>
        </w:rPr>
        <w:t>人员配备</w:t>
      </w:r>
      <w:r>
        <w:rPr>
          <w:rFonts w:hint="eastAsia" w:ascii="仿宋" w:hAnsi="仿宋" w:eastAsia="仿宋" w:cs="仿宋"/>
          <w:highlight w:val="none"/>
        </w:rPr>
        <w:t>……………………………………………………………………………（页码）</w:t>
      </w:r>
    </w:p>
    <w:p w14:paraId="311C2E93">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）采购供应商廉洁自律承诺书</w:t>
      </w:r>
      <w:r>
        <w:rPr>
          <w:rFonts w:hint="eastAsia" w:ascii="仿宋" w:hAnsi="仿宋" w:eastAsia="仿宋" w:cs="仿宋"/>
          <w:highlight w:val="none"/>
        </w:rPr>
        <w:t>…………………………………………………（页码）</w:t>
      </w:r>
    </w:p>
    <w:p w14:paraId="19C5406D">
      <w:pPr>
        <w:snapToGrid w:val="0"/>
        <w:spacing w:line="360" w:lineRule="auto"/>
        <w:jc w:val="center"/>
        <w:rPr>
          <w:rFonts w:ascii="仿宋_GB2312" w:hAnsi="仿宋" w:eastAsia="仿宋_GB2312" w:cs="仿宋_GB2312"/>
          <w:b/>
          <w:kern w:val="0"/>
          <w:sz w:val="32"/>
          <w:szCs w:val="32"/>
          <w:highlight w:val="none"/>
          <w:lang w:val="zh-CN"/>
        </w:rPr>
      </w:pPr>
    </w:p>
    <w:p w14:paraId="3E17504F">
      <w:pPr>
        <w:snapToGrid w:val="0"/>
        <w:spacing w:line="360" w:lineRule="auto"/>
        <w:jc w:val="center"/>
        <w:rPr>
          <w:rFonts w:ascii="仿宋_GB2312" w:hAnsi="仿宋" w:eastAsia="仿宋_GB2312" w:cs="仿宋_GB2312"/>
          <w:b/>
          <w:kern w:val="0"/>
          <w:sz w:val="32"/>
          <w:szCs w:val="32"/>
          <w:highlight w:val="none"/>
          <w:lang w:val="zh-CN"/>
        </w:rPr>
      </w:pPr>
    </w:p>
    <w:p w14:paraId="11841803">
      <w:pPr>
        <w:snapToGrid w:val="0"/>
        <w:spacing w:line="360" w:lineRule="auto"/>
        <w:jc w:val="center"/>
        <w:rPr>
          <w:rFonts w:ascii="仿宋_GB2312" w:hAnsi="仿宋" w:eastAsia="仿宋_GB2312" w:cs="仿宋_GB2312"/>
          <w:b/>
          <w:kern w:val="0"/>
          <w:sz w:val="32"/>
          <w:szCs w:val="32"/>
          <w:highlight w:val="none"/>
          <w:lang w:val="zh-CN"/>
        </w:rPr>
      </w:pPr>
    </w:p>
    <w:p w14:paraId="653ADE05">
      <w:pPr>
        <w:snapToGrid w:val="0"/>
        <w:spacing w:line="360" w:lineRule="auto"/>
        <w:jc w:val="center"/>
        <w:rPr>
          <w:rFonts w:ascii="仿宋_GB2312" w:hAnsi="仿宋" w:eastAsia="仿宋_GB2312" w:cs="仿宋_GB2312"/>
          <w:b/>
          <w:kern w:val="0"/>
          <w:sz w:val="32"/>
          <w:szCs w:val="32"/>
          <w:highlight w:val="none"/>
          <w:lang w:val="zh-CN"/>
        </w:rPr>
      </w:pPr>
    </w:p>
    <w:p w14:paraId="0AE10825">
      <w:pPr>
        <w:snapToGrid w:val="0"/>
        <w:spacing w:line="360" w:lineRule="auto"/>
        <w:jc w:val="center"/>
        <w:rPr>
          <w:rFonts w:ascii="仿宋_GB2312" w:hAnsi="仿宋" w:eastAsia="仿宋_GB2312" w:cs="仿宋_GB2312"/>
          <w:b/>
          <w:kern w:val="0"/>
          <w:sz w:val="32"/>
          <w:szCs w:val="32"/>
          <w:highlight w:val="none"/>
          <w:lang w:val="zh-CN"/>
        </w:rPr>
      </w:pPr>
    </w:p>
    <w:p w14:paraId="26FE0725">
      <w:pPr>
        <w:snapToGrid w:val="0"/>
        <w:spacing w:line="360" w:lineRule="auto"/>
        <w:jc w:val="center"/>
        <w:outlineLvl w:val="0"/>
        <w:rPr>
          <w:rFonts w:ascii="仿宋_GB2312" w:hAnsi="仿宋" w:eastAsia="仿宋_GB2312" w:cs="仿宋_GB2312"/>
          <w:b/>
          <w:kern w:val="0"/>
          <w:sz w:val="32"/>
          <w:szCs w:val="32"/>
          <w:highlight w:val="none"/>
        </w:rPr>
      </w:pPr>
    </w:p>
    <w:p w14:paraId="668CEB2C">
      <w:pPr>
        <w:snapToGrid w:val="0"/>
        <w:spacing w:line="360" w:lineRule="auto"/>
        <w:jc w:val="center"/>
        <w:outlineLvl w:val="0"/>
        <w:rPr>
          <w:rFonts w:ascii="仿宋_GB2312" w:hAnsi="仿宋" w:eastAsia="仿宋_GB2312" w:cs="仿宋_GB2312"/>
          <w:b/>
          <w:kern w:val="0"/>
          <w:sz w:val="32"/>
          <w:szCs w:val="32"/>
          <w:highlight w:val="none"/>
        </w:rPr>
      </w:pPr>
    </w:p>
    <w:p w14:paraId="56F6AC38">
      <w:pPr>
        <w:rPr>
          <w:highlight w:val="none"/>
        </w:rPr>
      </w:pPr>
    </w:p>
    <w:p w14:paraId="242031F3">
      <w:pPr>
        <w:snapToGrid w:val="0"/>
        <w:spacing w:line="360" w:lineRule="auto"/>
        <w:jc w:val="center"/>
        <w:outlineLvl w:val="0"/>
        <w:rPr>
          <w:rFonts w:ascii="仿宋_GB2312" w:hAnsi="仿宋" w:eastAsia="仿宋_GB2312" w:cs="仿宋_GB2312"/>
          <w:b/>
          <w:kern w:val="0"/>
          <w:sz w:val="32"/>
          <w:szCs w:val="32"/>
          <w:highlight w:val="none"/>
        </w:rPr>
      </w:pPr>
    </w:p>
    <w:p w14:paraId="51C1A0DD">
      <w:pPr>
        <w:snapToGrid w:val="0"/>
        <w:spacing w:line="360" w:lineRule="auto"/>
        <w:jc w:val="center"/>
        <w:outlineLvl w:val="0"/>
        <w:rPr>
          <w:rFonts w:ascii="仿宋_GB2312" w:hAnsi="仿宋" w:eastAsia="仿宋_GB2312" w:cs="仿宋_GB2312"/>
          <w:b/>
          <w:kern w:val="0"/>
          <w:sz w:val="32"/>
          <w:szCs w:val="32"/>
          <w:highlight w:val="none"/>
        </w:rPr>
      </w:pPr>
    </w:p>
    <w:p w14:paraId="50FD0ADA">
      <w:pPr>
        <w:snapToGrid w:val="0"/>
        <w:spacing w:line="360" w:lineRule="auto"/>
        <w:jc w:val="center"/>
        <w:outlineLvl w:val="0"/>
        <w:rPr>
          <w:rFonts w:ascii="仿宋_GB2312" w:hAnsi="仿宋" w:eastAsia="仿宋_GB2312" w:cs="仿宋_GB2312"/>
          <w:b/>
          <w:kern w:val="0"/>
          <w:sz w:val="32"/>
          <w:szCs w:val="32"/>
          <w:highlight w:val="none"/>
        </w:rPr>
      </w:pPr>
    </w:p>
    <w:p w14:paraId="5C2CD33B">
      <w:pPr>
        <w:snapToGrid w:val="0"/>
        <w:spacing w:line="360" w:lineRule="auto"/>
        <w:jc w:val="center"/>
        <w:outlineLvl w:val="0"/>
        <w:rPr>
          <w:rFonts w:ascii="仿宋_GB2312" w:hAnsi="仿宋" w:eastAsia="仿宋_GB2312" w:cs="仿宋_GB2312"/>
          <w:b/>
          <w:kern w:val="0"/>
          <w:sz w:val="32"/>
          <w:szCs w:val="32"/>
          <w:highlight w:val="none"/>
        </w:rPr>
      </w:pPr>
    </w:p>
    <w:p w14:paraId="4E95C101">
      <w:pPr>
        <w:snapToGrid w:val="0"/>
        <w:spacing w:line="360" w:lineRule="auto"/>
        <w:jc w:val="center"/>
        <w:outlineLvl w:val="0"/>
        <w:rPr>
          <w:rFonts w:ascii="仿宋_GB2312" w:hAnsi="仿宋" w:eastAsia="仿宋_GB2312" w:cs="仿宋_GB2312"/>
          <w:b/>
          <w:kern w:val="0"/>
          <w:sz w:val="32"/>
          <w:szCs w:val="32"/>
          <w:highlight w:val="none"/>
        </w:rPr>
      </w:pPr>
    </w:p>
    <w:p w14:paraId="60519D1C">
      <w:pPr>
        <w:snapToGrid w:val="0"/>
        <w:spacing w:line="360" w:lineRule="auto"/>
        <w:jc w:val="center"/>
        <w:outlineLvl w:val="0"/>
        <w:rPr>
          <w:rFonts w:ascii="仿宋_GB2312" w:hAnsi="仿宋" w:eastAsia="仿宋_GB2312" w:cs="仿宋_GB2312"/>
          <w:b/>
          <w:kern w:val="0"/>
          <w:sz w:val="32"/>
          <w:szCs w:val="32"/>
          <w:highlight w:val="none"/>
        </w:rPr>
      </w:pPr>
    </w:p>
    <w:p w14:paraId="1338412F">
      <w:pPr>
        <w:pStyle w:val="89"/>
        <w:rPr>
          <w:rFonts w:ascii="仿宋_GB2312" w:hAnsi="仿宋" w:eastAsia="仿宋_GB2312" w:cs="仿宋_GB2312"/>
          <w:b/>
          <w:kern w:val="0"/>
          <w:sz w:val="32"/>
          <w:szCs w:val="32"/>
          <w:highlight w:val="none"/>
        </w:rPr>
      </w:pPr>
    </w:p>
    <w:p w14:paraId="762FA1FC">
      <w:pPr>
        <w:pStyle w:val="44"/>
        <w:rPr>
          <w:highlight w:val="none"/>
        </w:rPr>
      </w:pPr>
    </w:p>
    <w:p w14:paraId="6622E29E">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38809E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浙江中际工程项目管理有限公司 </w:t>
      </w:r>
      <w:r>
        <w:rPr>
          <w:rFonts w:hint="eastAsia" w:ascii="仿宋_GB2312" w:hAnsi="仿宋_GB2312" w:eastAsia="仿宋_GB2312" w:cs="仿宋_GB2312"/>
          <w:sz w:val="24"/>
          <w:highlight w:val="none"/>
        </w:rPr>
        <w:t>：</w:t>
      </w:r>
    </w:p>
    <w:p w14:paraId="15E3F1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w:t>
      </w:r>
      <w:r>
        <w:rPr>
          <w:rFonts w:hint="eastAsia" w:ascii="仿宋" w:hAnsi="仿宋" w:eastAsia="仿宋" w:cs="仿宋"/>
          <w:sz w:val="24"/>
          <w:szCs w:val="24"/>
          <w:highlight w:val="none"/>
          <w:u w:val="single"/>
          <w:lang w:eastAsia="zh-CN"/>
        </w:rPr>
        <w:t>数智科投一体化平台建设项目</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ZJLA-2025-069</w:t>
      </w:r>
      <w:r>
        <w:rPr>
          <w:rFonts w:hint="eastAsia" w:ascii="仿宋_GB2312" w:hAnsi="仿宋" w:eastAsia="仿宋_GB2312" w:cs="仿宋_GB2312"/>
          <w:sz w:val="24"/>
          <w:highlight w:val="none"/>
        </w:rPr>
        <w:t>】招标的有关活动，并对此项目进行投标。为此：</w:t>
      </w:r>
    </w:p>
    <w:p w14:paraId="609530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u w:val="single"/>
          <w:lang w:val="en-US" w:eastAsia="zh-CN"/>
        </w:rPr>
        <w:t xml:space="preserve">90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799304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3C54961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6F12554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lang w:eastAsia="zh-CN"/>
        </w:rPr>
        <w:t>营业执照；</w:t>
      </w:r>
    </w:p>
    <w:p w14:paraId="44E0AE8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2.1.2</w:t>
      </w:r>
      <w:r>
        <w:rPr>
          <w:rFonts w:hint="eastAsia" w:ascii="仿宋_GB2312" w:hAnsi="仿宋" w:eastAsia="仿宋_GB2312" w:cs="仿宋_GB2312"/>
          <w:sz w:val="24"/>
          <w:highlight w:val="none"/>
        </w:rPr>
        <w:t>承诺函</w:t>
      </w:r>
      <w:r>
        <w:rPr>
          <w:rFonts w:hint="eastAsia" w:ascii="仿宋_GB2312" w:hAnsi="仿宋" w:eastAsia="仿宋_GB2312" w:cs="仿宋_GB2312"/>
          <w:sz w:val="24"/>
          <w:highlight w:val="none"/>
          <w:lang w:eastAsia="zh-CN"/>
        </w:rPr>
        <w:t>。</w:t>
      </w:r>
    </w:p>
    <w:p w14:paraId="34A88B9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737656F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4B1A903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759E5F0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r>
        <w:rPr>
          <w:rFonts w:ascii="仿宋_GB2312" w:hAnsi="仿宋" w:eastAsia="仿宋_GB2312" w:cs="仿宋_GB2312"/>
          <w:sz w:val="24"/>
          <w:highlight w:val="none"/>
        </w:rPr>
        <w:t>符合性审查资料；</w:t>
      </w:r>
    </w:p>
    <w:p w14:paraId="1494FF4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评标标准相应的商务技术资料；</w:t>
      </w:r>
    </w:p>
    <w:p w14:paraId="09A5675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商务技术偏离表；</w:t>
      </w:r>
    </w:p>
    <w:p w14:paraId="38CC0F5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val="en-US" w:eastAsia="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6人员配备；</w:t>
      </w:r>
    </w:p>
    <w:p w14:paraId="15F703F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highlight w:val="none"/>
          <w:lang w:val="zh-CN" w:eastAsia="zh-CN"/>
        </w:rPr>
      </w:pPr>
      <w:r>
        <w:rPr>
          <w:rFonts w:hint="eastAsia" w:ascii="仿宋_GB2312" w:hAnsi="仿宋" w:eastAsia="仿宋_GB2312" w:cs="仿宋_GB2312"/>
          <w:sz w:val="24"/>
          <w:highlight w:val="none"/>
          <w:lang w:val="en-US" w:eastAsia="zh-CN"/>
        </w:rPr>
        <w:t>2.2.7</w:t>
      </w:r>
      <w:r>
        <w:rPr>
          <w:rFonts w:hint="eastAsia" w:ascii="仿宋_GB2312" w:hAnsi="仿宋" w:eastAsia="仿宋_GB2312" w:cs="仿宋_GB2312"/>
          <w:sz w:val="24"/>
          <w:highlight w:val="none"/>
          <w:lang w:val="zh-CN"/>
        </w:rPr>
        <w:t>采购供应商廉洁自律承诺书。</w:t>
      </w:r>
    </w:p>
    <w:p w14:paraId="30FDE4F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4239A4D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default"/>
          <w:highlight w:val="none"/>
          <w:lang w:val="en-US" w:eastAsia="zh-CN"/>
        </w:rPr>
      </w:pPr>
      <w:r>
        <w:rPr>
          <w:rFonts w:ascii="仿宋_GB2312" w:hAnsi="仿宋" w:eastAsia="仿宋_GB2312" w:cs="仿宋_GB2312"/>
          <w:sz w:val="24"/>
          <w:highlight w:val="none"/>
        </w:rPr>
        <w:t>2.3.1开标一览表（报价表）</w:t>
      </w:r>
      <w:r>
        <w:rPr>
          <w:rFonts w:hint="eastAsia" w:ascii="仿宋_GB2312" w:hAnsi="仿宋" w:eastAsia="仿宋_GB2312" w:cs="仿宋_GB2312"/>
          <w:sz w:val="24"/>
          <w:highlight w:val="none"/>
          <w:lang w:eastAsia="zh-CN"/>
        </w:rPr>
        <w:t>。</w:t>
      </w:r>
      <w:r>
        <w:rPr>
          <w:rFonts w:hint="eastAsia" w:cs="仿宋_GB2312"/>
          <w:sz w:val="24"/>
          <w:highlight w:val="none"/>
          <w:lang w:val="en-US" w:eastAsia="zh-CN"/>
        </w:rPr>
        <w:t xml:space="preserve">     </w:t>
      </w:r>
    </w:p>
    <w:p w14:paraId="048A5F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112095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5954250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0962572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05F0687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29EC5E2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773752A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2F237869">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397D9B2">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64AFA8CF">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14:paraId="7A131437">
      <w:pPr>
        <w:jc w:val="center"/>
        <w:rPr>
          <w:rFonts w:hint="eastAsia" w:ascii="仿宋_GB2312" w:hAnsi="仿宋" w:eastAsia="仿宋_GB2312" w:cs="仿宋_GB2312"/>
          <w:b/>
          <w:kern w:val="0"/>
          <w:sz w:val="32"/>
          <w:szCs w:val="32"/>
          <w:highlight w:val="none"/>
          <w:lang w:val="zh-CN"/>
        </w:rPr>
      </w:pPr>
    </w:p>
    <w:p w14:paraId="6B77E1E0">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二、授权委托书或法定代表人（单位负责人）身份证明</w:t>
      </w:r>
    </w:p>
    <w:p w14:paraId="7C518424">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59DA3EFF">
      <w:pPr>
        <w:snapToGrid w:val="0"/>
        <w:spacing w:line="360" w:lineRule="auto"/>
        <w:ind w:firstLine="3190" w:firstLineChars="993"/>
        <w:rPr>
          <w:highlight w:val="none"/>
        </w:rPr>
      </w:pPr>
      <w:r>
        <w:rPr>
          <w:rFonts w:hint="eastAsia" w:ascii="仿宋_GB2312" w:hAnsi="仿宋" w:eastAsia="仿宋_GB2312" w:cs="仿宋_GB2312"/>
          <w:b/>
          <w:kern w:val="0"/>
          <w:sz w:val="32"/>
          <w:szCs w:val="32"/>
          <w:highlight w:val="none"/>
          <w:lang w:val="zh-CN"/>
        </w:rPr>
        <w:t>授权委托书</w:t>
      </w:r>
      <w:r>
        <w:rPr>
          <w:rFonts w:hint="eastAsia" w:ascii="仿宋_GB2312" w:hAnsi="仿宋" w:eastAsia="仿宋_GB2312" w:cs="仿宋_GB2312"/>
          <w:b/>
          <w:kern w:val="0"/>
          <w:sz w:val="32"/>
          <w:szCs w:val="32"/>
          <w:highlight w:val="none"/>
          <w:lang w:val="en-US" w:eastAsia="zh-CN"/>
        </w:rPr>
        <w:t xml:space="preserve"> </w:t>
      </w:r>
      <w:r>
        <w:rPr>
          <w:highlight w:val="none"/>
        </w:rPr>
        <w:t xml:space="preserve">                              </w:t>
      </w:r>
    </w:p>
    <w:p w14:paraId="326C58A3">
      <w:pPr>
        <w:snapToGrid w:val="0"/>
        <w:spacing w:line="360" w:lineRule="auto"/>
        <w:rPr>
          <w:rFonts w:hint="eastAsia" w:ascii="仿宋_GB2312" w:hAnsi="仿宋_GB2312" w:eastAsia="仿宋_GB2312" w:cs="仿宋_GB2312"/>
          <w:sz w:val="24"/>
          <w:highlight w:val="none"/>
        </w:rPr>
      </w:pP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u w:val="single"/>
        </w:rPr>
        <w:t xml:space="preserve">、浙江中际工程项目管理有限公司 </w:t>
      </w:r>
      <w:r>
        <w:rPr>
          <w:rFonts w:hint="eastAsia" w:ascii="仿宋_GB2312" w:hAnsi="仿宋_GB2312" w:eastAsia="仿宋_GB2312" w:cs="仿宋_GB2312"/>
          <w:sz w:val="24"/>
          <w:highlight w:val="none"/>
        </w:rPr>
        <w:t>：</w:t>
      </w:r>
    </w:p>
    <w:p w14:paraId="797B0E88">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 w:hAnsi="仿宋" w:eastAsia="仿宋" w:cs="仿宋"/>
          <w:sz w:val="24"/>
          <w:szCs w:val="24"/>
          <w:highlight w:val="none"/>
          <w:u w:val="single"/>
          <w:lang w:eastAsia="zh-CN"/>
        </w:rPr>
        <w:t>数智科投一体化平台建设项目</w:t>
      </w:r>
      <w:r>
        <w:rPr>
          <w:rFonts w:hint="eastAsia" w:ascii="仿宋_GB2312" w:hAnsi="仿宋" w:eastAsia="仿宋_GB2312" w:cs="仿宋_GB2312"/>
          <w:sz w:val="24"/>
          <w:highlight w:val="none"/>
        </w:rPr>
        <w:t>【招标编号：</w:t>
      </w:r>
      <w:r>
        <w:rPr>
          <w:rFonts w:hint="eastAsia" w:ascii="仿宋_GB2312" w:hAnsi="仿宋" w:eastAsia="仿宋_GB2312"/>
          <w:color w:val="000000" w:themeColor="text1"/>
          <w:sz w:val="24"/>
          <w:highlight w:val="none"/>
          <w:lang w:eastAsia="zh-CN"/>
          <w14:textFill>
            <w14:solidFill>
              <w14:schemeClr w14:val="tx1"/>
            </w14:solidFill>
          </w14:textFill>
        </w:rPr>
        <w:t>ZJLA-2025-069</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投标的一切事项，其法律后果由我方承担。</w:t>
      </w:r>
    </w:p>
    <w:p w14:paraId="2C79EEEB">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44F569E0">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60BAAEC6">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w:t>
      </w:r>
    </w:p>
    <w:p w14:paraId="3449BDE9">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6ED61936">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w:t>
      </w:r>
      <w:r>
        <w:rPr>
          <w:rFonts w:hint="eastAsia" w:ascii="仿宋_GB2312" w:hAnsi="仿宋" w:eastAsia="仿宋_GB2312" w:cs="仿宋_GB2312"/>
          <w:b/>
          <w:sz w:val="30"/>
          <w:szCs w:val="30"/>
          <w:highlight w:val="none"/>
        </w:rPr>
        <w:t>的身份证明（适用于法定代表人、单位负责人本人代表投标人参加投标）</w:t>
      </w:r>
    </w:p>
    <w:p w14:paraId="7F26D4DC">
      <w:pPr>
        <w:pStyle w:val="16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5F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9207" w:type="dxa"/>
          </w:tcPr>
          <w:p w14:paraId="0B8782DB">
            <w:pPr>
              <w:pStyle w:val="16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3D98AA62">
            <w:pPr>
              <w:pStyle w:val="160"/>
              <w:adjustRightInd w:val="0"/>
              <w:spacing w:line="360" w:lineRule="auto"/>
              <w:rPr>
                <w:rFonts w:ascii="仿宋_GB2312" w:hAnsi="仿宋" w:eastAsia="仿宋_GB2312"/>
                <w:bCs/>
                <w:sz w:val="24"/>
                <w:highlight w:val="none"/>
              </w:rPr>
            </w:pPr>
          </w:p>
        </w:tc>
      </w:tr>
    </w:tbl>
    <w:p w14:paraId="6733514E">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62EF3795">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12254E99">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CB0A999">
      <w:pPr>
        <w:jc w:val="center"/>
        <w:rPr>
          <w:rFonts w:ascii="仿宋_GB2312" w:hAnsi="仿宋" w:eastAsia="仿宋_GB2312" w:cs="仿宋_GB2312"/>
          <w:b/>
          <w:kern w:val="0"/>
          <w:sz w:val="32"/>
          <w:szCs w:val="32"/>
          <w:highlight w:val="none"/>
        </w:rPr>
      </w:pPr>
    </w:p>
    <w:p w14:paraId="6EDEA2F0">
      <w:pPr>
        <w:jc w:val="center"/>
        <w:rPr>
          <w:rFonts w:ascii="仿宋_GB2312" w:hAnsi="仿宋" w:eastAsia="仿宋_GB2312" w:cs="仿宋_GB2312"/>
          <w:b/>
          <w:kern w:val="0"/>
          <w:sz w:val="32"/>
          <w:szCs w:val="32"/>
          <w:highlight w:val="none"/>
        </w:rPr>
      </w:pPr>
    </w:p>
    <w:p w14:paraId="67CD43EE">
      <w:pPr>
        <w:pStyle w:val="89"/>
        <w:rPr>
          <w:highlight w:val="none"/>
        </w:rPr>
      </w:pPr>
    </w:p>
    <w:p w14:paraId="33C7D0CE">
      <w:pPr>
        <w:jc w:val="center"/>
        <w:rPr>
          <w:rFonts w:hint="eastAsia" w:ascii="仿宋_GB2312" w:hAnsi="仿宋" w:eastAsia="仿宋_GB2312" w:cs="仿宋_GB2312"/>
          <w:b/>
          <w:kern w:val="0"/>
          <w:sz w:val="32"/>
          <w:szCs w:val="32"/>
          <w:highlight w:val="none"/>
          <w:lang w:eastAsia="zh-CN"/>
        </w:rPr>
      </w:pPr>
    </w:p>
    <w:p w14:paraId="136DE9AC">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三</w:t>
      </w:r>
      <w:r>
        <w:rPr>
          <w:rFonts w:hint="eastAsia" w:ascii="仿宋_GB2312" w:hAnsi="仿宋" w:eastAsia="仿宋_GB2312" w:cs="仿宋_GB2312"/>
          <w:b/>
          <w:kern w:val="0"/>
          <w:sz w:val="32"/>
          <w:szCs w:val="32"/>
          <w:highlight w:val="none"/>
        </w:rPr>
        <w:t>、符合性审查资料</w:t>
      </w:r>
    </w:p>
    <w:p w14:paraId="469C28F4">
      <w:pPr>
        <w:jc w:val="center"/>
        <w:rPr>
          <w:rFonts w:ascii="仿宋_GB2312" w:hAnsi="仿宋" w:eastAsia="仿宋_GB2312" w:cs="仿宋_GB2312"/>
          <w:b/>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930"/>
        <w:gridCol w:w="2775"/>
        <w:gridCol w:w="1894"/>
      </w:tblGrid>
      <w:tr w14:paraId="09D3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7" w:type="dxa"/>
            <w:vAlign w:val="center"/>
          </w:tcPr>
          <w:p w14:paraId="78128AE9">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3930" w:type="dxa"/>
            <w:vAlign w:val="center"/>
          </w:tcPr>
          <w:p w14:paraId="6FD4141E">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775" w:type="dxa"/>
            <w:vAlign w:val="center"/>
          </w:tcPr>
          <w:p w14:paraId="155FC11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894" w:type="dxa"/>
            <w:vAlign w:val="center"/>
          </w:tcPr>
          <w:p w14:paraId="1832EF89">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2719A3C5">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6DC9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4611FC36">
            <w:pPr>
              <w:jc w:val="center"/>
              <w:rPr>
                <w:rFonts w:ascii="仿宋" w:hAnsi="仿宋" w:eastAsia="仿宋"/>
                <w:sz w:val="24"/>
                <w:highlight w:val="none"/>
              </w:rPr>
            </w:pPr>
            <w:r>
              <w:rPr>
                <w:rFonts w:ascii="仿宋" w:hAnsi="仿宋" w:eastAsia="仿宋"/>
                <w:sz w:val="24"/>
                <w:highlight w:val="none"/>
              </w:rPr>
              <w:t>1</w:t>
            </w:r>
          </w:p>
        </w:tc>
        <w:tc>
          <w:tcPr>
            <w:tcW w:w="3930" w:type="dxa"/>
          </w:tcPr>
          <w:p w14:paraId="01C47893">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775" w:type="dxa"/>
            <w:vAlign w:val="center"/>
          </w:tcPr>
          <w:p w14:paraId="2A3AAF64">
            <w:pPr>
              <w:rPr>
                <w:rFonts w:ascii="仿宋" w:hAnsi="仿宋" w:eastAsia="仿宋"/>
                <w:sz w:val="24"/>
                <w:highlight w:val="none"/>
              </w:rPr>
            </w:pPr>
            <w:r>
              <w:rPr>
                <w:rFonts w:hint="eastAsia" w:ascii="仿宋" w:hAnsi="仿宋" w:eastAsia="仿宋"/>
                <w:sz w:val="24"/>
                <w:highlight w:val="none"/>
              </w:rPr>
              <w:t>需要签字盖章的投标文件的组成部分</w:t>
            </w:r>
          </w:p>
        </w:tc>
        <w:tc>
          <w:tcPr>
            <w:tcW w:w="1894" w:type="dxa"/>
          </w:tcPr>
          <w:p w14:paraId="093CAA25">
            <w:pPr>
              <w:rPr>
                <w:rFonts w:ascii="仿宋" w:hAnsi="仿宋" w:eastAsia="仿宋" w:cs="仿宋_GB2312"/>
                <w:sz w:val="24"/>
                <w:highlight w:val="none"/>
              </w:rPr>
            </w:pPr>
          </w:p>
          <w:p w14:paraId="514CF46A">
            <w:pPr>
              <w:rPr>
                <w:rFonts w:ascii="仿宋" w:hAnsi="仿宋" w:eastAsia="仿宋" w:cs="仿宋_GB2312"/>
                <w:sz w:val="24"/>
                <w:highlight w:val="none"/>
              </w:rPr>
            </w:pPr>
            <w:r>
              <w:rPr>
                <w:rFonts w:hint="eastAsia" w:ascii="仿宋" w:hAnsi="仿宋" w:eastAsia="仿宋" w:cs="仿宋_GB2312"/>
                <w:sz w:val="24"/>
                <w:highlight w:val="none"/>
              </w:rPr>
              <w:t>见投标文件</w:t>
            </w:r>
          </w:p>
          <w:p w14:paraId="03E0B5BC">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5255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42B3ECA1">
            <w:pPr>
              <w:spacing w:line="360" w:lineRule="auto"/>
              <w:jc w:val="center"/>
              <w:rPr>
                <w:rFonts w:ascii="仿宋_GB2312" w:hAnsi="仿宋" w:eastAsia="仿宋_GB2312"/>
                <w:sz w:val="24"/>
                <w:highlight w:val="none"/>
              </w:rPr>
            </w:pPr>
            <w:r>
              <w:rPr>
                <w:rFonts w:ascii="仿宋_GB2312" w:hAnsi="仿宋" w:eastAsia="仿宋_GB2312"/>
                <w:sz w:val="24"/>
                <w:highlight w:val="none"/>
              </w:rPr>
              <w:t>2</w:t>
            </w:r>
          </w:p>
        </w:tc>
        <w:tc>
          <w:tcPr>
            <w:tcW w:w="3930" w:type="dxa"/>
            <w:vAlign w:val="top"/>
          </w:tcPr>
          <w:p w14:paraId="56221792">
            <w:pPr>
              <w:spacing w:line="240" w:lineRule="auto"/>
              <w:rPr>
                <w:rFonts w:ascii="仿宋_GB2312" w:hAnsi="仿宋" w:eastAsia="仿宋_GB2312" w:cs="仿宋_GB2312"/>
                <w:kern w:val="2"/>
                <w:sz w:val="24"/>
                <w:szCs w:val="24"/>
                <w:highlight w:val="none"/>
                <w:lang w:val="en-US" w:eastAsia="zh-CN" w:bidi="ar-SA"/>
              </w:rPr>
            </w:pPr>
            <w:r>
              <w:rPr>
                <w:rFonts w:hint="eastAsia" w:ascii="仿宋_GB2312" w:hAnsi="仿宋" w:eastAsia="仿宋_GB2312"/>
                <w:sz w:val="24"/>
                <w:highlight w:val="none"/>
              </w:rPr>
              <w:t>投标文件中承诺的投标有效期不少于招标文件中载明的投标有效期。</w:t>
            </w:r>
          </w:p>
        </w:tc>
        <w:tc>
          <w:tcPr>
            <w:tcW w:w="2775" w:type="dxa"/>
            <w:vAlign w:val="center"/>
          </w:tcPr>
          <w:p w14:paraId="2DF42722">
            <w:pPr>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投标函</w:t>
            </w:r>
          </w:p>
        </w:tc>
        <w:tc>
          <w:tcPr>
            <w:tcW w:w="1894" w:type="dxa"/>
            <w:vAlign w:val="top"/>
          </w:tcPr>
          <w:p w14:paraId="245F01A2">
            <w:pPr>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14:paraId="70349421">
            <w:pPr>
              <w:rPr>
                <w:rFonts w:ascii="Times New Roman" w:hAnsi="Times New Roman" w:eastAsia="宋体" w:cs="Times New Roman"/>
                <w:kern w:val="2"/>
                <w:sz w:val="21"/>
                <w:szCs w:val="24"/>
                <w:highlight w:val="none"/>
                <w:lang w:val="en-US" w:eastAsia="zh-CN" w:bidi="ar-SA"/>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6B47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shd w:val="clear" w:color="auto" w:fill="auto"/>
            <w:vAlign w:val="center"/>
          </w:tcPr>
          <w:p w14:paraId="7CE732FC">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w:t>
            </w:r>
          </w:p>
        </w:tc>
        <w:tc>
          <w:tcPr>
            <w:tcW w:w="3930" w:type="dxa"/>
            <w:shd w:val="clear" w:color="auto" w:fill="auto"/>
            <w:vAlign w:val="center"/>
          </w:tcPr>
          <w:p w14:paraId="73FC969F">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投标文件满足招标文件的其它实质性要求。</w:t>
            </w:r>
          </w:p>
        </w:tc>
        <w:tc>
          <w:tcPr>
            <w:tcW w:w="2775" w:type="dxa"/>
            <w:shd w:val="clear" w:color="auto" w:fill="auto"/>
            <w:vAlign w:val="center"/>
          </w:tcPr>
          <w:p w14:paraId="5B736AF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highlight w:val="none"/>
              </w:rPr>
              <w:t>招标文件其它实质性要求相应的材料（“▲” 系指实质性要求条款，招标文件无其它实质性要求的，则无需提供）</w:t>
            </w:r>
          </w:p>
        </w:tc>
        <w:tc>
          <w:tcPr>
            <w:tcW w:w="1894" w:type="dxa"/>
            <w:shd w:val="clear" w:color="auto" w:fill="auto"/>
            <w:vAlign w:val="top"/>
          </w:tcPr>
          <w:p w14:paraId="527E8376">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5E2C8174">
            <w:pPr>
              <w:rPr>
                <w:rFonts w:hint="eastAsia" w:ascii="仿宋" w:hAnsi="仿宋" w:eastAsia="仿宋" w:cs="仿宋"/>
                <w:kern w:val="2"/>
                <w:sz w:val="21"/>
                <w:szCs w:val="24"/>
                <w:highlight w:val="none"/>
                <w:lang w:val="en-US" w:eastAsia="zh-CN" w:bidi="ar-SA"/>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ABB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7" w:type="dxa"/>
            <w:vAlign w:val="center"/>
          </w:tcPr>
          <w:p w14:paraId="7D0AD543">
            <w:pPr>
              <w:jc w:val="center"/>
              <w:rPr>
                <w:rFonts w:ascii="仿宋" w:hAnsi="仿宋" w:eastAsia="仿宋"/>
                <w:sz w:val="24"/>
                <w:highlight w:val="none"/>
              </w:rPr>
            </w:pPr>
          </w:p>
        </w:tc>
        <w:tc>
          <w:tcPr>
            <w:tcW w:w="3930" w:type="dxa"/>
          </w:tcPr>
          <w:p w14:paraId="52B44725">
            <w:pPr>
              <w:spacing w:line="360" w:lineRule="auto"/>
              <w:rPr>
                <w:rFonts w:ascii="仿宋_GB2312" w:hAnsi="仿宋" w:eastAsia="仿宋_GB2312"/>
                <w:sz w:val="24"/>
                <w:highlight w:val="none"/>
              </w:rPr>
            </w:pPr>
          </w:p>
        </w:tc>
        <w:tc>
          <w:tcPr>
            <w:tcW w:w="2775" w:type="dxa"/>
            <w:vAlign w:val="center"/>
          </w:tcPr>
          <w:p w14:paraId="7DD6A91B">
            <w:pPr>
              <w:rPr>
                <w:rFonts w:ascii="仿宋" w:hAnsi="仿宋" w:eastAsia="仿宋"/>
                <w:sz w:val="24"/>
                <w:highlight w:val="none"/>
              </w:rPr>
            </w:pPr>
          </w:p>
        </w:tc>
        <w:tc>
          <w:tcPr>
            <w:tcW w:w="1894" w:type="dxa"/>
          </w:tcPr>
          <w:p w14:paraId="6903C248">
            <w:pPr>
              <w:rPr>
                <w:highlight w:val="none"/>
              </w:rPr>
            </w:pPr>
          </w:p>
        </w:tc>
      </w:tr>
    </w:tbl>
    <w:p w14:paraId="30FEFE8C">
      <w:pPr>
        <w:jc w:val="center"/>
        <w:rPr>
          <w:rFonts w:ascii="仿宋_GB2312" w:hAnsi="仿宋" w:eastAsia="仿宋_GB2312" w:cs="仿宋_GB2312"/>
          <w:b/>
          <w:kern w:val="0"/>
          <w:sz w:val="32"/>
          <w:szCs w:val="32"/>
          <w:highlight w:val="none"/>
        </w:rPr>
      </w:pPr>
    </w:p>
    <w:p w14:paraId="4DED528D">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45B368F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r>
        <w:rPr>
          <w:rFonts w:hint="eastAsia" w:ascii="仿宋" w:hAnsi="仿宋" w:eastAsia="仿宋" w:cs="仿宋"/>
          <w:sz w:val="24"/>
          <w:highlight w:val="none"/>
          <w:lang w:eastAsia="zh-CN"/>
        </w:rPr>
        <w:t>，招标文件中实质性要求必须明确响应，如需提供佐证资料的，附本表后</w:t>
      </w:r>
      <w:r>
        <w:rPr>
          <w:rFonts w:hint="eastAsia" w:ascii="仿宋" w:hAnsi="仿宋" w:eastAsia="仿宋" w:cs="仿宋"/>
          <w:sz w:val="24"/>
          <w:highlight w:val="none"/>
        </w:rPr>
        <w:t>。</w:t>
      </w:r>
    </w:p>
    <w:p w14:paraId="7AD2F7AB">
      <w:pPr>
        <w:jc w:val="center"/>
        <w:rPr>
          <w:rFonts w:ascii="仿宋_GB2312" w:hAnsi="仿宋" w:eastAsia="仿宋_GB2312" w:cs="仿宋_GB2312"/>
          <w:b/>
          <w:kern w:val="0"/>
          <w:sz w:val="32"/>
          <w:szCs w:val="32"/>
          <w:highlight w:val="none"/>
        </w:rPr>
      </w:pPr>
    </w:p>
    <w:p w14:paraId="0FA3BF3D">
      <w:pPr>
        <w:jc w:val="center"/>
        <w:rPr>
          <w:rFonts w:ascii="仿宋_GB2312" w:hAnsi="仿宋" w:eastAsia="仿宋_GB2312" w:cs="仿宋_GB2312"/>
          <w:b/>
          <w:kern w:val="0"/>
          <w:sz w:val="32"/>
          <w:szCs w:val="32"/>
          <w:highlight w:val="none"/>
        </w:rPr>
      </w:pPr>
    </w:p>
    <w:p w14:paraId="31B48F92">
      <w:pPr>
        <w:jc w:val="center"/>
        <w:rPr>
          <w:rFonts w:ascii="仿宋_GB2312" w:hAnsi="仿宋" w:eastAsia="仿宋_GB2312" w:cs="仿宋_GB2312"/>
          <w:b/>
          <w:kern w:val="0"/>
          <w:sz w:val="32"/>
          <w:szCs w:val="32"/>
          <w:highlight w:val="none"/>
        </w:rPr>
      </w:pPr>
    </w:p>
    <w:p w14:paraId="13F1CDC3">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3F888F8A">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35ABBF9">
      <w:pPr>
        <w:jc w:val="center"/>
        <w:rPr>
          <w:rFonts w:ascii="仿宋_GB2312" w:hAnsi="仿宋" w:eastAsia="仿宋_GB2312" w:cs="仿宋_GB2312"/>
          <w:b/>
          <w:kern w:val="0"/>
          <w:sz w:val="32"/>
          <w:szCs w:val="32"/>
          <w:highlight w:val="none"/>
        </w:rPr>
      </w:pPr>
    </w:p>
    <w:p w14:paraId="5AE38BFB">
      <w:pPr>
        <w:jc w:val="center"/>
        <w:rPr>
          <w:rFonts w:ascii="仿宋_GB2312" w:hAnsi="仿宋" w:eastAsia="仿宋_GB2312" w:cs="仿宋_GB2312"/>
          <w:b/>
          <w:kern w:val="0"/>
          <w:sz w:val="32"/>
          <w:szCs w:val="32"/>
          <w:highlight w:val="none"/>
        </w:rPr>
      </w:pPr>
    </w:p>
    <w:p w14:paraId="41135A38">
      <w:pPr>
        <w:jc w:val="center"/>
        <w:rPr>
          <w:rFonts w:ascii="仿宋_GB2312" w:hAnsi="仿宋" w:eastAsia="仿宋_GB2312" w:cs="仿宋_GB2312"/>
          <w:b/>
          <w:kern w:val="0"/>
          <w:sz w:val="32"/>
          <w:szCs w:val="32"/>
          <w:highlight w:val="none"/>
        </w:rPr>
      </w:pPr>
    </w:p>
    <w:p w14:paraId="0473143D">
      <w:pPr>
        <w:jc w:val="center"/>
        <w:rPr>
          <w:rFonts w:ascii="仿宋_GB2312" w:hAnsi="仿宋" w:eastAsia="仿宋_GB2312" w:cs="仿宋_GB2312"/>
          <w:b/>
          <w:kern w:val="0"/>
          <w:sz w:val="32"/>
          <w:szCs w:val="32"/>
          <w:highlight w:val="none"/>
        </w:rPr>
      </w:pPr>
    </w:p>
    <w:p w14:paraId="1B79128C">
      <w:pPr>
        <w:jc w:val="center"/>
        <w:rPr>
          <w:rFonts w:ascii="仿宋_GB2312" w:hAnsi="仿宋" w:eastAsia="仿宋_GB2312" w:cs="仿宋_GB2312"/>
          <w:b/>
          <w:kern w:val="0"/>
          <w:sz w:val="32"/>
          <w:szCs w:val="32"/>
          <w:highlight w:val="none"/>
        </w:rPr>
      </w:pPr>
    </w:p>
    <w:p w14:paraId="20DFD0B6">
      <w:pPr>
        <w:jc w:val="center"/>
        <w:rPr>
          <w:rFonts w:ascii="仿宋_GB2312" w:hAnsi="仿宋" w:eastAsia="仿宋_GB2312" w:cs="仿宋_GB2312"/>
          <w:b/>
          <w:kern w:val="0"/>
          <w:sz w:val="32"/>
          <w:szCs w:val="32"/>
          <w:highlight w:val="none"/>
        </w:rPr>
      </w:pPr>
    </w:p>
    <w:p w14:paraId="4983EE40">
      <w:pPr>
        <w:jc w:val="center"/>
        <w:rPr>
          <w:rFonts w:ascii="仿宋_GB2312" w:hAnsi="仿宋" w:eastAsia="仿宋_GB2312" w:cs="仿宋_GB2312"/>
          <w:b/>
          <w:kern w:val="0"/>
          <w:sz w:val="32"/>
          <w:szCs w:val="32"/>
          <w:highlight w:val="none"/>
        </w:rPr>
      </w:pPr>
    </w:p>
    <w:p w14:paraId="2C7729BC">
      <w:pPr>
        <w:jc w:val="center"/>
        <w:rPr>
          <w:rFonts w:ascii="仿宋_GB2312" w:hAnsi="仿宋" w:eastAsia="仿宋_GB2312" w:cs="仿宋_GB2312"/>
          <w:b/>
          <w:kern w:val="0"/>
          <w:sz w:val="32"/>
          <w:szCs w:val="32"/>
          <w:highlight w:val="none"/>
        </w:rPr>
      </w:pPr>
    </w:p>
    <w:p w14:paraId="0D4A6A2B">
      <w:pPr>
        <w:jc w:val="center"/>
        <w:rPr>
          <w:rFonts w:ascii="仿宋_GB2312" w:hAnsi="仿宋" w:eastAsia="仿宋_GB2312" w:cs="仿宋_GB2312"/>
          <w:b/>
          <w:kern w:val="0"/>
          <w:sz w:val="32"/>
          <w:szCs w:val="32"/>
          <w:highlight w:val="none"/>
        </w:rPr>
      </w:pPr>
    </w:p>
    <w:p w14:paraId="6FA82614">
      <w:pPr>
        <w:jc w:val="center"/>
        <w:rPr>
          <w:highlight w:val="none"/>
        </w:rPr>
      </w:pPr>
      <w:r>
        <w:rPr>
          <w:rFonts w:hint="eastAsia" w:ascii="仿宋_GB2312" w:hAnsi="仿宋" w:eastAsia="仿宋_GB2312" w:cs="仿宋_GB2312"/>
          <w:b/>
          <w:kern w:val="0"/>
          <w:sz w:val="32"/>
          <w:szCs w:val="32"/>
          <w:highlight w:val="none"/>
          <w:lang w:eastAsia="zh-CN"/>
        </w:rPr>
        <w:t>四</w:t>
      </w:r>
      <w:r>
        <w:rPr>
          <w:rFonts w:hint="eastAsia" w:ascii="仿宋_GB2312" w:hAnsi="仿宋" w:eastAsia="仿宋_GB2312" w:cs="仿宋_GB2312"/>
          <w:b/>
          <w:kern w:val="0"/>
          <w:sz w:val="32"/>
          <w:szCs w:val="32"/>
          <w:highlight w:val="none"/>
        </w:rPr>
        <w:t>、评标标准相应的商务技术资料</w:t>
      </w:r>
    </w:p>
    <w:p w14:paraId="604E73FE">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622A676D">
      <w:pPr>
        <w:jc w:val="center"/>
        <w:rPr>
          <w:rFonts w:ascii="仿宋_GB2312" w:hAnsi="仿宋" w:eastAsia="仿宋_GB2312" w:cs="仿宋_GB2312"/>
          <w:b/>
          <w:kern w:val="0"/>
          <w:sz w:val="32"/>
          <w:szCs w:val="32"/>
          <w:highlight w:val="none"/>
        </w:rPr>
      </w:pPr>
    </w:p>
    <w:tbl>
      <w:tblPr>
        <w:tblStyle w:val="66"/>
        <w:tblW w:w="10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36"/>
        <w:gridCol w:w="3465"/>
      </w:tblGrid>
      <w:tr w14:paraId="3FF0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48477E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序号</w:t>
            </w:r>
          </w:p>
        </w:tc>
        <w:tc>
          <w:tcPr>
            <w:tcW w:w="6136" w:type="dxa"/>
            <w:tcBorders>
              <w:top w:val="single" w:color="auto" w:sz="4" w:space="0"/>
              <w:left w:val="nil"/>
              <w:bottom w:val="single" w:color="auto" w:sz="4" w:space="0"/>
              <w:right w:val="single" w:color="auto" w:sz="4" w:space="0"/>
            </w:tcBorders>
            <w:noWrap w:val="0"/>
            <w:vAlign w:val="top"/>
          </w:tcPr>
          <w:p w14:paraId="1E69CE3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投标文件中评标标准相应的商务技术资料目录*</w:t>
            </w:r>
          </w:p>
        </w:tc>
        <w:tc>
          <w:tcPr>
            <w:tcW w:w="3465" w:type="dxa"/>
            <w:tcBorders>
              <w:top w:val="single" w:color="auto" w:sz="4" w:space="0"/>
              <w:left w:val="nil"/>
              <w:bottom w:val="single" w:color="auto" w:sz="4" w:space="0"/>
              <w:right w:val="single" w:color="auto" w:sz="4" w:space="0"/>
            </w:tcBorders>
            <w:noWrap w:val="0"/>
            <w:vAlign w:val="top"/>
          </w:tcPr>
          <w:p w14:paraId="0E81971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投标文件中的页码位置</w:t>
            </w:r>
          </w:p>
        </w:tc>
      </w:tr>
      <w:tr w14:paraId="5544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F23F35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1</w:t>
            </w:r>
          </w:p>
        </w:tc>
        <w:tc>
          <w:tcPr>
            <w:tcW w:w="6136" w:type="dxa"/>
            <w:tcBorders>
              <w:top w:val="single" w:color="auto" w:sz="4" w:space="0"/>
              <w:left w:val="nil"/>
              <w:bottom w:val="single" w:color="auto" w:sz="4" w:space="0"/>
              <w:right w:val="single" w:color="auto" w:sz="4" w:space="0"/>
            </w:tcBorders>
            <w:noWrap w:val="0"/>
            <w:vAlign w:val="top"/>
          </w:tcPr>
          <w:p w14:paraId="1A00565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仿宋" w:hAnsi="仿宋" w:eastAsia="仿宋" w:cs="仿宋"/>
                <w:b w:val="0"/>
                <w:color w:val="auto"/>
                <w:kern w:val="2"/>
                <w:sz w:val="24"/>
                <w:szCs w:val="24"/>
                <w:highlight w:val="none"/>
                <w:lang w:eastAsia="zh-CN"/>
              </w:rPr>
            </w:pPr>
            <w:r>
              <w:rPr>
                <w:rFonts w:hint="eastAsia" w:ascii="仿宋" w:hAnsi="仿宋" w:eastAsia="仿宋" w:cs="仿宋"/>
                <w:b/>
                <w:sz w:val="24"/>
                <w:highlight w:val="none"/>
              </w:rPr>
              <w:t>招标文件第四部分评标办法前附表中“投标文件中评标标准相应的商务技术资料目录”</w:t>
            </w:r>
            <w:r>
              <w:rPr>
                <w:rFonts w:hint="eastAsia" w:ascii="仿宋" w:hAnsi="仿宋" w:eastAsia="仿宋" w:cs="仿宋"/>
                <w:b/>
                <w:sz w:val="24"/>
                <w:highlight w:val="none"/>
                <w:lang w:eastAsia="zh-CN"/>
              </w:rPr>
              <w:t>逐项填写</w:t>
            </w:r>
          </w:p>
        </w:tc>
        <w:tc>
          <w:tcPr>
            <w:tcW w:w="3465" w:type="dxa"/>
            <w:tcBorders>
              <w:top w:val="single" w:color="auto" w:sz="4" w:space="0"/>
              <w:left w:val="nil"/>
              <w:bottom w:val="single" w:color="auto" w:sz="4" w:space="0"/>
              <w:right w:val="single" w:color="auto" w:sz="4" w:space="0"/>
            </w:tcBorders>
            <w:noWrap w:val="0"/>
            <w:vAlign w:val="top"/>
          </w:tcPr>
          <w:p w14:paraId="21E16BFC">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singl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100F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106F1D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2</w:t>
            </w:r>
          </w:p>
        </w:tc>
        <w:tc>
          <w:tcPr>
            <w:tcW w:w="6136" w:type="dxa"/>
            <w:tcBorders>
              <w:top w:val="single" w:color="auto" w:sz="4" w:space="0"/>
              <w:left w:val="nil"/>
              <w:bottom w:val="single" w:color="auto" w:sz="4" w:space="0"/>
              <w:right w:val="single" w:color="auto" w:sz="4" w:space="0"/>
            </w:tcBorders>
            <w:noWrap w:val="0"/>
            <w:vAlign w:val="top"/>
          </w:tcPr>
          <w:p w14:paraId="55888CF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w:t>
            </w:r>
          </w:p>
        </w:tc>
        <w:tc>
          <w:tcPr>
            <w:tcW w:w="3465" w:type="dxa"/>
            <w:tcBorders>
              <w:top w:val="single" w:color="auto" w:sz="4" w:space="0"/>
              <w:left w:val="nil"/>
              <w:bottom w:val="single" w:color="auto" w:sz="4" w:space="0"/>
              <w:right w:val="single" w:color="auto" w:sz="4" w:space="0"/>
            </w:tcBorders>
            <w:noWrap w:val="0"/>
            <w:vAlign w:val="top"/>
          </w:tcPr>
          <w:p w14:paraId="56D9A29C">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singl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2DEF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C9F094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w:t>
            </w:r>
          </w:p>
        </w:tc>
        <w:tc>
          <w:tcPr>
            <w:tcW w:w="6136" w:type="dxa"/>
            <w:tcBorders>
              <w:top w:val="single" w:color="auto" w:sz="4" w:space="0"/>
              <w:left w:val="nil"/>
              <w:bottom w:val="single" w:color="auto" w:sz="4" w:space="0"/>
              <w:right w:val="single" w:color="auto" w:sz="4" w:space="0"/>
            </w:tcBorders>
            <w:noWrap w:val="0"/>
            <w:vAlign w:val="top"/>
          </w:tcPr>
          <w:p w14:paraId="115EA70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w:t>
            </w:r>
          </w:p>
        </w:tc>
        <w:tc>
          <w:tcPr>
            <w:tcW w:w="3465" w:type="dxa"/>
            <w:tcBorders>
              <w:top w:val="single" w:color="auto" w:sz="4" w:space="0"/>
              <w:left w:val="nil"/>
              <w:bottom w:val="single" w:color="auto" w:sz="4" w:space="0"/>
              <w:right w:val="single" w:color="auto" w:sz="4" w:space="0"/>
            </w:tcBorders>
            <w:noWrap w:val="0"/>
            <w:vAlign w:val="top"/>
          </w:tcPr>
          <w:p w14:paraId="4666094F">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singl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bl>
    <w:p w14:paraId="1461432C">
      <w:pPr>
        <w:jc w:val="center"/>
        <w:rPr>
          <w:rFonts w:ascii="仿宋_GB2312" w:hAnsi="仿宋" w:eastAsia="仿宋_GB2312" w:cs="仿宋_GB2312"/>
          <w:b/>
          <w:kern w:val="0"/>
          <w:sz w:val="32"/>
          <w:szCs w:val="32"/>
          <w:highlight w:val="none"/>
        </w:rPr>
      </w:pPr>
    </w:p>
    <w:p w14:paraId="7FBED855">
      <w:pPr>
        <w:jc w:val="center"/>
        <w:rPr>
          <w:rFonts w:ascii="仿宋_GB2312" w:hAnsi="仿宋" w:eastAsia="仿宋_GB2312" w:cs="仿宋_GB2312"/>
          <w:b/>
          <w:kern w:val="0"/>
          <w:sz w:val="32"/>
          <w:szCs w:val="32"/>
          <w:highlight w:val="none"/>
        </w:rPr>
      </w:pPr>
    </w:p>
    <w:p w14:paraId="420C7591">
      <w:pPr>
        <w:jc w:val="center"/>
        <w:rPr>
          <w:rFonts w:ascii="仿宋_GB2312" w:hAnsi="仿宋" w:eastAsia="仿宋_GB2312" w:cs="仿宋_GB2312"/>
          <w:b/>
          <w:kern w:val="0"/>
          <w:sz w:val="32"/>
          <w:szCs w:val="32"/>
          <w:highlight w:val="none"/>
        </w:rPr>
      </w:pPr>
    </w:p>
    <w:p w14:paraId="65F1EEE1">
      <w:pPr>
        <w:jc w:val="center"/>
        <w:rPr>
          <w:rFonts w:ascii="仿宋_GB2312" w:hAnsi="仿宋" w:eastAsia="仿宋_GB2312" w:cs="仿宋_GB2312"/>
          <w:b/>
          <w:kern w:val="0"/>
          <w:sz w:val="32"/>
          <w:szCs w:val="32"/>
          <w:highlight w:val="none"/>
        </w:rPr>
      </w:pPr>
    </w:p>
    <w:p w14:paraId="0A13D96F">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4F55C82A">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FC84B87">
      <w:pPr>
        <w:jc w:val="center"/>
        <w:rPr>
          <w:rFonts w:ascii="仿宋_GB2312" w:hAnsi="仿宋" w:eastAsia="仿宋_GB2312" w:cs="仿宋_GB2312"/>
          <w:b/>
          <w:kern w:val="0"/>
          <w:sz w:val="32"/>
          <w:szCs w:val="32"/>
          <w:highlight w:val="none"/>
        </w:rPr>
      </w:pPr>
    </w:p>
    <w:p w14:paraId="652F4C0F">
      <w:pPr>
        <w:jc w:val="center"/>
        <w:rPr>
          <w:rFonts w:ascii="仿宋_GB2312" w:hAnsi="仿宋" w:eastAsia="仿宋_GB2312" w:cs="仿宋_GB2312"/>
          <w:b/>
          <w:kern w:val="0"/>
          <w:sz w:val="32"/>
          <w:szCs w:val="32"/>
          <w:highlight w:val="none"/>
        </w:rPr>
      </w:pPr>
    </w:p>
    <w:p w14:paraId="79B86B34">
      <w:pPr>
        <w:jc w:val="center"/>
        <w:rPr>
          <w:rFonts w:ascii="仿宋_GB2312" w:hAnsi="仿宋" w:eastAsia="仿宋_GB2312" w:cs="仿宋_GB2312"/>
          <w:b/>
          <w:kern w:val="0"/>
          <w:sz w:val="32"/>
          <w:szCs w:val="32"/>
          <w:highlight w:val="none"/>
        </w:rPr>
      </w:pPr>
    </w:p>
    <w:p w14:paraId="7DDEAF9E">
      <w:pPr>
        <w:jc w:val="center"/>
        <w:rPr>
          <w:rFonts w:ascii="仿宋_GB2312" w:hAnsi="仿宋" w:eastAsia="仿宋_GB2312" w:cs="仿宋_GB2312"/>
          <w:b/>
          <w:kern w:val="0"/>
          <w:sz w:val="32"/>
          <w:szCs w:val="32"/>
          <w:highlight w:val="none"/>
        </w:rPr>
      </w:pPr>
    </w:p>
    <w:p w14:paraId="272C8D22">
      <w:pPr>
        <w:jc w:val="center"/>
        <w:rPr>
          <w:rFonts w:ascii="仿宋_GB2312" w:hAnsi="仿宋" w:eastAsia="仿宋_GB2312" w:cs="仿宋_GB2312"/>
          <w:b/>
          <w:kern w:val="0"/>
          <w:sz w:val="32"/>
          <w:szCs w:val="32"/>
          <w:highlight w:val="none"/>
        </w:rPr>
      </w:pPr>
    </w:p>
    <w:p w14:paraId="75127CCB">
      <w:pPr>
        <w:jc w:val="center"/>
        <w:rPr>
          <w:rFonts w:ascii="仿宋_GB2312" w:hAnsi="仿宋" w:eastAsia="仿宋_GB2312" w:cs="仿宋_GB2312"/>
          <w:b/>
          <w:kern w:val="0"/>
          <w:sz w:val="32"/>
          <w:szCs w:val="32"/>
          <w:highlight w:val="none"/>
        </w:rPr>
      </w:pPr>
    </w:p>
    <w:p w14:paraId="1462C281">
      <w:pPr>
        <w:jc w:val="center"/>
        <w:rPr>
          <w:rFonts w:ascii="仿宋_GB2312" w:hAnsi="仿宋" w:eastAsia="仿宋_GB2312" w:cs="仿宋_GB2312"/>
          <w:b/>
          <w:kern w:val="0"/>
          <w:sz w:val="32"/>
          <w:szCs w:val="32"/>
          <w:highlight w:val="none"/>
        </w:rPr>
      </w:pPr>
    </w:p>
    <w:p w14:paraId="1B5B1E7E">
      <w:pPr>
        <w:jc w:val="center"/>
        <w:rPr>
          <w:rFonts w:ascii="仿宋_GB2312" w:hAnsi="仿宋" w:eastAsia="仿宋_GB2312" w:cs="仿宋_GB2312"/>
          <w:b/>
          <w:kern w:val="0"/>
          <w:sz w:val="32"/>
          <w:szCs w:val="32"/>
          <w:highlight w:val="none"/>
        </w:rPr>
      </w:pPr>
    </w:p>
    <w:p w14:paraId="799494C4">
      <w:pPr>
        <w:jc w:val="center"/>
        <w:rPr>
          <w:rFonts w:ascii="仿宋_GB2312" w:hAnsi="仿宋" w:eastAsia="仿宋_GB2312" w:cs="仿宋_GB2312"/>
          <w:b/>
          <w:kern w:val="0"/>
          <w:sz w:val="32"/>
          <w:szCs w:val="32"/>
          <w:highlight w:val="none"/>
        </w:rPr>
      </w:pPr>
    </w:p>
    <w:p w14:paraId="1ADF58F8">
      <w:pPr>
        <w:jc w:val="center"/>
        <w:rPr>
          <w:rFonts w:ascii="仿宋_GB2312" w:hAnsi="仿宋" w:eastAsia="仿宋_GB2312" w:cs="仿宋_GB2312"/>
          <w:b/>
          <w:kern w:val="0"/>
          <w:sz w:val="32"/>
          <w:szCs w:val="32"/>
          <w:highlight w:val="none"/>
        </w:rPr>
      </w:pPr>
    </w:p>
    <w:p w14:paraId="007D1307">
      <w:pPr>
        <w:jc w:val="center"/>
        <w:rPr>
          <w:rFonts w:ascii="仿宋_GB2312" w:hAnsi="仿宋" w:eastAsia="仿宋_GB2312" w:cs="仿宋_GB2312"/>
          <w:b/>
          <w:kern w:val="0"/>
          <w:sz w:val="32"/>
          <w:szCs w:val="32"/>
          <w:highlight w:val="none"/>
        </w:rPr>
      </w:pPr>
    </w:p>
    <w:p w14:paraId="3332D980">
      <w:pPr>
        <w:jc w:val="center"/>
        <w:rPr>
          <w:rFonts w:ascii="仿宋_GB2312" w:hAnsi="仿宋" w:eastAsia="仿宋_GB2312" w:cs="仿宋_GB2312"/>
          <w:b/>
          <w:kern w:val="0"/>
          <w:sz w:val="32"/>
          <w:szCs w:val="32"/>
          <w:highlight w:val="none"/>
        </w:rPr>
      </w:pPr>
    </w:p>
    <w:p w14:paraId="0E7B876F">
      <w:pPr>
        <w:jc w:val="center"/>
        <w:rPr>
          <w:rFonts w:ascii="仿宋_GB2312" w:hAnsi="仿宋" w:eastAsia="仿宋_GB2312" w:cs="仿宋_GB2312"/>
          <w:b/>
          <w:kern w:val="0"/>
          <w:sz w:val="32"/>
          <w:szCs w:val="32"/>
          <w:highlight w:val="none"/>
        </w:rPr>
      </w:pPr>
    </w:p>
    <w:p w14:paraId="56867AF2">
      <w:pPr>
        <w:jc w:val="center"/>
        <w:rPr>
          <w:rFonts w:ascii="仿宋_GB2312" w:hAnsi="仿宋" w:eastAsia="仿宋_GB2312" w:cs="仿宋_GB2312"/>
          <w:b/>
          <w:kern w:val="0"/>
          <w:sz w:val="32"/>
          <w:szCs w:val="32"/>
          <w:highlight w:val="none"/>
        </w:rPr>
      </w:pPr>
    </w:p>
    <w:p w14:paraId="3FDAC94E">
      <w:pPr>
        <w:jc w:val="center"/>
        <w:rPr>
          <w:rFonts w:ascii="仿宋_GB2312" w:hAnsi="仿宋" w:eastAsia="仿宋_GB2312" w:cs="仿宋_GB2312"/>
          <w:b/>
          <w:kern w:val="0"/>
          <w:sz w:val="32"/>
          <w:szCs w:val="32"/>
          <w:highlight w:val="none"/>
        </w:rPr>
      </w:pPr>
    </w:p>
    <w:p w14:paraId="782A4A91">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五</w:t>
      </w:r>
      <w:r>
        <w:rPr>
          <w:rFonts w:hint="eastAsia" w:ascii="仿宋_GB2312" w:hAnsi="仿宋" w:eastAsia="仿宋_GB2312" w:cs="仿宋_GB2312"/>
          <w:b/>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E4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05135A12">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00B89E80">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0E157B43">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174CEB67">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63B7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30826755">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0231B4F5">
            <w:pPr>
              <w:jc w:val="center"/>
              <w:rPr>
                <w:rFonts w:ascii="仿宋_GB2312" w:hAnsi="仿宋" w:eastAsia="仿宋_GB2312" w:cs="仿宋_GB2312"/>
                <w:b/>
                <w:kern w:val="0"/>
                <w:sz w:val="32"/>
                <w:szCs w:val="32"/>
                <w:highlight w:val="none"/>
              </w:rPr>
            </w:pPr>
          </w:p>
        </w:tc>
        <w:tc>
          <w:tcPr>
            <w:tcW w:w="3546" w:type="dxa"/>
          </w:tcPr>
          <w:p w14:paraId="54FB6221">
            <w:pPr>
              <w:jc w:val="center"/>
              <w:rPr>
                <w:rFonts w:ascii="仿宋_GB2312" w:hAnsi="仿宋" w:eastAsia="仿宋_GB2312" w:cs="仿宋_GB2312"/>
                <w:b/>
                <w:kern w:val="0"/>
                <w:sz w:val="32"/>
                <w:szCs w:val="32"/>
                <w:highlight w:val="none"/>
              </w:rPr>
            </w:pPr>
          </w:p>
        </w:tc>
        <w:tc>
          <w:tcPr>
            <w:tcW w:w="1276" w:type="dxa"/>
          </w:tcPr>
          <w:p w14:paraId="24E36E0F">
            <w:pPr>
              <w:jc w:val="center"/>
              <w:rPr>
                <w:rFonts w:ascii="仿宋_GB2312" w:hAnsi="仿宋" w:eastAsia="仿宋_GB2312" w:cs="仿宋_GB2312"/>
                <w:b/>
                <w:kern w:val="0"/>
                <w:sz w:val="32"/>
                <w:szCs w:val="32"/>
                <w:highlight w:val="none"/>
              </w:rPr>
            </w:pPr>
          </w:p>
        </w:tc>
      </w:tr>
      <w:tr w14:paraId="4E9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4AFC9A88">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0E4166F9">
            <w:pPr>
              <w:jc w:val="center"/>
              <w:rPr>
                <w:rFonts w:ascii="仿宋_GB2312" w:hAnsi="仿宋" w:eastAsia="仿宋_GB2312" w:cs="仿宋_GB2312"/>
                <w:b/>
                <w:kern w:val="0"/>
                <w:sz w:val="32"/>
                <w:szCs w:val="32"/>
                <w:highlight w:val="none"/>
              </w:rPr>
            </w:pPr>
          </w:p>
        </w:tc>
        <w:tc>
          <w:tcPr>
            <w:tcW w:w="3546" w:type="dxa"/>
          </w:tcPr>
          <w:p w14:paraId="530E4D00">
            <w:pPr>
              <w:jc w:val="center"/>
              <w:rPr>
                <w:rFonts w:ascii="仿宋_GB2312" w:hAnsi="仿宋" w:eastAsia="仿宋_GB2312" w:cs="仿宋_GB2312"/>
                <w:b/>
                <w:kern w:val="0"/>
                <w:sz w:val="32"/>
                <w:szCs w:val="32"/>
                <w:highlight w:val="none"/>
              </w:rPr>
            </w:pPr>
          </w:p>
        </w:tc>
        <w:tc>
          <w:tcPr>
            <w:tcW w:w="1276" w:type="dxa"/>
          </w:tcPr>
          <w:p w14:paraId="3E8077A3">
            <w:pPr>
              <w:jc w:val="center"/>
              <w:rPr>
                <w:rFonts w:ascii="仿宋_GB2312" w:hAnsi="仿宋" w:eastAsia="仿宋_GB2312" w:cs="仿宋_GB2312"/>
                <w:b/>
                <w:kern w:val="0"/>
                <w:sz w:val="32"/>
                <w:szCs w:val="32"/>
                <w:highlight w:val="none"/>
              </w:rPr>
            </w:pPr>
          </w:p>
        </w:tc>
      </w:tr>
      <w:tr w14:paraId="4CB8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14:paraId="080A7816">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7BA6DE79">
            <w:pPr>
              <w:jc w:val="center"/>
              <w:rPr>
                <w:rFonts w:ascii="仿宋_GB2312" w:hAnsi="仿宋" w:eastAsia="仿宋_GB2312" w:cs="仿宋_GB2312"/>
                <w:b/>
                <w:kern w:val="0"/>
                <w:sz w:val="32"/>
                <w:szCs w:val="32"/>
                <w:highlight w:val="none"/>
              </w:rPr>
            </w:pPr>
          </w:p>
        </w:tc>
        <w:tc>
          <w:tcPr>
            <w:tcW w:w="3546" w:type="dxa"/>
          </w:tcPr>
          <w:p w14:paraId="14DDEC69">
            <w:pPr>
              <w:jc w:val="center"/>
              <w:rPr>
                <w:rFonts w:ascii="仿宋_GB2312" w:hAnsi="仿宋" w:eastAsia="仿宋_GB2312" w:cs="仿宋_GB2312"/>
                <w:b/>
                <w:kern w:val="0"/>
                <w:sz w:val="32"/>
                <w:szCs w:val="32"/>
                <w:highlight w:val="none"/>
              </w:rPr>
            </w:pPr>
          </w:p>
        </w:tc>
        <w:tc>
          <w:tcPr>
            <w:tcW w:w="1276" w:type="dxa"/>
          </w:tcPr>
          <w:p w14:paraId="74FED186">
            <w:pPr>
              <w:jc w:val="center"/>
              <w:rPr>
                <w:rFonts w:ascii="仿宋_GB2312" w:hAnsi="仿宋" w:eastAsia="仿宋_GB2312" w:cs="仿宋_GB2312"/>
                <w:b/>
                <w:kern w:val="0"/>
                <w:sz w:val="32"/>
                <w:szCs w:val="32"/>
                <w:highlight w:val="none"/>
              </w:rPr>
            </w:pPr>
          </w:p>
        </w:tc>
      </w:tr>
    </w:tbl>
    <w:p w14:paraId="24BF1B9F">
      <w:pPr>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投标人保证：除商务技术偏离表列出的偏离外，投标人响应招标文件的全部非实质性要求</w:t>
      </w:r>
      <w:r>
        <w:rPr>
          <w:rFonts w:hint="eastAsia" w:ascii="仿宋" w:hAnsi="仿宋" w:eastAsia="仿宋" w:cs="仿宋"/>
          <w:kern w:val="0"/>
          <w:sz w:val="24"/>
          <w:highlight w:val="none"/>
          <w:lang w:eastAsia="zh-CN"/>
        </w:rPr>
        <w:t>；本表格所反映的偏离情况与“符合性审查资料”、“评标标准相应的商务技术资料”不一致的，以“符合性审查资料”、“评标标准相应的商务技术资料”为准。</w:t>
      </w:r>
    </w:p>
    <w:p w14:paraId="2F87AB6C">
      <w:pPr>
        <w:jc w:val="center"/>
        <w:rPr>
          <w:rFonts w:ascii="仿宋_GB2312" w:hAnsi="仿宋" w:eastAsia="仿宋_GB2312" w:cs="仿宋_GB2312"/>
          <w:b/>
          <w:kern w:val="0"/>
          <w:sz w:val="32"/>
          <w:szCs w:val="32"/>
          <w:highlight w:val="none"/>
        </w:rPr>
      </w:pPr>
    </w:p>
    <w:p w14:paraId="2389E20E">
      <w:pPr>
        <w:jc w:val="center"/>
        <w:rPr>
          <w:rFonts w:ascii="仿宋_GB2312" w:hAnsi="仿宋" w:eastAsia="仿宋_GB2312" w:cs="仿宋_GB2312"/>
          <w:b/>
          <w:kern w:val="0"/>
          <w:sz w:val="32"/>
          <w:szCs w:val="32"/>
          <w:highlight w:val="none"/>
        </w:rPr>
      </w:pPr>
    </w:p>
    <w:p w14:paraId="1ED1BF42">
      <w:pPr>
        <w:jc w:val="center"/>
        <w:rPr>
          <w:rFonts w:ascii="仿宋_GB2312" w:hAnsi="仿宋" w:eastAsia="仿宋_GB2312" w:cs="仿宋_GB2312"/>
          <w:b/>
          <w:kern w:val="0"/>
          <w:sz w:val="32"/>
          <w:szCs w:val="32"/>
          <w:highlight w:val="none"/>
        </w:rPr>
      </w:pPr>
    </w:p>
    <w:p w14:paraId="6B32EDED">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kern w:val="0"/>
          <w:sz w:val="24"/>
          <w:highlight w:val="none"/>
          <w:lang w:val="zh-CN"/>
        </w:rPr>
        <w:t>/电子章</w:t>
      </w:r>
      <w:r>
        <w:rPr>
          <w:rFonts w:ascii="仿宋_GB2312" w:hAnsi="仿宋" w:eastAsia="仿宋_GB2312" w:cs="仿宋_GB2312"/>
          <w:kern w:val="0"/>
          <w:sz w:val="24"/>
          <w:highlight w:val="none"/>
          <w:lang w:val="zh-CN"/>
        </w:rPr>
        <w:t xml:space="preserve">)：                              </w:t>
      </w:r>
    </w:p>
    <w:p w14:paraId="5B117357">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634A6DDC">
      <w:pPr>
        <w:jc w:val="center"/>
        <w:rPr>
          <w:rFonts w:ascii="仿宋_GB2312" w:hAnsi="仿宋" w:eastAsia="仿宋_GB2312" w:cs="仿宋_GB2312"/>
          <w:b/>
          <w:kern w:val="0"/>
          <w:sz w:val="32"/>
          <w:szCs w:val="32"/>
          <w:highlight w:val="none"/>
        </w:rPr>
      </w:pPr>
    </w:p>
    <w:p w14:paraId="0F20CF8D">
      <w:pPr>
        <w:jc w:val="center"/>
        <w:rPr>
          <w:rFonts w:ascii="仿宋_GB2312" w:hAnsi="仿宋" w:eastAsia="仿宋_GB2312" w:cs="仿宋_GB2312"/>
          <w:b/>
          <w:kern w:val="0"/>
          <w:sz w:val="32"/>
          <w:szCs w:val="32"/>
          <w:highlight w:val="none"/>
        </w:rPr>
      </w:pPr>
    </w:p>
    <w:p w14:paraId="1BADAE0A">
      <w:pPr>
        <w:jc w:val="center"/>
        <w:rPr>
          <w:rFonts w:ascii="仿宋_GB2312" w:hAnsi="仿宋" w:eastAsia="仿宋_GB2312" w:cs="仿宋_GB2312"/>
          <w:b/>
          <w:kern w:val="0"/>
          <w:sz w:val="32"/>
          <w:szCs w:val="32"/>
          <w:highlight w:val="none"/>
        </w:rPr>
      </w:pPr>
    </w:p>
    <w:p w14:paraId="26C78010">
      <w:pPr>
        <w:jc w:val="center"/>
        <w:rPr>
          <w:rFonts w:ascii="仿宋_GB2312" w:hAnsi="仿宋" w:eastAsia="仿宋_GB2312" w:cs="仿宋_GB2312"/>
          <w:b/>
          <w:kern w:val="0"/>
          <w:sz w:val="32"/>
          <w:szCs w:val="32"/>
          <w:highlight w:val="none"/>
        </w:rPr>
      </w:pPr>
    </w:p>
    <w:p w14:paraId="6855F63D">
      <w:pPr>
        <w:jc w:val="center"/>
        <w:rPr>
          <w:rFonts w:ascii="仿宋_GB2312" w:hAnsi="仿宋" w:eastAsia="仿宋_GB2312" w:cs="仿宋_GB2312"/>
          <w:b/>
          <w:kern w:val="0"/>
          <w:sz w:val="32"/>
          <w:szCs w:val="32"/>
          <w:highlight w:val="none"/>
        </w:rPr>
      </w:pPr>
    </w:p>
    <w:p w14:paraId="1BB81FE3">
      <w:pPr>
        <w:jc w:val="center"/>
        <w:rPr>
          <w:rFonts w:ascii="仿宋_GB2312" w:hAnsi="仿宋" w:eastAsia="仿宋_GB2312" w:cs="仿宋_GB2312"/>
          <w:b/>
          <w:kern w:val="0"/>
          <w:sz w:val="32"/>
          <w:szCs w:val="32"/>
          <w:highlight w:val="none"/>
        </w:rPr>
      </w:pPr>
    </w:p>
    <w:p w14:paraId="3F6D8EF8">
      <w:pPr>
        <w:jc w:val="center"/>
        <w:rPr>
          <w:rFonts w:ascii="仿宋_GB2312" w:hAnsi="仿宋" w:eastAsia="仿宋_GB2312" w:cs="仿宋_GB2312"/>
          <w:b/>
          <w:kern w:val="0"/>
          <w:sz w:val="32"/>
          <w:szCs w:val="32"/>
          <w:highlight w:val="none"/>
        </w:rPr>
      </w:pPr>
    </w:p>
    <w:p w14:paraId="77939D31">
      <w:pPr>
        <w:jc w:val="center"/>
        <w:rPr>
          <w:rFonts w:ascii="仿宋_GB2312" w:hAnsi="仿宋" w:eastAsia="仿宋_GB2312" w:cs="仿宋_GB2312"/>
          <w:b/>
          <w:kern w:val="0"/>
          <w:sz w:val="32"/>
          <w:szCs w:val="32"/>
          <w:highlight w:val="none"/>
        </w:rPr>
      </w:pPr>
    </w:p>
    <w:p w14:paraId="65FD5B60">
      <w:pPr>
        <w:jc w:val="center"/>
        <w:rPr>
          <w:rFonts w:ascii="仿宋_GB2312" w:hAnsi="仿宋" w:eastAsia="仿宋_GB2312" w:cs="仿宋_GB2312"/>
          <w:b/>
          <w:kern w:val="0"/>
          <w:sz w:val="32"/>
          <w:szCs w:val="32"/>
          <w:highlight w:val="none"/>
        </w:rPr>
      </w:pPr>
    </w:p>
    <w:p w14:paraId="75ADBC57">
      <w:pPr>
        <w:ind w:firstLine="1911" w:firstLineChars="595"/>
        <w:jc w:val="left"/>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b/>
          <w:kern w:val="0"/>
          <w:sz w:val="32"/>
          <w:szCs w:val="32"/>
          <w:highlight w:val="none"/>
          <w:lang w:eastAsia="zh-CN"/>
        </w:rPr>
        <w:t>六</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eastAsia="zh-CN"/>
        </w:rPr>
        <w:t>人员配备（格式自拟）</w:t>
      </w:r>
    </w:p>
    <w:p w14:paraId="35087556">
      <w:pPr>
        <w:ind w:firstLine="1911" w:firstLineChars="595"/>
        <w:rPr>
          <w:rFonts w:hint="eastAsia" w:ascii="仿宋_GB2312" w:hAnsi="仿宋" w:eastAsia="仿宋_GB2312" w:cs="仿宋_GB2312"/>
          <w:b/>
          <w:kern w:val="0"/>
          <w:sz w:val="32"/>
          <w:szCs w:val="32"/>
          <w:highlight w:val="none"/>
          <w:lang w:val="zh-CN"/>
        </w:rPr>
      </w:pPr>
    </w:p>
    <w:p w14:paraId="1ED92874">
      <w:pPr>
        <w:ind w:firstLine="1911" w:firstLineChars="595"/>
        <w:rPr>
          <w:rFonts w:hint="eastAsia" w:ascii="仿宋_GB2312" w:hAnsi="仿宋" w:eastAsia="仿宋_GB2312" w:cs="仿宋_GB2312"/>
          <w:b/>
          <w:kern w:val="0"/>
          <w:sz w:val="32"/>
          <w:szCs w:val="32"/>
          <w:highlight w:val="none"/>
          <w:lang w:val="zh-CN"/>
        </w:rPr>
      </w:pPr>
    </w:p>
    <w:p w14:paraId="0D35FE72">
      <w:pPr>
        <w:ind w:firstLine="1911" w:firstLineChars="595"/>
        <w:rPr>
          <w:rFonts w:hint="eastAsia" w:ascii="仿宋_GB2312" w:hAnsi="仿宋" w:eastAsia="仿宋_GB2312" w:cs="仿宋_GB2312"/>
          <w:b/>
          <w:kern w:val="0"/>
          <w:sz w:val="32"/>
          <w:szCs w:val="32"/>
          <w:highlight w:val="none"/>
          <w:lang w:val="zh-CN"/>
        </w:rPr>
      </w:pPr>
    </w:p>
    <w:p w14:paraId="26E6BC31">
      <w:pPr>
        <w:ind w:firstLine="1911" w:firstLineChars="595"/>
        <w:rPr>
          <w:rFonts w:hint="eastAsia" w:ascii="仿宋_GB2312" w:hAnsi="仿宋" w:eastAsia="仿宋_GB2312" w:cs="仿宋_GB2312"/>
          <w:b/>
          <w:kern w:val="0"/>
          <w:sz w:val="32"/>
          <w:szCs w:val="32"/>
          <w:highlight w:val="none"/>
          <w:lang w:val="zh-CN"/>
        </w:rPr>
      </w:pPr>
    </w:p>
    <w:p w14:paraId="3BA4ED31">
      <w:pPr>
        <w:ind w:firstLine="1911" w:firstLineChars="595"/>
        <w:rPr>
          <w:rFonts w:hint="eastAsia" w:ascii="仿宋_GB2312" w:hAnsi="仿宋" w:eastAsia="仿宋_GB2312" w:cs="仿宋_GB2312"/>
          <w:b/>
          <w:kern w:val="0"/>
          <w:sz w:val="32"/>
          <w:szCs w:val="32"/>
          <w:highlight w:val="none"/>
          <w:lang w:val="zh-CN"/>
        </w:rPr>
      </w:pPr>
    </w:p>
    <w:p w14:paraId="2C5B29EE">
      <w:pPr>
        <w:ind w:firstLine="1911" w:firstLineChars="595"/>
        <w:rPr>
          <w:rFonts w:hint="eastAsia" w:ascii="仿宋_GB2312" w:hAnsi="仿宋" w:eastAsia="仿宋_GB2312" w:cs="仿宋_GB2312"/>
          <w:b/>
          <w:kern w:val="0"/>
          <w:sz w:val="32"/>
          <w:szCs w:val="32"/>
          <w:highlight w:val="none"/>
          <w:lang w:val="zh-CN"/>
        </w:rPr>
      </w:pPr>
    </w:p>
    <w:p w14:paraId="5DB2D2D2">
      <w:pPr>
        <w:ind w:firstLine="1911" w:firstLineChars="595"/>
        <w:rPr>
          <w:rFonts w:hint="eastAsia" w:ascii="仿宋_GB2312" w:hAnsi="仿宋" w:eastAsia="仿宋_GB2312" w:cs="仿宋_GB2312"/>
          <w:b/>
          <w:kern w:val="0"/>
          <w:sz w:val="32"/>
          <w:szCs w:val="32"/>
          <w:highlight w:val="none"/>
          <w:lang w:val="zh-CN"/>
        </w:rPr>
      </w:pPr>
    </w:p>
    <w:p w14:paraId="2152B8E3">
      <w:pPr>
        <w:ind w:firstLine="1911" w:firstLineChars="595"/>
        <w:rPr>
          <w:rFonts w:hint="eastAsia" w:ascii="仿宋_GB2312" w:hAnsi="仿宋" w:eastAsia="仿宋_GB2312" w:cs="仿宋_GB2312"/>
          <w:b/>
          <w:kern w:val="0"/>
          <w:sz w:val="32"/>
          <w:szCs w:val="32"/>
          <w:highlight w:val="none"/>
          <w:lang w:val="zh-CN"/>
        </w:rPr>
      </w:pPr>
    </w:p>
    <w:p w14:paraId="4567B35E">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zh-CN"/>
        </w:rPr>
        <w:t>七、采购供应商廉洁自律承诺书</w:t>
      </w:r>
    </w:p>
    <w:p w14:paraId="2EB447E5">
      <w:pPr>
        <w:snapToGrid w:val="0"/>
        <w:spacing w:line="360" w:lineRule="auto"/>
        <w:rPr>
          <w:rFonts w:ascii="仿宋_GB2312" w:hAnsi="仿宋" w:eastAsia="仿宋_GB2312" w:cs="仿宋_GB2312"/>
          <w:sz w:val="24"/>
          <w:highlight w:val="none"/>
        </w:rPr>
      </w:pPr>
    </w:p>
    <w:p w14:paraId="084D717C">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浙江中际工程项目管理有限公司 </w:t>
      </w:r>
      <w:r>
        <w:rPr>
          <w:rFonts w:hint="eastAsia" w:ascii="仿宋_GB2312" w:hAnsi="仿宋_GB2312" w:eastAsia="仿宋_GB2312" w:cs="仿宋_GB2312"/>
          <w:sz w:val="24"/>
          <w:highlight w:val="none"/>
        </w:rPr>
        <w:t>：</w:t>
      </w:r>
    </w:p>
    <w:p w14:paraId="0B7F65C6">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0F25ED21">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56F4E337">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78AEED90">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7B7F140B">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52D23686">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五、不为项目有关人员个人装修住房、婚丧嫁娶、配偶子女工作安排等提供好处；</w:t>
      </w:r>
    </w:p>
    <w:p w14:paraId="44DA94FF">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4BAC5719">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进行项目建设或其他经营活动，由此引起的相应损失均由我单位承担。</w:t>
      </w:r>
    </w:p>
    <w:p w14:paraId="485F9CF6">
      <w:pPr>
        <w:autoSpaceDE w:val="0"/>
        <w:autoSpaceDN w:val="0"/>
        <w:spacing w:line="360" w:lineRule="auto"/>
        <w:ind w:left="2"/>
        <w:jc w:val="left"/>
        <w:rPr>
          <w:rFonts w:ascii="仿宋_GB2312" w:hAnsi="仿宋_GB2312" w:eastAsia="仿宋_GB2312" w:cs="仿宋_GB2312"/>
          <w:kern w:val="0"/>
          <w:sz w:val="24"/>
          <w:highlight w:val="none"/>
          <w:lang w:val="zh-CN"/>
        </w:rPr>
      </w:pPr>
    </w:p>
    <w:p w14:paraId="7BF0C999">
      <w:pPr>
        <w:autoSpaceDE w:val="0"/>
        <w:autoSpaceDN w:val="0"/>
        <w:spacing w:line="360" w:lineRule="auto"/>
        <w:ind w:left="2"/>
        <w:jc w:val="left"/>
        <w:rPr>
          <w:rFonts w:ascii="仿宋_GB2312" w:hAnsi="仿宋_GB2312" w:eastAsia="仿宋_GB2312" w:cs="仿宋_GB2312"/>
          <w:kern w:val="0"/>
          <w:sz w:val="24"/>
          <w:highlight w:val="none"/>
          <w:lang w:val="zh-CN"/>
        </w:rPr>
      </w:pPr>
    </w:p>
    <w:p w14:paraId="7F6D8C07">
      <w:pPr>
        <w:autoSpaceDE w:val="0"/>
        <w:autoSpaceDN w:val="0"/>
        <w:spacing w:line="360" w:lineRule="auto"/>
        <w:ind w:left="2"/>
        <w:jc w:val="left"/>
        <w:rPr>
          <w:rFonts w:ascii="仿宋_GB2312" w:hAnsi="仿宋_GB2312" w:eastAsia="仿宋_GB2312" w:cs="仿宋_GB2312"/>
          <w:kern w:val="0"/>
          <w:sz w:val="24"/>
          <w:highlight w:val="none"/>
          <w:lang w:val="zh-CN"/>
        </w:rPr>
      </w:pPr>
    </w:p>
    <w:p w14:paraId="7689DB8D">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sz w:val="24"/>
          <w:highlight w:val="none"/>
          <w:lang w:val="en-US" w:eastAsia="zh-CN"/>
        </w:rPr>
        <w:t>/电子章</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674C60F6">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58B643E8">
      <w:pPr>
        <w:spacing w:line="360" w:lineRule="auto"/>
        <w:jc w:val="center"/>
        <w:rPr>
          <w:rFonts w:ascii="仿宋_GB2312" w:hAnsi="仿宋" w:eastAsia="仿宋_GB2312" w:cs="仿宋_GB2312"/>
          <w:b/>
          <w:bCs/>
          <w:sz w:val="24"/>
          <w:highlight w:val="none"/>
        </w:rPr>
      </w:pPr>
    </w:p>
    <w:p w14:paraId="07EF707E">
      <w:pPr>
        <w:spacing w:line="360" w:lineRule="auto"/>
        <w:jc w:val="center"/>
        <w:rPr>
          <w:rFonts w:ascii="仿宋_GB2312" w:hAnsi="仿宋" w:eastAsia="仿宋_GB2312" w:cs="仿宋_GB2312"/>
          <w:b/>
          <w:bCs/>
          <w:sz w:val="24"/>
          <w:highlight w:val="none"/>
        </w:rPr>
        <w:sectPr>
          <w:headerReference r:id="rId6" w:type="first"/>
          <w:headerReference r:id="rId5" w:type="default"/>
          <w:footerReference r:id="rId7" w:type="default"/>
          <w:pgSz w:w="11906" w:h="16838"/>
          <w:pgMar w:top="1440" w:right="1083" w:bottom="1440" w:left="1083" w:header="680" w:footer="567" w:gutter="0"/>
          <w:pgNumType w:fmt="decimal"/>
          <w:cols w:space="0" w:num="1"/>
          <w:rtlGutter w:val="0"/>
          <w:docGrid w:linePitch="312" w:charSpace="0"/>
        </w:sectPr>
      </w:pPr>
    </w:p>
    <w:p w14:paraId="40EDE6AB">
      <w:pPr>
        <w:snapToGrid w:val="0"/>
        <w:spacing w:before="120" w:beforeLines="50" w:after="50"/>
        <w:ind w:firstLine="600" w:firstLineChars="200"/>
        <w:jc w:val="right"/>
        <w:rPr>
          <w:rFonts w:ascii="宋体" w:hAnsi="宋体"/>
          <w:bCs/>
          <w:sz w:val="30"/>
          <w:szCs w:val="30"/>
          <w:highlight w:val="none"/>
        </w:rPr>
      </w:pPr>
      <w:r>
        <w:rPr>
          <w:rFonts w:ascii="宋体" w:hAnsi="宋体"/>
          <w:sz w:val="30"/>
          <w:szCs w:val="30"/>
          <w:highlight w:val="none"/>
        </w:rPr>
        <w:t xml:space="preserve">                                            </w:t>
      </w:r>
    </w:p>
    <w:p w14:paraId="6BF21EBA">
      <w:pPr>
        <w:ind w:right="-110" w:firstLine="1200" w:firstLineChars="20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2C4E8F7B">
      <w:pPr>
        <w:spacing w:before="240" w:beforeLines="100" w:line="240" w:lineRule="atLeast"/>
        <w:ind w:right="-108"/>
        <w:jc w:val="center"/>
        <w:rPr>
          <w:rFonts w:hint="eastAsia" w:ascii="宋体" w:hAnsi="宋体"/>
          <w:sz w:val="36"/>
          <w:szCs w:val="36"/>
          <w:highlight w:val="none"/>
        </w:rPr>
      </w:pPr>
    </w:p>
    <w:p w14:paraId="42D10744">
      <w:pPr>
        <w:spacing w:before="240" w:beforeLines="100" w:line="240" w:lineRule="atLeast"/>
        <w:ind w:right="-108" w:firstLine="720" w:firstLineChars="200"/>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 xml:space="preserve"> </w:t>
      </w:r>
    </w:p>
    <w:p w14:paraId="2D06046F">
      <w:pPr>
        <w:spacing w:after="100" w:afterAutospacing="1" w:line="400" w:lineRule="exact"/>
        <w:ind w:right="-108"/>
        <w:jc w:val="center"/>
        <w:rPr>
          <w:rFonts w:hint="eastAsia" w:ascii="宋体" w:hAnsi="宋体"/>
          <w:b/>
          <w:spacing w:val="40"/>
          <w:sz w:val="52"/>
          <w:szCs w:val="52"/>
          <w:highlight w:val="none"/>
        </w:rPr>
      </w:pPr>
    </w:p>
    <w:p w14:paraId="2ED56116">
      <w:pPr>
        <w:spacing w:after="100" w:afterAutospacing="1" w:line="800" w:lineRule="exact"/>
        <w:ind w:right="-108"/>
        <w:jc w:val="center"/>
        <w:rPr>
          <w:rFonts w:hint="eastAsia" w:ascii="宋体" w:hAnsi="宋体"/>
          <w:b/>
          <w:spacing w:val="40"/>
          <w:sz w:val="52"/>
          <w:szCs w:val="52"/>
          <w:highlight w:val="none"/>
        </w:rPr>
      </w:pPr>
    </w:p>
    <w:p w14:paraId="56CDA4BF">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报</w:t>
      </w:r>
    </w:p>
    <w:p w14:paraId="14452D16">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价</w:t>
      </w:r>
    </w:p>
    <w:p w14:paraId="5733AD47">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14:paraId="4E642AFE">
      <w:pPr>
        <w:spacing w:after="100" w:afterAutospacing="1" w:line="800" w:lineRule="exact"/>
        <w:ind w:right="-108" w:firstLine="1204" w:firstLineChars="200"/>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14:paraId="7B483811">
      <w:pPr>
        <w:spacing w:line="500" w:lineRule="exact"/>
        <w:ind w:right="532"/>
        <w:rPr>
          <w:rFonts w:hint="eastAsia" w:ascii="宋体" w:hAnsi="宋体"/>
          <w:sz w:val="36"/>
          <w:szCs w:val="36"/>
          <w:highlight w:val="none"/>
        </w:rPr>
      </w:pPr>
    </w:p>
    <w:p w14:paraId="64D28035">
      <w:pPr>
        <w:spacing w:line="500" w:lineRule="exact"/>
        <w:ind w:right="532"/>
        <w:rPr>
          <w:rFonts w:hint="eastAsia" w:ascii="宋体" w:hAnsi="宋体"/>
          <w:sz w:val="36"/>
          <w:szCs w:val="36"/>
          <w:highlight w:val="none"/>
        </w:rPr>
      </w:pPr>
    </w:p>
    <w:p w14:paraId="3CCB44CD">
      <w:pPr>
        <w:spacing w:line="500" w:lineRule="exact"/>
        <w:ind w:right="532"/>
        <w:rPr>
          <w:rFonts w:hint="eastAsia" w:ascii="宋体" w:hAnsi="宋体"/>
          <w:sz w:val="36"/>
          <w:szCs w:val="36"/>
          <w:highlight w:val="none"/>
        </w:rPr>
      </w:pPr>
    </w:p>
    <w:p w14:paraId="1FD3039B">
      <w:pPr>
        <w:spacing w:line="500" w:lineRule="exact"/>
        <w:ind w:right="532"/>
        <w:rPr>
          <w:rFonts w:hint="eastAsia" w:ascii="宋体" w:hAnsi="宋体"/>
          <w:sz w:val="36"/>
          <w:szCs w:val="36"/>
          <w:highlight w:val="none"/>
        </w:rPr>
      </w:pPr>
    </w:p>
    <w:p w14:paraId="36B386DA">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投标人名称（公章/电子章）：</w:t>
      </w:r>
    </w:p>
    <w:p w14:paraId="764CCEF5">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66FB4698">
      <w:pPr>
        <w:spacing w:line="360" w:lineRule="auto"/>
        <w:ind w:firstLine="720" w:firstLineChars="200"/>
        <w:jc w:val="both"/>
        <w:outlineLvl w:val="0"/>
        <w:rPr>
          <w:rFonts w:hint="eastAsia" w:ascii="宋体" w:hAnsi="宋体"/>
          <w:sz w:val="36"/>
          <w:szCs w:val="36"/>
          <w:highlight w:val="none"/>
        </w:rPr>
      </w:pPr>
      <w:r>
        <w:rPr>
          <w:rFonts w:hint="eastAsia" w:ascii="宋体" w:hAnsi="宋体"/>
          <w:sz w:val="36"/>
          <w:szCs w:val="36"/>
          <w:highlight w:val="none"/>
        </w:rPr>
        <w:t>时    间：</w:t>
      </w:r>
    </w:p>
    <w:p w14:paraId="19CEDC0D">
      <w:pPr>
        <w:spacing w:line="360" w:lineRule="auto"/>
        <w:jc w:val="center"/>
        <w:outlineLvl w:val="0"/>
        <w:rPr>
          <w:rFonts w:hint="eastAsia" w:ascii="宋体" w:hAnsi="宋体"/>
          <w:sz w:val="36"/>
          <w:szCs w:val="36"/>
          <w:highlight w:val="none"/>
        </w:rPr>
      </w:pPr>
    </w:p>
    <w:p w14:paraId="0764C842">
      <w:pPr>
        <w:spacing w:line="360" w:lineRule="auto"/>
        <w:jc w:val="center"/>
        <w:outlineLvl w:val="0"/>
        <w:rPr>
          <w:rFonts w:hint="eastAsia" w:ascii="仿宋_GB2312" w:hAnsi="仿宋" w:eastAsia="仿宋_GB2312" w:cs="仿宋_GB2312"/>
          <w:b/>
          <w:kern w:val="0"/>
          <w:sz w:val="36"/>
          <w:szCs w:val="36"/>
          <w:highlight w:val="none"/>
        </w:rPr>
      </w:pPr>
    </w:p>
    <w:p w14:paraId="26F76D10">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3BED2D0B">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1CD83EF">
      <w:pPr>
        <w:spacing w:line="360" w:lineRule="auto"/>
        <w:jc w:val="center"/>
        <w:outlineLvl w:val="0"/>
        <w:rPr>
          <w:rFonts w:ascii="仿宋_GB2312" w:hAnsi="仿宋" w:eastAsia="仿宋_GB2312" w:cs="仿宋_GB2312"/>
          <w:b/>
          <w:kern w:val="0"/>
          <w:sz w:val="36"/>
          <w:szCs w:val="36"/>
          <w:highlight w:val="none"/>
        </w:rPr>
      </w:pPr>
    </w:p>
    <w:p w14:paraId="4B2FA54C">
      <w:pPr>
        <w:snapToGrid w:val="0"/>
        <w:spacing w:line="360" w:lineRule="auto"/>
        <w:rPr>
          <w:rFonts w:hint="eastAsia" w:ascii="仿宋" w:hAnsi="仿宋" w:eastAsia="仿宋" w:cs="仿宋"/>
          <w:sz w:val="24"/>
          <w:highlight w:val="none"/>
        </w:rPr>
      </w:pPr>
      <w:r>
        <w:rPr>
          <w:rFonts w:hint="eastAsia" w:ascii="仿宋_GB2312" w:hAnsi="仿宋" w:eastAsia="仿宋_GB2312" w:cs="仿宋_GB2312"/>
          <w:sz w:val="24"/>
          <w:highlight w:val="none"/>
          <w:lang w:val="en-US" w:eastAsia="zh-CN"/>
        </w:rPr>
        <w:t xml:space="preserve"> </w:t>
      </w:r>
      <w:r>
        <w:rPr>
          <w:rFonts w:hint="eastAsia" w:ascii="仿宋" w:hAnsi="仿宋" w:eastAsia="仿宋" w:cs="仿宋"/>
          <w:sz w:val="24"/>
          <w:highlight w:val="none"/>
        </w:rPr>
        <w:t>（1）开标一览表（报价表）………………………………………………………（页码）</w:t>
      </w:r>
    </w:p>
    <w:p w14:paraId="4FA9BEE1">
      <w:pPr>
        <w:snapToGrid w:val="0"/>
        <w:spacing w:line="360" w:lineRule="auto"/>
        <w:ind w:firstLine="240" w:firstLineChars="100"/>
        <w:rPr>
          <w:rFonts w:hint="eastAsia" w:ascii="仿宋_GB2312" w:hAnsi="仿宋" w:eastAsia="仿宋_GB2312" w:cs="仿宋_GB2312"/>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）报价明细表</w:t>
      </w:r>
      <w:r>
        <w:rPr>
          <w:rFonts w:hint="eastAsia" w:ascii="仿宋" w:hAnsi="仿宋" w:eastAsia="仿宋" w:cs="仿宋"/>
          <w:sz w:val="24"/>
          <w:highlight w:val="none"/>
        </w:rPr>
        <w:t>………………………………………………………………（页码）</w:t>
      </w:r>
    </w:p>
    <w:p w14:paraId="10349434">
      <w:pPr>
        <w:snapToGrid w:val="0"/>
        <w:spacing w:line="360" w:lineRule="auto"/>
        <w:ind w:right="480"/>
        <w:jc w:val="cente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sz w:val="24"/>
          <w:highlight w:val="none"/>
          <w:lang w:val="en-US" w:eastAsia="zh-CN"/>
        </w:rPr>
        <w:t xml:space="preserve"> </w:t>
      </w:r>
    </w:p>
    <w:p w14:paraId="609F7166">
      <w:pPr>
        <w:snapToGrid w:val="0"/>
        <w:spacing w:line="360" w:lineRule="auto"/>
        <w:ind w:right="480"/>
        <w:jc w:val="center"/>
        <w:rPr>
          <w:rFonts w:ascii="仿宋_GB2312" w:hAnsi="仿宋" w:eastAsia="仿宋_GB2312" w:cs="仿宋_GB2312"/>
          <w:b/>
          <w:kern w:val="0"/>
          <w:sz w:val="32"/>
          <w:szCs w:val="32"/>
          <w:highlight w:val="none"/>
        </w:rPr>
      </w:pPr>
    </w:p>
    <w:p w14:paraId="5B7CD4BD">
      <w:pPr>
        <w:snapToGrid w:val="0"/>
        <w:spacing w:line="360" w:lineRule="auto"/>
        <w:ind w:right="480"/>
        <w:jc w:val="center"/>
        <w:rPr>
          <w:rFonts w:ascii="仿宋_GB2312" w:hAnsi="仿宋" w:eastAsia="仿宋_GB2312" w:cs="仿宋_GB2312"/>
          <w:b/>
          <w:kern w:val="0"/>
          <w:sz w:val="32"/>
          <w:szCs w:val="32"/>
          <w:highlight w:val="none"/>
        </w:rPr>
      </w:pPr>
    </w:p>
    <w:p w14:paraId="230FB3BC">
      <w:pPr>
        <w:snapToGrid w:val="0"/>
        <w:spacing w:line="360" w:lineRule="auto"/>
        <w:ind w:right="480"/>
        <w:jc w:val="center"/>
        <w:rPr>
          <w:rFonts w:ascii="仿宋_GB2312" w:hAnsi="仿宋" w:eastAsia="仿宋_GB2312" w:cs="仿宋_GB2312"/>
          <w:b/>
          <w:kern w:val="0"/>
          <w:sz w:val="32"/>
          <w:szCs w:val="32"/>
          <w:highlight w:val="none"/>
        </w:rPr>
      </w:pPr>
    </w:p>
    <w:p w14:paraId="5F5123E6">
      <w:pPr>
        <w:snapToGrid w:val="0"/>
        <w:spacing w:line="360" w:lineRule="auto"/>
        <w:ind w:right="480"/>
        <w:jc w:val="center"/>
        <w:rPr>
          <w:rFonts w:ascii="仿宋_GB2312" w:hAnsi="仿宋" w:eastAsia="仿宋_GB2312" w:cs="仿宋_GB2312"/>
          <w:b/>
          <w:kern w:val="0"/>
          <w:sz w:val="32"/>
          <w:szCs w:val="32"/>
          <w:highlight w:val="none"/>
        </w:rPr>
      </w:pPr>
    </w:p>
    <w:p w14:paraId="78D9FE90">
      <w:pPr>
        <w:snapToGrid w:val="0"/>
        <w:spacing w:line="360" w:lineRule="auto"/>
        <w:ind w:right="480"/>
        <w:jc w:val="center"/>
        <w:rPr>
          <w:rFonts w:ascii="仿宋_GB2312" w:hAnsi="仿宋" w:eastAsia="仿宋_GB2312" w:cs="仿宋_GB2312"/>
          <w:b/>
          <w:kern w:val="0"/>
          <w:sz w:val="32"/>
          <w:szCs w:val="32"/>
          <w:highlight w:val="none"/>
        </w:rPr>
      </w:pPr>
    </w:p>
    <w:p w14:paraId="2ED84E0D">
      <w:pPr>
        <w:snapToGrid w:val="0"/>
        <w:spacing w:line="360" w:lineRule="auto"/>
        <w:ind w:right="480"/>
        <w:jc w:val="center"/>
        <w:rPr>
          <w:rFonts w:ascii="仿宋_GB2312" w:hAnsi="仿宋" w:eastAsia="仿宋_GB2312" w:cs="仿宋_GB2312"/>
          <w:b/>
          <w:kern w:val="0"/>
          <w:sz w:val="32"/>
          <w:szCs w:val="32"/>
          <w:highlight w:val="none"/>
        </w:rPr>
      </w:pPr>
    </w:p>
    <w:p w14:paraId="00781D85">
      <w:pPr>
        <w:snapToGrid w:val="0"/>
        <w:spacing w:line="360" w:lineRule="auto"/>
        <w:ind w:right="480"/>
        <w:jc w:val="center"/>
        <w:rPr>
          <w:rFonts w:ascii="仿宋_GB2312" w:hAnsi="仿宋" w:eastAsia="仿宋_GB2312" w:cs="仿宋_GB2312"/>
          <w:b/>
          <w:kern w:val="0"/>
          <w:sz w:val="32"/>
          <w:szCs w:val="32"/>
          <w:highlight w:val="none"/>
        </w:rPr>
      </w:pPr>
    </w:p>
    <w:p w14:paraId="09D3C1CF">
      <w:pPr>
        <w:snapToGrid w:val="0"/>
        <w:spacing w:line="360" w:lineRule="auto"/>
        <w:ind w:right="480"/>
        <w:jc w:val="center"/>
        <w:rPr>
          <w:rFonts w:ascii="仿宋_GB2312" w:hAnsi="仿宋" w:eastAsia="仿宋_GB2312" w:cs="仿宋_GB2312"/>
          <w:b/>
          <w:kern w:val="0"/>
          <w:sz w:val="32"/>
          <w:szCs w:val="32"/>
          <w:highlight w:val="none"/>
        </w:rPr>
      </w:pPr>
    </w:p>
    <w:p w14:paraId="2018B85F">
      <w:pPr>
        <w:snapToGrid w:val="0"/>
        <w:spacing w:line="360" w:lineRule="auto"/>
        <w:ind w:right="480"/>
        <w:jc w:val="center"/>
        <w:rPr>
          <w:rFonts w:ascii="仿宋_GB2312" w:hAnsi="仿宋" w:eastAsia="仿宋_GB2312" w:cs="仿宋_GB2312"/>
          <w:b/>
          <w:kern w:val="0"/>
          <w:sz w:val="32"/>
          <w:szCs w:val="32"/>
          <w:highlight w:val="none"/>
        </w:rPr>
      </w:pPr>
    </w:p>
    <w:p w14:paraId="01A67BDD">
      <w:pPr>
        <w:snapToGrid w:val="0"/>
        <w:spacing w:line="360" w:lineRule="auto"/>
        <w:ind w:right="480"/>
        <w:jc w:val="center"/>
        <w:rPr>
          <w:rFonts w:ascii="仿宋_GB2312" w:hAnsi="仿宋" w:eastAsia="仿宋_GB2312" w:cs="仿宋_GB2312"/>
          <w:b/>
          <w:kern w:val="0"/>
          <w:sz w:val="32"/>
          <w:szCs w:val="32"/>
          <w:highlight w:val="none"/>
        </w:rPr>
      </w:pPr>
    </w:p>
    <w:p w14:paraId="39C3766D">
      <w:pPr>
        <w:snapToGrid w:val="0"/>
        <w:spacing w:line="360" w:lineRule="auto"/>
        <w:ind w:right="480"/>
        <w:jc w:val="center"/>
        <w:rPr>
          <w:rFonts w:ascii="仿宋_GB2312" w:hAnsi="仿宋" w:eastAsia="仿宋_GB2312" w:cs="仿宋_GB2312"/>
          <w:b/>
          <w:kern w:val="0"/>
          <w:sz w:val="32"/>
          <w:szCs w:val="32"/>
          <w:highlight w:val="none"/>
        </w:rPr>
      </w:pPr>
    </w:p>
    <w:p w14:paraId="7A172132">
      <w:pPr>
        <w:snapToGrid w:val="0"/>
        <w:spacing w:line="360" w:lineRule="auto"/>
        <w:ind w:right="480"/>
        <w:jc w:val="center"/>
        <w:rPr>
          <w:rFonts w:ascii="仿宋_GB2312" w:hAnsi="仿宋" w:eastAsia="仿宋_GB2312" w:cs="仿宋_GB2312"/>
          <w:b/>
          <w:kern w:val="0"/>
          <w:sz w:val="32"/>
          <w:szCs w:val="32"/>
          <w:highlight w:val="none"/>
        </w:rPr>
      </w:pPr>
    </w:p>
    <w:p w14:paraId="15236034">
      <w:pPr>
        <w:snapToGrid w:val="0"/>
        <w:spacing w:line="360" w:lineRule="auto"/>
        <w:ind w:right="480"/>
        <w:jc w:val="center"/>
        <w:rPr>
          <w:rFonts w:ascii="仿宋_GB2312" w:hAnsi="仿宋" w:eastAsia="仿宋_GB2312" w:cs="仿宋_GB2312"/>
          <w:b/>
          <w:kern w:val="0"/>
          <w:sz w:val="32"/>
          <w:szCs w:val="32"/>
          <w:highlight w:val="none"/>
        </w:rPr>
      </w:pPr>
    </w:p>
    <w:p w14:paraId="22C12DF8">
      <w:pPr>
        <w:snapToGrid w:val="0"/>
        <w:spacing w:line="360" w:lineRule="auto"/>
        <w:ind w:right="480"/>
        <w:jc w:val="center"/>
        <w:rPr>
          <w:rFonts w:ascii="仿宋_GB2312" w:hAnsi="仿宋" w:eastAsia="仿宋_GB2312" w:cs="仿宋_GB2312"/>
          <w:b/>
          <w:kern w:val="0"/>
          <w:sz w:val="32"/>
          <w:szCs w:val="32"/>
          <w:highlight w:val="none"/>
        </w:rPr>
      </w:pPr>
    </w:p>
    <w:p w14:paraId="642ABDF6">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9" w:type="first"/>
          <w:footerReference r:id="rId11" w:type="first"/>
          <w:headerReference r:id="rId8" w:type="default"/>
          <w:footerReference r:id="rId10" w:type="default"/>
          <w:pgSz w:w="11906" w:h="16838"/>
          <w:pgMar w:top="1440" w:right="1083" w:bottom="1440" w:left="1083" w:header="680" w:footer="567" w:gutter="0"/>
          <w:pgNumType w:fmt="decimal"/>
          <w:cols w:space="0" w:num="1"/>
          <w:rtlGutter w:val="0"/>
          <w:docGrid w:linePitch="312" w:charSpace="0"/>
        </w:sectPr>
      </w:pPr>
    </w:p>
    <w:p w14:paraId="02ACE4B3">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31170778">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b w:val="0"/>
          <w:bCs w:val="0"/>
          <w:color w:val="auto"/>
          <w:kern w:val="2"/>
          <w:sz w:val="24"/>
          <w:szCs w:val="24"/>
          <w:highlight w:val="none"/>
          <w:u w:val="single"/>
          <w:lang w:val="en-US" w:eastAsia="zh-CN" w:bidi="ar-SA"/>
        </w:rPr>
        <w:t>浙江杭州青山湖科技城投资集团有限公司</w:t>
      </w:r>
      <w:r>
        <w:rPr>
          <w:rFonts w:hint="eastAsia" w:ascii="仿宋" w:hAnsi="仿宋" w:eastAsia="仿宋" w:cs="仿宋"/>
          <w:color w:val="auto"/>
          <w:sz w:val="24"/>
          <w:highlight w:val="none"/>
        </w:rPr>
        <w:t>、浙江中际工程项目管理有限公司 ：</w:t>
      </w:r>
    </w:p>
    <w:p w14:paraId="3383E12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zh-CN"/>
        </w:rPr>
        <w:t>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数智科投一体化平台建设项目</w:t>
      </w:r>
      <w:r>
        <w:rPr>
          <w:rFonts w:hint="eastAsia" w:ascii="仿宋" w:hAnsi="仿宋" w:eastAsia="仿宋" w:cs="仿宋"/>
          <w:color w:val="auto"/>
          <w:kern w:val="0"/>
          <w:sz w:val="24"/>
          <w:highlight w:val="none"/>
          <w:lang w:val="zh-CN"/>
        </w:rPr>
        <w:t>【招标编号：</w:t>
      </w:r>
      <w:r>
        <w:rPr>
          <w:rFonts w:hint="eastAsia" w:ascii="仿宋_GB2312" w:hAnsi="仿宋" w:eastAsia="仿宋_GB2312"/>
          <w:color w:val="auto"/>
          <w:sz w:val="24"/>
          <w:highlight w:val="none"/>
          <w:lang w:eastAsia="zh-CN"/>
        </w:rPr>
        <w:t>ZJLA-2025-069</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5"/>
        <w:tblW w:w="15813" w:type="dxa"/>
        <w:tblInd w:w="9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80"/>
        <w:gridCol w:w="3610"/>
        <w:gridCol w:w="1380"/>
        <w:gridCol w:w="1652"/>
        <w:gridCol w:w="2508"/>
        <w:gridCol w:w="3357"/>
      </w:tblGrid>
      <w:tr w14:paraId="15CBC3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23B5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A8EC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类别</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DF43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5EF0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0A76B">
            <w:pPr>
              <w:widowControl/>
              <w:jc w:val="center"/>
              <w:textAlignment w:val="center"/>
              <w:rPr>
                <w:rFonts w:hint="eastAsia" w:ascii="仿宋" w:hAnsi="仿宋" w:eastAsia="仿宋" w:cs="仿宋"/>
                <w:b/>
                <w:bCs/>
                <w:color w:val="000000"/>
                <w:kern w:val="0"/>
                <w:sz w:val="24"/>
                <w:lang w:eastAsia="zh-CN" w:bidi="ar"/>
              </w:rPr>
            </w:pPr>
            <w:r>
              <w:rPr>
                <w:rFonts w:hint="eastAsia" w:ascii="仿宋" w:hAnsi="仿宋" w:eastAsia="仿宋" w:cs="仿宋"/>
                <w:b/>
                <w:bCs/>
                <w:color w:val="000000"/>
                <w:kern w:val="0"/>
                <w:sz w:val="24"/>
                <w:lang w:eastAsia="zh-CN" w:bidi="ar"/>
              </w:rPr>
              <w:t>报价（元）</w:t>
            </w: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55B4">
            <w:pPr>
              <w:widowControl/>
              <w:jc w:val="center"/>
              <w:textAlignment w:val="center"/>
              <w:rPr>
                <w:rFonts w:hint="eastAsia" w:ascii="仿宋" w:hAnsi="仿宋" w:eastAsia="仿宋" w:cs="仿宋"/>
                <w:b/>
                <w:bCs/>
                <w:color w:val="000000"/>
                <w:kern w:val="0"/>
                <w:sz w:val="24"/>
                <w:lang w:eastAsia="zh-CN" w:bidi="ar"/>
              </w:rPr>
            </w:pPr>
            <w:r>
              <w:rPr>
                <w:rFonts w:hint="eastAsia" w:ascii="仿宋" w:hAnsi="仿宋" w:eastAsia="仿宋" w:cs="仿宋"/>
                <w:b/>
                <w:bCs/>
                <w:color w:val="000000"/>
                <w:kern w:val="0"/>
                <w:sz w:val="24"/>
                <w:lang w:eastAsia="zh-CN" w:bidi="ar"/>
              </w:rPr>
              <w:t>备注</w:t>
            </w:r>
          </w:p>
        </w:tc>
      </w:tr>
      <w:tr w14:paraId="3D779D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F48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E494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软件定制开发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2EDA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18CE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35272">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7EBC8">
            <w:pPr>
              <w:widowControl/>
              <w:jc w:val="center"/>
              <w:textAlignment w:val="center"/>
              <w:rPr>
                <w:rFonts w:hint="eastAsia" w:ascii="仿宋" w:hAnsi="仿宋" w:eastAsia="仿宋" w:cs="仿宋"/>
                <w:color w:val="000000"/>
                <w:kern w:val="0"/>
                <w:sz w:val="24"/>
                <w:lang w:bidi="ar"/>
              </w:rPr>
            </w:pPr>
          </w:p>
        </w:tc>
      </w:tr>
      <w:tr w14:paraId="7FAF8C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7A2F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FA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移动端APP（iOS）</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D3E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16B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3A37C">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873F">
            <w:pPr>
              <w:widowControl/>
              <w:jc w:val="center"/>
              <w:textAlignment w:val="center"/>
              <w:rPr>
                <w:rFonts w:hint="eastAsia" w:ascii="仿宋" w:hAnsi="仿宋" w:eastAsia="仿宋" w:cs="仿宋"/>
                <w:color w:val="000000"/>
                <w:kern w:val="0"/>
                <w:sz w:val="24"/>
                <w:lang w:bidi="ar"/>
              </w:rPr>
            </w:pPr>
          </w:p>
        </w:tc>
      </w:tr>
      <w:tr w14:paraId="74CE23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FC64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1549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移动端APP（安卓）</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585F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20A9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48F91">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350A">
            <w:pPr>
              <w:widowControl/>
              <w:jc w:val="center"/>
              <w:textAlignment w:val="center"/>
              <w:rPr>
                <w:rFonts w:hint="eastAsia" w:ascii="仿宋" w:hAnsi="仿宋" w:eastAsia="仿宋" w:cs="仿宋"/>
                <w:color w:val="000000"/>
                <w:kern w:val="0"/>
                <w:sz w:val="24"/>
                <w:lang w:bidi="ar"/>
              </w:rPr>
            </w:pPr>
          </w:p>
        </w:tc>
      </w:tr>
      <w:tr w14:paraId="6418AD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44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D99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移动端APP（鸿蒙）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89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E438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E0D89">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6C7D7">
            <w:pPr>
              <w:widowControl/>
              <w:jc w:val="center"/>
              <w:textAlignment w:val="center"/>
              <w:rPr>
                <w:rFonts w:hint="eastAsia" w:ascii="仿宋" w:hAnsi="仿宋" w:eastAsia="仿宋" w:cs="仿宋"/>
                <w:color w:val="000000"/>
                <w:kern w:val="0"/>
                <w:sz w:val="24"/>
                <w:lang w:bidi="ar"/>
              </w:rPr>
            </w:pPr>
          </w:p>
        </w:tc>
      </w:tr>
      <w:tr w14:paraId="4AD657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80FE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5BA9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服务器资源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70A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0F87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2AE43">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E959">
            <w:pPr>
              <w:widowControl/>
              <w:jc w:val="center"/>
              <w:textAlignment w:val="center"/>
              <w:rPr>
                <w:rFonts w:hint="eastAsia" w:ascii="仿宋" w:hAnsi="仿宋" w:eastAsia="仿宋" w:cs="仿宋"/>
                <w:color w:val="000000"/>
                <w:kern w:val="0"/>
                <w:sz w:val="24"/>
                <w:lang w:bidi="ar"/>
              </w:rPr>
            </w:pPr>
          </w:p>
        </w:tc>
      </w:tr>
      <w:tr w14:paraId="03BAAD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88F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3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9E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测评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03DB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D836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D6D6">
            <w:pPr>
              <w:widowControl/>
              <w:jc w:val="center"/>
              <w:textAlignment w:val="center"/>
              <w:rPr>
                <w:rFonts w:hint="eastAsia" w:ascii="仿宋" w:hAnsi="仿宋" w:eastAsia="仿宋" w:cs="仿宋"/>
                <w:color w:val="000000"/>
                <w:kern w:val="0"/>
                <w:sz w:val="24"/>
                <w:lang w:bidi="ar"/>
              </w:rPr>
            </w:pPr>
          </w:p>
        </w:tc>
        <w:tc>
          <w:tcPr>
            <w:tcW w:w="3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80EB1">
            <w:pPr>
              <w:widowControl/>
              <w:jc w:val="center"/>
              <w:textAlignment w:val="center"/>
              <w:rPr>
                <w:rFonts w:hint="eastAsia" w:ascii="仿宋" w:hAnsi="仿宋" w:eastAsia="仿宋" w:cs="仿宋"/>
                <w:color w:val="000000"/>
                <w:kern w:val="0"/>
                <w:sz w:val="24"/>
                <w:lang w:bidi="ar"/>
              </w:rPr>
            </w:pPr>
          </w:p>
        </w:tc>
      </w:tr>
      <w:tr w14:paraId="72F2FA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35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A8B03">
            <w:pPr>
              <w:widowControl/>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eastAsia="zh-CN" w:bidi="ar"/>
              </w:rPr>
              <w:t>总报价：小写：</w:t>
            </w:r>
            <w:r>
              <w:rPr>
                <w:rFonts w:hint="eastAsia" w:ascii="仿宋" w:hAnsi="仿宋" w:eastAsia="仿宋" w:cs="仿宋"/>
                <w:color w:val="000000"/>
                <w:kern w:val="0"/>
                <w:sz w:val="24"/>
                <w:lang w:val="en-US" w:eastAsia="zh-CN" w:bidi="ar"/>
              </w:rPr>
              <w:t xml:space="preserve">                                   大写 ：</w:t>
            </w:r>
          </w:p>
        </w:tc>
      </w:tr>
    </w:tbl>
    <w:p w14:paraId="6E19E421">
      <w:pPr>
        <w:snapToGrid w:val="0"/>
        <w:spacing w:line="360" w:lineRule="auto"/>
        <w:ind w:left="480" w:firstLine="482" w:firstLineChars="200"/>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注：</w:t>
      </w:r>
      <w:r>
        <w:rPr>
          <w:rFonts w:hint="eastAsia" w:ascii="仿宋" w:hAnsi="仿宋" w:eastAsia="仿宋" w:cs="仿宋"/>
          <w:kern w:val="0"/>
          <w:sz w:val="24"/>
          <w:highlight w:val="none"/>
          <w:lang w:val="zh-CN"/>
        </w:rPr>
        <w:t>1、需按本表格式填写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b/>
          <w:kern w:val="0"/>
          <w:sz w:val="24"/>
          <w:highlight w:val="none"/>
          <w:lang w:val="zh-CN"/>
        </w:rPr>
        <w:t>；采购内容未包含在报价一览表名称栏中，不能作出合理解释的，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p>
    <w:p w14:paraId="50E2AF2D">
      <w:pPr>
        <w:tabs>
          <w:tab w:val="left" w:pos="4860"/>
        </w:tabs>
        <w:spacing w:line="360" w:lineRule="auto"/>
        <w:ind w:right="1560" w:firstLine="480" w:firstLineChars="200"/>
        <w:jc w:val="right"/>
        <w:rPr>
          <w:highlight w:val="none"/>
          <w:lang w:val="zh-CN"/>
        </w:rPr>
      </w:pPr>
      <w:r>
        <w:rPr>
          <w:rFonts w:hint="eastAsia" w:ascii="仿宋" w:hAnsi="仿宋" w:eastAsia="仿宋" w:cs="仿宋"/>
          <w:color w:val="auto"/>
          <w:kern w:val="0"/>
          <w:sz w:val="24"/>
          <w:highlight w:val="none"/>
          <w:lang w:val="zh-CN"/>
        </w:rPr>
        <w:t>投标人名称（公章</w:t>
      </w:r>
      <w:r>
        <w:rPr>
          <w:rFonts w:hint="eastAsia" w:ascii="仿宋_GB2312" w:hAnsi="仿宋" w:eastAsia="仿宋_GB2312" w:cs="仿宋_GB2312"/>
          <w:sz w:val="24"/>
          <w:highlight w:val="none"/>
          <w:lang w:val="en-US" w:eastAsia="zh-CN"/>
        </w:rPr>
        <w:t>/电子章</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日  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430A7126">
      <w:pPr>
        <w:pStyle w:val="17"/>
        <w:rPr>
          <w:b/>
          <w:bCs/>
          <w:highlight w:val="none"/>
          <w:lang w:val="zh-CN"/>
        </w:rPr>
      </w:pPr>
    </w:p>
    <w:p w14:paraId="6EA5527D">
      <w:pPr>
        <w:pStyle w:val="64"/>
        <w:numPr>
          <w:ilvl w:val="0"/>
          <w:numId w:val="4"/>
        </w:numPr>
        <w:jc w:val="center"/>
        <w:rPr>
          <w:rFonts w:hint="eastAsia" w:ascii="仿宋_GB2312" w:hAnsi="仿宋" w:eastAsia="仿宋_GB2312" w:cs="仿宋_GB2312"/>
          <w:b/>
          <w:bCs/>
          <w:kern w:val="2"/>
          <w:sz w:val="32"/>
          <w:szCs w:val="32"/>
          <w:highlight w:val="none"/>
        </w:rPr>
      </w:pPr>
      <w:r>
        <w:rPr>
          <w:rFonts w:hint="eastAsia" w:ascii="仿宋_GB2312" w:hAnsi="仿宋" w:eastAsia="仿宋_GB2312" w:cs="仿宋_GB2312"/>
          <w:b/>
          <w:bCs/>
          <w:kern w:val="2"/>
          <w:sz w:val="32"/>
          <w:szCs w:val="32"/>
          <w:highlight w:val="none"/>
        </w:rPr>
        <w:t>报价</w:t>
      </w:r>
      <w:r>
        <w:rPr>
          <w:rFonts w:hint="eastAsia" w:ascii="仿宋_GB2312" w:hAnsi="仿宋" w:eastAsia="仿宋_GB2312" w:cs="仿宋_GB2312"/>
          <w:b/>
          <w:bCs/>
          <w:kern w:val="2"/>
          <w:sz w:val="32"/>
          <w:szCs w:val="32"/>
          <w:highlight w:val="none"/>
          <w:lang w:eastAsia="zh-CN"/>
        </w:rPr>
        <w:t>明细</w:t>
      </w:r>
      <w:r>
        <w:rPr>
          <w:rFonts w:hint="eastAsia" w:ascii="仿宋_GB2312" w:hAnsi="仿宋" w:eastAsia="仿宋_GB2312" w:cs="仿宋_GB2312"/>
          <w:b/>
          <w:bCs/>
          <w:kern w:val="2"/>
          <w:sz w:val="32"/>
          <w:szCs w:val="32"/>
          <w:highlight w:val="none"/>
        </w:rPr>
        <w:t>表</w:t>
      </w:r>
    </w:p>
    <w:p w14:paraId="261AAC30">
      <w:pPr>
        <w:pStyle w:val="64"/>
        <w:numPr>
          <w:ilvl w:val="0"/>
          <w:numId w:val="0"/>
        </w:numPr>
        <w:jc w:val="both"/>
        <w:rPr>
          <w:rFonts w:hint="eastAsia" w:ascii="仿宋_GB2312" w:hAnsi="仿宋" w:eastAsia="仿宋_GB2312" w:cs="仿宋_GB2312"/>
          <w:b/>
          <w:bCs/>
          <w:sz w:val="32"/>
          <w:szCs w:val="32"/>
          <w:highlight w:val="none"/>
          <w:lang w:val="zh-CN"/>
        </w:rPr>
      </w:pPr>
      <w:r>
        <w:rPr>
          <w:rFonts w:hint="eastAsia" w:ascii="仿宋_GB2312" w:hAnsi="仿宋" w:eastAsia="仿宋_GB2312" w:cs="仿宋_GB2312"/>
          <w:b/>
          <w:bCs/>
          <w:sz w:val="32"/>
          <w:szCs w:val="32"/>
          <w:highlight w:val="none"/>
          <w:lang w:val="zh-CN"/>
        </w:rPr>
        <w:t>一、软件定制开发</w:t>
      </w:r>
    </w:p>
    <w:tbl>
      <w:tblPr>
        <w:tblStyle w:val="65"/>
        <w:tblW w:w="12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1015"/>
        <w:gridCol w:w="1616"/>
        <w:gridCol w:w="1075"/>
        <w:gridCol w:w="4806"/>
        <w:gridCol w:w="1603"/>
        <w:gridCol w:w="1740"/>
      </w:tblGrid>
      <w:tr w14:paraId="345A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70AC6DB">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CF97C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7110DD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7DBCB0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4806"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4F4B8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746786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1740"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47CE33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报价</w:t>
            </w:r>
          </w:p>
        </w:tc>
      </w:tr>
      <w:tr w14:paraId="74C3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6A345073">
            <w:pPr>
              <w:jc w:val="center"/>
              <w:rPr>
                <w:rFonts w:hint="eastAsia" w:ascii="微软雅黑" w:hAnsi="微软雅黑" w:eastAsia="微软雅黑" w:cs="微软雅黑"/>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1300EAC1">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176C04EF">
            <w:pPr>
              <w:jc w:val="center"/>
              <w:rPr>
                <w:rFonts w:hint="eastAsia" w:ascii="微软雅黑" w:hAnsi="微软雅黑" w:eastAsia="微软雅黑" w:cs="微软雅黑"/>
                <w:i w:val="0"/>
                <w:iCs w:val="0"/>
                <w:color w:val="000000"/>
                <w:sz w:val="20"/>
                <w:szCs w:val="20"/>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B09159A">
            <w:pPr>
              <w:jc w:val="center"/>
              <w:rPr>
                <w:rFonts w:hint="eastAsia" w:ascii="微软雅黑" w:hAnsi="微软雅黑" w:eastAsia="微软雅黑" w:cs="微软雅黑"/>
                <w:i w:val="0"/>
                <w:iCs w:val="0"/>
                <w:color w:val="000000"/>
                <w:sz w:val="20"/>
                <w:szCs w:val="20"/>
                <w:u w:val="none"/>
              </w:rPr>
            </w:pPr>
          </w:p>
        </w:tc>
        <w:tc>
          <w:tcPr>
            <w:tcW w:w="4806"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223BD53E">
            <w:pPr>
              <w:jc w:val="center"/>
              <w:rPr>
                <w:rFonts w:hint="eastAsia" w:ascii="微软雅黑" w:hAnsi="微软雅黑" w:eastAsia="微软雅黑" w:cs="微软雅黑"/>
                <w:i w:val="0"/>
                <w:iCs w:val="0"/>
                <w:color w:val="000000"/>
                <w:sz w:val="20"/>
                <w:szCs w:val="20"/>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330D30A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55D55A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w:t>
            </w:r>
          </w:p>
        </w:tc>
      </w:tr>
      <w:tr w14:paraId="2429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0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51D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需求调研阶段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3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项目启动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项目前期准备</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36E">
            <w:pPr>
              <w:jc w:val="left"/>
              <w:rPr>
                <w:rFonts w:hint="eastAsia" w:ascii="微软雅黑" w:hAnsi="微软雅黑" w:eastAsia="微软雅黑" w:cs="微软雅黑"/>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D739">
            <w:pPr>
              <w:jc w:val="left"/>
              <w:rPr>
                <w:rFonts w:hint="eastAsia" w:ascii="微软雅黑" w:hAnsi="微软雅黑" w:eastAsia="微软雅黑" w:cs="微软雅黑"/>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C0BB">
            <w:pPr>
              <w:jc w:val="center"/>
              <w:rPr>
                <w:rFonts w:hint="eastAsia" w:ascii="微软雅黑" w:hAnsi="微软雅黑" w:eastAsia="微软雅黑" w:cs="微软雅黑"/>
                <w:i w:val="0"/>
                <w:iCs w:val="0"/>
                <w:color w:val="000000"/>
                <w:sz w:val="20"/>
                <w:szCs w:val="20"/>
                <w:u w:val="none"/>
              </w:rPr>
            </w:pPr>
          </w:p>
        </w:tc>
      </w:tr>
      <w:tr w14:paraId="5DE5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2F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C470">
            <w:pPr>
              <w:jc w:val="center"/>
              <w:rPr>
                <w:rFonts w:hint="eastAsia" w:ascii="微软雅黑" w:hAnsi="微软雅黑" w:eastAsia="微软雅黑" w:cs="微软雅黑"/>
                <w:i w:val="0"/>
                <w:iCs w:val="0"/>
                <w:color w:val="000000"/>
                <w:sz w:val="20"/>
                <w:szCs w:val="20"/>
                <w:u w:val="none"/>
              </w:rPr>
            </w:pP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077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需求调研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E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业务调研</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28D">
            <w:pPr>
              <w:jc w:val="left"/>
              <w:rPr>
                <w:rFonts w:hint="eastAsia" w:ascii="微软雅黑" w:hAnsi="微软雅黑" w:eastAsia="微软雅黑" w:cs="微软雅黑"/>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303">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7B2">
            <w:pPr>
              <w:jc w:val="center"/>
              <w:rPr>
                <w:rFonts w:hint="eastAsia" w:ascii="微软雅黑" w:hAnsi="微软雅黑" w:eastAsia="微软雅黑" w:cs="微软雅黑"/>
                <w:i w:val="0"/>
                <w:iCs w:val="0"/>
                <w:color w:val="000000"/>
                <w:sz w:val="20"/>
                <w:szCs w:val="20"/>
                <w:u w:val="none"/>
              </w:rPr>
            </w:pPr>
          </w:p>
        </w:tc>
      </w:tr>
      <w:tr w14:paraId="191A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F6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4BD2">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6D2F">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A2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用户需求分析</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0638">
            <w:pPr>
              <w:jc w:val="left"/>
              <w:rPr>
                <w:rFonts w:hint="eastAsia" w:ascii="微软雅黑" w:hAnsi="微软雅黑" w:eastAsia="微软雅黑" w:cs="微软雅黑"/>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723">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66F7">
            <w:pPr>
              <w:jc w:val="center"/>
              <w:rPr>
                <w:rFonts w:hint="eastAsia" w:ascii="微软雅黑" w:hAnsi="微软雅黑" w:eastAsia="微软雅黑" w:cs="微软雅黑"/>
                <w:i w:val="0"/>
                <w:iCs w:val="0"/>
                <w:color w:val="000000"/>
                <w:sz w:val="20"/>
                <w:szCs w:val="20"/>
                <w:u w:val="none"/>
              </w:rPr>
            </w:pPr>
          </w:p>
        </w:tc>
      </w:tr>
      <w:tr w14:paraId="62C8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2A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FF38">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5F80">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C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需求规格说明书编写</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35EA">
            <w:pPr>
              <w:jc w:val="left"/>
              <w:rPr>
                <w:rFonts w:hint="eastAsia" w:ascii="微软雅黑" w:hAnsi="微软雅黑" w:eastAsia="微软雅黑" w:cs="微软雅黑"/>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CDA7">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060C">
            <w:pPr>
              <w:jc w:val="center"/>
              <w:rPr>
                <w:rFonts w:hint="eastAsia" w:ascii="微软雅黑" w:hAnsi="微软雅黑" w:eastAsia="微软雅黑" w:cs="微软雅黑"/>
                <w:i w:val="0"/>
                <w:iCs w:val="0"/>
                <w:color w:val="000000"/>
                <w:sz w:val="20"/>
                <w:szCs w:val="20"/>
                <w:u w:val="none"/>
              </w:rPr>
            </w:pPr>
          </w:p>
        </w:tc>
      </w:tr>
      <w:tr w14:paraId="7C8C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0E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FEC7">
            <w:pPr>
              <w:jc w:val="center"/>
              <w:rPr>
                <w:rFonts w:hint="eastAsia" w:ascii="微软雅黑" w:hAnsi="微软雅黑" w:eastAsia="微软雅黑" w:cs="微软雅黑"/>
                <w:i w:val="0"/>
                <w:iCs w:val="0"/>
                <w:color w:val="000000"/>
                <w:sz w:val="20"/>
                <w:szCs w:val="20"/>
                <w:u w:val="none"/>
              </w:rPr>
            </w:pP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13F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D3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系统概要设计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7B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包含系统设计、架构设计、接口设计等</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04F6">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A978">
            <w:pPr>
              <w:jc w:val="center"/>
              <w:rPr>
                <w:rFonts w:hint="eastAsia" w:ascii="微软雅黑" w:hAnsi="微软雅黑" w:eastAsia="微软雅黑" w:cs="微软雅黑"/>
                <w:i w:val="0"/>
                <w:iCs w:val="0"/>
                <w:color w:val="000000"/>
                <w:sz w:val="20"/>
                <w:szCs w:val="20"/>
                <w:u w:val="none"/>
              </w:rPr>
            </w:pPr>
          </w:p>
        </w:tc>
      </w:tr>
      <w:tr w14:paraId="2D14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46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6B90">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83B9">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09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UE设计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95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驾驶舱大屏指标设计、报表指标设计；业务功能设计；管理后台及业务系统所有页面原型设计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BCF4">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E78">
            <w:pPr>
              <w:jc w:val="center"/>
              <w:rPr>
                <w:rFonts w:hint="eastAsia" w:ascii="微软雅黑" w:hAnsi="微软雅黑" w:eastAsia="微软雅黑" w:cs="微软雅黑"/>
                <w:i w:val="0"/>
                <w:iCs w:val="0"/>
                <w:color w:val="000000"/>
                <w:sz w:val="20"/>
                <w:szCs w:val="20"/>
                <w:u w:val="none"/>
              </w:rPr>
            </w:pPr>
          </w:p>
        </w:tc>
      </w:tr>
      <w:tr w14:paraId="3FDC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79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6EED">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0D37">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4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UI设计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89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驾驶舱UI设计、系统整体框架色调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9502">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0860">
            <w:pPr>
              <w:jc w:val="center"/>
              <w:rPr>
                <w:rFonts w:hint="eastAsia" w:ascii="微软雅黑" w:hAnsi="微软雅黑" w:eastAsia="微软雅黑" w:cs="微软雅黑"/>
                <w:i w:val="0"/>
                <w:iCs w:val="0"/>
                <w:color w:val="000000"/>
                <w:sz w:val="20"/>
                <w:szCs w:val="20"/>
                <w:u w:val="none"/>
              </w:rPr>
            </w:pPr>
          </w:p>
        </w:tc>
      </w:tr>
      <w:tr w14:paraId="0177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E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1984">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7E85">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CD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框架设计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应用架构设计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B4F">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CA6D">
            <w:pPr>
              <w:jc w:val="center"/>
              <w:rPr>
                <w:rFonts w:hint="eastAsia" w:ascii="微软雅黑" w:hAnsi="微软雅黑" w:eastAsia="微软雅黑" w:cs="微软雅黑"/>
                <w:i w:val="0"/>
                <w:iCs w:val="0"/>
                <w:color w:val="000000"/>
                <w:sz w:val="20"/>
                <w:szCs w:val="20"/>
                <w:u w:val="none"/>
              </w:rPr>
            </w:pPr>
          </w:p>
        </w:tc>
      </w:tr>
      <w:tr w14:paraId="45AF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8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7B89">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C519">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0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数据库设计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6593">
            <w:pPr>
              <w:jc w:val="left"/>
              <w:rPr>
                <w:rFonts w:hint="eastAsia" w:ascii="微软雅黑" w:hAnsi="微软雅黑" w:eastAsia="微软雅黑" w:cs="微软雅黑"/>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6544">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DC7B">
            <w:pPr>
              <w:jc w:val="center"/>
              <w:rPr>
                <w:rFonts w:hint="eastAsia" w:ascii="微软雅黑" w:hAnsi="微软雅黑" w:eastAsia="微软雅黑" w:cs="微软雅黑"/>
                <w:i w:val="0"/>
                <w:iCs w:val="0"/>
                <w:color w:val="000000"/>
                <w:sz w:val="20"/>
                <w:szCs w:val="20"/>
                <w:u w:val="none"/>
              </w:rPr>
            </w:pPr>
          </w:p>
        </w:tc>
      </w:tr>
      <w:tr w14:paraId="6BA9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75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A63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第三方平台对接</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4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OA系统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AD5E">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915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统一的工作台界面直接跳转到OA系统，无需重复登录，操作便捷。集成OA审批表单后，审批流程更加流畅，用户可在门户界面直接完成审批，无需跳转至OA系统内部。系统与OA系统深度对接，确保审批数据的实时同步，避免数据孤岛。同时，优化审批流程，提高审批效率，减少等待时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064E">
            <w:pPr>
              <w:jc w:val="left"/>
              <w:rPr>
                <w:rFonts w:hint="eastAsia" w:ascii="微软雅黑" w:hAnsi="微软雅黑" w:eastAsia="微软雅黑" w:cs="微软雅黑"/>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ABD8E4B">
            <w:pPr>
              <w:jc w:val="center"/>
              <w:rPr>
                <w:rFonts w:hint="eastAsia" w:ascii="微软雅黑" w:hAnsi="微软雅黑" w:eastAsia="微软雅黑" w:cs="微软雅黑"/>
                <w:i w:val="0"/>
                <w:iCs w:val="0"/>
                <w:color w:val="000000"/>
                <w:sz w:val="20"/>
                <w:szCs w:val="20"/>
                <w:u w:val="none"/>
              </w:rPr>
            </w:pPr>
          </w:p>
        </w:tc>
      </w:tr>
      <w:tr w14:paraId="6EBC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81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6C6A">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0C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项目管理系统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80D9">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C17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对接项目管理系统，用户可在工作台免登录跳转，对接项目规划到收尾的全周期管理，支持任务细化、进度实时跟踪、资源高效分配及风险预警。对接项目管理数据相关数据。</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6AFA">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A27A836">
            <w:pPr>
              <w:jc w:val="center"/>
              <w:rPr>
                <w:rFonts w:hint="eastAsia" w:ascii="微软雅黑" w:hAnsi="微软雅黑" w:eastAsia="微软雅黑" w:cs="微软雅黑"/>
                <w:i w:val="0"/>
                <w:iCs w:val="0"/>
                <w:color w:val="000000"/>
                <w:sz w:val="20"/>
                <w:szCs w:val="20"/>
                <w:u w:val="none"/>
              </w:rPr>
            </w:pPr>
          </w:p>
        </w:tc>
      </w:tr>
      <w:tr w14:paraId="020B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3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36EC">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2A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国地管理系统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9AB">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41F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直接跳转到国地管理系统，操作简便。系统与土地资源管理系统深度对接，实现数据的无缝同步和共享。涵盖使用权登记、土地利用规划等业务，提供全面的土地资源管理功能，提高管理效率和准确性。</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B20">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5805706">
            <w:pPr>
              <w:jc w:val="center"/>
              <w:rPr>
                <w:rFonts w:hint="eastAsia" w:ascii="微软雅黑" w:hAnsi="微软雅黑" w:eastAsia="微软雅黑" w:cs="微软雅黑"/>
                <w:i w:val="0"/>
                <w:iCs w:val="0"/>
                <w:color w:val="000000"/>
                <w:sz w:val="20"/>
                <w:szCs w:val="20"/>
                <w:u w:val="none"/>
              </w:rPr>
            </w:pPr>
          </w:p>
        </w:tc>
      </w:tr>
      <w:tr w14:paraId="0AC5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77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1713">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E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资产管理系统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CB5B">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2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对接资产管理系统，用户可在工作台免登录跳转全面追踪企业资产，用户可在平台查看购置、维护、报废等，实现资产信息等信息，对接资产管理相关数据。</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3F9">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2272BC7">
            <w:pPr>
              <w:jc w:val="center"/>
              <w:rPr>
                <w:rFonts w:hint="eastAsia" w:ascii="微软雅黑" w:hAnsi="微软雅黑" w:eastAsia="微软雅黑" w:cs="微软雅黑"/>
                <w:i w:val="0"/>
                <w:iCs w:val="0"/>
                <w:color w:val="000000"/>
                <w:sz w:val="20"/>
                <w:szCs w:val="20"/>
                <w:u w:val="none"/>
              </w:rPr>
            </w:pPr>
          </w:p>
        </w:tc>
      </w:tr>
      <w:tr w14:paraId="5BDD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46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9896">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05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物业管理系统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C4E">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448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物业管理系统，无需额外登录。系统提供物业费缴纳、维修服务申请、物业信息查询等物业相关管理功能。通过集成多项物业功能，方便用户进行日常物业事务的处理，提升用户体验和满意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E40C">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9F89227">
            <w:pPr>
              <w:jc w:val="center"/>
              <w:rPr>
                <w:rFonts w:hint="eastAsia" w:ascii="微软雅黑" w:hAnsi="微软雅黑" w:eastAsia="微软雅黑" w:cs="微软雅黑"/>
                <w:i w:val="0"/>
                <w:iCs w:val="0"/>
                <w:color w:val="000000"/>
                <w:sz w:val="20"/>
                <w:szCs w:val="20"/>
                <w:u w:val="none"/>
              </w:rPr>
            </w:pPr>
          </w:p>
        </w:tc>
      </w:tr>
      <w:tr w14:paraId="7C07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B2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47E1">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44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食材采购验收管理系统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500C">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697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食堂采购系统，无需额外登录。提供食堂采购相关的管理功能，包括采购计划制定、供应商管理、采购订单处理等。与食堂采购系统的相关数据进行对接，实现采购数据的实时同步和共享。</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28C">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527151">
            <w:pPr>
              <w:jc w:val="center"/>
              <w:rPr>
                <w:rFonts w:hint="eastAsia" w:ascii="微软雅黑" w:hAnsi="微软雅黑" w:eastAsia="微软雅黑" w:cs="微软雅黑"/>
                <w:i w:val="0"/>
                <w:iCs w:val="0"/>
                <w:color w:val="000000"/>
                <w:sz w:val="20"/>
                <w:szCs w:val="20"/>
                <w:u w:val="none"/>
              </w:rPr>
            </w:pPr>
          </w:p>
        </w:tc>
      </w:tr>
      <w:tr w14:paraId="1EB4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7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1911">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C1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财务系统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8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一键开票</w:t>
            </w:r>
          </w:p>
        </w:tc>
        <w:tc>
          <w:tcPr>
            <w:tcW w:w="4806" w:type="dxa"/>
            <w:tcBorders>
              <w:top w:val="single" w:color="000000" w:sz="4" w:space="0"/>
              <w:left w:val="single" w:color="000000" w:sz="4" w:space="0"/>
              <w:bottom w:val="nil"/>
              <w:right w:val="single" w:color="000000" w:sz="4" w:space="0"/>
            </w:tcBorders>
            <w:shd w:val="clear" w:color="auto" w:fill="auto"/>
            <w:vAlign w:val="center"/>
          </w:tcPr>
          <w:p w14:paraId="4BD078E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用户可在工作台界面直接跳转到财务系统，无需额外登录。对接财务系统的开票系统，提供一键开发功能，简化开票流程，与财务系统的相关数据进行对接，确保财务数据的实时更新和准确性。</w:t>
            </w:r>
          </w:p>
        </w:tc>
        <w:tc>
          <w:tcPr>
            <w:tcW w:w="1603" w:type="dxa"/>
            <w:tcBorders>
              <w:top w:val="single" w:color="000000" w:sz="4" w:space="0"/>
              <w:left w:val="single" w:color="000000" w:sz="4" w:space="0"/>
              <w:bottom w:val="nil"/>
              <w:right w:val="single" w:color="000000" w:sz="4" w:space="0"/>
            </w:tcBorders>
            <w:shd w:val="clear" w:color="auto" w:fill="auto"/>
            <w:vAlign w:val="center"/>
          </w:tcPr>
          <w:p w14:paraId="72FDAB82">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8B75B9D">
            <w:pPr>
              <w:jc w:val="center"/>
              <w:rPr>
                <w:rFonts w:hint="eastAsia" w:ascii="微软雅黑" w:hAnsi="微软雅黑" w:eastAsia="微软雅黑" w:cs="微软雅黑"/>
                <w:i w:val="0"/>
                <w:iCs w:val="0"/>
                <w:color w:val="000000"/>
                <w:sz w:val="20"/>
                <w:szCs w:val="20"/>
                <w:u w:val="none"/>
              </w:rPr>
            </w:pPr>
          </w:p>
        </w:tc>
      </w:tr>
      <w:tr w14:paraId="5478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D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A88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FEB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0A3E3D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FA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展示当前待审批、待处理的各类事务，如请假、报销、物品申请等</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DB67">
            <w:pPr>
              <w:jc w:val="left"/>
              <w:rPr>
                <w:rFonts w:hint="eastAsia" w:ascii="微软雅黑" w:hAnsi="微软雅黑" w:eastAsia="微软雅黑" w:cs="微软雅黑"/>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BB00">
            <w:pPr>
              <w:jc w:val="center"/>
              <w:rPr>
                <w:rFonts w:hint="eastAsia" w:ascii="微软雅黑" w:hAnsi="微软雅黑" w:eastAsia="微软雅黑" w:cs="微软雅黑"/>
                <w:i w:val="0"/>
                <w:iCs w:val="0"/>
                <w:color w:val="000000"/>
                <w:sz w:val="20"/>
                <w:szCs w:val="20"/>
                <w:u w:val="none"/>
              </w:rPr>
            </w:pPr>
          </w:p>
        </w:tc>
      </w:tr>
      <w:tr w14:paraId="3532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47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DFF8">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4436">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A54D4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发起流程</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EE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员工可发起审批流程（如请假、出差、报销）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916">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7B31">
            <w:pPr>
              <w:jc w:val="center"/>
              <w:rPr>
                <w:rFonts w:hint="eastAsia" w:ascii="微软雅黑" w:hAnsi="微软雅黑" w:eastAsia="微软雅黑" w:cs="微软雅黑"/>
                <w:i w:val="0"/>
                <w:iCs w:val="0"/>
                <w:color w:val="000000"/>
                <w:sz w:val="20"/>
                <w:szCs w:val="20"/>
                <w:u w:val="none"/>
              </w:rPr>
            </w:pPr>
          </w:p>
        </w:tc>
      </w:tr>
      <w:tr w14:paraId="4605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2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848C">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40B7">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96F3F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审批中心</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5DF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展示我发起的、我审批的流程记录，支持筛选与导出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C397">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B4B0">
            <w:pPr>
              <w:jc w:val="center"/>
              <w:rPr>
                <w:rFonts w:hint="eastAsia" w:ascii="微软雅黑" w:hAnsi="微软雅黑" w:eastAsia="微软雅黑" w:cs="微软雅黑"/>
                <w:i w:val="0"/>
                <w:iCs w:val="0"/>
                <w:color w:val="000000"/>
                <w:sz w:val="20"/>
                <w:szCs w:val="20"/>
                <w:u w:val="none"/>
              </w:rPr>
            </w:pPr>
          </w:p>
        </w:tc>
      </w:tr>
      <w:tr w14:paraId="3858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13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04E5">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30B6">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1A99F5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通知公告</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64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员工内部公告与通知展示，支持定向推送与已读标识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731">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7687">
            <w:pPr>
              <w:jc w:val="center"/>
              <w:rPr>
                <w:rFonts w:hint="eastAsia" w:ascii="微软雅黑" w:hAnsi="微软雅黑" w:eastAsia="微软雅黑" w:cs="微软雅黑"/>
                <w:i w:val="0"/>
                <w:iCs w:val="0"/>
                <w:color w:val="000000"/>
                <w:sz w:val="20"/>
                <w:szCs w:val="20"/>
                <w:u w:val="none"/>
              </w:rPr>
            </w:pPr>
          </w:p>
        </w:tc>
      </w:tr>
      <w:tr w14:paraId="7E49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9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87D6">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8DC7B">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27D003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D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查看会议安排、会议纪要，支持会议预约与签到功能</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377">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C357">
            <w:pPr>
              <w:jc w:val="center"/>
              <w:rPr>
                <w:rFonts w:hint="eastAsia" w:ascii="微软雅黑" w:hAnsi="微软雅黑" w:eastAsia="微软雅黑" w:cs="微软雅黑"/>
                <w:i w:val="0"/>
                <w:iCs w:val="0"/>
                <w:color w:val="000000"/>
                <w:sz w:val="20"/>
                <w:szCs w:val="20"/>
                <w:u w:val="none"/>
              </w:rPr>
            </w:pPr>
          </w:p>
        </w:tc>
      </w:tr>
      <w:tr w14:paraId="29C7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21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3B67">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4951">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8B02D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内部通讯录</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A94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展示公司各部门成员联系方式，支持搜索</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B69E">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D648">
            <w:pPr>
              <w:jc w:val="center"/>
              <w:rPr>
                <w:rFonts w:hint="eastAsia" w:ascii="微软雅黑" w:hAnsi="微软雅黑" w:eastAsia="微软雅黑" w:cs="微软雅黑"/>
                <w:i w:val="0"/>
                <w:iCs w:val="0"/>
                <w:color w:val="000000"/>
                <w:sz w:val="20"/>
                <w:szCs w:val="20"/>
                <w:u w:val="none"/>
              </w:rPr>
            </w:pPr>
          </w:p>
        </w:tc>
      </w:tr>
      <w:tr w14:paraId="3426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7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DEEA">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68EC">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0C1510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文档中心</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43D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下载规章制度、流程文档、表格模板等共享文件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D0A8">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CDF6">
            <w:pPr>
              <w:jc w:val="center"/>
              <w:rPr>
                <w:rFonts w:hint="eastAsia" w:ascii="微软雅黑" w:hAnsi="微软雅黑" w:eastAsia="微软雅黑" w:cs="微软雅黑"/>
                <w:i w:val="0"/>
                <w:iCs w:val="0"/>
                <w:color w:val="000000"/>
                <w:sz w:val="20"/>
                <w:szCs w:val="20"/>
                <w:u w:val="none"/>
              </w:rPr>
            </w:pPr>
          </w:p>
        </w:tc>
      </w:tr>
      <w:tr w14:paraId="3534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1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1C43">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B5C37">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BFBA1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系统设置</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D7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修改个人密码、查看登录日志等个人设置功能</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43F">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D6EB">
            <w:pPr>
              <w:jc w:val="center"/>
              <w:rPr>
                <w:rFonts w:hint="eastAsia" w:ascii="微软雅黑" w:hAnsi="微软雅黑" w:eastAsia="微软雅黑" w:cs="微软雅黑"/>
                <w:i w:val="0"/>
                <w:iCs w:val="0"/>
                <w:color w:val="000000"/>
                <w:sz w:val="20"/>
                <w:szCs w:val="20"/>
                <w:u w:val="none"/>
              </w:rPr>
            </w:pPr>
          </w:p>
        </w:tc>
      </w:tr>
      <w:tr w14:paraId="5823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F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B4C9">
            <w:pPr>
              <w:jc w:val="center"/>
              <w:rPr>
                <w:rFonts w:hint="eastAsia" w:ascii="微软雅黑" w:hAnsi="微软雅黑" w:eastAsia="微软雅黑" w:cs="微软雅黑"/>
                <w:i w:val="0"/>
                <w:iCs w:val="0"/>
                <w:color w:val="000000"/>
                <w:sz w:val="20"/>
                <w:szCs w:val="20"/>
                <w:u w:val="none"/>
              </w:rPr>
            </w:pP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22F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用户管理</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65CAE9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用户注册与认证</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585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支持统一身份认证（单点登录），实现门户与其他系统账号统一管理。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3A1">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5381">
            <w:pPr>
              <w:jc w:val="center"/>
              <w:rPr>
                <w:rFonts w:hint="eastAsia" w:ascii="微软雅黑" w:hAnsi="微软雅黑" w:eastAsia="微软雅黑" w:cs="微软雅黑"/>
                <w:i w:val="0"/>
                <w:iCs w:val="0"/>
                <w:color w:val="000000"/>
                <w:sz w:val="20"/>
                <w:szCs w:val="20"/>
                <w:u w:val="none"/>
              </w:rPr>
            </w:pPr>
          </w:p>
        </w:tc>
      </w:tr>
      <w:tr w14:paraId="7896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D0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9BBB">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49ED">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0143CB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角色权限分配</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85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灵活配置用户角色及权限，实现不同角色访问不同内容和功能。</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8B49">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4E26">
            <w:pPr>
              <w:jc w:val="center"/>
              <w:rPr>
                <w:rFonts w:hint="eastAsia" w:ascii="微软雅黑" w:hAnsi="微软雅黑" w:eastAsia="微软雅黑" w:cs="微软雅黑"/>
                <w:i w:val="0"/>
                <w:iCs w:val="0"/>
                <w:color w:val="000000"/>
                <w:sz w:val="20"/>
                <w:szCs w:val="20"/>
                <w:u w:val="none"/>
              </w:rPr>
            </w:pPr>
          </w:p>
        </w:tc>
      </w:tr>
      <w:tr w14:paraId="15CA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E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FF52">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72AF">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64F22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访问日志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62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详细记录用户访问行为，支持审计和安全分析。</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86DD">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D8AA">
            <w:pPr>
              <w:jc w:val="center"/>
              <w:rPr>
                <w:rFonts w:hint="eastAsia" w:ascii="微软雅黑" w:hAnsi="微软雅黑" w:eastAsia="微软雅黑" w:cs="微软雅黑"/>
                <w:i w:val="0"/>
                <w:iCs w:val="0"/>
                <w:color w:val="000000"/>
                <w:sz w:val="20"/>
                <w:szCs w:val="20"/>
                <w:u w:val="none"/>
              </w:rPr>
            </w:pPr>
          </w:p>
        </w:tc>
      </w:tr>
      <w:tr w14:paraId="48DB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E1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456E9">
            <w:pPr>
              <w:jc w:val="center"/>
              <w:rPr>
                <w:rFonts w:hint="eastAsia" w:ascii="微软雅黑" w:hAnsi="微软雅黑" w:eastAsia="微软雅黑" w:cs="微软雅黑"/>
                <w:i w:val="0"/>
                <w:iCs w:val="0"/>
                <w:color w:val="000000"/>
                <w:sz w:val="20"/>
                <w:szCs w:val="20"/>
                <w:u w:val="none"/>
              </w:rPr>
            </w:pP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F32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服务集成模块</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203EDA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系统集成入口</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CA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集成OA系统、财务系统、应急管理平台等，实现门户“一站式”服务访问。</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D88">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0216">
            <w:pPr>
              <w:jc w:val="center"/>
              <w:rPr>
                <w:rFonts w:hint="eastAsia" w:ascii="微软雅黑" w:hAnsi="微软雅黑" w:eastAsia="微软雅黑" w:cs="微软雅黑"/>
                <w:i w:val="0"/>
                <w:iCs w:val="0"/>
                <w:color w:val="000000"/>
                <w:sz w:val="20"/>
                <w:szCs w:val="20"/>
                <w:u w:val="none"/>
              </w:rPr>
            </w:pPr>
          </w:p>
        </w:tc>
      </w:tr>
      <w:tr w14:paraId="7735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4B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6012">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83A7">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61166F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驾驶舱集成入口</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A26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提供统一各业务系统驾驶舱入口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C612">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E00B">
            <w:pPr>
              <w:jc w:val="center"/>
              <w:rPr>
                <w:rFonts w:hint="eastAsia" w:ascii="微软雅黑" w:hAnsi="微软雅黑" w:eastAsia="微软雅黑" w:cs="微软雅黑"/>
                <w:i w:val="0"/>
                <w:iCs w:val="0"/>
                <w:color w:val="000000"/>
                <w:sz w:val="20"/>
                <w:szCs w:val="20"/>
                <w:u w:val="none"/>
              </w:rPr>
            </w:pPr>
          </w:p>
        </w:tc>
      </w:tr>
      <w:tr w14:paraId="7A98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04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5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统一身份认证管理系统</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E01">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FAAAF96">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7C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1.主体，包括个人简易门户、单点登录、帐号管理、用户管理、组织机构管理、资源管理、角色管理、权限管理、门户管理、审批管理、报表中心等功能模块；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2.包含：扩展-帐号同步引擎、移动门户引擎、第三方系统单点接入授权包 8个业务系统、系统注册用户数授权包300、移动APP用户在线数300；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3.实施对接服务：8个业务系统单点登录对接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80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通过用户名密码，或扫码方式登录集团工作台，可直接访问各个业务系统，实现一次登录即可访问所有的业务系统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ABDE">
            <w:pPr>
              <w:jc w:val="center"/>
              <w:rPr>
                <w:rFonts w:hint="eastAsia" w:ascii="微软雅黑" w:hAnsi="微软雅黑" w:eastAsia="微软雅黑" w:cs="微软雅黑"/>
                <w:i w:val="0"/>
                <w:iCs w:val="0"/>
                <w:color w:val="000000"/>
                <w:sz w:val="20"/>
                <w:szCs w:val="20"/>
                <w:u w:val="none"/>
              </w:rPr>
            </w:pPr>
          </w:p>
        </w:tc>
      </w:tr>
      <w:tr w14:paraId="432F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E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14:paraId="055701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安全与应急管理系统</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A9E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统一监控管理</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67E246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统一监控管理</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627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种监控设备的统一接入，通过树形组织结构对不同区域（如街道/乡镇）、不同产业（如在建工程/建成园区/国土）、不同项目的监控设备进行统一接入与管理，对监控视频实时预览、监控回放，实现多品牌跨区域视频资源的统一汇聚与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5822">
            <w:pPr>
              <w:jc w:val="left"/>
              <w:rPr>
                <w:rFonts w:hint="eastAsia" w:ascii="微软雅黑" w:hAnsi="微软雅黑" w:eastAsia="微软雅黑" w:cs="微软雅黑"/>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C198">
            <w:pPr>
              <w:jc w:val="center"/>
              <w:rPr>
                <w:rFonts w:hint="eastAsia" w:ascii="微软雅黑" w:hAnsi="微软雅黑" w:eastAsia="微软雅黑" w:cs="微软雅黑"/>
                <w:i w:val="0"/>
                <w:iCs w:val="0"/>
                <w:color w:val="000000"/>
                <w:sz w:val="20"/>
                <w:szCs w:val="20"/>
                <w:u w:val="none"/>
              </w:rPr>
            </w:pPr>
          </w:p>
        </w:tc>
      </w:tr>
      <w:tr w14:paraId="2DBB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607708CF">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370C">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69C866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快速定位</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91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通过地图交互功能实现监控设备的快速定位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B2B">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4DFE">
            <w:pPr>
              <w:jc w:val="center"/>
              <w:rPr>
                <w:rFonts w:hint="eastAsia" w:ascii="微软雅黑" w:hAnsi="微软雅黑" w:eastAsia="微软雅黑" w:cs="微软雅黑"/>
                <w:i w:val="0"/>
                <w:iCs w:val="0"/>
                <w:color w:val="000000"/>
                <w:sz w:val="20"/>
                <w:szCs w:val="20"/>
                <w:u w:val="none"/>
              </w:rPr>
            </w:pPr>
          </w:p>
        </w:tc>
      </w:tr>
      <w:tr w14:paraId="0C1E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82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18D27E87">
            <w:pPr>
              <w:jc w:val="center"/>
              <w:rPr>
                <w:rFonts w:hint="eastAsia" w:ascii="微软雅黑" w:hAnsi="微软雅黑" w:eastAsia="微软雅黑" w:cs="微软雅黑"/>
                <w:i w:val="0"/>
                <w:iCs w:val="0"/>
                <w:color w:val="000000"/>
                <w:sz w:val="20"/>
                <w:szCs w:val="20"/>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43CBCD97">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一键预警推送</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5C6E5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事件预警提醒</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8C7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获取安全生产、工程险情等多种应急数据，根据风险等级评估体系，自动生成不同级别的风险预警信息（低、中、高）。同时，实现一键式推送，确保风险预警信息能够迅速、统一地发布，从而保障预警信息的及时传递和有效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4AB3">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3D8F">
            <w:pPr>
              <w:jc w:val="center"/>
              <w:rPr>
                <w:rFonts w:hint="eastAsia" w:ascii="微软雅黑" w:hAnsi="微软雅黑" w:eastAsia="微软雅黑" w:cs="微软雅黑"/>
                <w:i w:val="0"/>
                <w:iCs w:val="0"/>
                <w:color w:val="000000"/>
                <w:sz w:val="20"/>
                <w:szCs w:val="20"/>
                <w:u w:val="none"/>
              </w:rPr>
            </w:pPr>
          </w:p>
        </w:tc>
      </w:tr>
      <w:tr w14:paraId="6614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92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07730E42">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5E394E1">
            <w:pPr>
              <w:jc w:val="center"/>
              <w:rPr>
                <w:rFonts w:hint="default" w:ascii="等线" w:hAnsi="等线" w:eastAsia="等线" w:cs="等线"/>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484EA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通道对接服务</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B0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支持实现向责任人通过短信或浙政钉下发预警信息。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A46C">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4CA6">
            <w:pPr>
              <w:jc w:val="center"/>
              <w:rPr>
                <w:rFonts w:hint="eastAsia" w:ascii="微软雅黑" w:hAnsi="微软雅黑" w:eastAsia="微软雅黑" w:cs="微软雅黑"/>
                <w:i w:val="0"/>
                <w:iCs w:val="0"/>
                <w:color w:val="000000"/>
                <w:sz w:val="20"/>
                <w:szCs w:val="20"/>
                <w:u w:val="none"/>
              </w:rPr>
            </w:pPr>
          </w:p>
        </w:tc>
      </w:tr>
      <w:tr w14:paraId="60FC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1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49E19C78">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820034A">
            <w:pPr>
              <w:jc w:val="center"/>
              <w:rPr>
                <w:rFonts w:hint="default" w:ascii="等线" w:hAnsi="等线" w:eastAsia="等线" w:cs="等线"/>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5E11A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事件结果反馈</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624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确保事件处置有效性，支持事件处理结果反馈传形成预警事件闭环管理，形成可追溯的应急预警事件电子档案链，确保预警事件的全过程留痕。</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1BAC">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44">
            <w:pPr>
              <w:jc w:val="center"/>
              <w:rPr>
                <w:rFonts w:hint="eastAsia" w:ascii="微软雅黑" w:hAnsi="微软雅黑" w:eastAsia="微软雅黑" w:cs="微软雅黑"/>
                <w:i w:val="0"/>
                <w:iCs w:val="0"/>
                <w:color w:val="000000"/>
                <w:sz w:val="20"/>
                <w:szCs w:val="20"/>
                <w:u w:val="none"/>
              </w:rPr>
            </w:pPr>
          </w:p>
        </w:tc>
      </w:tr>
      <w:tr w14:paraId="37F0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77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1559FF6A">
            <w:pPr>
              <w:jc w:val="center"/>
              <w:rPr>
                <w:rFonts w:hint="eastAsia" w:ascii="微软雅黑" w:hAnsi="微软雅黑" w:eastAsia="微软雅黑" w:cs="微软雅黑"/>
                <w:i w:val="0"/>
                <w:iCs w:val="0"/>
                <w:color w:val="000000"/>
                <w:sz w:val="20"/>
                <w:szCs w:val="20"/>
                <w:u w:val="none"/>
              </w:rPr>
            </w:pPr>
          </w:p>
        </w:tc>
        <w:tc>
          <w:tcPr>
            <w:tcW w:w="1616" w:type="dxa"/>
            <w:vMerge w:val="restart"/>
            <w:tcBorders>
              <w:top w:val="single" w:color="000000" w:sz="4" w:space="0"/>
              <w:left w:val="single" w:color="000000" w:sz="4" w:space="0"/>
              <w:bottom w:val="nil"/>
              <w:right w:val="single" w:color="000000" w:sz="4" w:space="0"/>
            </w:tcBorders>
            <w:shd w:val="clear" w:color="auto" w:fill="auto"/>
            <w:vAlign w:val="center"/>
          </w:tcPr>
          <w:p w14:paraId="05C2F3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应急预案</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7C6FF8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应急通讯录</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316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采用动态数据库架构实现人员信息的实时联动更新。基于事件类型、影响范围、预案编号等多维度数据，动态组建跨部门协作群组。</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FD7">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6EC">
            <w:pPr>
              <w:jc w:val="center"/>
              <w:rPr>
                <w:rFonts w:hint="eastAsia" w:ascii="微软雅黑" w:hAnsi="微软雅黑" w:eastAsia="微软雅黑" w:cs="微软雅黑"/>
                <w:i w:val="0"/>
                <w:iCs w:val="0"/>
                <w:color w:val="000000"/>
                <w:sz w:val="20"/>
                <w:szCs w:val="20"/>
                <w:u w:val="none"/>
              </w:rPr>
            </w:pPr>
          </w:p>
        </w:tc>
      </w:tr>
      <w:tr w14:paraId="55D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47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61A1078F">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2ED4513E">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1CE0D8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应急预案编制和管理</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F6E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支持用户根据不同突发事件类型（如自然灾害、事故灾难、公共卫生事件等）创建应急预案，明确应急组织架构、职责分工、响应流程等。</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80F">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4251">
            <w:pPr>
              <w:jc w:val="center"/>
              <w:rPr>
                <w:rFonts w:hint="eastAsia" w:ascii="微软雅黑" w:hAnsi="微软雅黑" w:eastAsia="微软雅黑" w:cs="微软雅黑"/>
                <w:i w:val="0"/>
                <w:iCs w:val="0"/>
                <w:color w:val="000000"/>
                <w:sz w:val="20"/>
                <w:szCs w:val="20"/>
                <w:u w:val="none"/>
              </w:rPr>
            </w:pPr>
          </w:p>
        </w:tc>
      </w:tr>
      <w:tr w14:paraId="08A3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19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576AB4F1">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5E9B785B">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04BBBC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应急资源管理</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28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本应急管理系统提供相应的应急物资智能化管理功能，对应急资源货物进行管理。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EFE5">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2B4C">
            <w:pPr>
              <w:jc w:val="center"/>
              <w:rPr>
                <w:rFonts w:hint="eastAsia" w:ascii="微软雅黑" w:hAnsi="微软雅黑" w:eastAsia="微软雅黑" w:cs="微软雅黑"/>
                <w:i w:val="0"/>
                <w:iCs w:val="0"/>
                <w:color w:val="000000"/>
                <w:sz w:val="20"/>
                <w:szCs w:val="20"/>
                <w:u w:val="none"/>
              </w:rPr>
            </w:pPr>
          </w:p>
        </w:tc>
      </w:tr>
      <w:tr w14:paraId="7C75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E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6C2ACBEB">
            <w:pPr>
              <w:jc w:val="center"/>
              <w:rPr>
                <w:rFonts w:hint="eastAsia" w:ascii="微软雅黑" w:hAnsi="微软雅黑" w:eastAsia="微软雅黑" w:cs="微软雅黑"/>
                <w:i w:val="0"/>
                <w:iCs w:val="0"/>
                <w:color w:val="000000"/>
                <w:sz w:val="20"/>
                <w:szCs w:val="20"/>
                <w:u w:val="none"/>
              </w:rPr>
            </w:pPr>
          </w:p>
        </w:tc>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7569FC65">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4AE721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应急演练计划</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7E0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演练计划功能通过数字化手段实现全流程管理，系统可依据灾害类型自动匹配演练方案，智能生成包含人员分工、物资配置的执行脚本。演练过程中实时监测响应时效，标记异常操作点，指挥中心可查看进度热力图并接收超时预警。结束后自动生成评估报告，对比历史数据展示能力提升曲线。支持沙盘推演模式快速构建灾情场景，并可调取行业优秀案例对标学习。</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3ACA">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E2A2">
            <w:pPr>
              <w:jc w:val="center"/>
              <w:rPr>
                <w:rFonts w:hint="eastAsia" w:ascii="微软雅黑" w:hAnsi="微软雅黑" w:eastAsia="微软雅黑" w:cs="微软雅黑"/>
                <w:i w:val="0"/>
                <w:iCs w:val="0"/>
                <w:color w:val="000000"/>
                <w:sz w:val="20"/>
                <w:szCs w:val="20"/>
                <w:u w:val="none"/>
              </w:rPr>
            </w:pPr>
          </w:p>
        </w:tc>
      </w:tr>
      <w:tr w14:paraId="2F15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4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14:paraId="2A8B8D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地图应用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8B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孪生地图</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A71603D">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EB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图结合了2D的平面布局与3D的地形展示，为用户提供了更为直观的空间感知体验。在资产管理中，这种地图能清晰地展示企业资产的地理位置分布，如仓库、工厂等关键设施的位置。用户可以通过地图进行交互操作，如缩放、平移等，以便更详细地查看特定区域的资产分布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F1AD">
            <w:pPr>
              <w:jc w:val="left"/>
              <w:rPr>
                <w:rFonts w:hint="eastAsia" w:ascii="微软雅黑" w:hAnsi="微软雅黑" w:eastAsia="微软雅黑" w:cs="微软雅黑"/>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3A2D">
            <w:pPr>
              <w:jc w:val="center"/>
              <w:rPr>
                <w:rFonts w:hint="eastAsia" w:ascii="微软雅黑" w:hAnsi="微软雅黑" w:eastAsia="微软雅黑" w:cs="微软雅黑"/>
                <w:i w:val="0"/>
                <w:iCs w:val="0"/>
                <w:color w:val="000000"/>
                <w:sz w:val="20"/>
                <w:szCs w:val="20"/>
                <w:u w:val="none"/>
              </w:rPr>
            </w:pPr>
          </w:p>
        </w:tc>
      </w:tr>
      <w:tr w14:paraId="552D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F9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202B7F23">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1AA937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资产可视化</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2FC702AA">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40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产可视化通过图形化界面展示资产的详细信息，包括资产状态、租赁详情等。管理者可以实时查看资产的租赁状态、租赁期限、租赁价格等关键信息。该功能实现了对资产信息的实时监控告警和管理，一旦资产状态发生变化，系统会立即更新地图上的显示信息，确保管理者能够获取到最新的资产数据。通过资产可视化功能，管理者可以快速定位资产位置，提高资产管理的效率和准确性。同时，还可以根据地图上的资产分布情况，优化资源配置，降低运营成本。</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DF15">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2748">
            <w:pPr>
              <w:jc w:val="center"/>
              <w:rPr>
                <w:rFonts w:hint="eastAsia" w:ascii="微软雅黑" w:hAnsi="微软雅黑" w:eastAsia="微软雅黑" w:cs="微软雅黑"/>
                <w:i w:val="0"/>
                <w:iCs w:val="0"/>
                <w:color w:val="000000"/>
                <w:sz w:val="20"/>
                <w:szCs w:val="20"/>
                <w:u w:val="none"/>
              </w:rPr>
            </w:pPr>
          </w:p>
        </w:tc>
      </w:tr>
      <w:tr w14:paraId="2A28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9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14:paraId="7FB51A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数据资产管理平台</w:t>
            </w:r>
          </w:p>
        </w:tc>
        <w:tc>
          <w:tcPr>
            <w:tcW w:w="1616" w:type="dxa"/>
            <w:tcBorders>
              <w:top w:val="nil"/>
              <w:left w:val="nil"/>
              <w:bottom w:val="single" w:color="000000" w:sz="4" w:space="0"/>
              <w:right w:val="single" w:color="000000" w:sz="4" w:space="0"/>
            </w:tcBorders>
            <w:shd w:val="clear" w:color="auto" w:fill="auto"/>
            <w:vAlign w:val="center"/>
          </w:tcPr>
          <w:p w14:paraId="51C82B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数据资产编目</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7027EC5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DAE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对全平台的数据资产进行统一登记、分类、编目，形成清晰的数据资产视图，支持按主题域、专题域等方式进行分类管理</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8B61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用于集团内部的数据共享，建立不同主题数据目录，为AI模型（DeepSeek、阿里千问等AI模型）提供数据基础，用于未来业务模型训练输出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9C36">
            <w:pPr>
              <w:jc w:val="center"/>
              <w:rPr>
                <w:rFonts w:hint="eastAsia" w:ascii="微软雅黑" w:hAnsi="微软雅黑" w:eastAsia="微软雅黑" w:cs="微软雅黑"/>
                <w:i w:val="0"/>
                <w:iCs w:val="0"/>
                <w:color w:val="000000"/>
                <w:sz w:val="20"/>
                <w:szCs w:val="20"/>
                <w:u w:val="none"/>
              </w:rPr>
            </w:pPr>
          </w:p>
        </w:tc>
      </w:tr>
      <w:tr w14:paraId="2744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31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3F2096FC">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464403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元数据管理</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12A819F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1D0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实现对技术元数据、业务元数据的统一管理，涵盖元数据采集、建模等，便于业务理解和系统集成。</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04FD8">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BE0">
            <w:pPr>
              <w:jc w:val="center"/>
              <w:rPr>
                <w:rFonts w:hint="eastAsia" w:ascii="微软雅黑" w:hAnsi="微软雅黑" w:eastAsia="微软雅黑" w:cs="微软雅黑"/>
                <w:i w:val="0"/>
                <w:iCs w:val="0"/>
                <w:color w:val="000000"/>
                <w:sz w:val="20"/>
                <w:szCs w:val="20"/>
                <w:u w:val="none"/>
              </w:rPr>
            </w:pPr>
          </w:p>
        </w:tc>
      </w:tr>
      <w:tr w14:paraId="4BD9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A7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5B48A3EB">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20BB26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数据标准与质量管理</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7E8A8C7">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CCC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用于建设统一的数据标准体系，并通过质量规则监控数据的准确性、完整性等，及时发现并处理数据问题。</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3952">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407D">
            <w:pPr>
              <w:jc w:val="center"/>
              <w:rPr>
                <w:rFonts w:hint="eastAsia" w:ascii="微软雅黑" w:hAnsi="微软雅黑" w:eastAsia="微软雅黑" w:cs="微软雅黑"/>
                <w:i w:val="0"/>
                <w:iCs w:val="0"/>
                <w:color w:val="000000"/>
                <w:sz w:val="20"/>
                <w:szCs w:val="20"/>
                <w:u w:val="none"/>
              </w:rPr>
            </w:pPr>
          </w:p>
        </w:tc>
      </w:tr>
      <w:tr w14:paraId="65AD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8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7F04CD9D">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2E16F1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数据权限与安全管理</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5AF46749">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B06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对数据资产的访问进行精细化控制，结合分级分类管理、脱敏策略、权限审批机制，保障数据的安全合规使用。</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95E8">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ECE">
            <w:pPr>
              <w:jc w:val="center"/>
              <w:rPr>
                <w:rFonts w:hint="eastAsia" w:ascii="微软雅黑" w:hAnsi="微软雅黑" w:eastAsia="微软雅黑" w:cs="微软雅黑"/>
                <w:i w:val="0"/>
                <w:iCs w:val="0"/>
                <w:color w:val="000000"/>
                <w:sz w:val="20"/>
                <w:szCs w:val="20"/>
                <w:u w:val="none"/>
              </w:rPr>
            </w:pPr>
          </w:p>
        </w:tc>
      </w:tr>
      <w:tr w14:paraId="098F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98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2A45F677">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79B5FB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数据服务与共享</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1E3C7AC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926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将数据资产转化为标准化的数据服务进行发布、共享与调用，支持接口管理、服务测试等能力，打通数据供给与消费链条。</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7FA9">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ACC7">
            <w:pPr>
              <w:jc w:val="center"/>
              <w:rPr>
                <w:rFonts w:hint="eastAsia" w:ascii="微软雅黑" w:hAnsi="微软雅黑" w:eastAsia="微软雅黑" w:cs="微软雅黑"/>
                <w:i w:val="0"/>
                <w:iCs w:val="0"/>
                <w:color w:val="000000"/>
                <w:sz w:val="20"/>
                <w:szCs w:val="20"/>
                <w:u w:val="none"/>
              </w:rPr>
            </w:pPr>
          </w:p>
        </w:tc>
      </w:tr>
      <w:tr w14:paraId="093E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C3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16CAC483">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auto"/>
            <w:vAlign w:val="center"/>
          </w:tcPr>
          <w:p w14:paraId="636025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平台集成与扩展能力</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631E6AE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AD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开发部分API功能，以方便认证中心、其他业务系统等集成</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41E2">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30E">
            <w:pPr>
              <w:jc w:val="center"/>
              <w:rPr>
                <w:rFonts w:hint="eastAsia" w:ascii="微软雅黑" w:hAnsi="微软雅黑" w:eastAsia="微软雅黑" w:cs="微软雅黑"/>
                <w:i w:val="0"/>
                <w:iCs w:val="0"/>
                <w:color w:val="000000"/>
                <w:sz w:val="20"/>
                <w:szCs w:val="20"/>
                <w:u w:val="none"/>
              </w:rPr>
            </w:pPr>
          </w:p>
        </w:tc>
      </w:tr>
      <w:tr w14:paraId="171A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57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14:paraId="20730D4A">
            <w:pPr>
              <w:jc w:val="center"/>
              <w:rPr>
                <w:rFonts w:hint="eastAsia" w:ascii="微软雅黑" w:hAnsi="微软雅黑" w:eastAsia="微软雅黑" w:cs="微软雅黑"/>
                <w:i w:val="0"/>
                <w:iCs w:val="0"/>
                <w:color w:val="000000"/>
                <w:sz w:val="20"/>
                <w:szCs w:val="20"/>
                <w:u w:val="none"/>
              </w:rPr>
            </w:pPr>
          </w:p>
        </w:tc>
        <w:tc>
          <w:tcPr>
            <w:tcW w:w="1616" w:type="dxa"/>
            <w:tcBorders>
              <w:top w:val="nil"/>
              <w:left w:val="nil"/>
              <w:bottom w:val="nil"/>
              <w:right w:val="single" w:color="000000" w:sz="4" w:space="0"/>
            </w:tcBorders>
            <w:shd w:val="clear" w:color="auto" w:fill="auto"/>
            <w:vAlign w:val="center"/>
          </w:tcPr>
          <w:p w14:paraId="47703E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系统运维与管理模块</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3A259D4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404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平台的底层支撑模块，提供用户、角色、权限配置，日志分析、通知告警等综合运维功能</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44AE">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B8FC">
            <w:pPr>
              <w:jc w:val="center"/>
              <w:rPr>
                <w:rFonts w:hint="eastAsia" w:ascii="微软雅黑" w:hAnsi="微软雅黑" w:eastAsia="微软雅黑" w:cs="微软雅黑"/>
                <w:i w:val="0"/>
                <w:iCs w:val="0"/>
                <w:color w:val="000000"/>
                <w:sz w:val="20"/>
                <w:szCs w:val="20"/>
                <w:u w:val="none"/>
              </w:rPr>
            </w:pPr>
          </w:p>
        </w:tc>
      </w:tr>
      <w:tr w14:paraId="4A46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F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015" w:type="dxa"/>
            <w:vMerge w:val="restart"/>
            <w:tcBorders>
              <w:top w:val="single" w:color="000000" w:sz="4" w:space="0"/>
              <w:left w:val="single" w:color="000000" w:sz="4" w:space="0"/>
              <w:bottom w:val="single" w:color="000000" w:sz="4" w:space="0"/>
              <w:right w:val="nil"/>
            </w:tcBorders>
            <w:shd w:val="clear" w:color="auto" w:fill="auto"/>
            <w:vAlign w:val="center"/>
          </w:tcPr>
          <w:p w14:paraId="673881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能力开放平台</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A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智能中转网关</w:t>
            </w:r>
          </w:p>
        </w:tc>
        <w:tc>
          <w:tcPr>
            <w:tcW w:w="1075" w:type="dxa"/>
            <w:tcBorders>
              <w:top w:val="nil"/>
              <w:left w:val="nil"/>
              <w:bottom w:val="single" w:color="000000" w:sz="4" w:space="0"/>
              <w:right w:val="nil"/>
            </w:tcBorders>
            <w:shd w:val="clear" w:color="auto" w:fill="auto"/>
            <w:vAlign w:val="center"/>
          </w:tcPr>
          <w:p w14:paraId="5D7D7AEA">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47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将多系统通过统一网关进行协议转换、数据格式标准化和安全管控，封装为标准化API输出，使调用方无需关注内部实现差异。</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0000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标准化数据接入以及输出，方便多平台之间接口调用，形成一套标准接口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FE54">
            <w:pPr>
              <w:jc w:val="center"/>
              <w:rPr>
                <w:rFonts w:hint="eastAsia" w:ascii="微软雅黑" w:hAnsi="微软雅黑" w:eastAsia="微软雅黑" w:cs="微软雅黑"/>
                <w:i w:val="0"/>
                <w:iCs w:val="0"/>
                <w:color w:val="000000"/>
                <w:sz w:val="20"/>
                <w:szCs w:val="20"/>
                <w:u w:val="none"/>
              </w:rPr>
            </w:pPr>
          </w:p>
        </w:tc>
      </w:tr>
      <w:tr w14:paraId="34BB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3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015" w:type="dxa"/>
            <w:vMerge w:val="continue"/>
            <w:tcBorders>
              <w:top w:val="single" w:color="000000" w:sz="4" w:space="0"/>
              <w:left w:val="single" w:color="000000" w:sz="4" w:space="0"/>
              <w:bottom w:val="single" w:color="000000" w:sz="4" w:space="0"/>
              <w:right w:val="nil"/>
            </w:tcBorders>
            <w:shd w:val="clear" w:color="auto" w:fill="auto"/>
            <w:vAlign w:val="center"/>
          </w:tcPr>
          <w:p w14:paraId="7B563A27">
            <w:pPr>
              <w:jc w:val="center"/>
              <w:rPr>
                <w:rFonts w:hint="eastAsia" w:ascii="微软雅黑" w:hAnsi="微软雅黑" w:eastAsia="微软雅黑" w:cs="微软雅黑"/>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3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监控分析中心</w:t>
            </w:r>
          </w:p>
        </w:tc>
        <w:tc>
          <w:tcPr>
            <w:tcW w:w="1075" w:type="dxa"/>
            <w:tcBorders>
              <w:top w:val="nil"/>
              <w:left w:val="nil"/>
              <w:bottom w:val="single" w:color="000000" w:sz="4" w:space="0"/>
              <w:right w:val="nil"/>
            </w:tcBorders>
            <w:shd w:val="clear" w:color="auto" w:fill="auto"/>
            <w:vAlign w:val="center"/>
          </w:tcPr>
          <w:p w14:paraId="63453E6E">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E9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通过实时接口调用事件，记录调用方IP、请求时间、参数内容及响应结果，自动标记调用状态（成功/失败），并记录异常堆栈信息</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8B97">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773D">
            <w:pPr>
              <w:jc w:val="center"/>
              <w:rPr>
                <w:rFonts w:hint="eastAsia" w:ascii="微软雅黑" w:hAnsi="微软雅黑" w:eastAsia="微软雅黑" w:cs="微软雅黑"/>
                <w:i w:val="0"/>
                <w:iCs w:val="0"/>
                <w:color w:val="000000"/>
                <w:sz w:val="20"/>
                <w:szCs w:val="20"/>
                <w:u w:val="none"/>
              </w:rPr>
            </w:pPr>
          </w:p>
        </w:tc>
      </w:tr>
      <w:tr w14:paraId="09D2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5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015" w:type="dxa"/>
            <w:vMerge w:val="restart"/>
            <w:tcBorders>
              <w:top w:val="nil"/>
              <w:left w:val="single" w:color="000000" w:sz="4" w:space="0"/>
              <w:bottom w:val="nil"/>
              <w:right w:val="nil"/>
            </w:tcBorders>
            <w:shd w:val="clear" w:color="auto" w:fill="auto"/>
            <w:vAlign w:val="center"/>
          </w:tcPr>
          <w:p w14:paraId="0D8DF0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数据中台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284E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数据归集</w:t>
            </w:r>
          </w:p>
        </w:tc>
        <w:tc>
          <w:tcPr>
            <w:tcW w:w="0" w:type="auto"/>
            <w:tcBorders>
              <w:top w:val="nil"/>
              <w:left w:val="nil"/>
              <w:bottom w:val="single" w:color="000000" w:sz="4" w:space="0"/>
              <w:right w:val="nil"/>
            </w:tcBorders>
            <w:shd w:val="clear" w:color="auto" w:fill="auto"/>
            <w:noWrap/>
            <w:vAlign w:val="center"/>
          </w:tcPr>
          <w:p w14:paraId="711C430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AB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从各类业务系统、多源异构数据中统一接入原始数据，为后续加工处理提供输入基础。</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8BE7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提升数据复用能力，避免重复开发，减少冗余数据成本。为数据资产平台做支撑服务，对集团内外部各个系统数据采集整合治理，打通集团内部各个已有数据连接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44FE">
            <w:pPr>
              <w:jc w:val="center"/>
              <w:rPr>
                <w:rFonts w:hint="eastAsia" w:ascii="微软雅黑" w:hAnsi="微软雅黑" w:eastAsia="微软雅黑" w:cs="微软雅黑"/>
                <w:i w:val="0"/>
                <w:iCs w:val="0"/>
                <w:color w:val="000000"/>
                <w:sz w:val="20"/>
                <w:szCs w:val="20"/>
                <w:u w:val="none"/>
              </w:rPr>
            </w:pPr>
          </w:p>
        </w:tc>
      </w:tr>
      <w:tr w14:paraId="2B8B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A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015" w:type="dxa"/>
            <w:vMerge w:val="continue"/>
            <w:tcBorders>
              <w:top w:val="nil"/>
              <w:left w:val="single" w:color="000000" w:sz="4" w:space="0"/>
              <w:bottom w:val="nil"/>
              <w:right w:val="nil"/>
            </w:tcBorders>
            <w:shd w:val="clear" w:color="auto" w:fill="auto"/>
            <w:vAlign w:val="center"/>
          </w:tcPr>
          <w:p w14:paraId="492B0E4D">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A4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数据清洗与加工</w:t>
            </w:r>
          </w:p>
        </w:tc>
        <w:tc>
          <w:tcPr>
            <w:tcW w:w="0" w:type="auto"/>
            <w:tcBorders>
              <w:top w:val="nil"/>
              <w:left w:val="nil"/>
              <w:bottom w:val="single" w:color="000000" w:sz="4" w:space="0"/>
              <w:right w:val="nil"/>
            </w:tcBorders>
            <w:shd w:val="clear" w:color="auto" w:fill="auto"/>
            <w:noWrap/>
            <w:vAlign w:val="center"/>
          </w:tcPr>
          <w:p w14:paraId="2A23E718">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AD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提升数据质量，形成符合业务需求的清洗数据，为建模与分析提供可靠基础。</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569A">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8B80">
            <w:pPr>
              <w:jc w:val="center"/>
              <w:rPr>
                <w:rFonts w:hint="eastAsia" w:ascii="微软雅黑" w:hAnsi="微软雅黑" w:eastAsia="微软雅黑" w:cs="微软雅黑"/>
                <w:i w:val="0"/>
                <w:iCs w:val="0"/>
                <w:color w:val="000000"/>
                <w:sz w:val="20"/>
                <w:szCs w:val="20"/>
                <w:u w:val="none"/>
              </w:rPr>
            </w:pPr>
          </w:p>
        </w:tc>
      </w:tr>
      <w:tr w14:paraId="157B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64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015" w:type="dxa"/>
            <w:vMerge w:val="continue"/>
            <w:tcBorders>
              <w:top w:val="nil"/>
              <w:left w:val="single" w:color="000000" w:sz="4" w:space="0"/>
              <w:bottom w:val="nil"/>
              <w:right w:val="nil"/>
            </w:tcBorders>
            <w:shd w:val="clear" w:color="auto" w:fill="auto"/>
            <w:vAlign w:val="center"/>
          </w:tcPr>
          <w:p w14:paraId="070CE49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9C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数仓建模</w:t>
            </w:r>
          </w:p>
        </w:tc>
        <w:tc>
          <w:tcPr>
            <w:tcW w:w="0" w:type="auto"/>
            <w:tcBorders>
              <w:top w:val="nil"/>
              <w:left w:val="nil"/>
              <w:bottom w:val="single" w:color="000000" w:sz="4" w:space="0"/>
              <w:right w:val="nil"/>
            </w:tcBorders>
            <w:shd w:val="clear" w:color="auto" w:fill="auto"/>
            <w:noWrap/>
            <w:vAlign w:val="center"/>
          </w:tcPr>
          <w:p w14:paraId="0727B9B5">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35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构建分层、统一、稳定的数据模型体系，为业务分析、决策支撑和数据服务提供数据支撑。</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D77C">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6A0F">
            <w:pPr>
              <w:jc w:val="center"/>
              <w:rPr>
                <w:rFonts w:hint="eastAsia" w:ascii="微软雅黑" w:hAnsi="微软雅黑" w:eastAsia="微软雅黑" w:cs="微软雅黑"/>
                <w:i w:val="0"/>
                <w:iCs w:val="0"/>
                <w:color w:val="000000"/>
                <w:sz w:val="20"/>
                <w:szCs w:val="20"/>
                <w:u w:val="none"/>
              </w:rPr>
            </w:pPr>
          </w:p>
        </w:tc>
      </w:tr>
      <w:tr w14:paraId="4FA1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5F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015" w:type="dxa"/>
            <w:vMerge w:val="continue"/>
            <w:tcBorders>
              <w:top w:val="nil"/>
              <w:left w:val="single" w:color="000000" w:sz="4" w:space="0"/>
              <w:bottom w:val="nil"/>
              <w:right w:val="nil"/>
            </w:tcBorders>
            <w:shd w:val="clear" w:color="auto" w:fill="auto"/>
            <w:vAlign w:val="center"/>
          </w:tcPr>
          <w:p w14:paraId="481EA7CA">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87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数据开发</w:t>
            </w:r>
          </w:p>
        </w:tc>
        <w:tc>
          <w:tcPr>
            <w:tcW w:w="0" w:type="auto"/>
            <w:tcBorders>
              <w:top w:val="nil"/>
              <w:left w:val="nil"/>
              <w:bottom w:val="single" w:color="000000" w:sz="4" w:space="0"/>
              <w:right w:val="nil"/>
            </w:tcBorders>
            <w:shd w:val="clear" w:color="auto" w:fill="auto"/>
            <w:noWrap/>
            <w:vAlign w:val="center"/>
          </w:tcPr>
          <w:p w14:paraId="5E8C31E7">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87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提供统一的数据开发环境，支持数据处理任务的配置、开发、测试与上线。</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6A20">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0F17">
            <w:pPr>
              <w:jc w:val="center"/>
              <w:rPr>
                <w:rFonts w:hint="eastAsia" w:ascii="微软雅黑" w:hAnsi="微软雅黑" w:eastAsia="微软雅黑" w:cs="微软雅黑"/>
                <w:i w:val="0"/>
                <w:iCs w:val="0"/>
                <w:color w:val="000000"/>
                <w:sz w:val="20"/>
                <w:szCs w:val="20"/>
                <w:u w:val="none"/>
              </w:rPr>
            </w:pPr>
          </w:p>
        </w:tc>
      </w:tr>
      <w:tr w14:paraId="305F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03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015" w:type="dxa"/>
            <w:vMerge w:val="continue"/>
            <w:tcBorders>
              <w:top w:val="nil"/>
              <w:left w:val="single" w:color="000000" w:sz="4" w:space="0"/>
              <w:bottom w:val="nil"/>
              <w:right w:val="nil"/>
            </w:tcBorders>
            <w:shd w:val="clear" w:color="auto" w:fill="auto"/>
            <w:vAlign w:val="center"/>
          </w:tcPr>
          <w:p w14:paraId="6A8B0E81">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D4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任务调度</w:t>
            </w:r>
          </w:p>
        </w:tc>
        <w:tc>
          <w:tcPr>
            <w:tcW w:w="1075" w:type="dxa"/>
            <w:tcBorders>
              <w:top w:val="nil"/>
              <w:left w:val="nil"/>
              <w:bottom w:val="single" w:color="000000" w:sz="4" w:space="0"/>
              <w:right w:val="nil"/>
            </w:tcBorders>
            <w:shd w:val="clear" w:color="auto" w:fill="auto"/>
            <w:vAlign w:val="center"/>
          </w:tcPr>
          <w:p w14:paraId="3483678C">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68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实现数据处理任务的自动化、可编排运行，保障数据链路高效、稳定运行。</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E5C9">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42A5">
            <w:pPr>
              <w:jc w:val="center"/>
              <w:rPr>
                <w:rFonts w:hint="eastAsia" w:ascii="微软雅黑" w:hAnsi="微软雅黑" w:eastAsia="微软雅黑" w:cs="微软雅黑"/>
                <w:i w:val="0"/>
                <w:iCs w:val="0"/>
                <w:color w:val="000000"/>
                <w:sz w:val="20"/>
                <w:szCs w:val="20"/>
                <w:u w:val="none"/>
              </w:rPr>
            </w:pPr>
          </w:p>
        </w:tc>
      </w:tr>
      <w:tr w14:paraId="29F4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4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015" w:type="dxa"/>
            <w:vMerge w:val="continue"/>
            <w:tcBorders>
              <w:top w:val="nil"/>
              <w:left w:val="single" w:color="000000" w:sz="4" w:space="0"/>
              <w:bottom w:val="nil"/>
              <w:right w:val="nil"/>
            </w:tcBorders>
            <w:shd w:val="clear" w:color="auto" w:fill="auto"/>
            <w:vAlign w:val="center"/>
          </w:tcPr>
          <w:p w14:paraId="2528758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EC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数据输出</w:t>
            </w:r>
          </w:p>
        </w:tc>
        <w:tc>
          <w:tcPr>
            <w:tcW w:w="1075" w:type="dxa"/>
            <w:tcBorders>
              <w:top w:val="nil"/>
              <w:left w:val="nil"/>
              <w:bottom w:val="single" w:color="000000" w:sz="4" w:space="0"/>
              <w:right w:val="nil"/>
            </w:tcBorders>
            <w:shd w:val="clear" w:color="auto" w:fill="auto"/>
            <w:vAlign w:val="center"/>
          </w:tcPr>
          <w:p w14:paraId="031FFC91">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D7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将加工后的清洗数据或数仓结果数据按需输出到指定数据库。</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9D90">
            <w:pPr>
              <w:jc w:val="left"/>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82D8">
            <w:pPr>
              <w:jc w:val="center"/>
              <w:rPr>
                <w:rFonts w:hint="eastAsia" w:ascii="微软雅黑" w:hAnsi="微软雅黑" w:eastAsia="微软雅黑" w:cs="微软雅黑"/>
                <w:i w:val="0"/>
                <w:iCs w:val="0"/>
                <w:color w:val="000000"/>
                <w:sz w:val="20"/>
                <w:szCs w:val="20"/>
                <w:u w:val="none"/>
              </w:rPr>
            </w:pPr>
          </w:p>
        </w:tc>
      </w:tr>
      <w:tr w14:paraId="3B03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0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42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测试</w:t>
            </w:r>
          </w:p>
        </w:tc>
        <w:tc>
          <w:tcPr>
            <w:tcW w:w="0" w:type="auto"/>
            <w:tcBorders>
              <w:top w:val="nil"/>
              <w:left w:val="nil"/>
              <w:bottom w:val="single" w:color="000000" w:sz="4" w:space="0"/>
              <w:right w:val="single" w:color="000000" w:sz="4" w:space="0"/>
            </w:tcBorders>
            <w:shd w:val="clear" w:color="auto" w:fill="auto"/>
            <w:noWrap/>
            <w:vAlign w:val="center"/>
          </w:tcPr>
          <w:p w14:paraId="002398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功能测试</w:t>
            </w: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3C7FFD45">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3AB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对所有功能进行测试，形成测试记录，出测试报告</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7B2D">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CAC">
            <w:pPr>
              <w:jc w:val="center"/>
              <w:rPr>
                <w:rFonts w:hint="eastAsia" w:ascii="微软雅黑" w:hAnsi="微软雅黑" w:eastAsia="微软雅黑" w:cs="微软雅黑"/>
                <w:i w:val="0"/>
                <w:iCs w:val="0"/>
                <w:color w:val="000000"/>
                <w:sz w:val="20"/>
                <w:szCs w:val="20"/>
                <w:u w:val="none"/>
              </w:rPr>
            </w:pPr>
          </w:p>
        </w:tc>
      </w:tr>
      <w:tr w14:paraId="3FF7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4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61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数据实施</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CFB">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12EE8714">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0C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对接集团内已有的业务系统（资产管理、土地资源管理、OA系统等），形成数据编目，标准数据接口输出，预估表单≥100张数据表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A9A">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E68E">
            <w:pPr>
              <w:jc w:val="center"/>
              <w:rPr>
                <w:rFonts w:hint="eastAsia" w:ascii="微软雅黑" w:hAnsi="微软雅黑" w:eastAsia="微软雅黑" w:cs="微软雅黑"/>
                <w:i w:val="0"/>
                <w:iCs w:val="0"/>
                <w:color w:val="000000"/>
                <w:sz w:val="20"/>
                <w:szCs w:val="20"/>
                <w:u w:val="none"/>
              </w:rPr>
            </w:pPr>
          </w:p>
        </w:tc>
      </w:tr>
      <w:tr w14:paraId="40BD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8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DA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系统上线部署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675">
            <w:pPr>
              <w:jc w:val="cente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322F2FD0">
            <w:pPr>
              <w:jc w:val="cente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FB3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按照信创和国产化要求，符合二级等保要求，在云端安装部署实施</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932A">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F8B7">
            <w:pPr>
              <w:jc w:val="center"/>
              <w:rPr>
                <w:rFonts w:hint="eastAsia" w:ascii="微软雅黑" w:hAnsi="微软雅黑" w:eastAsia="微软雅黑" w:cs="微软雅黑"/>
                <w:i w:val="0"/>
                <w:iCs w:val="0"/>
                <w:color w:val="000000"/>
                <w:sz w:val="20"/>
                <w:szCs w:val="20"/>
                <w:u w:val="none"/>
              </w:rPr>
            </w:pPr>
          </w:p>
        </w:tc>
      </w:tr>
      <w:tr w14:paraId="2237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7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94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落地支撑培训</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D1E8">
            <w:pP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3A427D86">
            <w:pP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DF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前置阶段通过需求诊断匹配，后期驻点对部门用户进行现场使用培训，辅助各部门日常正常使用操作系统各项功能，保障系统持续运行及稳定。操作手册编写</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4FA6">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5B35">
            <w:pPr>
              <w:jc w:val="center"/>
              <w:rPr>
                <w:rFonts w:hint="eastAsia" w:ascii="微软雅黑" w:hAnsi="微软雅黑" w:eastAsia="微软雅黑" w:cs="微软雅黑"/>
                <w:i w:val="0"/>
                <w:iCs w:val="0"/>
                <w:color w:val="000000"/>
                <w:sz w:val="20"/>
                <w:szCs w:val="20"/>
                <w:u w:val="none"/>
              </w:rPr>
            </w:pPr>
          </w:p>
        </w:tc>
      </w:tr>
      <w:tr w14:paraId="1B13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CD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B7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运维服务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132">
            <w:pPr>
              <w:rPr>
                <w:rFonts w:hint="eastAsia" w:ascii="微软雅黑" w:hAnsi="微软雅黑" w:eastAsia="微软雅黑" w:cs="微软雅黑"/>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14:paraId="244495D1">
            <w:pPr>
              <w:rPr>
                <w:rFonts w:hint="eastAsia" w:ascii="微软雅黑" w:hAnsi="微软雅黑" w:eastAsia="微软雅黑" w:cs="微软雅黑"/>
                <w:i w:val="0"/>
                <w:iCs w:val="0"/>
                <w:color w:val="000000"/>
                <w:sz w:val="20"/>
                <w:szCs w:val="20"/>
                <w:u w:val="none"/>
              </w:rPr>
            </w:pP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56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三年运行维护服务，第一年须派驻一名驻点人员，现场提供技术支撑服务；剩余维护期内，服务时间应为7×24小时，当设备或系统遭到损坏或出现故障时，应在用户报修之时起2小时内做出响应，并在24小时内恢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117">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763">
            <w:pPr>
              <w:jc w:val="center"/>
              <w:rPr>
                <w:rFonts w:hint="eastAsia" w:ascii="微软雅黑" w:hAnsi="微软雅黑" w:eastAsia="微软雅黑" w:cs="微软雅黑"/>
                <w:i w:val="0"/>
                <w:iCs w:val="0"/>
                <w:color w:val="000000"/>
                <w:sz w:val="20"/>
                <w:szCs w:val="20"/>
                <w:u w:val="none"/>
              </w:rPr>
            </w:pPr>
          </w:p>
        </w:tc>
      </w:tr>
      <w:tr w14:paraId="695D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D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3343" w:type="dxa"/>
            <w:gridSpan w:val="2"/>
            <w:tcBorders>
              <w:top w:val="nil"/>
              <w:left w:val="single" w:color="000000" w:sz="4" w:space="0"/>
              <w:bottom w:val="single" w:color="000000" w:sz="4" w:space="0"/>
              <w:right w:val="single" w:color="000000" w:sz="4" w:space="0"/>
            </w:tcBorders>
            <w:shd w:val="clear" w:color="auto" w:fill="auto"/>
            <w:noWrap/>
            <w:vAlign w:val="center"/>
          </w:tcPr>
          <w:p w14:paraId="5BA5282F">
            <w:pPr>
              <w:jc w:val="center"/>
              <w:rPr>
                <w:rFonts w:hint="eastAsia" w:ascii="微软雅黑" w:hAnsi="微软雅黑" w:eastAsia="微软雅黑" w:cs="微软雅黑"/>
                <w:i w:val="0"/>
                <w:iCs w:val="0"/>
                <w:color w:val="000000"/>
                <w:sz w:val="20"/>
                <w:szCs w:val="20"/>
                <w:u w:val="none"/>
              </w:rPr>
            </w:pPr>
          </w:p>
        </w:tc>
      </w:tr>
    </w:tbl>
    <w:p w14:paraId="137AA3B8">
      <w:pPr>
        <w:pStyle w:val="64"/>
        <w:numPr>
          <w:ilvl w:val="0"/>
          <w:numId w:val="0"/>
        </w:numPr>
        <w:jc w:val="both"/>
        <w:rPr>
          <w:rFonts w:hint="eastAsia" w:ascii="仿宋_GB2312" w:hAnsi="仿宋" w:eastAsia="仿宋_GB2312" w:cs="仿宋_GB2312"/>
          <w:b/>
          <w:bCs/>
          <w:sz w:val="32"/>
          <w:szCs w:val="32"/>
          <w:highlight w:val="none"/>
          <w:lang w:val="zh-CN"/>
        </w:rPr>
      </w:pPr>
    </w:p>
    <w:p w14:paraId="41CE5FCB">
      <w:pPr>
        <w:pStyle w:val="64"/>
        <w:numPr>
          <w:ilvl w:val="0"/>
          <w:numId w:val="0"/>
        </w:numPr>
        <w:jc w:val="both"/>
        <w:rPr>
          <w:rFonts w:hint="eastAsia" w:ascii="仿宋_GB2312" w:hAnsi="仿宋" w:eastAsia="仿宋_GB2312" w:cs="仿宋_GB2312"/>
          <w:b/>
          <w:bCs/>
          <w:sz w:val="32"/>
          <w:szCs w:val="32"/>
          <w:highlight w:val="none"/>
          <w:lang w:val="zh-CN"/>
        </w:rPr>
      </w:pPr>
    </w:p>
    <w:p w14:paraId="7A1BDF50">
      <w:pPr>
        <w:pStyle w:val="64"/>
        <w:numPr>
          <w:ilvl w:val="0"/>
          <w:numId w:val="0"/>
        </w:numPr>
        <w:jc w:val="both"/>
        <w:rPr>
          <w:rFonts w:hint="eastAsia" w:ascii="仿宋_GB2312" w:hAnsi="仿宋" w:eastAsia="仿宋_GB2312" w:cs="仿宋_GB2312"/>
          <w:b/>
          <w:bCs/>
          <w:sz w:val="32"/>
          <w:szCs w:val="32"/>
          <w:highlight w:val="none"/>
          <w:lang w:val="zh-CN"/>
        </w:rPr>
      </w:pPr>
    </w:p>
    <w:p w14:paraId="6419290F">
      <w:pPr>
        <w:rPr>
          <w:rFonts w:hint="eastAsia" w:ascii="仿宋_GB2312" w:hAnsi="仿宋" w:eastAsia="仿宋_GB2312" w:cs="仿宋_GB2312"/>
          <w:b/>
          <w:bCs/>
          <w:sz w:val="32"/>
          <w:szCs w:val="32"/>
          <w:highlight w:val="none"/>
          <w:lang w:val="zh-CN"/>
        </w:rPr>
      </w:pPr>
    </w:p>
    <w:p w14:paraId="3897CCC7">
      <w:pPr>
        <w:pStyle w:val="2"/>
        <w:rPr>
          <w:rFonts w:hint="eastAsia" w:ascii="仿宋_GB2312" w:hAnsi="仿宋" w:eastAsia="仿宋_GB2312" w:cs="仿宋_GB2312"/>
          <w:b/>
          <w:bCs/>
          <w:sz w:val="32"/>
          <w:szCs w:val="32"/>
          <w:highlight w:val="none"/>
          <w:lang w:val="zh-CN"/>
        </w:rPr>
      </w:pPr>
    </w:p>
    <w:p w14:paraId="5435FFAD">
      <w:pPr>
        <w:rPr>
          <w:rFonts w:hint="eastAsia" w:ascii="仿宋_GB2312" w:hAnsi="仿宋" w:eastAsia="仿宋_GB2312" w:cs="仿宋_GB2312"/>
          <w:b/>
          <w:bCs/>
          <w:sz w:val="32"/>
          <w:szCs w:val="32"/>
          <w:highlight w:val="none"/>
          <w:lang w:val="zh-CN"/>
        </w:rPr>
      </w:pPr>
    </w:p>
    <w:p w14:paraId="13C8750F">
      <w:pPr>
        <w:pStyle w:val="2"/>
        <w:rPr>
          <w:rFonts w:hint="eastAsia" w:ascii="仿宋_GB2312" w:hAnsi="仿宋" w:eastAsia="仿宋_GB2312" w:cs="仿宋_GB2312"/>
          <w:b/>
          <w:bCs/>
          <w:sz w:val="32"/>
          <w:szCs w:val="32"/>
          <w:highlight w:val="none"/>
          <w:lang w:val="zh-CN"/>
        </w:rPr>
      </w:pPr>
    </w:p>
    <w:p w14:paraId="0A795965">
      <w:pPr>
        <w:rPr>
          <w:rFonts w:hint="eastAsia"/>
          <w:lang w:val="zh-CN"/>
        </w:rPr>
      </w:pPr>
    </w:p>
    <w:p w14:paraId="1B4D06D5">
      <w:pPr>
        <w:spacing w:line="360" w:lineRule="auto"/>
        <w:rPr>
          <w:rFonts w:ascii="仿宋" w:hAnsi="仿宋" w:eastAsia="仿宋" w:cs="仿宋"/>
          <w:b/>
          <w:bCs/>
          <w:color w:val="000000"/>
          <w:sz w:val="24"/>
        </w:rPr>
      </w:pPr>
      <w:r>
        <w:rPr>
          <w:rFonts w:hint="eastAsia" w:ascii="仿宋_GB2312" w:hAnsi="仿宋" w:eastAsia="仿宋_GB2312" w:cs="仿宋_GB2312"/>
          <w:b/>
          <w:bCs/>
          <w:sz w:val="32"/>
          <w:szCs w:val="32"/>
          <w:highlight w:val="none"/>
          <w:lang w:val="zh-CN"/>
        </w:rPr>
        <w:t>二、</w:t>
      </w:r>
      <w:r>
        <w:rPr>
          <w:rFonts w:hint="eastAsia" w:ascii="仿宋" w:hAnsi="仿宋" w:eastAsia="仿宋" w:cs="仿宋"/>
          <w:b/>
          <w:bCs/>
          <w:color w:val="000000"/>
          <w:sz w:val="24"/>
        </w:rPr>
        <w:t>移动端APP</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iOS</w:t>
      </w:r>
    </w:p>
    <w:tbl>
      <w:tblPr>
        <w:tblStyle w:val="65"/>
        <w:tblW w:w="12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1245"/>
        <w:gridCol w:w="1530"/>
        <w:gridCol w:w="2025"/>
        <w:gridCol w:w="4838"/>
        <w:gridCol w:w="2132"/>
      </w:tblGrid>
      <w:tr w14:paraId="0D43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AB3899D">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7E9B1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EB586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1E67A6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4838"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32A368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1F6589C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报价</w:t>
            </w:r>
          </w:p>
        </w:tc>
      </w:tr>
      <w:tr w14:paraId="65B3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0704D72">
            <w:pPr>
              <w:jc w:val="center"/>
              <w:rPr>
                <w:rFonts w:hint="eastAsia" w:ascii="微软雅黑" w:hAnsi="微软雅黑" w:eastAsia="微软雅黑" w:cs="微软雅黑"/>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5C3D43F">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4B84E00">
            <w:pPr>
              <w:jc w:val="center"/>
              <w:rPr>
                <w:rFonts w:hint="eastAsia" w:ascii="微软雅黑" w:hAnsi="微软雅黑" w:eastAsia="微软雅黑" w:cs="微软雅黑"/>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2A2217FF">
            <w:pPr>
              <w:jc w:val="center"/>
              <w:rPr>
                <w:rFonts w:hint="eastAsia" w:ascii="微软雅黑" w:hAnsi="微软雅黑" w:eastAsia="微软雅黑" w:cs="微软雅黑"/>
                <w:i w:val="0"/>
                <w:iCs w:val="0"/>
                <w:color w:val="000000"/>
                <w:sz w:val="20"/>
                <w:szCs w:val="20"/>
                <w:u w:val="none"/>
              </w:rPr>
            </w:pPr>
          </w:p>
        </w:tc>
        <w:tc>
          <w:tcPr>
            <w:tcW w:w="4838"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0BA8C9C">
            <w:pPr>
              <w:jc w:val="center"/>
              <w:rPr>
                <w:rFonts w:hint="eastAsia" w:ascii="微软雅黑" w:hAnsi="微软雅黑" w:eastAsia="微软雅黑" w:cs="微软雅黑"/>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9B769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w:t>
            </w:r>
          </w:p>
        </w:tc>
      </w:tr>
      <w:tr w14:paraId="7718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D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45" w:type="dxa"/>
            <w:vMerge w:val="restart"/>
            <w:tcBorders>
              <w:top w:val="nil"/>
              <w:left w:val="single" w:color="000000" w:sz="4" w:space="0"/>
              <w:bottom w:val="nil"/>
              <w:right w:val="single" w:color="000000" w:sz="4" w:space="0"/>
            </w:tcBorders>
            <w:shd w:val="clear" w:color="auto" w:fill="auto"/>
            <w:vAlign w:val="center"/>
          </w:tcPr>
          <w:p w14:paraId="094DA1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79E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用户访问与认证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D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身份识别与权限控制</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DB7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根据登录账号识别身份（如访客、客户、员工），展示不同功能权限</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46B8188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FC2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2E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45" w:type="dxa"/>
            <w:vMerge w:val="continue"/>
            <w:tcBorders>
              <w:top w:val="nil"/>
              <w:left w:val="single" w:color="000000" w:sz="4" w:space="0"/>
              <w:bottom w:val="nil"/>
              <w:right w:val="single" w:color="000000" w:sz="4" w:space="0"/>
            </w:tcBorders>
            <w:shd w:val="clear" w:color="auto" w:fill="auto"/>
            <w:vAlign w:val="center"/>
          </w:tcPr>
          <w:p w14:paraId="63457530">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0148">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4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手机号快捷登录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F22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通过验证码方式实现手机号登录，适用于非企业用户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5AB1E37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317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8D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45" w:type="dxa"/>
            <w:vMerge w:val="continue"/>
            <w:tcBorders>
              <w:top w:val="nil"/>
              <w:left w:val="single" w:color="000000" w:sz="4" w:space="0"/>
              <w:bottom w:val="nil"/>
              <w:right w:val="single" w:color="000000" w:sz="4" w:space="0"/>
            </w:tcBorders>
            <w:shd w:val="clear" w:color="auto" w:fill="auto"/>
            <w:vAlign w:val="center"/>
          </w:tcPr>
          <w:p w14:paraId="29E0B1D3">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14:paraId="68F73C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我的工作台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2C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66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展示当前需要处理的审批或任务</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619A2E8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115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7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245" w:type="dxa"/>
            <w:vMerge w:val="continue"/>
            <w:tcBorders>
              <w:top w:val="nil"/>
              <w:left w:val="single" w:color="000000" w:sz="4" w:space="0"/>
              <w:bottom w:val="nil"/>
              <w:right w:val="single" w:color="000000" w:sz="4" w:space="0"/>
            </w:tcBorders>
            <w:shd w:val="clear" w:color="auto" w:fill="auto"/>
            <w:vAlign w:val="center"/>
          </w:tcPr>
          <w:p w14:paraId="3076BC57">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29E4503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A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发起申请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7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支持员工发起请假、报销、物品领用等流程</w:t>
            </w:r>
          </w:p>
        </w:tc>
        <w:tc>
          <w:tcPr>
            <w:tcW w:w="2132" w:type="dxa"/>
            <w:vMerge w:val="continue"/>
            <w:tcBorders>
              <w:left w:val="single" w:color="000000" w:sz="4" w:space="0"/>
              <w:right w:val="single" w:color="000000" w:sz="4" w:space="0"/>
            </w:tcBorders>
            <w:shd w:val="clear" w:color="auto" w:fill="auto"/>
            <w:vAlign w:val="center"/>
          </w:tcPr>
          <w:p w14:paraId="6411E54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E54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CA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245" w:type="dxa"/>
            <w:vMerge w:val="continue"/>
            <w:tcBorders>
              <w:top w:val="nil"/>
              <w:left w:val="single" w:color="000000" w:sz="4" w:space="0"/>
              <w:bottom w:val="nil"/>
              <w:right w:val="single" w:color="000000" w:sz="4" w:space="0"/>
            </w:tcBorders>
            <w:shd w:val="clear" w:color="auto" w:fill="auto"/>
            <w:vAlign w:val="center"/>
          </w:tcPr>
          <w:p w14:paraId="0ACE0155">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35B67028">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C1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审批进度查看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EE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展示每条申请的审核状态与进度节点</w:t>
            </w:r>
          </w:p>
        </w:tc>
        <w:tc>
          <w:tcPr>
            <w:tcW w:w="2132" w:type="dxa"/>
            <w:vMerge w:val="continue"/>
            <w:tcBorders>
              <w:left w:val="single" w:color="000000" w:sz="4" w:space="0"/>
              <w:right w:val="single" w:color="000000" w:sz="4" w:space="0"/>
            </w:tcBorders>
            <w:shd w:val="clear" w:color="auto" w:fill="auto"/>
            <w:vAlign w:val="center"/>
          </w:tcPr>
          <w:p w14:paraId="660E2FA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B26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E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245" w:type="dxa"/>
            <w:vMerge w:val="continue"/>
            <w:tcBorders>
              <w:top w:val="nil"/>
              <w:left w:val="single" w:color="000000" w:sz="4" w:space="0"/>
              <w:bottom w:val="nil"/>
              <w:right w:val="single" w:color="000000" w:sz="4" w:space="0"/>
            </w:tcBorders>
            <w:shd w:val="clear" w:color="auto" w:fill="auto"/>
            <w:vAlign w:val="center"/>
          </w:tcPr>
          <w:p w14:paraId="3641FDAC">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384CF4E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EB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日程管理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2C9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员工可添加会议、任务等日程并设置提醒</w:t>
            </w:r>
          </w:p>
        </w:tc>
        <w:tc>
          <w:tcPr>
            <w:tcW w:w="2132" w:type="dxa"/>
            <w:vMerge w:val="continue"/>
            <w:tcBorders>
              <w:left w:val="single" w:color="000000" w:sz="4" w:space="0"/>
              <w:right w:val="single" w:color="000000" w:sz="4" w:space="0"/>
            </w:tcBorders>
            <w:shd w:val="clear" w:color="auto" w:fill="auto"/>
            <w:vAlign w:val="center"/>
          </w:tcPr>
          <w:p w14:paraId="0B89974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574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FA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245" w:type="dxa"/>
            <w:vMerge w:val="continue"/>
            <w:tcBorders>
              <w:top w:val="nil"/>
              <w:left w:val="single" w:color="000000" w:sz="4" w:space="0"/>
              <w:bottom w:val="nil"/>
              <w:right w:val="single" w:color="000000" w:sz="4" w:space="0"/>
            </w:tcBorders>
            <w:shd w:val="clear" w:color="auto" w:fill="auto"/>
            <w:vAlign w:val="center"/>
          </w:tcPr>
          <w:p w14:paraId="490999DE">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256E609B">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3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公司通讯录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5C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快速查看、搜索公司人员，并支持一键拨号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7809A99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9E8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40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245" w:type="dxa"/>
            <w:vMerge w:val="continue"/>
            <w:tcBorders>
              <w:top w:val="nil"/>
              <w:left w:val="single" w:color="000000" w:sz="4" w:space="0"/>
              <w:bottom w:val="nil"/>
              <w:right w:val="single" w:color="000000" w:sz="4" w:space="0"/>
            </w:tcBorders>
            <w:shd w:val="clear" w:color="auto" w:fill="auto"/>
            <w:vAlign w:val="center"/>
          </w:tcPr>
          <w:p w14:paraId="7D4C2574">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236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35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会议列表展示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CC0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展示今日/本周/全部会议安排</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5C00B98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422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9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245" w:type="dxa"/>
            <w:vMerge w:val="continue"/>
            <w:tcBorders>
              <w:top w:val="nil"/>
              <w:left w:val="single" w:color="000000" w:sz="4" w:space="0"/>
              <w:bottom w:val="nil"/>
              <w:right w:val="single" w:color="000000" w:sz="4" w:space="0"/>
            </w:tcBorders>
            <w:shd w:val="clear" w:color="auto" w:fill="auto"/>
            <w:vAlign w:val="center"/>
          </w:tcPr>
          <w:p w14:paraId="4314E0E1">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94306">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5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会议详情页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2BE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显示议题、时间、地点、主持人、参会人等信息</w:t>
            </w:r>
          </w:p>
        </w:tc>
        <w:tc>
          <w:tcPr>
            <w:tcW w:w="2132" w:type="dxa"/>
            <w:vMerge w:val="continue"/>
            <w:tcBorders>
              <w:left w:val="single" w:color="000000" w:sz="4" w:space="0"/>
              <w:right w:val="single" w:color="000000" w:sz="4" w:space="0"/>
            </w:tcBorders>
            <w:shd w:val="clear" w:color="auto" w:fill="auto"/>
            <w:vAlign w:val="center"/>
          </w:tcPr>
          <w:p w14:paraId="1A00BB0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E5D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9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245" w:type="dxa"/>
            <w:vMerge w:val="continue"/>
            <w:tcBorders>
              <w:top w:val="nil"/>
              <w:left w:val="single" w:color="000000" w:sz="4" w:space="0"/>
              <w:bottom w:val="nil"/>
              <w:right w:val="single" w:color="000000" w:sz="4" w:space="0"/>
            </w:tcBorders>
            <w:shd w:val="clear" w:color="auto" w:fill="auto"/>
            <w:vAlign w:val="center"/>
          </w:tcPr>
          <w:p w14:paraId="4E6C032D">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49B5">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3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会议签到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36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支持扫码或按钮签到记录出勤</w:t>
            </w:r>
          </w:p>
        </w:tc>
        <w:tc>
          <w:tcPr>
            <w:tcW w:w="2132" w:type="dxa"/>
            <w:vMerge w:val="continue"/>
            <w:tcBorders>
              <w:left w:val="single" w:color="000000" w:sz="4" w:space="0"/>
              <w:right w:val="single" w:color="000000" w:sz="4" w:space="0"/>
            </w:tcBorders>
            <w:shd w:val="clear" w:color="auto" w:fill="auto"/>
            <w:vAlign w:val="center"/>
          </w:tcPr>
          <w:p w14:paraId="196BE56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E4D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7B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245" w:type="dxa"/>
            <w:vMerge w:val="continue"/>
            <w:tcBorders>
              <w:top w:val="nil"/>
              <w:left w:val="single" w:color="000000" w:sz="4" w:space="0"/>
              <w:bottom w:val="nil"/>
              <w:right w:val="single" w:color="000000" w:sz="4" w:space="0"/>
            </w:tcBorders>
            <w:shd w:val="clear" w:color="auto" w:fill="auto"/>
            <w:vAlign w:val="center"/>
          </w:tcPr>
          <w:p w14:paraId="1EB9801F">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8CA1">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4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会议纪要下载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363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支持管理员上传纪要文档供成员查看或下载</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0034E84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FEC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12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245" w:type="dxa"/>
            <w:vMerge w:val="continue"/>
            <w:tcBorders>
              <w:top w:val="nil"/>
              <w:left w:val="single" w:color="000000" w:sz="4" w:space="0"/>
              <w:bottom w:val="nil"/>
              <w:right w:val="single" w:color="000000" w:sz="4" w:space="0"/>
            </w:tcBorders>
            <w:shd w:val="clear" w:color="auto" w:fill="auto"/>
            <w:vAlign w:val="center"/>
          </w:tcPr>
          <w:p w14:paraId="577BD7BE">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888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文件中心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77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制度文档下载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69F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可浏览并下载员工手册、规章制度等</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77A2A32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E2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7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245" w:type="dxa"/>
            <w:vMerge w:val="continue"/>
            <w:tcBorders>
              <w:top w:val="nil"/>
              <w:left w:val="single" w:color="000000" w:sz="4" w:space="0"/>
              <w:bottom w:val="nil"/>
              <w:right w:val="single" w:color="000000" w:sz="4" w:space="0"/>
            </w:tcBorders>
            <w:shd w:val="clear" w:color="auto" w:fill="auto"/>
            <w:vAlign w:val="center"/>
          </w:tcPr>
          <w:p w14:paraId="27810855">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A7EE">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C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常用表格下载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BA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如报销单、采购单等模板在线获取</w:t>
            </w:r>
          </w:p>
        </w:tc>
        <w:tc>
          <w:tcPr>
            <w:tcW w:w="2132" w:type="dxa"/>
            <w:vMerge w:val="continue"/>
            <w:tcBorders>
              <w:left w:val="single" w:color="000000" w:sz="4" w:space="0"/>
              <w:right w:val="single" w:color="000000" w:sz="4" w:space="0"/>
            </w:tcBorders>
            <w:shd w:val="clear" w:color="auto" w:fill="auto"/>
            <w:vAlign w:val="center"/>
          </w:tcPr>
          <w:p w14:paraId="438527E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995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DB451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245" w:type="dxa"/>
            <w:vMerge w:val="continue"/>
            <w:tcBorders>
              <w:top w:val="nil"/>
              <w:left w:val="single" w:color="000000" w:sz="4" w:space="0"/>
              <w:bottom w:val="single" w:color="auto" w:sz="4" w:space="0"/>
              <w:right w:val="single" w:color="000000" w:sz="4" w:space="0"/>
            </w:tcBorders>
            <w:shd w:val="clear" w:color="auto" w:fill="auto"/>
            <w:vAlign w:val="center"/>
          </w:tcPr>
          <w:p w14:paraId="611056FF">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18B1613">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6E9A3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文档搜索与分类</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4E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支持分类浏览与关键词搜索</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5EC570B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3C0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3D669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3DD04">
            <w:pPr>
              <w:jc w:val="center"/>
              <w:rPr>
                <w:rFonts w:hint="eastAsia" w:ascii="微软雅黑" w:hAnsi="微软雅黑" w:eastAsia="微软雅黑" w:cs="微软雅黑"/>
                <w:i w:val="0"/>
                <w:iCs w:val="0"/>
                <w:color w:val="000000"/>
                <w:sz w:val="20"/>
                <w:szCs w:val="20"/>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8E02F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应急处置系统</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428E1D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指令传导（语音自动呼叫）</w:t>
            </w:r>
          </w:p>
        </w:tc>
        <w:tc>
          <w:tcPr>
            <w:tcW w:w="48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E5417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样化指令形式，包括文字、语音、视频等，以满足不同场景下的沟通需求。指令接收方可以实时反馈指令执行状态，已读回执、执行进度更新等信息能及时回传至指挥中心，形成指令下达、接收、执行、反馈的闭环管理流程，保障应急处置工作高效有序推进。</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E5D55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CDE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0657"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064F35C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8075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bl>
    <w:p w14:paraId="58178F6C">
      <w:pPr>
        <w:pStyle w:val="64"/>
        <w:numPr>
          <w:ilvl w:val="0"/>
          <w:numId w:val="0"/>
        </w:numPr>
        <w:jc w:val="both"/>
        <w:rPr>
          <w:rFonts w:hint="eastAsia" w:ascii="仿宋_GB2312" w:hAnsi="仿宋" w:eastAsia="仿宋_GB2312" w:cs="仿宋_GB2312"/>
          <w:b/>
          <w:bCs/>
          <w:sz w:val="32"/>
          <w:szCs w:val="32"/>
          <w:highlight w:val="none"/>
          <w:lang w:val="zh-CN"/>
        </w:rPr>
      </w:pPr>
    </w:p>
    <w:p w14:paraId="79EF254E">
      <w:pPr>
        <w:spacing w:line="360" w:lineRule="auto"/>
        <w:rPr>
          <w:rFonts w:ascii="仿宋" w:hAnsi="仿宋" w:eastAsia="仿宋" w:cs="仿宋"/>
          <w:b/>
          <w:bCs/>
          <w:color w:val="000000"/>
          <w:sz w:val="24"/>
        </w:rPr>
      </w:pP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移动端APP</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安卓</w:t>
      </w:r>
    </w:p>
    <w:tbl>
      <w:tblPr>
        <w:tblStyle w:val="65"/>
        <w:tblW w:w="12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1245"/>
        <w:gridCol w:w="1530"/>
        <w:gridCol w:w="2025"/>
        <w:gridCol w:w="4838"/>
        <w:gridCol w:w="2132"/>
      </w:tblGrid>
      <w:tr w14:paraId="0850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442F1EC">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5ECCB1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60CE41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2EF5B4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4838"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4FC9C4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85E4CE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报价</w:t>
            </w:r>
          </w:p>
        </w:tc>
      </w:tr>
      <w:tr w14:paraId="6928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C885998">
            <w:pPr>
              <w:jc w:val="center"/>
              <w:rPr>
                <w:rFonts w:hint="eastAsia" w:ascii="微软雅黑" w:hAnsi="微软雅黑" w:eastAsia="微软雅黑" w:cs="微软雅黑"/>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5C412281">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6A96D523">
            <w:pPr>
              <w:jc w:val="center"/>
              <w:rPr>
                <w:rFonts w:hint="eastAsia" w:ascii="微软雅黑" w:hAnsi="微软雅黑" w:eastAsia="微软雅黑" w:cs="微软雅黑"/>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1F743428">
            <w:pPr>
              <w:jc w:val="center"/>
              <w:rPr>
                <w:rFonts w:hint="eastAsia" w:ascii="微软雅黑" w:hAnsi="微软雅黑" w:eastAsia="微软雅黑" w:cs="微软雅黑"/>
                <w:i w:val="0"/>
                <w:iCs w:val="0"/>
                <w:color w:val="000000"/>
                <w:sz w:val="20"/>
                <w:szCs w:val="20"/>
                <w:u w:val="none"/>
              </w:rPr>
            </w:pPr>
          </w:p>
        </w:tc>
        <w:tc>
          <w:tcPr>
            <w:tcW w:w="4838"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5D43808">
            <w:pPr>
              <w:jc w:val="center"/>
              <w:rPr>
                <w:rFonts w:hint="eastAsia" w:ascii="微软雅黑" w:hAnsi="微软雅黑" w:eastAsia="微软雅黑" w:cs="微软雅黑"/>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548C5E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w:t>
            </w:r>
          </w:p>
        </w:tc>
      </w:tr>
      <w:tr w14:paraId="4684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3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45" w:type="dxa"/>
            <w:vMerge w:val="restart"/>
            <w:tcBorders>
              <w:top w:val="nil"/>
              <w:left w:val="single" w:color="000000" w:sz="4" w:space="0"/>
              <w:bottom w:val="nil"/>
              <w:right w:val="single" w:color="000000" w:sz="4" w:space="0"/>
            </w:tcBorders>
            <w:shd w:val="clear" w:color="auto" w:fill="auto"/>
            <w:vAlign w:val="center"/>
          </w:tcPr>
          <w:p w14:paraId="7D418F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AAE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用户访问与认证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1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身份识别与权限控制</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80F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根据登录账号识别身份（如访客、客户、员工），展示不同功能权限</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1B2F54C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874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8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45" w:type="dxa"/>
            <w:vMerge w:val="continue"/>
            <w:tcBorders>
              <w:top w:val="nil"/>
              <w:left w:val="single" w:color="000000" w:sz="4" w:space="0"/>
              <w:bottom w:val="nil"/>
              <w:right w:val="single" w:color="000000" w:sz="4" w:space="0"/>
            </w:tcBorders>
            <w:shd w:val="clear" w:color="auto" w:fill="auto"/>
            <w:vAlign w:val="center"/>
          </w:tcPr>
          <w:p w14:paraId="2DB6BD43">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85D9">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19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手机号快捷登录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9F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通过验证码方式实现手机号登录，适用于非企业用户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2A37F3A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33B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6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45" w:type="dxa"/>
            <w:vMerge w:val="continue"/>
            <w:tcBorders>
              <w:top w:val="nil"/>
              <w:left w:val="single" w:color="000000" w:sz="4" w:space="0"/>
              <w:bottom w:val="nil"/>
              <w:right w:val="single" w:color="000000" w:sz="4" w:space="0"/>
            </w:tcBorders>
            <w:shd w:val="clear" w:color="auto" w:fill="auto"/>
            <w:vAlign w:val="center"/>
          </w:tcPr>
          <w:p w14:paraId="3AA25305">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14:paraId="522AE8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我的工作台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2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3E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展示当前需要处理的审批或任务</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66F05A9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50C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1E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245" w:type="dxa"/>
            <w:vMerge w:val="continue"/>
            <w:tcBorders>
              <w:top w:val="nil"/>
              <w:left w:val="single" w:color="000000" w:sz="4" w:space="0"/>
              <w:bottom w:val="nil"/>
              <w:right w:val="single" w:color="000000" w:sz="4" w:space="0"/>
            </w:tcBorders>
            <w:shd w:val="clear" w:color="auto" w:fill="auto"/>
            <w:vAlign w:val="center"/>
          </w:tcPr>
          <w:p w14:paraId="0EC7ED8F">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208E75B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05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发起申请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8D5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支持员工发起请假、报销、物品领用等流程</w:t>
            </w:r>
          </w:p>
        </w:tc>
        <w:tc>
          <w:tcPr>
            <w:tcW w:w="2132" w:type="dxa"/>
            <w:vMerge w:val="continue"/>
            <w:tcBorders>
              <w:left w:val="single" w:color="000000" w:sz="4" w:space="0"/>
              <w:right w:val="single" w:color="000000" w:sz="4" w:space="0"/>
            </w:tcBorders>
            <w:shd w:val="clear" w:color="auto" w:fill="auto"/>
            <w:vAlign w:val="center"/>
          </w:tcPr>
          <w:p w14:paraId="60235D6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9A8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9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245" w:type="dxa"/>
            <w:vMerge w:val="continue"/>
            <w:tcBorders>
              <w:top w:val="nil"/>
              <w:left w:val="single" w:color="000000" w:sz="4" w:space="0"/>
              <w:bottom w:val="nil"/>
              <w:right w:val="single" w:color="000000" w:sz="4" w:space="0"/>
            </w:tcBorders>
            <w:shd w:val="clear" w:color="auto" w:fill="auto"/>
            <w:vAlign w:val="center"/>
          </w:tcPr>
          <w:p w14:paraId="048A1ABD">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2FE3A6CF">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F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审批进度查看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C9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展示每条申请的审核状态与进度节点</w:t>
            </w:r>
          </w:p>
        </w:tc>
        <w:tc>
          <w:tcPr>
            <w:tcW w:w="2132" w:type="dxa"/>
            <w:vMerge w:val="continue"/>
            <w:tcBorders>
              <w:left w:val="single" w:color="000000" w:sz="4" w:space="0"/>
              <w:right w:val="single" w:color="000000" w:sz="4" w:space="0"/>
            </w:tcBorders>
            <w:shd w:val="clear" w:color="auto" w:fill="auto"/>
            <w:vAlign w:val="center"/>
          </w:tcPr>
          <w:p w14:paraId="4801A3C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B5E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C0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245" w:type="dxa"/>
            <w:vMerge w:val="continue"/>
            <w:tcBorders>
              <w:top w:val="nil"/>
              <w:left w:val="single" w:color="000000" w:sz="4" w:space="0"/>
              <w:bottom w:val="nil"/>
              <w:right w:val="single" w:color="000000" w:sz="4" w:space="0"/>
            </w:tcBorders>
            <w:shd w:val="clear" w:color="auto" w:fill="auto"/>
            <w:vAlign w:val="center"/>
          </w:tcPr>
          <w:p w14:paraId="7C2FB685">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4CDC8A62">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5D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日程管理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3C5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员工可添加会议、任务等日程并设置提醒</w:t>
            </w:r>
          </w:p>
        </w:tc>
        <w:tc>
          <w:tcPr>
            <w:tcW w:w="2132" w:type="dxa"/>
            <w:vMerge w:val="continue"/>
            <w:tcBorders>
              <w:left w:val="single" w:color="000000" w:sz="4" w:space="0"/>
              <w:right w:val="single" w:color="000000" w:sz="4" w:space="0"/>
            </w:tcBorders>
            <w:shd w:val="clear" w:color="auto" w:fill="auto"/>
            <w:vAlign w:val="center"/>
          </w:tcPr>
          <w:p w14:paraId="06827E5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C80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B9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245" w:type="dxa"/>
            <w:vMerge w:val="continue"/>
            <w:tcBorders>
              <w:top w:val="nil"/>
              <w:left w:val="single" w:color="000000" w:sz="4" w:space="0"/>
              <w:bottom w:val="nil"/>
              <w:right w:val="single" w:color="000000" w:sz="4" w:space="0"/>
            </w:tcBorders>
            <w:shd w:val="clear" w:color="auto" w:fill="auto"/>
            <w:vAlign w:val="center"/>
          </w:tcPr>
          <w:p w14:paraId="6AFEEE18">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61D5A42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5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公司通讯录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E0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快速查看、搜索公司人员，并支持一键拨号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01F7B3C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A2B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63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245" w:type="dxa"/>
            <w:vMerge w:val="continue"/>
            <w:tcBorders>
              <w:top w:val="nil"/>
              <w:left w:val="single" w:color="000000" w:sz="4" w:space="0"/>
              <w:bottom w:val="nil"/>
              <w:right w:val="single" w:color="000000" w:sz="4" w:space="0"/>
            </w:tcBorders>
            <w:shd w:val="clear" w:color="auto" w:fill="auto"/>
            <w:vAlign w:val="center"/>
          </w:tcPr>
          <w:p w14:paraId="0CC94B6D">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9CD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7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会议列表展示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AF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展示今日/本周/全部会议安排</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1B210D8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C6C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1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245" w:type="dxa"/>
            <w:vMerge w:val="continue"/>
            <w:tcBorders>
              <w:top w:val="nil"/>
              <w:left w:val="single" w:color="000000" w:sz="4" w:space="0"/>
              <w:bottom w:val="nil"/>
              <w:right w:val="single" w:color="000000" w:sz="4" w:space="0"/>
            </w:tcBorders>
            <w:shd w:val="clear" w:color="auto" w:fill="auto"/>
            <w:vAlign w:val="center"/>
          </w:tcPr>
          <w:p w14:paraId="13DB3426">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BA72">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7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会议详情页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BB1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显示议题、时间、地点、主持人、参会人等信息</w:t>
            </w:r>
          </w:p>
        </w:tc>
        <w:tc>
          <w:tcPr>
            <w:tcW w:w="2132" w:type="dxa"/>
            <w:vMerge w:val="continue"/>
            <w:tcBorders>
              <w:left w:val="single" w:color="000000" w:sz="4" w:space="0"/>
              <w:right w:val="single" w:color="000000" w:sz="4" w:space="0"/>
            </w:tcBorders>
            <w:shd w:val="clear" w:color="auto" w:fill="auto"/>
            <w:vAlign w:val="center"/>
          </w:tcPr>
          <w:p w14:paraId="2BF3542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212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92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245" w:type="dxa"/>
            <w:vMerge w:val="continue"/>
            <w:tcBorders>
              <w:top w:val="nil"/>
              <w:left w:val="single" w:color="000000" w:sz="4" w:space="0"/>
              <w:bottom w:val="nil"/>
              <w:right w:val="single" w:color="000000" w:sz="4" w:space="0"/>
            </w:tcBorders>
            <w:shd w:val="clear" w:color="auto" w:fill="auto"/>
            <w:vAlign w:val="center"/>
          </w:tcPr>
          <w:p w14:paraId="778E93FE">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4357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E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会议签到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8C0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支持扫码或按钮签到记录出勤</w:t>
            </w:r>
          </w:p>
        </w:tc>
        <w:tc>
          <w:tcPr>
            <w:tcW w:w="2132" w:type="dxa"/>
            <w:vMerge w:val="continue"/>
            <w:tcBorders>
              <w:left w:val="single" w:color="000000" w:sz="4" w:space="0"/>
              <w:right w:val="single" w:color="000000" w:sz="4" w:space="0"/>
            </w:tcBorders>
            <w:shd w:val="clear" w:color="auto" w:fill="auto"/>
            <w:vAlign w:val="center"/>
          </w:tcPr>
          <w:p w14:paraId="315DBAF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44D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4F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245" w:type="dxa"/>
            <w:vMerge w:val="continue"/>
            <w:tcBorders>
              <w:top w:val="nil"/>
              <w:left w:val="single" w:color="000000" w:sz="4" w:space="0"/>
              <w:bottom w:val="nil"/>
              <w:right w:val="single" w:color="000000" w:sz="4" w:space="0"/>
            </w:tcBorders>
            <w:shd w:val="clear" w:color="auto" w:fill="auto"/>
            <w:vAlign w:val="center"/>
          </w:tcPr>
          <w:p w14:paraId="666B377B">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8F24">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1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会议纪要下载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C5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支持管理员上传纪要文档供成员查看或下载</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7A96629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29F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7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245" w:type="dxa"/>
            <w:vMerge w:val="continue"/>
            <w:tcBorders>
              <w:top w:val="nil"/>
              <w:left w:val="single" w:color="000000" w:sz="4" w:space="0"/>
              <w:bottom w:val="nil"/>
              <w:right w:val="single" w:color="000000" w:sz="4" w:space="0"/>
            </w:tcBorders>
            <w:shd w:val="clear" w:color="auto" w:fill="auto"/>
            <w:vAlign w:val="center"/>
          </w:tcPr>
          <w:p w14:paraId="264A52B9">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5D1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文件中心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90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制度文档下载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E05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可浏览并下载员工手册、规章制度等</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7F391D1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E1B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63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245" w:type="dxa"/>
            <w:vMerge w:val="continue"/>
            <w:tcBorders>
              <w:top w:val="nil"/>
              <w:left w:val="single" w:color="000000" w:sz="4" w:space="0"/>
              <w:bottom w:val="nil"/>
              <w:right w:val="single" w:color="000000" w:sz="4" w:space="0"/>
            </w:tcBorders>
            <w:shd w:val="clear" w:color="auto" w:fill="auto"/>
            <w:vAlign w:val="center"/>
          </w:tcPr>
          <w:p w14:paraId="1DE34766">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6434">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45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常用表格下载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D5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如报销单、采购单等模板在线获取</w:t>
            </w:r>
          </w:p>
        </w:tc>
        <w:tc>
          <w:tcPr>
            <w:tcW w:w="2132" w:type="dxa"/>
            <w:vMerge w:val="continue"/>
            <w:tcBorders>
              <w:left w:val="single" w:color="000000" w:sz="4" w:space="0"/>
              <w:right w:val="single" w:color="000000" w:sz="4" w:space="0"/>
            </w:tcBorders>
            <w:shd w:val="clear" w:color="auto" w:fill="auto"/>
            <w:vAlign w:val="center"/>
          </w:tcPr>
          <w:p w14:paraId="7232DC2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1D2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1986C3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245" w:type="dxa"/>
            <w:vMerge w:val="continue"/>
            <w:tcBorders>
              <w:top w:val="nil"/>
              <w:left w:val="single" w:color="000000" w:sz="4" w:space="0"/>
              <w:bottom w:val="single" w:color="auto" w:sz="4" w:space="0"/>
              <w:right w:val="single" w:color="000000" w:sz="4" w:space="0"/>
            </w:tcBorders>
            <w:shd w:val="clear" w:color="auto" w:fill="auto"/>
            <w:vAlign w:val="center"/>
          </w:tcPr>
          <w:p w14:paraId="3FD69777">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A4720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14:paraId="0A9DE0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文档搜索与分类</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1C1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支持分类浏览与关键词搜索</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0A29E26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2BC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19912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12BB2">
            <w:pPr>
              <w:jc w:val="center"/>
              <w:rPr>
                <w:rFonts w:hint="eastAsia" w:ascii="微软雅黑" w:hAnsi="微软雅黑" w:eastAsia="微软雅黑" w:cs="微软雅黑"/>
                <w:i w:val="0"/>
                <w:iCs w:val="0"/>
                <w:color w:val="000000"/>
                <w:sz w:val="20"/>
                <w:szCs w:val="20"/>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148DA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应急处置系统</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26A634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指令传导（语音自动呼叫）</w:t>
            </w:r>
          </w:p>
        </w:tc>
        <w:tc>
          <w:tcPr>
            <w:tcW w:w="48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0397EB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样化指令形式，包括文字、语音、视频等，以满足不同场景下的沟通需求。指令接收方可以实时反馈指令执行状态，已读回执、执行进度更新等信息能及时回传至指挥中心，形成指令下达、接收、执行、反馈的闭环管理流程，保障应急处置工作高效有序推进。</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60295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B93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0657"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03ED5B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3A8A8CA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bl>
    <w:p w14:paraId="35793FD5">
      <w:pPr>
        <w:pStyle w:val="64"/>
        <w:numPr>
          <w:ilvl w:val="0"/>
          <w:numId w:val="0"/>
        </w:numPr>
        <w:jc w:val="both"/>
        <w:rPr>
          <w:rFonts w:hint="eastAsia" w:ascii="仿宋_GB2312" w:hAnsi="仿宋" w:eastAsia="仿宋_GB2312" w:cs="仿宋_GB2312"/>
          <w:b/>
          <w:bCs/>
          <w:sz w:val="32"/>
          <w:szCs w:val="32"/>
          <w:highlight w:val="none"/>
          <w:lang w:val="zh-CN"/>
        </w:rPr>
      </w:pPr>
    </w:p>
    <w:p w14:paraId="64C9C68E">
      <w:pPr>
        <w:spacing w:line="360" w:lineRule="auto"/>
        <w:rPr>
          <w:rFonts w:ascii="仿宋" w:hAnsi="仿宋" w:eastAsia="仿宋" w:cs="仿宋"/>
          <w:b/>
          <w:bCs/>
          <w:color w:val="000000"/>
          <w:sz w:val="24"/>
        </w:rPr>
      </w:pPr>
      <w:r>
        <w:rPr>
          <w:rFonts w:hint="eastAsia" w:ascii="仿宋" w:hAnsi="仿宋" w:eastAsia="仿宋" w:cs="仿宋"/>
          <w:b/>
          <w:bCs/>
          <w:color w:val="000000"/>
          <w:sz w:val="24"/>
          <w:lang w:val="en-US" w:eastAsia="zh-CN"/>
        </w:rPr>
        <w:t>四、</w:t>
      </w:r>
      <w:r>
        <w:rPr>
          <w:rFonts w:hint="eastAsia" w:ascii="仿宋" w:hAnsi="仿宋" w:eastAsia="仿宋" w:cs="仿宋"/>
          <w:b/>
          <w:bCs/>
          <w:color w:val="000000"/>
          <w:sz w:val="24"/>
        </w:rPr>
        <w:t>移动端APP</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鸿蒙</w:t>
      </w:r>
    </w:p>
    <w:tbl>
      <w:tblPr>
        <w:tblStyle w:val="65"/>
        <w:tblW w:w="12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1245"/>
        <w:gridCol w:w="1530"/>
        <w:gridCol w:w="2025"/>
        <w:gridCol w:w="4838"/>
        <w:gridCol w:w="2132"/>
      </w:tblGrid>
      <w:tr w14:paraId="3F30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2A9D81EA">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2AF01D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一级功能</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767FDF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二级模块</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4FD377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三级模块</w:t>
            </w:r>
          </w:p>
        </w:tc>
        <w:tc>
          <w:tcPr>
            <w:tcW w:w="4838" w:type="dxa"/>
            <w:vMerge w:val="restart"/>
            <w:tcBorders>
              <w:top w:val="single" w:color="000000" w:sz="4" w:space="0"/>
              <w:left w:val="single" w:color="000000" w:sz="4" w:space="0"/>
              <w:bottom w:val="single" w:color="000000" w:sz="4" w:space="0"/>
              <w:right w:val="single" w:color="000000" w:sz="4" w:space="0"/>
            </w:tcBorders>
            <w:shd w:val="clear" w:color="auto" w:fill="BDD6EE"/>
            <w:vAlign w:val="center"/>
          </w:tcPr>
          <w:p w14:paraId="4D86B8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功能描述</w:t>
            </w: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14C92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报价</w:t>
            </w:r>
          </w:p>
        </w:tc>
      </w:tr>
      <w:tr w14:paraId="735A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3F788367">
            <w:pPr>
              <w:jc w:val="center"/>
              <w:rPr>
                <w:rFonts w:hint="eastAsia" w:ascii="微软雅黑" w:hAnsi="微软雅黑" w:eastAsia="微软雅黑" w:cs="微软雅黑"/>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356BC0C">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484F22EA">
            <w:pPr>
              <w:jc w:val="center"/>
              <w:rPr>
                <w:rFonts w:hint="eastAsia" w:ascii="微软雅黑" w:hAnsi="微软雅黑" w:eastAsia="微软雅黑" w:cs="微软雅黑"/>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31C98EA3">
            <w:pPr>
              <w:jc w:val="center"/>
              <w:rPr>
                <w:rFonts w:hint="eastAsia" w:ascii="微软雅黑" w:hAnsi="微软雅黑" w:eastAsia="微软雅黑" w:cs="微软雅黑"/>
                <w:i w:val="0"/>
                <w:iCs w:val="0"/>
                <w:color w:val="000000"/>
                <w:sz w:val="20"/>
                <w:szCs w:val="20"/>
                <w:u w:val="none"/>
              </w:rPr>
            </w:pPr>
          </w:p>
        </w:tc>
        <w:tc>
          <w:tcPr>
            <w:tcW w:w="4838" w:type="dxa"/>
            <w:vMerge w:val="continue"/>
            <w:tcBorders>
              <w:top w:val="single" w:color="000000" w:sz="4" w:space="0"/>
              <w:left w:val="single" w:color="000000" w:sz="4" w:space="0"/>
              <w:bottom w:val="single" w:color="000000" w:sz="4" w:space="0"/>
              <w:right w:val="single" w:color="000000" w:sz="4" w:space="0"/>
            </w:tcBorders>
            <w:shd w:val="clear" w:color="auto" w:fill="BDD6EE"/>
            <w:vAlign w:val="center"/>
          </w:tcPr>
          <w:p w14:paraId="0B7655D2">
            <w:pPr>
              <w:jc w:val="center"/>
              <w:rPr>
                <w:rFonts w:hint="eastAsia" w:ascii="微软雅黑" w:hAnsi="微软雅黑" w:eastAsia="微软雅黑" w:cs="微软雅黑"/>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2BC1D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w:t>
            </w:r>
          </w:p>
        </w:tc>
      </w:tr>
      <w:tr w14:paraId="1DD3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6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45" w:type="dxa"/>
            <w:vMerge w:val="restart"/>
            <w:tcBorders>
              <w:top w:val="nil"/>
              <w:left w:val="single" w:color="000000" w:sz="4" w:space="0"/>
              <w:bottom w:val="nil"/>
              <w:right w:val="single" w:color="000000" w:sz="4" w:space="0"/>
            </w:tcBorders>
            <w:shd w:val="clear" w:color="auto" w:fill="auto"/>
            <w:vAlign w:val="center"/>
          </w:tcPr>
          <w:p w14:paraId="0527B9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59C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用户访问与认证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5E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身份识别与权限控制</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5A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根据登录账号识别身份（如访客、客户、员工），展示不同功能权限</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1021E6B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356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2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45" w:type="dxa"/>
            <w:vMerge w:val="continue"/>
            <w:tcBorders>
              <w:top w:val="nil"/>
              <w:left w:val="single" w:color="000000" w:sz="4" w:space="0"/>
              <w:bottom w:val="nil"/>
              <w:right w:val="single" w:color="000000" w:sz="4" w:space="0"/>
            </w:tcBorders>
            <w:shd w:val="clear" w:color="auto" w:fill="auto"/>
            <w:vAlign w:val="center"/>
          </w:tcPr>
          <w:p w14:paraId="678795C7">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0627">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2C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手机号快捷登录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9C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通过验证码方式实现手机号登录，适用于非企业用户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7DAA006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1BC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5B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45" w:type="dxa"/>
            <w:vMerge w:val="continue"/>
            <w:tcBorders>
              <w:top w:val="nil"/>
              <w:left w:val="single" w:color="000000" w:sz="4" w:space="0"/>
              <w:bottom w:val="nil"/>
              <w:right w:val="single" w:color="000000" w:sz="4" w:space="0"/>
            </w:tcBorders>
            <w:shd w:val="clear" w:color="auto" w:fill="auto"/>
            <w:vAlign w:val="center"/>
          </w:tcPr>
          <w:p w14:paraId="4B444685">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14:paraId="17C98C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我的工作台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01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待办事项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9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展示当前需要处理的审批或任务</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3599298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46A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B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245" w:type="dxa"/>
            <w:vMerge w:val="continue"/>
            <w:tcBorders>
              <w:top w:val="nil"/>
              <w:left w:val="single" w:color="000000" w:sz="4" w:space="0"/>
              <w:bottom w:val="nil"/>
              <w:right w:val="single" w:color="000000" w:sz="4" w:space="0"/>
            </w:tcBorders>
            <w:shd w:val="clear" w:color="auto" w:fill="auto"/>
            <w:vAlign w:val="center"/>
          </w:tcPr>
          <w:p w14:paraId="0500A33D">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50BD79B6">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3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发起申请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08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支持员工发起请假、报销、物品领用等流程</w:t>
            </w:r>
          </w:p>
        </w:tc>
        <w:tc>
          <w:tcPr>
            <w:tcW w:w="2132" w:type="dxa"/>
            <w:vMerge w:val="continue"/>
            <w:tcBorders>
              <w:left w:val="single" w:color="000000" w:sz="4" w:space="0"/>
              <w:right w:val="single" w:color="000000" w:sz="4" w:space="0"/>
            </w:tcBorders>
            <w:shd w:val="clear" w:color="auto" w:fill="auto"/>
            <w:vAlign w:val="center"/>
          </w:tcPr>
          <w:p w14:paraId="5422FF7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4CD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9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245" w:type="dxa"/>
            <w:vMerge w:val="continue"/>
            <w:tcBorders>
              <w:top w:val="nil"/>
              <w:left w:val="single" w:color="000000" w:sz="4" w:space="0"/>
              <w:bottom w:val="nil"/>
              <w:right w:val="single" w:color="000000" w:sz="4" w:space="0"/>
            </w:tcBorders>
            <w:shd w:val="clear" w:color="auto" w:fill="auto"/>
            <w:vAlign w:val="center"/>
          </w:tcPr>
          <w:p w14:paraId="547B90D6">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3452C9DD">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1E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审批进度查看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E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展示每条申请的审核状态与进度节点</w:t>
            </w:r>
          </w:p>
        </w:tc>
        <w:tc>
          <w:tcPr>
            <w:tcW w:w="2132" w:type="dxa"/>
            <w:vMerge w:val="continue"/>
            <w:tcBorders>
              <w:left w:val="single" w:color="000000" w:sz="4" w:space="0"/>
              <w:right w:val="single" w:color="000000" w:sz="4" w:space="0"/>
            </w:tcBorders>
            <w:shd w:val="clear" w:color="auto" w:fill="auto"/>
            <w:vAlign w:val="center"/>
          </w:tcPr>
          <w:p w14:paraId="70BDF5A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34D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B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245" w:type="dxa"/>
            <w:vMerge w:val="continue"/>
            <w:tcBorders>
              <w:top w:val="nil"/>
              <w:left w:val="single" w:color="000000" w:sz="4" w:space="0"/>
              <w:bottom w:val="nil"/>
              <w:right w:val="single" w:color="000000" w:sz="4" w:space="0"/>
            </w:tcBorders>
            <w:shd w:val="clear" w:color="auto" w:fill="auto"/>
            <w:vAlign w:val="center"/>
          </w:tcPr>
          <w:p w14:paraId="7FA58CC9">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4BA4B079">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0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日程管理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0A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员工可添加会议、任务等日程并设置提醒</w:t>
            </w:r>
          </w:p>
        </w:tc>
        <w:tc>
          <w:tcPr>
            <w:tcW w:w="2132" w:type="dxa"/>
            <w:vMerge w:val="continue"/>
            <w:tcBorders>
              <w:left w:val="single" w:color="000000" w:sz="4" w:space="0"/>
              <w:right w:val="single" w:color="000000" w:sz="4" w:space="0"/>
            </w:tcBorders>
            <w:shd w:val="clear" w:color="auto" w:fill="auto"/>
            <w:vAlign w:val="center"/>
          </w:tcPr>
          <w:p w14:paraId="35B4292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AE0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AA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245" w:type="dxa"/>
            <w:vMerge w:val="continue"/>
            <w:tcBorders>
              <w:top w:val="nil"/>
              <w:left w:val="single" w:color="000000" w:sz="4" w:space="0"/>
              <w:bottom w:val="nil"/>
              <w:right w:val="single" w:color="000000" w:sz="4" w:space="0"/>
            </w:tcBorders>
            <w:shd w:val="clear" w:color="auto" w:fill="auto"/>
            <w:vAlign w:val="center"/>
          </w:tcPr>
          <w:p w14:paraId="46F67E4F">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14:paraId="1207AD8A">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E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公司通讯录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419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快速查看、搜索公司人员，并支持一键拨号</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2067EE2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6A3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2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245" w:type="dxa"/>
            <w:vMerge w:val="continue"/>
            <w:tcBorders>
              <w:top w:val="nil"/>
              <w:left w:val="single" w:color="000000" w:sz="4" w:space="0"/>
              <w:bottom w:val="nil"/>
              <w:right w:val="single" w:color="000000" w:sz="4" w:space="0"/>
            </w:tcBorders>
            <w:shd w:val="clear" w:color="auto" w:fill="auto"/>
            <w:vAlign w:val="center"/>
          </w:tcPr>
          <w:p w14:paraId="0B6D9C20">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0AE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会议管理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F7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会议列表展示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DD7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展示今日/本周/全部会议安排</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3F95F02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646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B8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245" w:type="dxa"/>
            <w:vMerge w:val="continue"/>
            <w:tcBorders>
              <w:top w:val="nil"/>
              <w:left w:val="single" w:color="000000" w:sz="4" w:space="0"/>
              <w:bottom w:val="nil"/>
              <w:right w:val="single" w:color="000000" w:sz="4" w:space="0"/>
            </w:tcBorders>
            <w:shd w:val="clear" w:color="auto" w:fill="auto"/>
            <w:vAlign w:val="center"/>
          </w:tcPr>
          <w:p w14:paraId="6E69046A">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B039">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47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会议详情页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17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显示议题、时间、地点、主持人、参会人等信息</w:t>
            </w:r>
          </w:p>
        </w:tc>
        <w:tc>
          <w:tcPr>
            <w:tcW w:w="2132" w:type="dxa"/>
            <w:vMerge w:val="continue"/>
            <w:tcBorders>
              <w:left w:val="single" w:color="000000" w:sz="4" w:space="0"/>
              <w:right w:val="single" w:color="000000" w:sz="4" w:space="0"/>
            </w:tcBorders>
            <w:shd w:val="clear" w:color="auto" w:fill="auto"/>
            <w:vAlign w:val="center"/>
          </w:tcPr>
          <w:p w14:paraId="72AAFD2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E74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4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245" w:type="dxa"/>
            <w:vMerge w:val="continue"/>
            <w:tcBorders>
              <w:top w:val="nil"/>
              <w:left w:val="single" w:color="000000" w:sz="4" w:space="0"/>
              <w:bottom w:val="nil"/>
              <w:right w:val="single" w:color="000000" w:sz="4" w:space="0"/>
            </w:tcBorders>
            <w:shd w:val="clear" w:color="auto" w:fill="auto"/>
            <w:vAlign w:val="center"/>
          </w:tcPr>
          <w:p w14:paraId="4AEEAC00">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DAB94">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5C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会议签到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82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支持扫码或按钮签到记录出勤</w:t>
            </w:r>
          </w:p>
        </w:tc>
        <w:tc>
          <w:tcPr>
            <w:tcW w:w="2132" w:type="dxa"/>
            <w:vMerge w:val="continue"/>
            <w:tcBorders>
              <w:left w:val="single" w:color="000000" w:sz="4" w:space="0"/>
              <w:right w:val="single" w:color="000000" w:sz="4" w:space="0"/>
            </w:tcBorders>
            <w:shd w:val="clear" w:color="auto" w:fill="auto"/>
            <w:vAlign w:val="center"/>
          </w:tcPr>
          <w:p w14:paraId="1BA1654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32E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87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245" w:type="dxa"/>
            <w:vMerge w:val="continue"/>
            <w:tcBorders>
              <w:top w:val="nil"/>
              <w:left w:val="single" w:color="000000" w:sz="4" w:space="0"/>
              <w:bottom w:val="nil"/>
              <w:right w:val="single" w:color="000000" w:sz="4" w:space="0"/>
            </w:tcBorders>
            <w:shd w:val="clear" w:color="auto" w:fill="auto"/>
            <w:vAlign w:val="center"/>
          </w:tcPr>
          <w:p w14:paraId="628F0B27">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DF2D">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E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会议纪要下载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B2C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支持管理员上传纪要文档供成员查看或下载</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0884BDF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296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8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245" w:type="dxa"/>
            <w:vMerge w:val="continue"/>
            <w:tcBorders>
              <w:top w:val="nil"/>
              <w:left w:val="single" w:color="000000" w:sz="4" w:space="0"/>
              <w:bottom w:val="nil"/>
              <w:right w:val="single" w:color="000000" w:sz="4" w:space="0"/>
            </w:tcBorders>
            <w:shd w:val="clear" w:color="auto" w:fill="auto"/>
            <w:vAlign w:val="center"/>
          </w:tcPr>
          <w:p w14:paraId="788D59EA">
            <w:pPr>
              <w:jc w:val="center"/>
              <w:rPr>
                <w:rFonts w:hint="eastAsia" w:ascii="微软雅黑" w:hAnsi="微软雅黑" w:eastAsia="微软雅黑" w:cs="微软雅黑"/>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BBD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文件中心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89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制度文档下载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D26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可浏览并下载员工手册、规章制度等</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14:paraId="57B25D0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923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3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245" w:type="dxa"/>
            <w:vMerge w:val="continue"/>
            <w:tcBorders>
              <w:top w:val="nil"/>
              <w:left w:val="single" w:color="000000" w:sz="4" w:space="0"/>
              <w:bottom w:val="nil"/>
              <w:right w:val="single" w:color="000000" w:sz="4" w:space="0"/>
            </w:tcBorders>
            <w:shd w:val="clear" w:color="auto" w:fill="auto"/>
            <w:vAlign w:val="center"/>
          </w:tcPr>
          <w:p w14:paraId="48557C4C">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AB3A">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95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常用表格下载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66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如报销单、采购单等模板在线获取</w:t>
            </w:r>
          </w:p>
        </w:tc>
        <w:tc>
          <w:tcPr>
            <w:tcW w:w="2132" w:type="dxa"/>
            <w:vMerge w:val="continue"/>
            <w:tcBorders>
              <w:left w:val="single" w:color="000000" w:sz="4" w:space="0"/>
              <w:right w:val="single" w:color="000000" w:sz="4" w:space="0"/>
            </w:tcBorders>
            <w:shd w:val="clear" w:color="auto" w:fill="auto"/>
            <w:vAlign w:val="center"/>
          </w:tcPr>
          <w:p w14:paraId="2D8DD77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99F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492B7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245" w:type="dxa"/>
            <w:vMerge w:val="continue"/>
            <w:tcBorders>
              <w:top w:val="nil"/>
              <w:left w:val="single" w:color="000000" w:sz="4" w:space="0"/>
              <w:bottom w:val="single" w:color="auto" w:sz="4" w:space="0"/>
              <w:right w:val="single" w:color="000000" w:sz="4" w:space="0"/>
            </w:tcBorders>
            <w:shd w:val="clear" w:color="auto" w:fill="auto"/>
            <w:vAlign w:val="center"/>
          </w:tcPr>
          <w:p w14:paraId="7C3D57F3">
            <w:pPr>
              <w:jc w:val="center"/>
              <w:rPr>
                <w:rFonts w:hint="eastAsia" w:ascii="微软雅黑" w:hAnsi="微软雅黑" w:eastAsia="微软雅黑" w:cs="微软雅黑"/>
                <w:i w:val="0"/>
                <w:iCs w:val="0"/>
                <w:color w:val="000000"/>
                <w:sz w:val="20"/>
                <w:szCs w:val="20"/>
                <w:u w:val="none"/>
              </w:rPr>
            </w:pPr>
          </w:p>
        </w:tc>
        <w:tc>
          <w:tcPr>
            <w:tcW w:w="15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5884610">
            <w:pPr>
              <w:jc w:val="center"/>
              <w:rPr>
                <w:rFonts w:hint="eastAsia" w:ascii="微软雅黑" w:hAnsi="微软雅黑" w:eastAsia="微软雅黑" w:cs="微软雅黑"/>
                <w:i w:val="0"/>
                <w:iCs w:val="0"/>
                <w:color w:val="000000"/>
                <w:sz w:val="20"/>
                <w:szCs w:val="20"/>
                <w:u w:val="none"/>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14:paraId="3E6B1F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文档搜索与分类</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92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支持分类浏览与关键词搜索</w:t>
            </w: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14:paraId="0C928D5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A9D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CDD1C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0E031">
            <w:pPr>
              <w:jc w:val="center"/>
              <w:rPr>
                <w:rFonts w:hint="eastAsia" w:ascii="微软雅黑" w:hAnsi="微软雅黑" w:eastAsia="微软雅黑" w:cs="微软雅黑"/>
                <w:i w:val="0"/>
                <w:iCs w:val="0"/>
                <w:color w:val="000000"/>
                <w:sz w:val="20"/>
                <w:szCs w:val="20"/>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CBD1F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应急处置系统</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5DEF8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指令传导（语音自动呼叫）</w:t>
            </w:r>
          </w:p>
        </w:tc>
        <w:tc>
          <w:tcPr>
            <w:tcW w:w="48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2E2EC6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样化指令形式，包括文字、语音、视频等，以满足不同场景下的沟通需求。指令接收方可以实时反馈指令执行状态，已读回执、执行进度更新等信息能及时回传至指挥中心，形成指令下达、接收、执行、反馈的闭环管理流程，保障应急处置工作高效有序推进。</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46652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ABB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0657"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26E8E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213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EAA7A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bl>
    <w:p w14:paraId="03352CBF">
      <w:pPr>
        <w:pStyle w:val="64"/>
        <w:numPr>
          <w:ilvl w:val="0"/>
          <w:numId w:val="0"/>
        </w:numPr>
        <w:jc w:val="both"/>
        <w:rPr>
          <w:rFonts w:hint="eastAsia" w:ascii="仿宋_GB2312" w:hAnsi="仿宋" w:eastAsia="仿宋_GB2312" w:cs="仿宋_GB2312"/>
          <w:b/>
          <w:bCs/>
          <w:sz w:val="32"/>
          <w:szCs w:val="32"/>
          <w:highlight w:val="none"/>
          <w:lang w:val="zh-CN"/>
        </w:rPr>
      </w:pPr>
    </w:p>
    <w:p w14:paraId="45D3F3B5">
      <w:pPr>
        <w:pStyle w:val="64"/>
        <w:numPr>
          <w:ilvl w:val="0"/>
          <w:numId w:val="0"/>
        </w:numPr>
        <w:jc w:val="both"/>
        <w:rPr>
          <w:rFonts w:hint="eastAsia" w:ascii="仿宋_GB2312" w:hAnsi="仿宋" w:eastAsia="仿宋_GB2312" w:cs="仿宋_GB2312"/>
          <w:b/>
          <w:bCs/>
          <w:sz w:val="32"/>
          <w:szCs w:val="32"/>
          <w:highlight w:val="none"/>
          <w:lang w:val="zh-CN"/>
        </w:rPr>
      </w:pPr>
      <w:r>
        <w:rPr>
          <w:rFonts w:hint="eastAsia" w:ascii="仿宋_GB2312" w:hAnsi="仿宋" w:eastAsia="仿宋_GB2312" w:cs="仿宋_GB2312"/>
          <w:b/>
          <w:bCs/>
          <w:sz w:val="32"/>
          <w:szCs w:val="32"/>
          <w:highlight w:val="none"/>
          <w:lang w:val="zh-CN"/>
        </w:rPr>
        <w:t>五、服务器</w:t>
      </w:r>
    </w:p>
    <w:tbl>
      <w:tblPr>
        <w:tblStyle w:val="65"/>
        <w:tblW w:w="12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2697"/>
        <w:gridCol w:w="3996"/>
        <w:gridCol w:w="1080"/>
        <w:gridCol w:w="1664"/>
        <w:gridCol w:w="2262"/>
      </w:tblGrid>
      <w:tr w14:paraId="0FDE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647971D">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2697"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AFE4E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3996"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7B5B8E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6E5E29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数量（个）</w:t>
            </w:r>
          </w:p>
        </w:tc>
        <w:tc>
          <w:tcPr>
            <w:tcW w:w="1664"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35FA5A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2262"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1DDC5F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报价（元）</w:t>
            </w:r>
          </w:p>
        </w:tc>
      </w:tr>
      <w:tr w14:paraId="5C89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7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E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云应用服务器</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6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CPU:8核；内存：32G；硬盘：1T；带宽:30M；海光通用型操作系统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5F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8F8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B36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1AE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BE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DA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云数据库服务器</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1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CPU:8核；内存：32G；硬盘：2T；PolarDB数据库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E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7D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2B4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3E3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C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3B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云数据清洗服务器</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3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CPU:8核；内存：64G；硬盘：1T；海光通用型操作系统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88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F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81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BE3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54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96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云数据资产服务器</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F4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CPU:8核；内存：32G；硬盘：1T；带宽:30M；海光通用型操作系统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5C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0BB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3F7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476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3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EE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云存储</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41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8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D58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三年租赁费用</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C3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01B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3D03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1989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r>
    </w:tbl>
    <w:p w14:paraId="07B7168A">
      <w:pPr>
        <w:pStyle w:val="64"/>
        <w:numPr>
          <w:ilvl w:val="0"/>
          <w:numId w:val="0"/>
        </w:numPr>
        <w:jc w:val="both"/>
        <w:rPr>
          <w:rFonts w:hint="eastAsia" w:ascii="仿宋_GB2312" w:hAnsi="仿宋" w:eastAsia="仿宋_GB2312" w:cs="仿宋_GB2312"/>
          <w:b/>
          <w:bCs/>
          <w:sz w:val="32"/>
          <w:szCs w:val="32"/>
          <w:highlight w:val="none"/>
          <w:lang w:val="zh-CN"/>
        </w:rPr>
      </w:pPr>
    </w:p>
    <w:p w14:paraId="6813D31D">
      <w:pPr>
        <w:pStyle w:val="64"/>
        <w:numPr>
          <w:ilvl w:val="-1"/>
          <w:numId w:val="0"/>
        </w:numPr>
        <w:ind w:left="0" w:leftChars="0" w:firstLine="0" w:firstLineChars="0"/>
        <w:jc w:val="both"/>
        <w:rPr>
          <w:rFonts w:hint="eastAsia" w:ascii="仿宋_GB2312" w:hAnsi="仿宋" w:eastAsia="仿宋_GB2312" w:cs="仿宋_GB2312"/>
          <w:b/>
          <w:bCs/>
          <w:sz w:val="32"/>
          <w:szCs w:val="32"/>
          <w:highlight w:val="none"/>
          <w:lang w:val="zh-CN"/>
        </w:rPr>
      </w:pPr>
      <w:r>
        <w:rPr>
          <w:rFonts w:hint="eastAsia" w:ascii="仿宋_GB2312" w:hAnsi="仿宋" w:eastAsia="仿宋_GB2312" w:cs="仿宋_GB2312"/>
          <w:b/>
          <w:bCs/>
          <w:sz w:val="32"/>
          <w:szCs w:val="32"/>
          <w:highlight w:val="none"/>
          <w:lang w:val="zh-CN"/>
        </w:rPr>
        <w:t>六、测评</w:t>
      </w:r>
    </w:p>
    <w:tbl>
      <w:tblPr>
        <w:tblStyle w:val="65"/>
        <w:tblW w:w="12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738"/>
        <w:gridCol w:w="1499"/>
        <w:gridCol w:w="3698"/>
        <w:gridCol w:w="3698"/>
      </w:tblGrid>
      <w:tr w14:paraId="5DD5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465D1FC8">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273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613358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1499"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4A553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数量（个）</w:t>
            </w:r>
          </w:p>
        </w:tc>
        <w:tc>
          <w:tcPr>
            <w:tcW w:w="369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2318C3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报价（元）</w:t>
            </w:r>
          </w:p>
        </w:tc>
        <w:tc>
          <w:tcPr>
            <w:tcW w:w="369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031009A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备注</w:t>
            </w:r>
          </w:p>
        </w:tc>
      </w:tr>
      <w:tr w14:paraId="23E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5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6F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二级等保测评</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2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A335">
            <w:pPr>
              <w:jc w:val="center"/>
              <w:rPr>
                <w:rFonts w:hint="eastAsia" w:ascii="微软雅黑" w:hAnsi="微软雅黑" w:eastAsia="微软雅黑" w:cs="微软雅黑"/>
                <w:i w:val="0"/>
                <w:iCs w:val="0"/>
                <w:color w:val="000000"/>
                <w:sz w:val="20"/>
                <w:szCs w:val="20"/>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43FA">
            <w:pPr>
              <w:jc w:val="center"/>
              <w:rPr>
                <w:rFonts w:hint="eastAsia" w:ascii="微软雅黑" w:hAnsi="微软雅黑" w:eastAsia="微软雅黑" w:cs="微软雅黑"/>
                <w:i w:val="0"/>
                <w:iCs w:val="0"/>
                <w:color w:val="000000"/>
                <w:sz w:val="20"/>
                <w:szCs w:val="20"/>
                <w:u w:val="none"/>
              </w:rPr>
            </w:pPr>
          </w:p>
        </w:tc>
      </w:tr>
      <w:tr w14:paraId="7303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0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9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信创符合性测评</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05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3146">
            <w:pPr>
              <w:jc w:val="center"/>
              <w:rPr>
                <w:rFonts w:hint="eastAsia" w:ascii="微软雅黑" w:hAnsi="微软雅黑" w:eastAsia="微软雅黑" w:cs="微软雅黑"/>
                <w:i w:val="0"/>
                <w:iCs w:val="0"/>
                <w:color w:val="000000"/>
                <w:sz w:val="20"/>
                <w:szCs w:val="20"/>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D48">
            <w:pPr>
              <w:jc w:val="center"/>
              <w:rPr>
                <w:rFonts w:hint="eastAsia" w:ascii="微软雅黑" w:hAnsi="微软雅黑" w:eastAsia="微软雅黑" w:cs="微软雅黑"/>
                <w:i w:val="0"/>
                <w:iCs w:val="0"/>
                <w:color w:val="000000"/>
                <w:sz w:val="20"/>
                <w:szCs w:val="20"/>
                <w:u w:val="none"/>
              </w:rPr>
            </w:pPr>
          </w:p>
        </w:tc>
      </w:tr>
      <w:tr w14:paraId="0616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95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F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代码审计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7F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258">
            <w:pPr>
              <w:jc w:val="center"/>
              <w:rPr>
                <w:rFonts w:hint="eastAsia" w:ascii="微软雅黑" w:hAnsi="微软雅黑" w:eastAsia="微软雅黑" w:cs="微软雅黑"/>
                <w:i w:val="0"/>
                <w:iCs w:val="0"/>
                <w:color w:val="000000"/>
                <w:sz w:val="20"/>
                <w:szCs w:val="20"/>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435">
            <w:pPr>
              <w:jc w:val="center"/>
              <w:rPr>
                <w:rFonts w:hint="eastAsia" w:ascii="微软雅黑" w:hAnsi="微软雅黑" w:eastAsia="微软雅黑" w:cs="微软雅黑"/>
                <w:i w:val="0"/>
                <w:iCs w:val="0"/>
                <w:color w:val="000000"/>
                <w:sz w:val="20"/>
                <w:szCs w:val="20"/>
                <w:u w:val="none"/>
              </w:rPr>
            </w:pPr>
          </w:p>
        </w:tc>
      </w:tr>
      <w:tr w14:paraId="7D77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58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0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软件功能、性能测评</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47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98A">
            <w:pPr>
              <w:jc w:val="center"/>
              <w:rPr>
                <w:rFonts w:hint="eastAsia" w:ascii="微软雅黑" w:hAnsi="微软雅黑" w:eastAsia="微软雅黑" w:cs="微软雅黑"/>
                <w:i w:val="0"/>
                <w:iCs w:val="0"/>
                <w:color w:val="000000"/>
                <w:sz w:val="20"/>
                <w:szCs w:val="20"/>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B8E">
            <w:pPr>
              <w:jc w:val="center"/>
              <w:rPr>
                <w:rFonts w:hint="eastAsia" w:ascii="微软雅黑" w:hAnsi="微软雅黑" w:eastAsia="微软雅黑" w:cs="微软雅黑"/>
                <w:i w:val="0"/>
                <w:iCs w:val="0"/>
                <w:color w:val="000000"/>
                <w:sz w:val="20"/>
                <w:szCs w:val="20"/>
                <w:u w:val="none"/>
              </w:rPr>
            </w:pPr>
          </w:p>
        </w:tc>
      </w:tr>
      <w:tr w14:paraId="1A7F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05C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7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59981">
            <w:pPr>
              <w:jc w:val="center"/>
              <w:rPr>
                <w:rFonts w:hint="eastAsia" w:ascii="微软雅黑" w:hAnsi="微软雅黑" w:eastAsia="微软雅黑" w:cs="微软雅黑"/>
                <w:i w:val="0"/>
                <w:iCs w:val="0"/>
                <w:color w:val="000000"/>
                <w:sz w:val="20"/>
                <w:szCs w:val="20"/>
                <w:u w:val="none"/>
              </w:rPr>
            </w:pPr>
          </w:p>
        </w:tc>
      </w:tr>
    </w:tbl>
    <w:p w14:paraId="40CE3929">
      <w:pPr>
        <w:pStyle w:val="64"/>
        <w:numPr>
          <w:ilvl w:val="-1"/>
          <w:numId w:val="0"/>
        </w:numPr>
        <w:ind w:left="0" w:leftChars="0" w:firstLine="0" w:firstLineChars="0"/>
        <w:jc w:val="both"/>
        <w:rPr>
          <w:rFonts w:hint="eastAsia" w:ascii="仿宋_GB2312" w:hAnsi="仿宋" w:eastAsia="仿宋_GB2312" w:cs="仿宋_GB2312"/>
          <w:b/>
          <w:bCs/>
          <w:sz w:val="32"/>
          <w:szCs w:val="32"/>
          <w:highlight w:val="none"/>
          <w:lang w:val="zh-CN"/>
        </w:rPr>
      </w:pPr>
    </w:p>
    <w:p w14:paraId="3983E904">
      <w:pPr>
        <w:pStyle w:val="64"/>
        <w:numPr>
          <w:ilvl w:val="0"/>
          <w:numId w:val="0"/>
        </w:numPr>
        <w:jc w:val="left"/>
        <w:rPr>
          <w:rFonts w:hint="eastAsia" w:ascii="仿宋_GB2312" w:hAnsi="仿宋" w:eastAsia="仿宋_GB2312" w:cs="仿宋_GB2312"/>
          <w:b/>
          <w:bCs/>
          <w:sz w:val="32"/>
          <w:szCs w:val="32"/>
          <w:highlight w:val="none"/>
          <w:lang w:val="zh-CN"/>
        </w:rPr>
      </w:pPr>
    </w:p>
    <w:p w14:paraId="61D37FAE">
      <w:pPr>
        <w:tabs>
          <w:tab w:val="left" w:pos="4860"/>
        </w:tabs>
        <w:spacing w:line="360" w:lineRule="auto"/>
        <w:ind w:right="1560"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投标人名称（公章</w:t>
      </w:r>
      <w:r>
        <w:rPr>
          <w:rFonts w:hint="eastAsia" w:ascii="仿宋_GB2312" w:hAnsi="仿宋" w:eastAsia="仿宋_GB2312" w:cs="仿宋_GB2312"/>
          <w:sz w:val="24"/>
          <w:highlight w:val="none"/>
          <w:lang w:val="en-US" w:eastAsia="zh-CN"/>
        </w:rPr>
        <w:t>/电子章</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61BC3F76">
      <w:pPr>
        <w:tabs>
          <w:tab w:val="left" w:pos="4860"/>
        </w:tabs>
        <w:spacing w:line="360" w:lineRule="auto"/>
        <w:ind w:right="1560" w:firstLine="480" w:firstLineChars="200"/>
        <w:jc w:val="right"/>
        <w:rPr>
          <w:highlight w:val="none"/>
          <w:lang w:val="zh-CN"/>
        </w:rPr>
      </w:pPr>
      <w:r>
        <w:rPr>
          <w:rFonts w:hint="eastAsia" w:ascii="仿宋" w:hAnsi="仿宋" w:eastAsia="仿宋" w:cs="仿宋"/>
          <w:color w:val="auto"/>
          <w:sz w:val="24"/>
          <w:highlight w:val="none"/>
        </w:rPr>
        <w:t xml:space="preserve"> 日  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3C4A3F36">
      <w:pPr>
        <w:pStyle w:val="64"/>
        <w:numPr>
          <w:ilvl w:val="0"/>
          <w:numId w:val="0"/>
        </w:numPr>
        <w:jc w:val="left"/>
        <w:rPr>
          <w:rFonts w:hint="eastAsia" w:ascii="仿宋_GB2312" w:hAnsi="仿宋" w:eastAsia="仿宋_GB2312" w:cs="仿宋_GB2312"/>
          <w:b/>
          <w:bCs/>
          <w:sz w:val="32"/>
          <w:szCs w:val="32"/>
          <w:highlight w:val="none"/>
          <w:lang w:val="zh-CN"/>
        </w:rPr>
        <w:sectPr>
          <w:headerReference r:id="rId12" w:type="default"/>
          <w:footerReference r:id="rId13" w:type="default"/>
          <w:pgSz w:w="16838" w:h="11905" w:orient="landscape"/>
          <w:pgMar w:top="1083" w:right="1440" w:bottom="1083" w:left="1440" w:header="680" w:footer="567" w:gutter="0"/>
          <w:pgNumType w:fmt="decimal"/>
          <w:cols w:space="0" w:num="1"/>
          <w:rtlGutter w:val="0"/>
          <w:docGrid w:linePitch="312" w:charSpace="0"/>
        </w:sectPr>
      </w:pPr>
    </w:p>
    <w:p w14:paraId="70DA3804">
      <w:pPr>
        <w:snapToGrid w:val="0"/>
        <w:spacing w:line="360" w:lineRule="auto"/>
        <w:ind w:firstLine="667" w:firstLineChars="200"/>
        <w:jc w:val="center"/>
        <w:outlineLvl w:val="0"/>
        <w:rPr>
          <w:rFonts w:hint="eastAsia" w:ascii="仿宋" w:hAnsi="仿宋" w:eastAsia="仿宋" w:cs="仿宋"/>
          <w:b/>
          <w:kern w:val="0"/>
          <w:sz w:val="32"/>
          <w:szCs w:val="32"/>
        </w:rPr>
      </w:pPr>
      <w:r>
        <w:rPr>
          <w:rFonts w:hint="eastAsia" w:ascii="仿宋" w:hAnsi="仿宋" w:eastAsia="仿宋" w:cs="仿宋"/>
          <w:b/>
          <w:spacing w:val="6"/>
          <w:sz w:val="32"/>
          <w:szCs w:val="32"/>
          <w:highlight w:val="none"/>
          <w:lang w:eastAsia="zh-CN"/>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kern w:val="0"/>
          <w:sz w:val="32"/>
          <w:szCs w:val="32"/>
        </w:rPr>
        <w:t>联合协议</w:t>
      </w:r>
    </w:p>
    <w:p w14:paraId="10A44D70">
      <w:pPr>
        <w:widowControl/>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CADA2DC">
      <w:pPr>
        <w:snapToGri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 】</w:t>
      </w:r>
      <w:r>
        <w:rPr>
          <w:rFonts w:hint="eastAsia" w:ascii="仿宋" w:hAnsi="仿宋" w:eastAsia="仿宋" w:cs="仿宋"/>
          <w:color w:val="000000"/>
          <w:kern w:val="0"/>
          <w:sz w:val="24"/>
          <w:lang w:val="zh-CN"/>
        </w:rPr>
        <w:t xml:space="preserve">投标。 </w:t>
      </w:r>
    </w:p>
    <w:p w14:paraId="0BB20110">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6BDCD0A">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59DE868">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5445EAA">
      <w:pPr>
        <w:snapToGrid w:val="0"/>
        <w:spacing w:line="360" w:lineRule="auto"/>
        <w:ind w:firstLine="480" w:firstLineChars="200"/>
        <w:rPr>
          <w:rFonts w:hint="eastAsia" w:ascii="仿宋" w:hAnsi="仿宋" w:eastAsia="仿宋" w:cs="仿宋"/>
          <w:kern w:val="0"/>
          <w:sz w:val="24"/>
          <w:lang w:val="zh-CN"/>
        </w:rPr>
      </w:pPr>
      <w:bookmarkStart w:id="38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EE66456">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EA4814C">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383"/>
    <w:p w14:paraId="40C47AB3">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四、联合体成员的合同份额。</w:t>
      </w:r>
    </w:p>
    <w:p w14:paraId="086FC79A">
      <w:pPr>
        <w:snapToGrid w:val="0"/>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w:t>
      </w:r>
      <w:r>
        <w:rPr>
          <w:rFonts w:hint="eastAsia" w:ascii="仿宋" w:hAnsi="仿宋" w:eastAsia="仿宋" w:cs="仿宋"/>
          <w:kern w:val="0"/>
          <w:sz w:val="24"/>
          <w:u w:val="single"/>
        </w:rPr>
        <w:t>（联合体成员X,……）</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w:t>
      </w:r>
    </w:p>
    <w:p w14:paraId="75F522A1">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FC1A2E3">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B38B177">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3AE57A3">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D4BF2BE">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35E52EE">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B3D9BB">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EAC1159">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392B863D">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注：按本格式和要求提供。</w:t>
      </w:r>
    </w:p>
    <w:p w14:paraId="0CF2BB34">
      <w:pPr>
        <w:spacing w:line="360" w:lineRule="auto"/>
        <w:jc w:val="left"/>
        <w:rPr>
          <w:rFonts w:hint="default" w:ascii="仿宋" w:hAnsi="仿宋" w:eastAsia="仿宋" w:cs="仿宋"/>
          <w:b/>
          <w:spacing w:val="6"/>
          <w:sz w:val="32"/>
          <w:szCs w:val="32"/>
          <w:highlight w:val="none"/>
          <w:lang w:val="en-US" w:eastAsia="zh-CN"/>
        </w:rPr>
      </w:pPr>
    </w:p>
    <w:p w14:paraId="79CC500B">
      <w:pPr>
        <w:spacing w:line="360" w:lineRule="auto"/>
        <w:jc w:val="left"/>
        <w:rPr>
          <w:rFonts w:hint="default" w:ascii="仿宋" w:hAnsi="仿宋" w:eastAsia="仿宋" w:cs="仿宋"/>
          <w:b/>
          <w:spacing w:val="6"/>
          <w:sz w:val="32"/>
          <w:szCs w:val="32"/>
          <w:highlight w:val="none"/>
          <w:lang w:val="en-US" w:eastAsia="zh-CN"/>
        </w:rPr>
      </w:pPr>
    </w:p>
    <w:p w14:paraId="354AF20E">
      <w:pPr>
        <w:spacing w:line="360" w:lineRule="auto"/>
        <w:jc w:val="left"/>
        <w:rPr>
          <w:rFonts w:hint="default" w:ascii="仿宋" w:hAnsi="仿宋" w:eastAsia="仿宋" w:cs="仿宋"/>
          <w:b/>
          <w:spacing w:val="6"/>
          <w:sz w:val="32"/>
          <w:szCs w:val="32"/>
          <w:highlight w:val="none"/>
          <w:lang w:val="en-US" w:eastAsia="zh-CN"/>
        </w:rPr>
      </w:pPr>
    </w:p>
    <w:p w14:paraId="107EFB16">
      <w:pPr>
        <w:spacing w:line="360" w:lineRule="auto"/>
        <w:jc w:val="left"/>
        <w:rPr>
          <w:rFonts w:hint="default" w:ascii="仿宋" w:hAnsi="仿宋" w:eastAsia="仿宋" w:cs="仿宋"/>
          <w:b/>
          <w:spacing w:val="6"/>
          <w:sz w:val="32"/>
          <w:szCs w:val="32"/>
          <w:highlight w:val="none"/>
          <w:lang w:val="en-US" w:eastAsia="zh-CN"/>
        </w:rPr>
      </w:pPr>
    </w:p>
    <w:p w14:paraId="6D71D226">
      <w:pPr>
        <w:spacing w:line="360" w:lineRule="auto"/>
        <w:jc w:val="left"/>
        <w:rPr>
          <w:rFonts w:hint="default" w:ascii="仿宋" w:hAnsi="仿宋" w:eastAsia="仿宋" w:cs="仿宋"/>
          <w:b/>
          <w:spacing w:val="6"/>
          <w:sz w:val="32"/>
          <w:szCs w:val="32"/>
          <w:highlight w:val="none"/>
          <w:lang w:val="en-US" w:eastAsia="zh-CN"/>
        </w:rPr>
      </w:pPr>
    </w:p>
    <w:p w14:paraId="1B36299D">
      <w:pPr>
        <w:spacing w:line="360" w:lineRule="auto"/>
        <w:jc w:val="left"/>
        <w:rPr>
          <w:rFonts w:hint="default" w:ascii="仿宋" w:hAnsi="仿宋" w:eastAsia="仿宋" w:cs="仿宋"/>
          <w:b/>
          <w:spacing w:val="6"/>
          <w:sz w:val="32"/>
          <w:szCs w:val="32"/>
          <w:highlight w:val="none"/>
          <w:lang w:val="en-US" w:eastAsia="zh-CN"/>
        </w:rPr>
      </w:pPr>
    </w:p>
    <w:p w14:paraId="62801A96">
      <w:pPr>
        <w:spacing w:line="360" w:lineRule="auto"/>
        <w:jc w:val="left"/>
        <w:rPr>
          <w:rFonts w:hint="default" w:ascii="仿宋" w:hAnsi="仿宋" w:eastAsia="仿宋" w:cs="仿宋"/>
          <w:b/>
          <w:spacing w:val="6"/>
          <w:sz w:val="32"/>
          <w:szCs w:val="32"/>
          <w:highlight w:val="none"/>
          <w:lang w:val="en-US" w:eastAsia="zh-CN"/>
        </w:rPr>
      </w:pPr>
    </w:p>
    <w:p w14:paraId="0FED6D0B">
      <w:pPr>
        <w:spacing w:line="360" w:lineRule="auto"/>
        <w:jc w:val="left"/>
        <w:rPr>
          <w:rFonts w:hint="default" w:ascii="仿宋" w:hAnsi="仿宋" w:eastAsia="仿宋" w:cs="仿宋"/>
          <w:b/>
          <w:spacing w:val="6"/>
          <w:sz w:val="32"/>
          <w:szCs w:val="32"/>
          <w:highlight w:val="none"/>
          <w:lang w:val="en-US" w:eastAsia="zh-CN"/>
        </w:rPr>
      </w:pPr>
    </w:p>
    <w:p w14:paraId="27A04466">
      <w:pPr>
        <w:spacing w:line="360" w:lineRule="auto"/>
        <w:jc w:val="left"/>
        <w:rPr>
          <w:rFonts w:hint="default" w:ascii="仿宋" w:hAnsi="仿宋" w:eastAsia="仿宋" w:cs="仿宋"/>
          <w:b/>
          <w:spacing w:val="6"/>
          <w:sz w:val="32"/>
          <w:szCs w:val="32"/>
          <w:highlight w:val="none"/>
          <w:lang w:val="en-US" w:eastAsia="zh-CN"/>
        </w:rPr>
      </w:pPr>
    </w:p>
    <w:p w14:paraId="6AFA6A05">
      <w:pPr>
        <w:spacing w:line="360" w:lineRule="auto"/>
        <w:jc w:val="left"/>
        <w:rPr>
          <w:rFonts w:hint="default" w:ascii="仿宋" w:hAnsi="仿宋" w:eastAsia="仿宋" w:cs="仿宋"/>
          <w:b/>
          <w:spacing w:val="6"/>
          <w:sz w:val="32"/>
          <w:szCs w:val="32"/>
          <w:highlight w:val="none"/>
          <w:lang w:val="en-US" w:eastAsia="zh-CN"/>
        </w:rPr>
      </w:pPr>
    </w:p>
    <w:p w14:paraId="3FD0F069">
      <w:pPr>
        <w:spacing w:line="360" w:lineRule="auto"/>
        <w:jc w:val="left"/>
        <w:rPr>
          <w:rFonts w:hint="default" w:ascii="仿宋" w:hAnsi="仿宋" w:eastAsia="仿宋" w:cs="仿宋"/>
          <w:b/>
          <w:spacing w:val="6"/>
          <w:sz w:val="32"/>
          <w:szCs w:val="32"/>
          <w:highlight w:val="none"/>
          <w:lang w:val="en-US" w:eastAsia="zh-CN"/>
        </w:rPr>
      </w:pPr>
    </w:p>
    <w:p w14:paraId="6964BF51">
      <w:pPr>
        <w:spacing w:line="360" w:lineRule="auto"/>
        <w:jc w:val="left"/>
        <w:rPr>
          <w:rFonts w:hint="default" w:ascii="仿宋" w:hAnsi="仿宋" w:eastAsia="仿宋" w:cs="仿宋"/>
          <w:b/>
          <w:spacing w:val="6"/>
          <w:sz w:val="32"/>
          <w:szCs w:val="32"/>
          <w:highlight w:val="none"/>
          <w:lang w:val="en-US" w:eastAsia="zh-CN"/>
        </w:rPr>
      </w:pPr>
    </w:p>
    <w:p w14:paraId="3F6480D7">
      <w:pPr>
        <w:spacing w:line="360" w:lineRule="auto"/>
        <w:jc w:val="left"/>
        <w:rPr>
          <w:rFonts w:hint="default" w:ascii="仿宋" w:hAnsi="仿宋" w:eastAsia="仿宋" w:cs="仿宋"/>
          <w:b/>
          <w:spacing w:val="6"/>
          <w:sz w:val="32"/>
          <w:szCs w:val="32"/>
          <w:highlight w:val="none"/>
          <w:lang w:val="en-US" w:eastAsia="zh-CN"/>
        </w:rPr>
      </w:pPr>
    </w:p>
    <w:p w14:paraId="10944377">
      <w:pPr>
        <w:spacing w:line="360" w:lineRule="auto"/>
        <w:jc w:val="left"/>
        <w:rPr>
          <w:rFonts w:hint="default" w:ascii="仿宋" w:hAnsi="仿宋" w:eastAsia="仿宋" w:cs="仿宋"/>
          <w:b/>
          <w:spacing w:val="6"/>
          <w:sz w:val="32"/>
          <w:szCs w:val="32"/>
          <w:highlight w:val="none"/>
          <w:lang w:val="en-US" w:eastAsia="zh-CN"/>
        </w:rPr>
      </w:pPr>
    </w:p>
    <w:p w14:paraId="71658E9A">
      <w:pPr>
        <w:spacing w:line="360" w:lineRule="auto"/>
        <w:jc w:val="left"/>
        <w:rPr>
          <w:rFonts w:hint="default" w:ascii="仿宋" w:hAnsi="仿宋" w:eastAsia="仿宋" w:cs="仿宋"/>
          <w:b/>
          <w:spacing w:val="6"/>
          <w:sz w:val="32"/>
          <w:szCs w:val="32"/>
          <w:highlight w:val="none"/>
          <w:lang w:val="en-US" w:eastAsia="zh-CN"/>
        </w:rPr>
      </w:pPr>
    </w:p>
    <w:p w14:paraId="4B458252">
      <w:pPr>
        <w:spacing w:line="360" w:lineRule="auto"/>
        <w:jc w:val="left"/>
        <w:rPr>
          <w:rFonts w:hint="default" w:ascii="仿宋" w:hAnsi="仿宋" w:eastAsia="仿宋" w:cs="仿宋"/>
          <w:b/>
          <w:spacing w:val="6"/>
          <w:sz w:val="32"/>
          <w:szCs w:val="32"/>
          <w:highlight w:val="none"/>
          <w:lang w:val="en-US" w:eastAsia="zh-CN"/>
        </w:rPr>
      </w:pPr>
    </w:p>
    <w:p w14:paraId="3CCA55E8">
      <w:pPr>
        <w:spacing w:line="360" w:lineRule="auto"/>
        <w:jc w:val="left"/>
        <w:rPr>
          <w:rFonts w:hint="eastAsia" w:ascii="仿宋" w:hAnsi="仿宋" w:eastAsia="仿宋" w:cs="仿宋"/>
          <w:b/>
          <w:spacing w:val="6"/>
          <w:sz w:val="32"/>
          <w:szCs w:val="32"/>
          <w:highlight w:val="none"/>
        </w:rPr>
      </w:pPr>
    </w:p>
    <w:p w14:paraId="450D9696">
      <w:pPr>
        <w:spacing w:line="360" w:lineRule="auto"/>
        <w:jc w:val="left"/>
        <w:rPr>
          <w:rFonts w:hint="eastAsia" w:ascii="仿宋" w:hAnsi="仿宋" w:eastAsia="仿宋" w:cs="仿宋"/>
          <w:b/>
          <w:spacing w:val="6"/>
          <w:sz w:val="32"/>
          <w:szCs w:val="32"/>
          <w:highlight w:val="none"/>
        </w:rPr>
      </w:pPr>
    </w:p>
    <w:p w14:paraId="76BE360E">
      <w:pPr>
        <w:spacing w:line="360" w:lineRule="auto"/>
        <w:jc w:val="left"/>
        <w:rPr>
          <w:rFonts w:hint="eastAsia" w:ascii="仿宋" w:hAnsi="仿宋" w:eastAsia="仿宋" w:cs="仿宋"/>
          <w:b/>
          <w:spacing w:val="6"/>
          <w:sz w:val="32"/>
          <w:szCs w:val="32"/>
          <w:highlight w:val="none"/>
        </w:rPr>
      </w:pPr>
    </w:p>
    <w:p w14:paraId="501ED60C">
      <w:pPr>
        <w:spacing w:line="360" w:lineRule="auto"/>
        <w:jc w:val="left"/>
        <w:rPr>
          <w:rFonts w:hint="eastAsia" w:ascii="仿宋" w:hAnsi="仿宋" w:eastAsia="仿宋" w:cs="仿宋"/>
          <w:b/>
          <w:spacing w:val="6"/>
          <w:sz w:val="32"/>
          <w:szCs w:val="32"/>
          <w:highlight w:val="none"/>
        </w:rPr>
      </w:pPr>
    </w:p>
    <w:p w14:paraId="5B0B9CF3">
      <w:pPr>
        <w:spacing w:line="360" w:lineRule="auto"/>
        <w:jc w:val="left"/>
        <w:rPr>
          <w:rFonts w:hint="eastAsia" w:ascii="仿宋" w:hAnsi="仿宋" w:eastAsia="仿宋" w:cs="仿宋"/>
          <w:b/>
          <w:spacing w:val="6"/>
          <w:sz w:val="32"/>
          <w:szCs w:val="32"/>
          <w:highlight w:val="none"/>
        </w:rPr>
      </w:pPr>
    </w:p>
    <w:p w14:paraId="30283DC3">
      <w:pPr>
        <w:spacing w:line="360" w:lineRule="auto"/>
        <w:jc w:val="left"/>
        <w:rPr>
          <w:rFonts w:hint="eastAsia" w:ascii="仿宋" w:hAnsi="仿宋" w:eastAsia="仿宋" w:cs="仿宋"/>
          <w:b/>
          <w:spacing w:val="6"/>
          <w:sz w:val="32"/>
          <w:szCs w:val="32"/>
          <w:highlight w:val="none"/>
        </w:rPr>
      </w:pPr>
    </w:p>
    <w:p w14:paraId="156CCF73">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附件：质疑函范本及制作说明</w:t>
      </w:r>
    </w:p>
    <w:p w14:paraId="291EAE4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72F3B82B">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696F516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512C9E3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C8774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7ABB3C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AF989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60AC34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8AD4C9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CC18E6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4EFB41B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5FD64D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FFAA0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214D6801">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3C255B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E9E828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2EC80B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24DCDB2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3FF9C4F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4A957F0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2A1F1A3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74074F5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626F32A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7748B44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3F5E6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7E8A18F">
      <w:pPr>
        <w:spacing w:line="360" w:lineRule="auto"/>
        <w:jc w:val="center"/>
        <w:rPr>
          <w:rFonts w:hint="eastAsia" w:ascii="仿宋" w:hAnsi="仿宋" w:eastAsia="仿宋" w:cs="仿宋"/>
          <w:b/>
          <w:bCs/>
          <w:sz w:val="24"/>
          <w:highlight w:val="none"/>
        </w:rPr>
      </w:pPr>
    </w:p>
    <w:p w14:paraId="2EC3F2D0">
      <w:pPr>
        <w:spacing w:line="360" w:lineRule="auto"/>
        <w:rPr>
          <w:rFonts w:hint="eastAsia" w:ascii="仿宋" w:hAnsi="仿宋" w:eastAsia="仿宋" w:cs="仿宋"/>
          <w:b/>
          <w:sz w:val="24"/>
          <w:highlight w:val="none"/>
        </w:rPr>
      </w:pPr>
    </w:p>
    <w:p w14:paraId="4C6AF1A8">
      <w:pPr>
        <w:spacing w:line="360" w:lineRule="auto"/>
        <w:rPr>
          <w:rFonts w:hint="eastAsia" w:ascii="仿宋" w:hAnsi="仿宋" w:eastAsia="仿宋" w:cs="仿宋"/>
          <w:b/>
          <w:sz w:val="24"/>
          <w:highlight w:val="none"/>
        </w:rPr>
      </w:pPr>
    </w:p>
    <w:p w14:paraId="44A0376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4279F43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D032DC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0EE7CAB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D059D9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20FD80B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43E6590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A4E77EE">
      <w:pPr>
        <w:widowControl/>
        <w:spacing w:line="360" w:lineRule="auto"/>
        <w:ind w:firstLine="600" w:firstLineChars="200"/>
        <w:jc w:val="left"/>
        <w:rPr>
          <w:rFonts w:hint="eastAsia" w:ascii="仿宋" w:hAnsi="仿宋" w:eastAsia="仿宋" w:cs="仿宋"/>
          <w:sz w:val="30"/>
          <w:szCs w:val="30"/>
          <w:highlight w:val="none"/>
        </w:rPr>
      </w:pPr>
    </w:p>
    <w:p w14:paraId="7F363987">
      <w:pPr>
        <w:spacing w:line="360" w:lineRule="auto"/>
        <w:jc w:val="center"/>
        <w:rPr>
          <w:rFonts w:hint="eastAsia" w:ascii="仿宋" w:hAnsi="仿宋" w:eastAsia="仿宋" w:cs="仿宋"/>
          <w:b/>
          <w:spacing w:val="6"/>
          <w:sz w:val="32"/>
          <w:szCs w:val="32"/>
          <w:highlight w:val="none"/>
        </w:rPr>
      </w:pPr>
    </w:p>
    <w:p w14:paraId="081D4D01">
      <w:pPr>
        <w:spacing w:line="360" w:lineRule="auto"/>
        <w:jc w:val="center"/>
        <w:rPr>
          <w:rFonts w:hint="eastAsia" w:ascii="仿宋" w:hAnsi="仿宋" w:eastAsia="仿宋" w:cs="仿宋"/>
          <w:b/>
          <w:spacing w:val="6"/>
          <w:sz w:val="32"/>
          <w:szCs w:val="32"/>
          <w:highlight w:val="none"/>
        </w:rPr>
      </w:pPr>
    </w:p>
    <w:p w14:paraId="59B99D53">
      <w:pPr>
        <w:spacing w:line="360" w:lineRule="auto"/>
        <w:jc w:val="center"/>
        <w:rPr>
          <w:rFonts w:hint="eastAsia" w:ascii="仿宋" w:hAnsi="仿宋" w:eastAsia="仿宋" w:cs="仿宋"/>
          <w:b/>
          <w:spacing w:val="6"/>
          <w:sz w:val="32"/>
          <w:szCs w:val="32"/>
          <w:highlight w:val="none"/>
        </w:rPr>
      </w:pPr>
    </w:p>
    <w:p w14:paraId="0F9891F0">
      <w:pPr>
        <w:spacing w:line="360" w:lineRule="auto"/>
        <w:jc w:val="center"/>
        <w:rPr>
          <w:rFonts w:hint="eastAsia" w:ascii="仿宋" w:hAnsi="仿宋" w:eastAsia="仿宋" w:cs="仿宋"/>
          <w:b/>
          <w:spacing w:val="6"/>
          <w:sz w:val="32"/>
          <w:szCs w:val="32"/>
          <w:highlight w:val="none"/>
        </w:rPr>
      </w:pPr>
    </w:p>
    <w:p w14:paraId="1D73B2BF">
      <w:pPr>
        <w:spacing w:line="360" w:lineRule="auto"/>
        <w:jc w:val="center"/>
        <w:rPr>
          <w:rFonts w:hint="eastAsia" w:ascii="仿宋" w:hAnsi="仿宋" w:eastAsia="仿宋" w:cs="仿宋"/>
          <w:b/>
          <w:spacing w:val="6"/>
          <w:sz w:val="32"/>
          <w:szCs w:val="32"/>
          <w:highlight w:val="none"/>
        </w:rPr>
      </w:pPr>
    </w:p>
    <w:p w14:paraId="0B0EDFA5">
      <w:pPr>
        <w:spacing w:line="360" w:lineRule="auto"/>
        <w:jc w:val="center"/>
        <w:rPr>
          <w:rFonts w:hint="eastAsia" w:ascii="仿宋" w:hAnsi="仿宋" w:eastAsia="仿宋" w:cs="仿宋"/>
          <w:b/>
          <w:spacing w:val="6"/>
          <w:sz w:val="32"/>
          <w:szCs w:val="32"/>
          <w:highlight w:val="none"/>
        </w:rPr>
      </w:pPr>
    </w:p>
    <w:p w14:paraId="68DAE21B">
      <w:pPr>
        <w:spacing w:line="360" w:lineRule="auto"/>
        <w:jc w:val="center"/>
        <w:rPr>
          <w:rFonts w:hint="eastAsia" w:ascii="仿宋" w:hAnsi="仿宋" w:eastAsia="仿宋" w:cs="仿宋"/>
          <w:b/>
          <w:spacing w:val="6"/>
          <w:sz w:val="32"/>
          <w:szCs w:val="32"/>
          <w:highlight w:val="none"/>
        </w:rPr>
      </w:pPr>
    </w:p>
    <w:p w14:paraId="61622105">
      <w:pPr>
        <w:spacing w:line="360" w:lineRule="auto"/>
        <w:jc w:val="center"/>
        <w:rPr>
          <w:rFonts w:hint="eastAsia" w:ascii="仿宋" w:hAnsi="仿宋" w:eastAsia="仿宋" w:cs="仿宋"/>
          <w:b/>
          <w:spacing w:val="6"/>
          <w:sz w:val="32"/>
          <w:szCs w:val="32"/>
          <w:highlight w:val="none"/>
        </w:rPr>
      </w:pPr>
    </w:p>
    <w:p w14:paraId="2238344A">
      <w:pPr>
        <w:spacing w:line="360" w:lineRule="auto"/>
        <w:jc w:val="center"/>
        <w:rPr>
          <w:rFonts w:hint="eastAsia" w:ascii="仿宋" w:hAnsi="仿宋" w:eastAsia="仿宋" w:cs="仿宋"/>
          <w:b/>
          <w:spacing w:val="6"/>
          <w:sz w:val="32"/>
          <w:szCs w:val="32"/>
          <w:highlight w:val="none"/>
        </w:rPr>
      </w:pPr>
    </w:p>
    <w:p w14:paraId="59BFA48A">
      <w:pPr>
        <w:spacing w:line="360" w:lineRule="auto"/>
        <w:jc w:val="center"/>
        <w:rPr>
          <w:rFonts w:hint="eastAsia" w:ascii="仿宋" w:hAnsi="仿宋" w:eastAsia="仿宋" w:cs="仿宋"/>
          <w:b/>
          <w:spacing w:val="6"/>
          <w:sz w:val="32"/>
          <w:szCs w:val="32"/>
          <w:highlight w:val="none"/>
        </w:rPr>
      </w:pPr>
    </w:p>
    <w:p w14:paraId="441EA8BC">
      <w:pPr>
        <w:spacing w:line="360" w:lineRule="auto"/>
        <w:jc w:val="center"/>
        <w:rPr>
          <w:rFonts w:hint="eastAsia" w:ascii="仿宋" w:hAnsi="仿宋" w:eastAsia="仿宋" w:cs="仿宋"/>
          <w:b/>
          <w:spacing w:val="6"/>
          <w:sz w:val="32"/>
          <w:szCs w:val="32"/>
          <w:highlight w:val="none"/>
        </w:rPr>
      </w:pPr>
    </w:p>
    <w:p w14:paraId="020B1B6E">
      <w:pPr>
        <w:spacing w:line="360" w:lineRule="auto"/>
        <w:jc w:val="center"/>
        <w:rPr>
          <w:rFonts w:hint="eastAsia" w:ascii="仿宋" w:hAnsi="仿宋" w:eastAsia="仿宋" w:cs="仿宋"/>
          <w:b/>
          <w:spacing w:val="6"/>
          <w:sz w:val="32"/>
          <w:szCs w:val="32"/>
          <w:highlight w:val="none"/>
        </w:rPr>
      </w:pPr>
    </w:p>
    <w:p w14:paraId="5881C1D0">
      <w:pPr>
        <w:spacing w:line="360" w:lineRule="auto"/>
        <w:jc w:val="left"/>
        <w:rPr>
          <w:rFonts w:hint="eastAsia" w:ascii="仿宋" w:hAnsi="仿宋" w:eastAsia="仿宋" w:cs="仿宋"/>
          <w:b/>
          <w:spacing w:val="6"/>
          <w:sz w:val="32"/>
          <w:szCs w:val="32"/>
          <w:highlight w:val="none"/>
        </w:rPr>
      </w:pPr>
    </w:p>
    <w:p w14:paraId="1CE7D762">
      <w:pPr>
        <w:spacing w:line="360" w:lineRule="auto"/>
        <w:jc w:val="left"/>
        <w:rPr>
          <w:rFonts w:hint="eastAsia" w:ascii="仿宋" w:hAnsi="仿宋" w:eastAsia="仿宋" w:cs="仿宋"/>
          <w:b/>
          <w:spacing w:val="6"/>
          <w:sz w:val="32"/>
          <w:szCs w:val="32"/>
          <w:highlight w:val="none"/>
        </w:rPr>
      </w:pPr>
    </w:p>
    <w:p w14:paraId="72C7E403">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附件：投诉书范本及制作说明</w:t>
      </w:r>
    </w:p>
    <w:p w14:paraId="2FEBB943">
      <w:pPr>
        <w:spacing w:line="360" w:lineRule="auto"/>
        <w:jc w:val="center"/>
        <w:rPr>
          <w:rFonts w:hint="eastAsia" w:ascii="仿宋" w:hAnsi="仿宋" w:eastAsia="仿宋" w:cs="仿宋"/>
          <w:b/>
          <w:sz w:val="24"/>
          <w:highlight w:val="none"/>
        </w:rPr>
      </w:pPr>
    </w:p>
    <w:p w14:paraId="0BE6E050">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14CDF41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04D5F01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72A9BA2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410479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34A8D01">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4EFC88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99B400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BD85E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CC3AE5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64842B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E19490C">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6C8EE5E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3A0239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7805FB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A00947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646035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B4A35E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A516F5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BB786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CD2EF8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C6BBB9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BD70BE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27AC7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AC4D280">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E15E9D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3B02AB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105E4849">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5C68520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075046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6D6658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0F732A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3DB55B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C56BD7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EFD61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149F0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3F1EE2E">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7305D0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016ED8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D288E1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A695B90">
      <w:pPr>
        <w:spacing w:line="360" w:lineRule="auto"/>
        <w:rPr>
          <w:rFonts w:hint="eastAsia" w:ascii="仿宋" w:hAnsi="仿宋" w:eastAsia="仿宋" w:cs="仿宋"/>
          <w:b/>
          <w:sz w:val="24"/>
          <w:highlight w:val="none"/>
        </w:rPr>
      </w:pPr>
    </w:p>
    <w:p w14:paraId="46B2BBD4">
      <w:pPr>
        <w:spacing w:line="360" w:lineRule="auto"/>
        <w:rPr>
          <w:rFonts w:hint="eastAsia" w:ascii="仿宋" w:hAnsi="仿宋" w:eastAsia="仿宋" w:cs="仿宋"/>
          <w:b/>
          <w:sz w:val="24"/>
          <w:highlight w:val="none"/>
        </w:rPr>
      </w:pPr>
    </w:p>
    <w:p w14:paraId="7B2CAAB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24081F6">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59802E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5F6B85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475E96E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40A157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B9EF79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5D02C3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2E9ED45C">
      <w:pPr>
        <w:snapToGrid w:val="0"/>
        <w:spacing w:line="440" w:lineRule="exact"/>
        <w:jc w:val="center"/>
        <w:rPr>
          <w:rFonts w:hint="eastAsia" w:ascii="宋体" w:hAnsi="宋体" w:cs="宋体"/>
          <w:b/>
          <w:bCs/>
          <w:color w:val="000000"/>
          <w:sz w:val="32"/>
          <w:szCs w:val="32"/>
          <w:highlight w:val="none"/>
        </w:rPr>
      </w:pPr>
    </w:p>
    <w:p w14:paraId="37B97566">
      <w:pPr>
        <w:snapToGrid w:val="0"/>
        <w:spacing w:line="440" w:lineRule="exact"/>
        <w:jc w:val="center"/>
        <w:rPr>
          <w:rFonts w:hint="eastAsia" w:ascii="宋体" w:hAnsi="宋体" w:cs="宋体"/>
          <w:b/>
          <w:bCs/>
          <w:color w:val="000000"/>
          <w:sz w:val="32"/>
          <w:szCs w:val="32"/>
          <w:highlight w:val="none"/>
        </w:rPr>
      </w:pPr>
    </w:p>
    <w:p w14:paraId="53472F32">
      <w:pPr>
        <w:snapToGrid w:val="0"/>
        <w:spacing w:line="440" w:lineRule="exact"/>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采购活动现场确认声明书</w:t>
      </w:r>
    </w:p>
    <w:p w14:paraId="346B1249">
      <w:pPr>
        <w:snapToGrid w:val="0"/>
        <w:spacing w:line="440" w:lineRule="exact"/>
        <w:jc w:val="center"/>
        <w:rPr>
          <w:rFonts w:ascii="宋体" w:hAnsi="宋体" w:cs="宋体"/>
          <w:b/>
          <w:bCs/>
          <w:color w:val="000000"/>
          <w:kern w:val="0"/>
          <w:sz w:val="28"/>
          <w:szCs w:val="20"/>
          <w:highlight w:val="none"/>
        </w:rPr>
      </w:pPr>
    </w:p>
    <w:p w14:paraId="67F3B28C">
      <w:pPr>
        <w:snapToGrid w:val="0"/>
        <w:spacing w:line="440" w:lineRule="exact"/>
        <w:rPr>
          <w:rFonts w:hint="eastAsia" w:ascii="仿宋" w:hAnsi="仿宋" w:eastAsia="仿宋" w:cs="仿宋"/>
          <w:b/>
          <w:color w:val="000000"/>
          <w:sz w:val="24"/>
          <w:highlight w:val="none"/>
        </w:rPr>
      </w:pPr>
      <w:r>
        <w:rPr>
          <w:rFonts w:hint="eastAsia" w:ascii="仿宋" w:hAnsi="仿宋" w:eastAsia="仿宋" w:cs="仿宋"/>
          <w:color w:val="000000"/>
          <w:kern w:val="0"/>
          <w:sz w:val="24"/>
          <w:highlight w:val="none"/>
          <w:u w:val="single"/>
        </w:rPr>
        <w:t xml:space="preserve"> 浙江中际工程项目管理有限公司 </w:t>
      </w:r>
      <w:r>
        <w:rPr>
          <w:rFonts w:hint="eastAsia" w:ascii="仿宋" w:hAnsi="仿宋" w:eastAsia="仿宋" w:cs="仿宋"/>
          <w:color w:val="000000"/>
          <w:kern w:val="0"/>
          <w:sz w:val="24"/>
          <w:highlight w:val="none"/>
        </w:rPr>
        <w:t>：</w:t>
      </w:r>
    </w:p>
    <w:p w14:paraId="0BAB1616">
      <w:pPr>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本</w:t>
      </w:r>
      <w:r>
        <w:rPr>
          <w:rFonts w:hint="eastAsia" w:ascii="仿宋" w:hAnsi="仿宋" w:eastAsia="仿宋" w:cs="仿宋"/>
          <w:kern w:val="0"/>
          <w:sz w:val="24"/>
          <w:highlight w:val="none"/>
          <w:lang w:val="zh-CN"/>
        </w:rPr>
        <w:t>单位</w:t>
      </w:r>
      <w:r>
        <w:rPr>
          <w:rFonts w:hint="eastAsia" w:ascii="仿宋" w:hAnsi="仿宋" w:eastAsia="仿宋" w:cs="仿宋"/>
          <w:color w:val="000000"/>
          <w:sz w:val="24"/>
          <w:highlight w:val="none"/>
        </w:rPr>
        <w:t>参加</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【编号：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sz w:val="24"/>
          <w:highlight w:val="none"/>
        </w:rPr>
        <w:t xml:space="preserve"> 】采购活动，现就有关公平竞争事项郑重声明如下： </w:t>
      </w:r>
    </w:p>
    <w:p w14:paraId="6E137885">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一、本单位与采购人之间 □不存在利害关系 □存在下列利害关系：</w:t>
      </w:r>
      <w:r>
        <w:rPr>
          <w:rFonts w:hint="eastAsia" w:ascii="仿宋" w:hAnsi="仿宋" w:eastAsia="仿宋" w:cs="仿宋"/>
          <w:color w:val="000000"/>
          <w:kern w:val="0"/>
          <w:sz w:val="24"/>
          <w:highlight w:val="none"/>
          <w:u w:val="single"/>
        </w:rPr>
        <w:t xml:space="preserve">              </w:t>
      </w:r>
    </w:p>
    <w:p w14:paraId="145B5825">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A.投资关系    B.行政隶属关系    C.业务指导关系</w:t>
      </w:r>
    </w:p>
    <w:p w14:paraId="664E93C3">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D.其他可能</w:t>
      </w:r>
      <w:r>
        <w:rPr>
          <w:rFonts w:hint="eastAsia" w:ascii="仿宋" w:hAnsi="仿宋" w:eastAsia="仿宋" w:cs="仿宋"/>
          <w:color w:val="000000"/>
          <w:sz w:val="24"/>
          <w:highlight w:val="none"/>
        </w:rPr>
        <w:t>影响采购公正的</w:t>
      </w:r>
      <w:r>
        <w:rPr>
          <w:rFonts w:hint="eastAsia" w:ascii="仿宋" w:hAnsi="仿宋" w:eastAsia="仿宋" w:cs="仿宋"/>
          <w:color w:val="000000"/>
          <w:kern w:val="0"/>
          <w:sz w:val="24"/>
          <w:highlight w:val="none"/>
        </w:rPr>
        <w:t>利害关系</w:t>
      </w:r>
      <w:r>
        <w:rPr>
          <w:rFonts w:hint="eastAsia" w:ascii="仿宋" w:hAnsi="仿宋" w:eastAsia="仿宋" w:cs="仿宋"/>
          <w:color w:val="000000"/>
          <w:kern w:val="0"/>
          <w:sz w:val="24"/>
          <w:highlight w:val="none"/>
          <w:u w:val="single"/>
        </w:rPr>
        <w:t xml:space="preserve">（如有，请如实说明）             </w:t>
      </w:r>
      <w:r>
        <w:rPr>
          <w:rFonts w:hint="eastAsia" w:ascii="仿宋" w:hAnsi="仿宋" w:eastAsia="仿宋" w:cs="仿宋"/>
          <w:color w:val="000000"/>
          <w:kern w:val="0"/>
          <w:sz w:val="24"/>
          <w:highlight w:val="none"/>
        </w:rPr>
        <w:t>。</w:t>
      </w:r>
    </w:p>
    <w:p w14:paraId="01A680D9">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二、</w:t>
      </w:r>
      <w:r>
        <w:rPr>
          <w:rFonts w:hint="eastAsia" w:ascii="仿宋" w:hAnsi="仿宋" w:eastAsia="仿宋" w:cs="仿宋"/>
          <w:color w:val="000000"/>
          <w:kern w:val="0"/>
          <w:sz w:val="24"/>
          <w:highlight w:val="none"/>
        </w:rPr>
        <w:t>现已清楚知道参加本项目采购活动的其他所有供应商名称，本单位</w:t>
      </w:r>
    </w:p>
    <w:p w14:paraId="45B0B83B">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□与其他所有供应商之间均不存在利害关系</w:t>
      </w:r>
    </w:p>
    <w:p w14:paraId="391FA1CE">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□与</w:t>
      </w:r>
      <w:r>
        <w:rPr>
          <w:rFonts w:hint="eastAsia" w:ascii="仿宋" w:hAnsi="仿宋" w:eastAsia="仿宋" w:cs="仿宋"/>
          <w:color w:val="000000"/>
          <w:kern w:val="0"/>
          <w:sz w:val="24"/>
          <w:highlight w:val="none"/>
          <w:u w:val="single"/>
        </w:rPr>
        <w:t xml:space="preserve">           （供应商名称）</w:t>
      </w:r>
      <w:r>
        <w:rPr>
          <w:rFonts w:hint="eastAsia" w:ascii="仿宋" w:hAnsi="仿宋" w:eastAsia="仿宋" w:cs="仿宋"/>
          <w:color w:val="000000"/>
          <w:kern w:val="0"/>
          <w:sz w:val="24"/>
          <w:highlight w:val="none"/>
        </w:rPr>
        <w:t>之间存在下列利害关系</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4F52C7F9">
      <w:pPr>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A.法定代表人或负责人或实际控制人是同一人</w:t>
      </w:r>
    </w:p>
    <w:p w14:paraId="65D151F8">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 xml:space="preserve">  B.法定代表人或负责人或实际控制人是夫妻关系</w:t>
      </w:r>
    </w:p>
    <w:p w14:paraId="47D48E83">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 xml:space="preserve">  C.法定代表人或负责人或实际控制人是直系血亲关系</w:t>
      </w:r>
    </w:p>
    <w:p w14:paraId="72A7D77A">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 xml:space="preserve">  D.法定代表人或负责人或实际控制人存在三代以内旁系血亲关系</w:t>
      </w:r>
    </w:p>
    <w:p w14:paraId="0343F198">
      <w:pPr>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E.法定代表人或负责人或实际控制人存在近姻亲关系</w:t>
      </w:r>
    </w:p>
    <w:p w14:paraId="4D22D828">
      <w:pPr>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F.法定代表人或负责人或实际控制人存在股份控制或实际控制关系</w:t>
      </w:r>
    </w:p>
    <w:p w14:paraId="22461CE8">
      <w:pPr>
        <w:snapToGrid w:val="0"/>
        <w:spacing w:line="440" w:lineRule="exact"/>
        <w:ind w:firstLine="480" w:firstLineChars="200"/>
        <w:outlineLvl w:val="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G.存在共同直接或间接投资设立子公司、联营企业和合营企业情况</w:t>
      </w:r>
    </w:p>
    <w:p w14:paraId="2EE62A27">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 xml:space="preserve">  H.存在分级代理或代销关系、同一生产制造商关系、</w:t>
      </w:r>
      <w:r>
        <w:rPr>
          <w:rFonts w:hint="eastAsia" w:ascii="仿宋" w:hAnsi="仿宋" w:eastAsia="仿宋" w:cs="仿宋"/>
          <w:color w:val="000000"/>
          <w:sz w:val="24"/>
          <w:highlight w:val="none"/>
        </w:rPr>
        <w:t>管理关系、重要业务（占主营业务收入50%以上）或重要财务往来关系（如融资）等其他实质性控制关系</w:t>
      </w:r>
    </w:p>
    <w:p w14:paraId="78ADDB88">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I</w:t>
      </w:r>
      <w:r>
        <w:rPr>
          <w:rFonts w:hint="eastAsia" w:ascii="仿宋" w:hAnsi="仿宋" w:eastAsia="仿宋" w:cs="仿宋"/>
          <w:color w:val="000000"/>
          <w:kern w:val="0"/>
          <w:sz w:val="24"/>
          <w:highlight w:val="none"/>
        </w:rPr>
        <w:t>.</w:t>
      </w:r>
      <w:r>
        <w:rPr>
          <w:rFonts w:hint="eastAsia" w:ascii="仿宋" w:hAnsi="仿宋" w:eastAsia="仿宋" w:cs="仿宋"/>
          <w:color w:val="000000"/>
          <w:sz w:val="24"/>
          <w:highlight w:val="none"/>
        </w:rPr>
        <w:t>其他利害关系情况</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0"/>
          <w:sz w:val="24"/>
          <w:highlight w:val="none"/>
          <w:u w:val="single"/>
        </w:rPr>
        <w:t>（如有，请如实说明）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0"/>
          <w:sz w:val="24"/>
          <w:highlight w:val="none"/>
        </w:rPr>
        <w:t>。</w:t>
      </w:r>
    </w:p>
    <w:p w14:paraId="03D7DDCE">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三、现已清楚知道并</w:t>
      </w:r>
      <w:r>
        <w:rPr>
          <w:rFonts w:hint="eastAsia" w:ascii="仿宋" w:hAnsi="仿宋" w:eastAsia="仿宋" w:cs="仿宋"/>
          <w:color w:val="000000"/>
          <w:kern w:val="0"/>
          <w:sz w:val="24"/>
          <w:highlight w:val="none"/>
        </w:rPr>
        <w:t>严格遵守政府采购法律法规。</w:t>
      </w:r>
    </w:p>
    <w:p w14:paraId="66C2B58C">
      <w:pPr>
        <w:widowControl/>
        <w:snapToGrid w:val="0"/>
        <w:spacing w:line="44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四、我发现</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供应商之间存在或可能存在上述第二条第</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项利害关系。</w:t>
      </w:r>
    </w:p>
    <w:p w14:paraId="4063D988">
      <w:pPr>
        <w:snapToGrid w:val="0"/>
        <w:spacing w:line="440" w:lineRule="exact"/>
        <w:ind w:firstLine="480" w:firstLineChars="200"/>
        <w:rPr>
          <w:rFonts w:hint="eastAsia" w:ascii="仿宋" w:hAnsi="仿宋" w:eastAsia="仿宋" w:cs="仿宋"/>
          <w:color w:val="000000"/>
          <w:sz w:val="24"/>
          <w:highlight w:val="none"/>
        </w:rPr>
      </w:pPr>
    </w:p>
    <w:p w14:paraId="49EE465B">
      <w:pPr>
        <w:autoSpaceDE w:val="0"/>
        <w:autoSpaceDN w:val="0"/>
        <w:spacing w:line="360" w:lineRule="auto"/>
        <w:ind w:left="4311" w:leftChars="2053" w:right="1120" w:firstLine="240" w:firstLineChars="100"/>
        <w:jc w:val="left"/>
        <w:rPr>
          <w:rFonts w:hint="eastAsia" w:ascii="仿宋" w:hAnsi="仿宋" w:eastAsia="仿宋" w:cs="仿宋"/>
          <w:kern w:val="0"/>
          <w:sz w:val="24"/>
          <w:highlight w:val="none"/>
          <w:lang w:val="zh-CN"/>
        </w:rPr>
      </w:pPr>
      <w:r>
        <w:rPr>
          <w:rFonts w:hint="eastAsia" w:ascii="仿宋" w:hAnsi="仿宋" w:eastAsia="仿宋" w:cs="仿宋"/>
          <w:color w:val="000000"/>
          <w:sz w:val="24"/>
          <w:highlight w:val="none"/>
        </w:rPr>
        <w:t xml:space="preserve">                                     </w:t>
      </w:r>
      <w:r>
        <w:rPr>
          <w:rFonts w:hint="eastAsia" w:ascii="仿宋" w:hAnsi="仿宋" w:eastAsia="仿宋" w:cs="仿宋"/>
          <w:kern w:val="0"/>
          <w:sz w:val="24"/>
          <w:highlight w:val="none"/>
          <w:lang w:val="zh-CN"/>
        </w:rPr>
        <w:t xml:space="preserve">供应商名称（盖章）：                                                                                                                                                                                                           </w:t>
      </w:r>
    </w:p>
    <w:p w14:paraId="46EFFF6D">
      <w:pPr>
        <w:ind w:firstLine="4800" w:firstLineChars="2000"/>
        <w:rPr>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sectPr>
      <w:headerReference r:id="rId15" w:type="first"/>
      <w:footerReference r:id="rId17" w:type="first"/>
      <w:headerReference r:id="rId14" w:type="default"/>
      <w:footerReference r:id="rId16" w:type="default"/>
      <w:pgSz w:w="11905" w:h="16838"/>
      <w:pgMar w:top="1440" w:right="1083" w:bottom="1440" w:left="1083" w:header="680" w:footer="56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0C2">
    <w:pPr>
      <w:pStyle w:val="4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86034">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586034">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8BA9">
    <w:pPr>
      <w:pStyle w:val="4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41BEB">
                          <w:pPr>
                            <w:pStyle w:val="4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9741BEB">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2511B">
    <w:pPr>
      <w:pStyle w:val="4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64E01">
                          <w:pPr>
                            <w:pStyle w:val="4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364E01">
                    <w:pPr>
                      <w:pStyle w:val="44"/>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5F19E">
                          <w:pPr>
                            <w:pStyle w:val="44"/>
                            <w:jc w:val="center"/>
                          </w:pPr>
                        </w:p>
                        <w:p w14:paraId="5A006EA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A5F19E">
                    <w:pPr>
                      <w:pStyle w:val="44"/>
                      <w:jc w:val="center"/>
                    </w:pPr>
                  </w:p>
                  <w:p w14:paraId="5A006EAD"/>
                </w:txbxContent>
              </v:textbox>
            </v:shape>
          </w:pict>
        </mc:Fallback>
      </mc:AlternateContent>
    </w:r>
  </w:p>
  <w:p w14:paraId="2B9069D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C6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ADC6DB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CF4C">
    <w:pPr>
      <w:pStyle w:val="44"/>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A3F81">
                          <w:pPr>
                            <w:pStyle w:val="4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EA3F81">
                    <w:pPr>
                      <w:pStyle w:val="44"/>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78C5">
                          <w:pPr>
                            <w:pStyle w:val="44"/>
                            <w:jc w:val="center"/>
                          </w:pPr>
                        </w:p>
                        <w:p w14:paraId="6621B2A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D478C5">
                    <w:pPr>
                      <w:pStyle w:val="44"/>
                      <w:jc w:val="center"/>
                    </w:pPr>
                  </w:p>
                  <w:p w14:paraId="6621B2A2"/>
                </w:txbxContent>
              </v:textbox>
            </v:shape>
          </w:pict>
        </mc:Fallback>
      </mc:AlternateContent>
    </w:r>
  </w:p>
  <w:p w14:paraId="41A9DAB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2084">
    <w:pPr>
      <w:pStyle w:val="44"/>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422EB">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B422EB">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7DA2">
    <w:pPr>
      <w:pStyle w:val="4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AA3D1">
                          <w:pPr>
                            <w:pStyle w:val="4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2AA3D1">
                    <w:pPr>
                      <w:pStyle w:val="4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9725">
    <w:pPr>
      <w:pStyle w:val="45"/>
      <w:jc w:val="right"/>
      <w:rPr>
        <w:rFonts w:hint="eastAsia" w:ascii="仿宋" w:hAnsi="仿宋" w:eastAsia="仿宋" w:cs="仿宋"/>
        <w:sz w:val="21"/>
        <w:szCs w:val="21"/>
        <w:lang w:val="en-US" w:eastAsia="zh-CN"/>
      </w:rPr>
    </w:pPr>
    <w:r>
      <w:rPr>
        <w:rFonts w:hint="eastAsia" w:ascii="仿宋" w:hAnsi="仿宋" w:eastAsia="仿宋" w:cs="仿宋"/>
        <w:sz w:val="21"/>
        <w:szCs w:val="21"/>
        <w:lang w:eastAsia="zh-CN"/>
      </w:rPr>
      <w:t>数智科投一体化平台建设项目</w:t>
    </w:r>
    <w:r>
      <w:rPr>
        <w:rFonts w:hint="eastAsia" w:ascii="仿宋" w:hAnsi="仿宋" w:eastAsia="仿宋" w:cs="仿宋"/>
        <w:sz w:val="21"/>
        <w:szCs w:val="21"/>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E38C">
    <w:pPr>
      <w:pStyle w:val="45"/>
      <w:jc w:val="right"/>
      <w:rPr>
        <w:rFonts w:hint="default"/>
        <w:sz w:val="21"/>
        <w:szCs w:val="21"/>
        <w:lang w:val="en-US"/>
      </w:rPr>
    </w:pPr>
    <w:r>
      <w:rPr>
        <w:rFonts w:hint="eastAsia" w:ascii="仿宋" w:hAnsi="仿宋" w:eastAsia="仿宋" w:cs="仿宋"/>
        <w:sz w:val="21"/>
        <w:szCs w:val="21"/>
        <w:lang w:eastAsia="zh-CN"/>
      </w:rPr>
      <w:t>数智科投一体化平台建设项目</w:t>
    </w:r>
    <w:r>
      <w:rPr>
        <w:rFonts w:hint="eastAsia" w:ascii="仿宋" w:hAnsi="仿宋" w:eastAsia="仿宋" w:cs="仿宋"/>
        <w:sz w:val="21"/>
        <w:szCs w:val="21"/>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A7E1">
    <w:pPr>
      <w:pStyle w:val="45"/>
      <w:jc w:val="right"/>
    </w:pPr>
    <w:r>
      <w:rPr>
        <w:rFonts w:hint="eastAsia" w:ascii="仿宋" w:hAnsi="仿宋" w:eastAsia="仿宋" w:cs="仿宋"/>
        <w:color w:val="auto"/>
        <w:sz w:val="21"/>
        <w:szCs w:val="21"/>
        <w:highlight w:val="none"/>
        <w:u w:val="none"/>
        <w:lang w:eastAsia="zh-CN"/>
      </w:rPr>
      <w:t>数智科投一体化平台建设项目</w:t>
    </w:r>
    <w:r>
      <w:rPr>
        <w:rFonts w:hint="eastAsia" w:ascii="仿宋" w:hAnsi="仿宋" w:eastAsia="仿宋" w:cs="仿宋"/>
        <w:color w:val="auto"/>
        <w:sz w:val="21"/>
        <w:szCs w:val="21"/>
        <w:highlight w:val="none"/>
        <w:u w:val="none"/>
        <w:lang w:val="en-US" w:eastAsia="zh-CN"/>
      </w:rPr>
      <w:t>--公开招标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A4E4">
    <w:pPr>
      <w:pStyle w:val="45"/>
      <w:jc w:val="right"/>
      <w:rPr>
        <w:rFonts w:ascii="仿宋_GB2312" w:eastAsia="仿宋_GB2312"/>
        <w:b/>
        <w:i/>
        <w:u w:val="single"/>
      </w:rPr>
    </w:pPr>
    <w:r>
      <w:rPr>
        <w:rFonts w:hint="eastAsia"/>
      </w:rPr>
      <w:t xml:space="preserve"> </w:t>
    </w:r>
    <w:r>
      <w:rPr>
        <w:rFonts w:hint="eastAsia" w:ascii="仿宋" w:hAnsi="仿宋" w:eastAsia="仿宋" w:cs="仿宋"/>
        <w:sz w:val="21"/>
        <w:szCs w:val="21"/>
        <w:lang w:eastAsia="zh-CN"/>
      </w:rPr>
      <w:t>数智科投一体化平台建设项目</w:t>
    </w:r>
    <w:r>
      <w:rPr>
        <w:rFonts w:hint="eastAsia" w:ascii="仿宋" w:hAnsi="仿宋" w:eastAsia="仿宋" w:cs="仿宋"/>
        <w:sz w:val="21"/>
        <w:szCs w:val="21"/>
        <w:lang w:val="en-US" w:eastAsia="zh-CN"/>
      </w:rPr>
      <w:t>--招标文件</w:t>
    </w:r>
  </w:p>
  <w:p w14:paraId="52E8B1A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FAB9">
    <w:pPr>
      <w:pStyle w:val="45"/>
      <w:jc w:val="both"/>
    </w:pPr>
    <w:r>
      <w:rPr>
        <w:rFonts w:hint="eastAsia"/>
      </w:rPr>
      <w:t xml:space="preserve">                                     </w:t>
    </w:r>
    <w:r>
      <w:rPr>
        <w:rFonts w:hint="eastAsia" w:cs="Times New Roman"/>
        <w:lang w:val="en-US" w:eastAsia="zh-CN"/>
      </w:rPr>
      <w:t>数智科投一体化平台建设项目</w:t>
    </w:r>
    <w:r>
      <w:rPr>
        <w:rFonts w:hint="eastAsia" w:ascii="Times New Roman" w:hAnsi="Times New Roman" w:eastAsia="宋体" w:cs="Times New Roman"/>
        <w:lang w:val="en-US" w:eastAsia="zh-CN"/>
      </w:rPr>
      <w:t>--</w:t>
    </w:r>
    <w:r>
      <w:rPr>
        <w:rFonts w:hint="eastAsia"/>
        <w:lang w:val="en-US" w:eastAsia="zh-CN"/>
      </w:rPr>
      <w:t>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0569">
    <w:pPr>
      <w:pStyle w:val="45"/>
      <w:jc w:val="right"/>
      <w:rPr>
        <w:rFonts w:ascii="仿宋_GB2312" w:eastAsia="仿宋_GB2312"/>
        <w:b/>
        <w:i/>
        <w:u w:val="single"/>
      </w:rPr>
    </w:pPr>
    <w:r>
      <w:rPr>
        <w:rFonts w:hint="eastAsia"/>
      </w:rPr>
      <w:t xml:space="preserve">  </w:t>
    </w:r>
    <w:r>
      <w:rPr>
        <w:rFonts w:hint="eastAsia" w:ascii="仿宋" w:hAnsi="仿宋" w:eastAsia="仿宋" w:cs="仿宋"/>
        <w:sz w:val="21"/>
        <w:szCs w:val="21"/>
        <w:lang w:eastAsia="zh-CN"/>
      </w:rPr>
      <w:t>数智科投一体化平台建设项目</w:t>
    </w:r>
    <w:r>
      <w:rPr>
        <w:rFonts w:hint="eastAsia" w:ascii="仿宋" w:hAnsi="仿宋" w:eastAsia="仿宋" w:cs="仿宋"/>
        <w:sz w:val="21"/>
        <w:szCs w:val="21"/>
        <w:lang w:val="en-US" w:eastAsia="zh-CN"/>
      </w:rPr>
      <w:t>--招标文件</w:t>
    </w:r>
  </w:p>
  <w:p w14:paraId="6E56469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3C9E">
    <w:pPr>
      <w:pStyle w:val="45"/>
      <w:jc w:val="right"/>
      <w:rPr>
        <w:rFonts w:ascii="仿宋_GB2312" w:eastAsia="仿宋_GB2312"/>
        <w:b/>
        <w:i/>
        <w:iCs/>
        <w:u w:val="single"/>
      </w:rPr>
    </w:pPr>
    <w:r>
      <w:t></w:t>
    </w:r>
    <w:r>
      <w:rPr>
        <w:rFonts w:hint="eastAsia"/>
      </w:rPr>
      <w:t xml:space="preserve"> </w:t>
    </w:r>
    <w:r>
      <w:rPr>
        <w:rFonts w:hint="eastAsia" w:cs="Times New Roman"/>
        <w:lang w:val="en-US" w:eastAsia="zh-CN"/>
      </w:rPr>
      <w:t>数智科投一体化平台建设项目</w:t>
    </w:r>
    <w:r>
      <w:rPr>
        <w:rFonts w:hint="eastAsia" w:ascii="Times New Roman" w:hAnsi="Times New Roman" w:eastAsia="宋体" w:cs="Times New Roman"/>
        <w:lang w:val="en-US" w:eastAsia="zh-CN"/>
      </w:rPr>
      <w:t>--</w:t>
    </w:r>
    <w:r>
      <w:rPr>
        <w:rFonts w:hint="eastAsia"/>
        <w:lang w:val="en-US" w:eastAsia="zh-CN"/>
      </w:rPr>
      <w:t>公开招标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A794">
    <w:pPr>
      <w:pStyle w:val="45"/>
      <w:jc w:val="right"/>
      <w:rPr>
        <w:rFonts w:hint="default"/>
        <w:sz w:val="21"/>
        <w:szCs w:val="21"/>
        <w:lang w:val="en-US"/>
      </w:rPr>
    </w:pPr>
    <w:r>
      <w:rPr>
        <w:rFonts w:hint="eastAsia" w:ascii="仿宋" w:hAnsi="仿宋" w:eastAsia="仿宋" w:cs="仿宋"/>
        <w:color w:val="auto"/>
        <w:sz w:val="21"/>
        <w:szCs w:val="21"/>
        <w:highlight w:val="none"/>
        <w:u w:val="none"/>
        <w:lang w:eastAsia="zh-CN"/>
      </w:rPr>
      <w:t>数智科投一体化平台建设项目</w:t>
    </w:r>
    <w:r>
      <w:rPr>
        <w:rFonts w:hint="eastAsia" w:ascii="仿宋" w:hAnsi="仿宋" w:eastAsia="仿宋" w:cs="仿宋"/>
        <w:color w:val="auto"/>
        <w:sz w:val="21"/>
        <w:szCs w:val="21"/>
        <w:highlight w:val="none"/>
        <w:u w:val="none"/>
        <w:lang w:val="en-US" w:eastAsia="zh-CN"/>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4B580"/>
    <w:multiLevelType w:val="singleLevel"/>
    <w:tmpl w:val="9054B580"/>
    <w:lvl w:ilvl="0" w:tentative="0">
      <w:start w:val="1"/>
      <w:numFmt w:val="decimal"/>
      <w:suff w:val="nothing"/>
      <w:lvlText w:val="%1）"/>
      <w:lvlJc w:val="left"/>
    </w:lvl>
  </w:abstractNum>
  <w:abstractNum w:abstractNumId="1">
    <w:nsid w:val="B0C5601D"/>
    <w:multiLevelType w:val="singleLevel"/>
    <w:tmpl w:val="B0C5601D"/>
    <w:lvl w:ilvl="0" w:tentative="0">
      <w:start w:val="1"/>
      <w:numFmt w:val="decimal"/>
      <w:suff w:val="nothing"/>
      <w:lvlText w:val="（%1）"/>
      <w:lvlJc w:val="left"/>
    </w:lvl>
  </w:abstractNum>
  <w:abstractNum w:abstractNumId="2">
    <w:nsid w:val="D66903C4"/>
    <w:multiLevelType w:val="singleLevel"/>
    <w:tmpl w:val="D66903C4"/>
    <w:lvl w:ilvl="0" w:tentative="0">
      <w:start w:val="2"/>
      <w:numFmt w:val="chineseCounting"/>
      <w:suff w:val="nothing"/>
      <w:lvlText w:val="%1、"/>
      <w:lvlJc w:val="left"/>
      <w:rPr>
        <w:rFonts w:hint="eastAsia"/>
      </w:rPr>
    </w:lvl>
  </w:abstractNum>
  <w:abstractNum w:abstractNumId="3">
    <w:nsid w:val="0242F240"/>
    <w:multiLevelType w:val="singleLevel"/>
    <w:tmpl w:val="0242F240"/>
    <w:lvl w:ilvl="0" w:tentative="0">
      <w:start w:val="5"/>
      <w:numFmt w:val="chineseCounting"/>
      <w:suff w:val="space"/>
      <w:lvlText w:val="第%1部分"/>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GY3MWRlN2YyYTBlMjIyNjZmMGVhZDc0MTg1M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A1E"/>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D8"/>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AD6"/>
    <w:rsid w:val="019038CE"/>
    <w:rsid w:val="019F7441"/>
    <w:rsid w:val="01B37585"/>
    <w:rsid w:val="01BA73E4"/>
    <w:rsid w:val="01D55165"/>
    <w:rsid w:val="01DF6BF8"/>
    <w:rsid w:val="01E5061B"/>
    <w:rsid w:val="01E66FA5"/>
    <w:rsid w:val="01EC2C57"/>
    <w:rsid w:val="02691984"/>
    <w:rsid w:val="026B2E25"/>
    <w:rsid w:val="02824D4D"/>
    <w:rsid w:val="02882ED9"/>
    <w:rsid w:val="029967A5"/>
    <w:rsid w:val="02C27C93"/>
    <w:rsid w:val="02DC4B10"/>
    <w:rsid w:val="02DD76CE"/>
    <w:rsid w:val="02F36323"/>
    <w:rsid w:val="02F5619C"/>
    <w:rsid w:val="031C5167"/>
    <w:rsid w:val="0326446A"/>
    <w:rsid w:val="032D5555"/>
    <w:rsid w:val="034026E5"/>
    <w:rsid w:val="036634D2"/>
    <w:rsid w:val="03783C52"/>
    <w:rsid w:val="03DD35E4"/>
    <w:rsid w:val="04076900"/>
    <w:rsid w:val="041A5A3B"/>
    <w:rsid w:val="042311BA"/>
    <w:rsid w:val="042B157A"/>
    <w:rsid w:val="04776C52"/>
    <w:rsid w:val="047B7D3A"/>
    <w:rsid w:val="048F763B"/>
    <w:rsid w:val="04976701"/>
    <w:rsid w:val="049F330E"/>
    <w:rsid w:val="04A2393F"/>
    <w:rsid w:val="04AA775C"/>
    <w:rsid w:val="04AF1889"/>
    <w:rsid w:val="04EC05DA"/>
    <w:rsid w:val="04F66F48"/>
    <w:rsid w:val="04F96D31"/>
    <w:rsid w:val="050640B2"/>
    <w:rsid w:val="05111D84"/>
    <w:rsid w:val="05251E14"/>
    <w:rsid w:val="054707EF"/>
    <w:rsid w:val="0567124B"/>
    <w:rsid w:val="05A16594"/>
    <w:rsid w:val="05A7762D"/>
    <w:rsid w:val="05B222AB"/>
    <w:rsid w:val="0607573C"/>
    <w:rsid w:val="060E5941"/>
    <w:rsid w:val="06110FAF"/>
    <w:rsid w:val="062A31D9"/>
    <w:rsid w:val="06493CA7"/>
    <w:rsid w:val="064D724A"/>
    <w:rsid w:val="065A6178"/>
    <w:rsid w:val="066F1CF3"/>
    <w:rsid w:val="06930BB8"/>
    <w:rsid w:val="06DD333E"/>
    <w:rsid w:val="07245D42"/>
    <w:rsid w:val="07264C62"/>
    <w:rsid w:val="073E71CB"/>
    <w:rsid w:val="0779354C"/>
    <w:rsid w:val="077F3FFB"/>
    <w:rsid w:val="079A08EA"/>
    <w:rsid w:val="07B61E6D"/>
    <w:rsid w:val="07CB0157"/>
    <w:rsid w:val="08061376"/>
    <w:rsid w:val="08282B5A"/>
    <w:rsid w:val="084354A5"/>
    <w:rsid w:val="08452D77"/>
    <w:rsid w:val="085602B5"/>
    <w:rsid w:val="086401F8"/>
    <w:rsid w:val="08751CAA"/>
    <w:rsid w:val="087E4C40"/>
    <w:rsid w:val="088902C6"/>
    <w:rsid w:val="08A454C4"/>
    <w:rsid w:val="08C4784C"/>
    <w:rsid w:val="08D66AD6"/>
    <w:rsid w:val="08DA33A3"/>
    <w:rsid w:val="08DE47E2"/>
    <w:rsid w:val="08E80F13"/>
    <w:rsid w:val="091A75E6"/>
    <w:rsid w:val="09335624"/>
    <w:rsid w:val="09373B77"/>
    <w:rsid w:val="0944690F"/>
    <w:rsid w:val="09535675"/>
    <w:rsid w:val="095F057D"/>
    <w:rsid w:val="09642282"/>
    <w:rsid w:val="09733572"/>
    <w:rsid w:val="09772C16"/>
    <w:rsid w:val="098353B5"/>
    <w:rsid w:val="09A92330"/>
    <w:rsid w:val="09AE2913"/>
    <w:rsid w:val="09B06B87"/>
    <w:rsid w:val="09C13146"/>
    <w:rsid w:val="09DE67B4"/>
    <w:rsid w:val="09E04166"/>
    <w:rsid w:val="09E810D6"/>
    <w:rsid w:val="0A1C0718"/>
    <w:rsid w:val="0A3E7710"/>
    <w:rsid w:val="0A4F65CF"/>
    <w:rsid w:val="0A5B7E63"/>
    <w:rsid w:val="0A856364"/>
    <w:rsid w:val="0A9A4D8D"/>
    <w:rsid w:val="0AA374A5"/>
    <w:rsid w:val="0AAB7649"/>
    <w:rsid w:val="0ABC5606"/>
    <w:rsid w:val="0B0A7168"/>
    <w:rsid w:val="0B165BC1"/>
    <w:rsid w:val="0B30404E"/>
    <w:rsid w:val="0B316DB7"/>
    <w:rsid w:val="0B49354F"/>
    <w:rsid w:val="0B4C6C14"/>
    <w:rsid w:val="0B6131F9"/>
    <w:rsid w:val="0B631A88"/>
    <w:rsid w:val="0B683D45"/>
    <w:rsid w:val="0B782250"/>
    <w:rsid w:val="0B7F3F11"/>
    <w:rsid w:val="0B884417"/>
    <w:rsid w:val="0BA86CD6"/>
    <w:rsid w:val="0BB67C94"/>
    <w:rsid w:val="0BD85E51"/>
    <w:rsid w:val="0BF6188C"/>
    <w:rsid w:val="0BF73C91"/>
    <w:rsid w:val="0C170175"/>
    <w:rsid w:val="0C571A41"/>
    <w:rsid w:val="0C5C1171"/>
    <w:rsid w:val="0C5E1CBC"/>
    <w:rsid w:val="0C615B50"/>
    <w:rsid w:val="0C8445DA"/>
    <w:rsid w:val="0C87121B"/>
    <w:rsid w:val="0CC007F7"/>
    <w:rsid w:val="0CD93EC4"/>
    <w:rsid w:val="0CFE707A"/>
    <w:rsid w:val="0D063BDA"/>
    <w:rsid w:val="0D08375F"/>
    <w:rsid w:val="0D184CFB"/>
    <w:rsid w:val="0D284978"/>
    <w:rsid w:val="0D4A7419"/>
    <w:rsid w:val="0D4E79BF"/>
    <w:rsid w:val="0D682F64"/>
    <w:rsid w:val="0D827401"/>
    <w:rsid w:val="0D84094E"/>
    <w:rsid w:val="0D8A00E9"/>
    <w:rsid w:val="0D8C35F6"/>
    <w:rsid w:val="0D8D589E"/>
    <w:rsid w:val="0D9378B6"/>
    <w:rsid w:val="0DA01C73"/>
    <w:rsid w:val="0DB65D46"/>
    <w:rsid w:val="0DC80D62"/>
    <w:rsid w:val="0DD63300"/>
    <w:rsid w:val="0DE57B4D"/>
    <w:rsid w:val="0DEA6BBA"/>
    <w:rsid w:val="0DF50604"/>
    <w:rsid w:val="0DF702FE"/>
    <w:rsid w:val="0E042561"/>
    <w:rsid w:val="0E060E51"/>
    <w:rsid w:val="0E5604B2"/>
    <w:rsid w:val="0E651252"/>
    <w:rsid w:val="0E6D5D79"/>
    <w:rsid w:val="0E793776"/>
    <w:rsid w:val="0E92429A"/>
    <w:rsid w:val="0E9D0089"/>
    <w:rsid w:val="0EB57284"/>
    <w:rsid w:val="0EB803EE"/>
    <w:rsid w:val="0EEA0339"/>
    <w:rsid w:val="0EF94D4B"/>
    <w:rsid w:val="0F4958DC"/>
    <w:rsid w:val="0F515DF7"/>
    <w:rsid w:val="0F596BA8"/>
    <w:rsid w:val="0F6248D2"/>
    <w:rsid w:val="0F693536"/>
    <w:rsid w:val="0F7B0511"/>
    <w:rsid w:val="0F7B76D9"/>
    <w:rsid w:val="0F816ACD"/>
    <w:rsid w:val="0F841BAC"/>
    <w:rsid w:val="0F885698"/>
    <w:rsid w:val="0F9056AB"/>
    <w:rsid w:val="0F9832DB"/>
    <w:rsid w:val="0FBD0C1A"/>
    <w:rsid w:val="0FBF3FD2"/>
    <w:rsid w:val="0FBF7FF3"/>
    <w:rsid w:val="0FDC380F"/>
    <w:rsid w:val="0FEB602A"/>
    <w:rsid w:val="10646583"/>
    <w:rsid w:val="107D4B15"/>
    <w:rsid w:val="108557BB"/>
    <w:rsid w:val="108A3C80"/>
    <w:rsid w:val="108C56ED"/>
    <w:rsid w:val="10A62D5E"/>
    <w:rsid w:val="10C04426"/>
    <w:rsid w:val="10C26171"/>
    <w:rsid w:val="10EC4027"/>
    <w:rsid w:val="10F33360"/>
    <w:rsid w:val="10FC16EA"/>
    <w:rsid w:val="110D5C1A"/>
    <w:rsid w:val="110F1D40"/>
    <w:rsid w:val="11220528"/>
    <w:rsid w:val="112371A2"/>
    <w:rsid w:val="11266F33"/>
    <w:rsid w:val="114B4266"/>
    <w:rsid w:val="1155516E"/>
    <w:rsid w:val="115D6D97"/>
    <w:rsid w:val="116F37DD"/>
    <w:rsid w:val="118963A1"/>
    <w:rsid w:val="119377F3"/>
    <w:rsid w:val="11C6522A"/>
    <w:rsid w:val="11E104CC"/>
    <w:rsid w:val="11E20309"/>
    <w:rsid w:val="11ED1C8A"/>
    <w:rsid w:val="12046FD4"/>
    <w:rsid w:val="12186C1E"/>
    <w:rsid w:val="12255233"/>
    <w:rsid w:val="12530213"/>
    <w:rsid w:val="12563FA3"/>
    <w:rsid w:val="1257068F"/>
    <w:rsid w:val="127723A9"/>
    <w:rsid w:val="12862074"/>
    <w:rsid w:val="12883966"/>
    <w:rsid w:val="129E45B4"/>
    <w:rsid w:val="12BF484E"/>
    <w:rsid w:val="12D81596"/>
    <w:rsid w:val="12DB2ED0"/>
    <w:rsid w:val="13072A44"/>
    <w:rsid w:val="134A6C68"/>
    <w:rsid w:val="13546237"/>
    <w:rsid w:val="135F4BE2"/>
    <w:rsid w:val="13701F72"/>
    <w:rsid w:val="13885A6B"/>
    <w:rsid w:val="13931CA9"/>
    <w:rsid w:val="139B1A0A"/>
    <w:rsid w:val="139D25C7"/>
    <w:rsid w:val="13BF3CE4"/>
    <w:rsid w:val="13C22CA3"/>
    <w:rsid w:val="13FC1995"/>
    <w:rsid w:val="141008D8"/>
    <w:rsid w:val="14125FE6"/>
    <w:rsid w:val="14196C63"/>
    <w:rsid w:val="143F1EC9"/>
    <w:rsid w:val="146D271E"/>
    <w:rsid w:val="148E1106"/>
    <w:rsid w:val="14982588"/>
    <w:rsid w:val="149A5AD9"/>
    <w:rsid w:val="14A7619D"/>
    <w:rsid w:val="14BA7D36"/>
    <w:rsid w:val="14C16180"/>
    <w:rsid w:val="14D507B4"/>
    <w:rsid w:val="14DF6087"/>
    <w:rsid w:val="14F02EE1"/>
    <w:rsid w:val="150536C3"/>
    <w:rsid w:val="150C1963"/>
    <w:rsid w:val="151447A0"/>
    <w:rsid w:val="153B4F1F"/>
    <w:rsid w:val="154A6454"/>
    <w:rsid w:val="154C090E"/>
    <w:rsid w:val="15762120"/>
    <w:rsid w:val="16013F56"/>
    <w:rsid w:val="16A444D2"/>
    <w:rsid w:val="16A8729C"/>
    <w:rsid w:val="16B33777"/>
    <w:rsid w:val="16B4657E"/>
    <w:rsid w:val="16BC70A7"/>
    <w:rsid w:val="16C6339E"/>
    <w:rsid w:val="16D73C50"/>
    <w:rsid w:val="172C1762"/>
    <w:rsid w:val="172F2D79"/>
    <w:rsid w:val="17457D6D"/>
    <w:rsid w:val="174D1958"/>
    <w:rsid w:val="17557BEF"/>
    <w:rsid w:val="17D349C1"/>
    <w:rsid w:val="181D104A"/>
    <w:rsid w:val="1830729E"/>
    <w:rsid w:val="1870062C"/>
    <w:rsid w:val="187529D9"/>
    <w:rsid w:val="18817102"/>
    <w:rsid w:val="18830A15"/>
    <w:rsid w:val="18852B28"/>
    <w:rsid w:val="188B5321"/>
    <w:rsid w:val="18AD3105"/>
    <w:rsid w:val="19174264"/>
    <w:rsid w:val="19183568"/>
    <w:rsid w:val="19552682"/>
    <w:rsid w:val="195C5D5C"/>
    <w:rsid w:val="19932372"/>
    <w:rsid w:val="19A20DD5"/>
    <w:rsid w:val="19A357AD"/>
    <w:rsid w:val="19AE03F1"/>
    <w:rsid w:val="1A071A03"/>
    <w:rsid w:val="1A1F16AE"/>
    <w:rsid w:val="1A380CCF"/>
    <w:rsid w:val="1A3B5C77"/>
    <w:rsid w:val="1A6907FF"/>
    <w:rsid w:val="1A8707A2"/>
    <w:rsid w:val="1A984BAD"/>
    <w:rsid w:val="1A9A62F1"/>
    <w:rsid w:val="1AA15CB9"/>
    <w:rsid w:val="1AB8220E"/>
    <w:rsid w:val="1ACE54B7"/>
    <w:rsid w:val="1AE4166C"/>
    <w:rsid w:val="1AF06CFB"/>
    <w:rsid w:val="1AF11B8D"/>
    <w:rsid w:val="1B0427A5"/>
    <w:rsid w:val="1B0E7FDF"/>
    <w:rsid w:val="1B11359C"/>
    <w:rsid w:val="1B1B6373"/>
    <w:rsid w:val="1B2A271F"/>
    <w:rsid w:val="1B2A7AAB"/>
    <w:rsid w:val="1B530544"/>
    <w:rsid w:val="1B6C7065"/>
    <w:rsid w:val="1B713184"/>
    <w:rsid w:val="1B9A214A"/>
    <w:rsid w:val="1BA05B71"/>
    <w:rsid w:val="1BA209CF"/>
    <w:rsid w:val="1BB4777D"/>
    <w:rsid w:val="1BD75AB8"/>
    <w:rsid w:val="1C0459C2"/>
    <w:rsid w:val="1C056ED6"/>
    <w:rsid w:val="1C1B3B4A"/>
    <w:rsid w:val="1C2838BF"/>
    <w:rsid w:val="1C2C023D"/>
    <w:rsid w:val="1C88086E"/>
    <w:rsid w:val="1CD84CA3"/>
    <w:rsid w:val="1D266CE1"/>
    <w:rsid w:val="1D3963AF"/>
    <w:rsid w:val="1D69418F"/>
    <w:rsid w:val="1D6A673C"/>
    <w:rsid w:val="1D864C93"/>
    <w:rsid w:val="1D9247AE"/>
    <w:rsid w:val="1DB567EC"/>
    <w:rsid w:val="1DB93173"/>
    <w:rsid w:val="1DF51A98"/>
    <w:rsid w:val="1E311151"/>
    <w:rsid w:val="1E3D060F"/>
    <w:rsid w:val="1E3F7D2E"/>
    <w:rsid w:val="1E4134E4"/>
    <w:rsid w:val="1E5062B3"/>
    <w:rsid w:val="1E523514"/>
    <w:rsid w:val="1E6929DC"/>
    <w:rsid w:val="1E714A66"/>
    <w:rsid w:val="1E802593"/>
    <w:rsid w:val="1E875215"/>
    <w:rsid w:val="1E951260"/>
    <w:rsid w:val="1EA13C35"/>
    <w:rsid w:val="1EA703CC"/>
    <w:rsid w:val="1EB7330C"/>
    <w:rsid w:val="1ECA6EAF"/>
    <w:rsid w:val="1EDD2414"/>
    <w:rsid w:val="1F0A0FF3"/>
    <w:rsid w:val="1F321C0B"/>
    <w:rsid w:val="1F5771FF"/>
    <w:rsid w:val="1F68226A"/>
    <w:rsid w:val="1FBF278C"/>
    <w:rsid w:val="1FE868A9"/>
    <w:rsid w:val="1FEB3CF7"/>
    <w:rsid w:val="20034907"/>
    <w:rsid w:val="20173E4B"/>
    <w:rsid w:val="204E48BC"/>
    <w:rsid w:val="205B7829"/>
    <w:rsid w:val="207636A3"/>
    <w:rsid w:val="208921B3"/>
    <w:rsid w:val="20925C8A"/>
    <w:rsid w:val="20973DEB"/>
    <w:rsid w:val="20A51982"/>
    <w:rsid w:val="20B26522"/>
    <w:rsid w:val="20B44310"/>
    <w:rsid w:val="20C82CA6"/>
    <w:rsid w:val="20D80AE3"/>
    <w:rsid w:val="211116EB"/>
    <w:rsid w:val="211B1C44"/>
    <w:rsid w:val="212B18F6"/>
    <w:rsid w:val="21423ED0"/>
    <w:rsid w:val="216133FC"/>
    <w:rsid w:val="21674E89"/>
    <w:rsid w:val="218A7B2C"/>
    <w:rsid w:val="219F63D1"/>
    <w:rsid w:val="21D56769"/>
    <w:rsid w:val="21E52EF3"/>
    <w:rsid w:val="21FB5D7B"/>
    <w:rsid w:val="220B1C3D"/>
    <w:rsid w:val="221D1D20"/>
    <w:rsid w:val="22334A87"/>
    <w:rsid w:val="225B41CA"/>
    <w:rsid w:val="227537EC"/>
    <w:rsid w:val="22BE6801"/>
    <w:rsid w:val="22CA2E8B"/>
    <w:rsid w:val="22D01088"/>
    <w:rsid w:val="233500BF"/>
    <w:rsid w:val="23377FF7"/>
    <w:rsid w:val="236B425F"/>
    <w:rsid w:val="23836192"/>
    <w:rsid w:val="23901F29"/>
    <w:rsid w:val="239C0061"/>
    <w:rsid w:val="23B412A3"/>
    <w:rsid w:val="23B908A4"/>
    <w:rsid w:val="23B91060"/>
    <w:rsid w:val="23BC14BC"/>
    <w:rsid w:val="23E95BEF"/>
    <w:rsid w:val="23FD0064"/>
    <w:rsid w:val="240F0F1D"/>
    <w:rsid w:val="245375B0"/>
    <w:rsid w:val="24642C0A"/>
    <w:rsid w:val="2483095F"/>
    <w:rsid w:val="249071E9"/>
    <w:rsid w:val="249B37C8"/>
    <w:rsid w:val="24A131D2"/>
    <w:rsid w:val="24B22173"/>
    <w:rsid w:val="24B95AD9"/>
    <w:rsid w:val="24BE24DA"/>
    <w:rsid w:val="24CF5825"/>
    <w:rsid w:val="24D663E6"/>
    <w:rsid w:val="24D77F2B"/>
    <w:rsid w:val="25744C40"/>
    <w:rsid w:val="25867DDE"/>
    <w:rsid w:val="258B00E2"/>
    <w:rsid w:val="25A917A6"/>
    <w:rsid w:val="25BE27CC"/>
    <w:rsid w:val="25EE3061"/>
    <w:rsid w:val="25F74A5C"/>
    <w:rsid w:val="26123616"/>
    <w:rsid w:val="2628662C"/>
    <w:rsid w:val="262D45DE"/>
    <w:rsid w:val="267D1C9A"/>
    <w:rsid w:val="26852C17"/>
    <w:rsid w:val="26A53EF9"/>
    <w:rsid w:val="26A94201"/>
    <w:rsid w:val="26AC274F"/>
    <w:rsid w:val="26C22583"/>
    <w:rsid w:val="27044A29"/>
    <w:rsid w:val="27055168"/>
    <w:rsid w:val="27160782"/>
    <w:rsid w:val="271D34C8"/>
    <w:rsid w:val="276142BF"/>
    <w:rsid w:val="27783712"/>
    <w:rsid w:val="27845AB9"/>
    <w:rsid w:val="27907362"/>
    <w:rsid w:val="27B5694E"/>
    <w:rsid w:val="27C10F21"/>
    <w:rsid w:val="27EE78B2"/>
    <w:rsid w:val="281C4570"/>
    <w:rsid w:val="283317F1"/>
    <w:rsid w:val="28333E1D"/>
    <w:rsid w:val="28454BD6"/>
    <w:rsid w:val="28455253"/>
    <w:rsid w:val="28487CA2"/>
    <w:rsid w:val="28551971"/>
    <w:rsid w:val="285B1C53"/>
    <w:rsid w:val="285E4618"/>
    <w:rsid w:val="2880599B"/>
    <w:rsid w:val="289F7086"/>
    <w:rsid w:val="28A300EA"/>
    <w:rsid w:val="28AE70B8"/>
    <w:rsid w:val="28BB55DF"/>
    <w:rsid w:val="28C32028"/>
    <w:rsid w:val="28CC490F"/>
    <w:rsid w:val="28DD1696"/>
    <w:rsid w:val="28DE40AA"/>
    <w:rsid w:val="29345E77"/>
    <w:rsid w:val="294C65AD"/>
    <w:rsid w:val="29671ECA"/>
    <w:rsid w:val="29806583"/>
    <w:rsid w:val="298B3C4C"/>
    <w:rsid w:val="299B7710"/>
    <w:rsid w:val="29F26D24"/>
    <w:rsid w:val="2A15033F"/>
    <w:rsid w:val="2A1662C1"/>
    <w:rsid w:val="2A1C7367"/>
    <w:rsid w:val="2A2815FA"/>
    <w:rsid w:val="2A506E02"/>
    <w:rsid w:val="2A6D6092"/>
    <w:rsid w:val="2A7D76B4"/>
    <w:rsid w:val="2AC11AAE"/>
    <w:rsid w:val="2AD13A8D"/>
    <w:rsid w:val="2B43431A"/>
    <w:rsid w:val="2B437463"/>
    <w:rsid w:val="2B485D2C"/>
    <w:rsid w:val="2B611105"/>
    <w:rsid w:val="2B7807EE"/>
    <w:rsid w:val="2B8925CC"/>
    <w:rsid w:val="2BBD2276"/>
    <w:rsid w:val="2BBF00EC"/>
    <w:rsid w:val="2BC37CFD"/>
    <w:rsid w:val="2BD35C25"/>
    <w:rsid w:val="2BD5237F"/>
    <w:rsid w:val="2BE536CE"/>
    <w:rsid w:val="2BE758D9"/>
    <w:rsid w:val="2C09049E"/>
    <w:rsid w:val="2C0A653C"/>
    <w:rsid w:val="2C191F85"/>
    <w:rsid w:val="2C3B578E"/>
    <w:rsid w:val="2C5439DA"/>
    <w:rsid w:val="2C8837A7"/>
    <w:rsid w:val="2C8E776E"/>
    <w:rsid w:val="2CC3749C"/>
    <w:rsid w:val="2CDD07AF"/>
    <w:rsid w:val="2CE82D6F"/>
    <w:rsid w:val="2D0169F9"/>
    <w:rsid w:val="2D1924C6"/>
    <w:rsid w:val="2D343236"/>
    <w:rsid w:val="2D5B7F98"/>
    <w:rsid w:val="2DD15014"/>
    <w:rsid w:val="2DD6548B"/>
    <w:rsid w:val="2DF72DE4"/>
    <w:rsid w:val="2E0220AF"/>
    <w:rsid w:val="2E46767B"/>
    <w:rsid w:val="2E4B082A"/>
    <w:rsid w:val="2E5D4E86"/>
    <w:rsid w:val="2E5D790B"/>
    <w:rsid w:val="2E9A3C18"/>
    <w:rsid w:val="2E9C7181"/>
    <w:rsid w:val="2EA754FF"/>
    <w:rsid w:val="2EAE2E0B"/>
    <w:rsid w:val="2EB07E70"/>
    <w:rsid w:val="2EBB0FEE"/>
    <w:rsid w:val="2EC41B6D"/>
    <w:rsid w:val="2EC63002"/>
    <w:rsid w:val="2EF357E4"/>
    <w:rsid w:val="2F0A6B38"/>
    <w:rsid w:val="2F2A5E74"/>
    <w:rsid w:val="2F4359D0"/>
    <w:rsid w:val="2F5702EB"/>
    <w:rsid w:val="2F946CCB"/>
    <w:rsid w:val="2FBC2844"/>
    <w:rsid w:val="2FD25781"/>
    <w:rsid w:val="2FFD7934"/>
    <w:rsid w:val="3023122B"/>
    <w:rsid w:val="30555DE9"/>
    <w:rsid w:val="30733ACD"/>
    <w:rsid w:val="308C3862"/>
    <w:rsid w:val="309379D8"/>
    <w:rsid w:val="309A6FA7"/>
    <w:rsid w:val="309D49D8"/>
    <w:rsid w:val="30A12BD9"/>
    <w:rsid w:val="30A270F7"/>
    <w:rsid w:val="30DF1478"/>
    <w:rsid w:val="30EC586F"/>
    <w:rsid w:val="316B4267"/>
    <w:rsid w:val="317309CA"/>
    <w:rsid w:val="319C6071"/>
    <w:rsid w:val="31AC537E"/>
    <w:rsid w:val="31E3679B"/>
    <w:rsid w:val="31E732FD"/>
    <w:rsid w:val="32134016"/>
    <w:rsid w:val="322F72FD"/>
    <w:rsid w:val="324B2992"/>
    <w:rsid w:val="324B5E0B"/>
    <w:rsid w:val="32517576"/>
    <w:rsid w:val="32BD4CE7"/>
    <w:rsid w:val="32BE5C2C"/>
    <w:rsid w:val="32FB6478"/>
    <w:rsid w:val="331A4CFC"/>
    <w:rsid w:val="331E70E3"/>
    <w:rsid w:val="33263B3F"/>
    <w:rsid w:val="336963EB"/>
    <w:rsid w:val="336C1E57"/>
    <w:rsid w:val="336D4AFC"/>
    <w:rsid w:val="33816EEB"/>
    <w:rsid w:val="339C26BB"/>
    <w:rsid w:val="33E0426D"/>
    <w:rsid w:val="33EB55CD"/>
    <w:rsid w:val="33EC4C02"/>
    <w:rsid w:val="340D2360"/>
    <w:rsid w:val="3410665D"/>
    <w:rsid w:val="34211214"/>
    <w:rsid w:val="342A2472"/>
    <w:rsid w:val="342E63AB"/>
    <w:rsid w:val="345614B9"/>
    <w:rsid w:val="34950E68"/>
    <w:rsid w:val="34986E94"/>
    <w:rsid w:val="34AF62C9"/>
    <w:rsid w:val="34BF4366"/>
    <w:rsid w:val="34CB4388"/>
    <w:rsid w:val="34FA6E12"/>
    <w:rsid w:val="353745E8"/>
    <w:rsid w:val="35711004"/>
    <w:rsid w:val="358D5588"/>
    <w:rsid w:val="35BA1FDD"/>
    <w:rsid w:val="3609751D"/>
    <w:rsid w:val="363701EF"/>
    <w:rsid w:val="363A3B40"/>
    <w:rsid w:val="36486BE0"/>
    <w:rsid w:val="365302AE"/>
    <w:rsid w:val="36607A0A"/>
    <w:rsid w:val="36692D2E"/>
    <w:rsid w:val="366E227C"/>
    <w:rsid w:val="366F2E0D"/>
    <w:rsid w:val="367B6A5C"/>
    <w:rsid w:val="36A74ADA"/>
    <w:rsid w:val="36AD60D5"/>
    <w:rsid w:val="36B224F9"/>
    <w:rsid w:val="36C22FCE"/>
    <w:rsid w:val="36C55C09"/>
    <w:rsid w:val="36D05438"/>
    <w:rsid w:val="36EB0E1B"/>
    <w:rsid w:val="36EC0CC9"/>
    <w:rsid w:val="370355ED"/>
    <w:rsid w:val="373F410B"/>
    <w:rsid w:val="376239AE"/>
    <w:rsid w:val="37800E75"/>
    <w:rsid w:val="37B06535"/>
    <w:rsid w:val="37EE7094"/>
    <w:rsid w:val="37F33EE5"/>
    <w:rsid w:val="38104141"/>
    <w:rsid w:val="38296C89"/>
    <w:rsid w:val="383002EB"/>
    <w:rsid w:val="38586797"/>
    <w:rsid w:val="385A676E"/>
    <w:rsid w:val="386A6DCA"/>
    <w:rsid w:val="38825162"/>
    <w:rsid w:val="388F6588"/>
    <w:rsid w:val="38916543"/>
    <w:rsid w:val="38BC0149"/>
    <w:rsid w:val="38D87D1C"/>
    <w:rsid w:val="38DC3AA4"/>
    <w:rsid w:val="390A2872"/>
    <w:rsid w:val="39636459"/>
    <w:rsid w:val="396B7F6C"/>
    <w:rsid w:val="39B417A9"/>
    <w:rsid w:val="39DB001F"/>
    <w:rsid w:val="39FC5695"/>
    <w:rsid w:val="3A006D8E"/>
    <w:rsid w:val="3A131F59"/>
    <w:rsid w:val="3A13684A"/>
    <w:rsid w:val="3A21701A"/>
    <w:rsid w:val="3A3651E5"/>
    <w:rsid w:val="3A744481"/>
    <w:rsid w:val="3A8C7BEF"/>
    <w:rsid w:val="3A906246"/>
    <w:rsid w:val="3ADE4AB5"/>
    <w:rsid w:val="3AEF2ABD"/>
    <w:rsid w:val="3B2349B7"/>
    <w:rsid w:val="3B46132D"/>
    <w:rsid w:val="3B616CFF"/>
    <w:rsid w:val="3B6259F6"/>
    <w:rsid w:val="3B6A70A6"/>
    <w:rsid w:val="3B976654"/>
    <w:rsid w:val="3BC01EFC"/>
    <w:rsid w:val="3BC63EA0"/>
    <w:rsid w:val="3BCA786A"/>
    <w:rsid w:val="3BD056AD"/>
    <w:rsid w:val="3BD31E2F"/>
    <w:rsid w:val="3BF15831"/>
    <w:rsid w:val="3C105946"/>
    <w:rsid w:val="3C471448"/>
    <w:rsid w:val="3C5F759A"/>
    <w:rsid w:val="3C6C525A"/>
    <w:rsid w:val="3C882A29"/>
    <w:rsid w:val="3CCE23CB"/>
    <w:rsid w:val="3CD17D17"/>
    <w:rsid w:val="3CDC657D"/>
    <w:rsid w:val="3D0C4CD1"/>
    <w:rsid w:val="3D3C7F39"/>
    <w:rsid w:val="3D440F09"/>
    <w:rsid w:val="3D4504A0"/>
    <w:rsid w:val="3D8235E4"/>
    <w:rsid w:val="3D8734BB"/>
    <w:rsid w:val="3D917DA1"/>
    <w:rsid w:val="3D9A11D4"/>
    <w:rsid w:val="3DA16D89"/>
    <w:rsid w:val="3DA364BE"/>
    <w:rsid w:val="3DD76637"/>
    <w:rsid w:val="3DE041CB"/>
    <w:rsid w:val="3DEC4B74"/>
    <w:rsid w:val="3E0D48F6"/>
    <w:rsid w:val="3E143464"/>
    <w:rsid w:val="3E1868B4"/>
    <w:rsid w:val="3E294A77"/>
    <w:rsid w:val="3E377251"/>
    <w:rsid w:val="3E3D0FF4"/>
    <w:rsid w:val="3E42664B"/>
    <w:rsid w:val="3E497999"/>
    <w:rsid w:val="3E5A7334"/>
    <w:rsid w:val="3E7B5D6B"/>
    <w:rsid w:val="3E843E66"/>
    <w:rsid w:val="3E8F51FE"/>
    <w:rsid w:val="3E926F87"/>
    <w:rsid w:val="3E9A59DE"/>
    <w:rsid w:val="3E9C534D"/>
    <w:rsid w:val="3EAF4836"/>
    <w:rsid w:val="3EBE0637"/>
    <w:rsid w:val="3EC33DFA"/>
    <w:rsid w:val="3F060E16"/>
    <w:rsid w:val="3F161F71"/>
    <w:rsid w:val="3F1D1096"/>
    <w:rsid w:val="3F2B3083"/>
    <w:rsid w:val="3F2F0234"/>
    <w:rsid w:val="3F310F93"/>
    <w:rsid w:val="3F6363FE"/>
    <w:rsid w:val="3F756B8F"/>
    <w:rsid w:val="3F7F011E"/>
    <w:rsid w:val="3F95482B"/>
    <w:rsid w:val="3FB501C8"/>
    <w:rsid w:val="4019356B"/>
    <w:rsid w:val="40382B24"/>
    <w:rsid w:val="4045463D"/>
    <w:rsid w:val="405046F5"/>
    <w:rsid w:val="40592157"/>
    <w:rsid w:val="40593FFC"/>
    <w:rsid w:val="406E1CAE"/>
    <w:rsid w:val="408414CA"/>
    <w:rsid w:val="40970641"/>
    <w:rsid w:val="40A0133A"/>
    <w:rsid w:val="40C31A53"/>
    <w:rsid w:val="40FF545D"/>
    <w:rsid w:val="410067C8"/>
    <w:rsid w:val="41177258"/>
    <w:rsid w:val="416251B5"/>
    <w:rsid w:val="41650F8E"/>
    <w:rsid w:val="418B1502"/>
    <w:rsid w:val="418E0B5A"/>
    <w:rsid w:val="418F0D2A"/>
    <w:rsid w:val="41BA0CCC"/>
    <w:rsid w:val="41BB6E00"/>
    <w:rsid w:val="41C516F8"/>
    <w:rsid w:val="41D01505"/>
    <w:rsid w:val="41D31621"/>
    <w:rsid w:val="41F50798"/>
    <w:rsid w:val="41FA1ECF"/>
    <w:rsid w:val="422E7A42"/>
    <w:rsid w:val="42474939"/>
    <w:rsid w:val="424C3C57"/>
    <w:rsid w:val="42613FF3"/>
    <w:rsid w:val="42660D96"/>
    <w:rsid w:val="428667D2"/>
    <w:rsid w:val="42BF2D3B"/>
    <w:rsid w:val="42CD1CE0"/>
    <w:rsid w:val="42E1381E"/>
    <w:rsid w:val="42ED6459"/>
    <w:rsid w:val="42FE58DD"/>
    <w:rsid w:val="4301595E"/>
    <w:rsid w:val="43174B3D"/>
    <w:rsid w:val="431B4761"/>
    <w:rsid w:val="43210EE4"/>
    <w:rsid w:val="434B790E"/>
    <w:rsid w:val="434D6E78"/>
    <w:rsid w:val="4360274F"/>
    <w:rsid w:val="4377310F"/>
    <w:rsid w:val="43977AB6"/>
    <w:rsid w:val="43A3342B"/>
    <w:rsid w:val="43AB46B3"/>
    <w:rsid w:val="43AE013E"/>
    <w:rsid w:val="43C77C27"/>
    <w:rsid w:val="43D345EC"/>
    <w:rsid w:val="43DE09EE"/>
    <w:rsid w:val="43E406FA"/>
    <w:rsid w:val="44002FAD"/>
    <w:rsid w:val="4429071D"/>
    <w:rsid w:val="44380356"/>
    <w:rsid w:val="44625310"/>
    <w:rsid w:val="449101DD"/>
    <w:rsid w:val="44D6580E"/>
    <w:rsid w:val="44DE1391"/>
    <w:rsid w:val="44DE43C8"/>
    <w:rsid w:val="451B225C"/>
    <w:rsid w:val="452410C9"/>
    <w:rsid w:val="45317DFB"/>
    <w:rsid w:val="453666F1"/>
    <w:rsid w:val="456D3CE4"/>
    <w:rsid w:val="4579042C"/>
    <w:rsid w:val="457F0571"/>
    <w:rsid w:val="45851176"/>
    <w:rsid w:val="458B0A86"/>
    <w:rsid w:val="45C63B94"/>
    <w:rsid w:val="45E2495B"/>
    <w:rsid w:val="45FB7DBB"/>
    <w:rsid w:val="46015167"/>
    <w:rsid w:val="460E7DA5"/>
    <w:rsid w:val="46342CDD"/>
    <w:rsid w:val="46422483"/>
    <w:rsid w:val="46460C7F"/>
    <w:rsid w:val="46477507"/>
    <w:rsid w:val="4659254A"/>
    <w:rsid w:val="465B0637"/>
    <w:rsid w:val="465E3F0D"/>
    <w:rsid w:val="466A16E6"/>
    <w:rsid w:val="46893F2B"/>
    <w:rsid w:val="46C4686E"/>
    <w:rsid w:val="46EB00CE"/>
    <w:rsid w:val="47214867"/>
    <w:rsid w:val="477B778F"/>
    <w:rsid w:val="478203EC"/>
    <w:rsid w:val="47870F92"/>
    <w:rsid w:val="47AA585E"/>
    <w:rsid w:val="47B025FA"/>
    <w:rsid w:val="47D16F3D"/>
    <w:rsid w:val="47EC0209"/>
    <w:rsid w:val="4809698F"/>
    <w:rsid w:val="4811697D"/>
    <w:rsid w:val="48510F6B"/>
    <w:rsid w:val="487A3E25"/>
    <w:rsid w:val="488B5503"/>
    <w:rsid w:val="48937E21"/>
    <w:rsid w:val="489A0361"/>
    <w:rsid w:val="48AB3E48"/>
    <w:rsid w:val="48B94FF3"/>
    <w:rsid w:val="48BA396D"/>
    <w:rsid w:val="48C56360"/>
    <w:rsid w:val="48D16F09"/>
    <w:rsid w:val="48E37AAB"/>
    <w:rsid w:val="48FD4B4C"/>
    <w:rsid w:val="490A68E0"/>
    <w:rsid w:val="491055FE"/>
    <w:rsid w:val="49331CEA"/>
    <w:rsid w:val="495F5B3E"/>
    <w:rsid w:val="496F77D7"/>
    <w:rsid w:val="497654FD"/>
    <w:rsid w:val="49B64211"/>
    <w:rsid w:val="49F6167F"/>
    <w:rsid w:val="4A064FA0"/>
    <w:rsid w:val="4A16615C"/>
    <w:rsid w:val="4A431740"/>
    <w:rsid w:val="4A4424D7"/>
    <w:rsid w:val="4A5479E0"/>
    <w:rsid w:val="4A6D672B"/>
    <w:rsid w:val="4AB82D0F"/>
    <w:rsid w:val="4AEB7664"/>
    <w:rsid w:val="4AFD7C19"/>
    <w:rsid w:val="4B0567D1"/>
    <w:rsid w:val="4B1F234F"/>
    <w:rsid w:val="4B236AAE"/>
    <w:rsid w:val="4B5104A8"/>
    <w:rsid w:val="4B5E1CD9"/>
    <w:rsid w:val="4B707271"/>
    <w:rsid w:val="4B9739F7"/>
    <w:rsid w:val="4BEA3974"/>
    <w:rsid w:val="4BEE2503"/>
    <w:rsid w:val="4C12742A"/>
    <w:rsid w:val="4C245A30"/>
    <w:rsid w:val="4C327CF8"/>
    <w:rsid w:val="4C6951CD"/>
    <w:rsid w:val="4C737D63"/>
    <w:rsid w:val="4CB6685F"/>
    <w:rsid w:val="4CC367FE"/>
    <w:rsid w:val="4D077F3C"/>
    <w:rsid w:val="4D123355"/>
    <w:rsid w:val="4D213E5D"/>
    <w:rsid w:val="4D2A3B31"/>
    <w:rsid w:val="4D312C52"/>
    <w:rsid w:val="4D647F91"/>
    <w:rsid w:val="4D905305"/>
    <w:rsid w:val="4D946E30"/>
    <w:rsid w:val="4D964A72"/>
    <w:rsid w:val="4D9C1254"/>
    <w:rsid w:val="4DD36E2B"/>
    <w:rsid w:val="4DF23BA9"/>
    <w:rsid w:val="4DF84C5B"/>
    <w:rsid w:val="4E3A0D6F"/>
    <w:rsid w:val="4E5940C1"/>
    <w:rsid w:val="4E793892"/>
    <w:rsid w:val="4E7D34DE"/>
    <w:rsid w:val="4E800872"/>
    <w:rsid w:val="4E967D8B"/>
    <w:rsid w:val="4EA3476D"/>
    <w:rsid w:val="4EB62135"/>
    <w:rsid w:val="4EC569ED"/>
    <w:rsid w:val="4ED50EA1"/>
    <w:rsid w:val="4EEC050C"/>
    <w:rsid w:val="4EFF5C22"/>
    <w:rsid w:val="4F104EC3"/>
    <w:rsid w:val="4F155DA1"/>
    <w:rsid w:val="4F323D07"/>
    <w:rsid w:val="4F423EA7"/>
    <w:rsid w:val="4F47354A"/>
    <w:rsid w:val="4F861312"/>
    <w:rsid w:val="4F911C54"/>
    <w:rsid w:val="4F9F3C03"/>
    <w:rsid w:val="4FC16A3C"/>
    <w:rsid w:val="4FE625E0"/>
    <w:rsid w:val="5021480F"/>
    <w:rsid w:val="50365CA3"/>
    <w:rsid w:val="50962ECB"/>
    <w:rsid w:val="50A42E38"/>
    <w:rsid w:val="50A4577F"/>
    <w:rsid w:val="50B73D1F"/>
    <w:rsid w:val="50BD5BC9"/>
    <w:rsid w:val="50C11EEE"/>
    <w:rsid w:val="50DD29EE"/>
    <w:rsid w:val="50E97CFC"/>
    <w:rsid w:val="50FA4028"/>
    <w:rsid w:val="510D65B7"/>
    <w:rsid w:val="511157AB"/>
    <w:rsid w:val="51193989"/>
    <w:rsid w:val="511C5091"/>
    <w:rsid w:val="511D0D5C"/>
    <w:rsid w:val="5142540C"/>
    <w:rsid w:val="518832C8"/>
    <w:rsid w:val="519129A1"/>
    <w:rsid w:val="51A0432A"/>
    <w:rsid w:val="51A86090"/>
    <w:rsid w:val="51B7396D"/>
    <w:rsid w:val="52185A99"/>
    <w:rsid w:val="521E1B99"/>
    <w:rsid w:val="522E4CC3"/>
    <w:rsid w:val="5244713B"/>
    <w:rsid w:val="52615633"/>
    <w:rsid w:val="52977FD4"/>
    <w:rsid w:val="52A25790"/>
    <w:rsid w:val="52A96B6F"/>
    <w:rsid w:val="52B45975"/>
    <w:rsid w:val="52C64830"/>
    <w:rsid w:val="52D94AA4"/>
    <w:rsid w:val="52DC7AE8"/>
    <w:rsid w:val="52EA3A62"/>
    <w:rsid w:val="52F50BB8"/>
    <w:rsid w:val="53097272"/>
    <w:rsid w:val="53544462"/>
    <w:rsid w:val="5397158E"/>
    <w:rsid w:val="54013861"/>
    <w:rsid w:val="54487265"/>
    <w:rsid w:val="544D6070"/>
    <w:rsid w:val="54605E1E"/>
    <w:rsid w:val="54862950"/>
    <w:rsid w:val="54A6749B"/>
    <w:rsid w:val="54B3506A"/>
    <w:rsid w:val="54B62517"/>
    <w:rsid w:val="54CA0D16"/>
    <w:rsid w:val="54DD4057"/>
    <w:rsid w:val="54E7490F"/>
    <w:rsid w:val="550764A4"/>
    <w:rsid w:val="550B2BF6"/>
    <w:rsid w:val="55214EB5"/>
    <w:rsid w:val="55364EFD"/>
    <w:rsid w:val="555D4828"/>
    <w:rsid w:val="557A4C8B"/>
    <w:rsid w:val="557F5232"/>
    <w:rsid w:val="558931E1"/>
    <w:rsid w:val="55923347"/>
    <w:rsid w:val="55925180"/>
    <w:rsid w:val="55983B1B"/>
    <w:rsid w:val="55A8376B"/>
    <w:rsid w:val="55B71C8A"/>
    <w:rsid w:val="55DC29B6"/>
    <w:rsid w:val="55DD4241"/>
    <w:rsid w:val="566B6D1E"/>
    <w:rsid w:val="56705C2B"/>
    <w:rsid w:val="56A7659E"/>
    <w:rsid w:val="56E200CC"/>
    <w:rsid w:val="56FE7564"/>
    <w:rsid w:val="56FF37AF"/>
    <w:rsid w:val="57032A2C"/>
    <w:rsid w:val="570F5219"/>
    <w:rsid w:val="575D12B5"/>
    <w:rsid w:val="57610A87"/>
    <w:rsid w:val="577B1140"/>
    <w:rsid w:val="577B7F21"/>
    <w:rsid w:val="577F181B"/>
    <w:rsid w:val="57822E5D"/>
    <w:rsid w:val="578669AD"/>
    <w:rsid w:val="57921984"/>
    <w:rsid w:val="579737F0"/>
    <w:rsid w:val="57983EAC"/>
    <w:rsid w:val="57A42087"/>
    <w:rsid w:val="57AB7B30"/>
    <w:rsid w:val="57AF5251"/>
    <w:rsid w:val="57B26373"/>
    <w:rsid w:val="57B37406"/>
    <w:rsid w:val="57B63F04"/>
    <w:rsid w:val="57CD20C2"/>
    <w:rsid w:val="57D675AB"/>
    <w:rsid w:val="57D95FDD"/>
    <w:rsid w:val="57F51431"/>
    <w:rsid w:val="58447D30"/>
    <w:rsid w:val="5855027D"/>
    <w:rsid w:val="58917D2F"/>
    <w:rsid w:val="5894085C"/>
    <w:rsid w:val="58AE4F0C"/>
    <w:rsid w:val="58B85899"/>
    <w:rsid w:val="58D00F8B"/>
    <w:rsid w:val="58E363A9"/>
    <w:rsid w:val="593B713D"/>
    <w:rsid w:val="595E1678"/>
    <w:rsid w:val="596D5BD4"/>
    <w:rsid w:val="597E3DD8"/>
    <w:rsid w:val="59E1354E"/>
    <w:rsid w:val="59E97F4D"/>
    <w:rsid w:val="59F80043"/>
    <w:rsid w:val="5A09252F"/>
    <w:rsid w:val="5A0B2778"/>
    <w:rsid w:val="5A2A7C7B"/>
    <w:rsid w:val="5A3E2560"/>
    <w:rsid w:val="5A562142"/>
    <w:rsid w:val="5A5D3B6E"/>
    <w:rsid w:val="5A637A76"/>
    <w:rsid w:val="5A6B2293"/>
    <w:rsid w:val="5A6D33BA"/>
    <w:rsid w:val="5A792B1F"/>
    <w:rsid w:val="5A841270"/>
    <w:rsid w:val="5A874767"/>
    <w:rsid w:val="5AAD6F28"/>
    <w:rsid w:val="5AD63A24"/>
    <w:rsid w:val="5AFF11B9"/>
    <w:rsid w:val="5B1D7714"/>
    <w:rsid w:val="5B2E1A1D"/>
    <w:rsid w:val="5B623B44"/>
    <w:rsid w:val="5B843A1C"/>
    <w:rsid w:val="5B873E3F"/>
    <w:rsid w:val="5C02690E"/>
    <w:rsid w:val="5C1324B1"/>
    <w:rsid w:val="5C196DA7"/>
    <w:rsid w:val="5C2A048C"/>
    <w:rsid w:val="5C80234E"/>
    <w:rsid w:val="5C8A680C"/>
    <w:rsid w:val="5D080728"/>
    <w:rsid w:val="5D0C4701"/>
    <w:rsid w:val="5D0F0395"/>
    <w:rsid w:val="5D221076"/>
    <w:rsid w:val="5D397964"/>
    <w:rsid w:val="5D5A391C"/>
    <w:rsid w:val="5D5F10C0"/>
    <w:rsid w:val="5D852344"/>
    <w:rsid w:val="5D891B7B"/>
    <w:rsid w:val="5D8B722E"/>
    <w:rsid w:val="5DAA7F1F"/>
    <w:rsid w:val="5DAD38EE"/>
    <w:rsid w:val="5DAF5613"/>
    <w:rsid w:val="5DB46540"/>
    <w:rsid w:val="5E006862"/>
    <w:rsid w:val="5E0207B9"/>
    <w:rsid w:val="5E1834A1"/>
    <w:rsid w:val="5E261785"/>
    <w:rsid w:val="5E463A38"/>
    <w:rsid w:val="5E4925F2"/>
    <w:rsid w:val="5E4A7017"/>
    <w:rsid w:val="5E552BBA"/>
    <w:rsid w:val="5E5D7D74"/>
    <w:rsid w:val="5E611C10"/>
    <w:rsid w:val="5EFC7377"/>
    <w:rsid w:val="5F06174D"/>
    <w:rsid w:val="5F067E88"/>
    <w:rsid w:val="5F3A3602"/>
    <w:rsid w:val="5F6277C6"/>
    <w:rsid w:val="5F6D0B1D"/>
    <w:rsid w:val="5F6E4966"/>
    <w:rsid w:val="5F7C5773"/>
    <w:rsid w:val="5F8D0B82"/>
    <w:rsid w:val="5F963949"/>
    <w:rsid w:val="5FCC5339"/>
    <w:rsid w:val="5FE34A5B"/>
    <w:rsid w:val="5FF1440D"/>
    <w:rsid w:val="5FFE1E36"/>
    <w:rsid w:val="60120545"/>
    <w:rsid w:val="60173AFB"/>
    <w:rsid w:val="60232584"/>
    <w:rsid w:val="602B6AA7"/>
    <w:rsid w:val="60434435"/>
    <w:rsid w:val="605E1330"/>
    <w:rsid w:val="606E416E"/>
    <w:rsid w:val="607330CE"/>
    <w:rsid w:val="60825176"/>
    <w:rsid w:val="609F2AC4"/>
    <w:rsid w:val="60DE62F7"/>
    <w:rsid w:val="60E93A42"/>
    <w:rsid w:val="60FA2EE8"/>
    <w:rsid w:val="61054A27"/>
    <w:rsid w:val="610A52BC"/>
    <w:rsid w:val="611D2366"/>
    <w:rsid w:val="61421856"/>
    <w:rsid w:val="615227C4"/>
    <w:rsid w:val="61654E3F"/>
    <w:rsid w:val="6182292A"/>
    <w:rsid w:val="619F7F92"/>
    <w:rsid w:val="61B64035"/>
    <w:rsid w:val="61D36DAC"/>
    <w:rsid w:val="61D408F5"/>
    <w:rsid w:val="61EE14F2"/>
    <w:rsid w:val="61F511E3"/>
    <w:rsid w:val="61F94C26"/>
    <w:rsid w:val="62000E56"/>
    <w:rsid w:val="621D0E91"/>
    <w:rsid w:val="6248486D"/>
    <w:rsid w:val="624F3E49"/>
    <w:rsid w:val="62632286"/>
    <w:rsid w:val="626436B1"/>
    <w:rsid w:val="62885958"/>
    <w:rsid w:val="62F40B65"/>
    <w:rsid w:val="62FC2CFE"/>
    <w:rsid w:val="63024505"/>
    <w:rsid w:val="633228AF"/>
    <w:rsid w:val="635B1DB5"/>
    <w:rsid w:val="63711FED"/>
    <w:rsid w:val="63736A7E"/>
    <w:rsid w:val="63880DDC"/>
    <w:rsid w:val="638D750D"/>
    <w:rsid w:val="63AC6CC0"/>
    <w:rsid w:val="64055776"/>
    <w:rsid w:val="64240056"/>
    <w:rsid w:val="643E143A"/>
    <w:rsid w:val="643F6069"/>
    <w:rsid w:val="648B6EEF"/>
    <w:rsid w:val="64C158BF"/>
    <w:rsid w:val="64CE2EAA"/>
    <w:rsid w:val="65202F77"/>
    <w:rsid w:val="653C3090"/>
    <w:rsid w:val="65781A2D"/>
    <w:rsid w:val="65854376"/>
    <w:rsid w:val="658767BE"/>
    <w:rsid w:val="65892531"/>
    <w:rsid w:val="65915AED"/>
    <w:rsid w:val="65966BFC"/>
    <w:rsid w:val="659A0956"/>
    <w:rsid w:val="65E34E45"/>
    <w:rsid w:val="660E5622"/>
    <w:rsid w:val="66195831"/>
    <w:rsid w:val="661A1A97"/>
    <w:rsid w:val="662E75B1"/>
    <w:rsid w:val="66342C2E"/>
    <w:rsid w:val="663E784C"/>
    <w:rsid w:val="664E5784"/>
    <w:rsid w:val="668B6A45"/>
    <w:rsid w:val="66EF649A"/>
    <w:rsid w:val="67061B31"/>
    <w:rsid w:val="672D682D"/>
    <w:rsid w:val="672F3F24"/>
    <w:rsid w:val="673E055F"/>
    <w:rsid w:val="67551CE3"/>
    <w:rsid w:val="676236F6"/>
    <w:rsid w:val="6788134D"/>
    <w:rsid w:val="679D760E"/>
    <w:rsid w:val="67A22552"/>
    <w:rsid w:val="67AA5E0B"/>
    <w:rsid w:val="67B22DCC"/>
    <w:rsid w:val="67BE71AA"/>
    <w:rsid w:val="67D90273"/>
    <w:rsid w:val="67DE5875"/>
    <w:rsid w:val="67E55852"/>
    <w:rsid w:val="67EB1AB4"/>
    <w:rsid w:val="67FA1285"/>
    <w:rsid w:val="681F1F9F"/>
    <w:rsid w:val="68551F4F"/>
    <w:rsid w:val="68784F2B"/>
    <w:rsid w:val="687C10C9"/>
    <w:rsid w:val="68840C16"/>
    <w:rsid w:val="68876EFB"/>
    <w:rsid w:val="68884654"/>
    <w:rsid w:val="68957C49"/>
    <w:rsid w:val="689F444F"/>
    <w:rsid w:val="68B96DBB"/>
    <w:rsid w:val="68C8445A"/>
    <w:rsid w:val="68CA2805"/>
    <w:rsid w:val="68E122FA"/>
    <w:rsid w:val="68E937A3"/>
    <w:rsid w:val="692E3DAB"/>
    <w:rsid w:val="693E15D3"/>
    <w:rsid w:val="69627681"/>
    <w:rsid w:val="6964151C"/>
    <w:rsid w:val="6977531D"/>
    <w:rsid w:val="69952F85"/>
    <w:rsid w:val="69CC2BFF"/>
    <w:rsid w:val="69EA73AB"/>
    <w:rsid w:val="69FD55B8"/>
    <w:rsid w:val="6A0B1C62"/>
    <w:rsid w:val="6A0B5D12"/>
    <w:rsid w:val="6A2406C8"/>
    <w:rsid w:val="6A3E1655"/>
    <w:rsid w:val="6A8D5B5E"/>
    <w:rsid w:val="6ADE0BD1"/>
    <w:rsid w:val="6AE96859"/>
    <w:rsid w:val="6B147746"/>
    <w:rsid w:val="6B24787C"/>
    <w:rsid w:val="6B393678"/>
    <w:rsid w:val="6B413622"/>
    <w:rsid w:val="6B4F21E3"/>
    <w:rsid w:val="6B573233"/>
    <w:rsid w:val="6B5B6274"/>
    <w:rsid w:val="6B935D53"/>
    <w:rsid w:val="6BFF530D"/>
    <w:rsid w:val="6C196F71"/>
    <w:rsid w:val="6C226FCB"/>
    <w:rsid w:val="6C31226F"/>
    <w:rsid w:val="6C552F0B"/>
    <w:rsid w:val="6C730FC3"/>
    <w:rsid w:val="6C8C67B7"/>
    <w:rsid w:val="6C8F56AD"/>
    <w:rsid w:val="6C9D744C"/>
    <w:rsid w:val="6CAA0179"/>
    <w:rsid w:val="6CE23B4E"/>
    <w:rsid w:val="6D167928"/>
    <w:rsid w:val="6D26299B"/>
    <w:rsid w:val="6D2F5E28"/>
    <w:rsid w:val="6D4772EC"/>
    <w:rsid w:val="6D9078AF"/>
    <w:rsid w:val="6DA039FA"/>
    <w:rsid w:val="6DAA3FEF"/>
    <w:rsid w:val="6DC0172B"/>
    <w:rsid w:val="6DCB690C"/>
    <w:rsid w:val="6DD41A5B"/>
    <w:rsid w:val="6DF43C2E"/>
    <w:rsid w:val="6DF51CA3"/>
    <w:rsid w:val="6DF7328E"/>
    <w:rsid w:val="6E8335BD"/>
    <w:rsid w:val="6E8E12EF"/>
    <w:rsid w:val="6E972936"/>
    <w:rsid w:val="6ECC2781"/>
    <w:rsid w:val="6ED446C5"/>
    <w:rsid w:val="6F2A7D94"/>
    <w:rsid w:val="6F795930"/>
    <w:rsid w:val="6F8331F1"/>
    <w:rsid w:val="6FAE1A09"/>
    <w:rsid w:val="6FD75BF8"/>
    <w:rsid w:val="7057745A"/>
    <w:rsid w:val="707723D0"/>
    <w:rsid w:val="707A6C5B"/>
    <w:rsid w:val="70C87B59"/>
    <w:rsid w:val="70F5661B"/>
    <w:rsid w:val="71094BE2"/>
    <w:rsid w:val="71360107"/>
    <w:rsid w:val="713B688E"/>
    <w:rsid w:val="71630BF9"/>
    <w:rsid w:val="717E17EF"/>
    <w:rsid w:val="71A13D9E"/>
    <w:rsid w:val="71D43752"/>
    <w:rsid w:val="71F1796A"/>
    <w:rsid w:val="71F633B8"/>
    <w:rsid w:val="72154626"/>
    <w:rsid w:val="721E747B"/>
    <w:rsid w:val="72262B5D"/>
    <w:rsid w:val="72283FF7"/>
    <w:rsid w:val="722E7212"/>
    <w:rsid w:val="7233213A"/>
    <w:rsid w:val="723A0474"/>
    <w:rsid w:val="725923E4"/>
    <w:rsid w:val="72864BF7"/>
    <w:rsid w:val="729023FC"/>
    <w:rsid w:val="72BC4F07"/>
    <w:rsid w:val="72FC67AC"/>
    <w:rsid w:val="73060FC8"/>
    <w:rsid w:val="730B1D2B"/>
    <w:rsid w:val="732C2EE8"/>
    <w:rsid w:val="737F5A43"/>
    <w:rsid w:val="738A025C"/>
    <w:rsid w:val="73950DA1"/>
    <w:rsid w:val="73BC5F3C"/>
    <w:rsid w:val="73C0646E"/>
    <w:rsid w:val="73D634A1"/>
    <w:rsid w:val="73DA4A9B"/>
    <w:rsid w:val="7401790A"/>
    <w:rsid w:val="740873D3"/>
    <w:rsid w:val="74193531"/>
    <w:rsid w:val="742222F5"/>
    <w:rsid w:val="74476126"/>
    <w:rsid w:val="74706664"/>
    <w:rsid w:val="747F3682"/>
    <w:rsid w:val="749C4185"/>
    <w:rsid w:val="74DE6FFD"/>
    <w:rsid w:val="75067759"/>
    <w:rsid w:val="752E6DCD"/>
    <w:rsid w:val="7551380D"/>
    <w:rsid w:val="7556073B"/>
    <w:rsid w:val="75600BE5"/>
    <w:rsid w:val="7564475C"/>
    <w:rsid w:val="7573171C"/>
    <w:rsid w:val="7583797F"/>
    <w:rsid w:val="75A57B0E"/>
    <w:rsid w:val="75AE070E"/>
    <w:rsid w:val="75D20F1D"/>
    <w:rsid w:val="75DA2C18"/>
    <w:rsid w:val="75E93150"/>
    <w:rsid w:val="75F54412"/>
    <w:rsid w:val="761D08E0"/>
    <w:rsid w:val="7653520A"/>
    <w:rsid w:val="765D347C"/>
    <w:rsid w:val="767026D1"/>
    <w:rsid w:val="7677439C"/>
    <w:rsid w:val="76826699"/>
    <w:rsid w:val="76B517C3"/>
    <w:rsid w:val="76C87133"/>
    <w:rsid w:val="76CD08D5"/>
    <w:rsid w:val="76D16D30"/>
    <w:rsid w:val="76DB4B92"/>
    <w:rsid w:val="77052AA4"/>
    <w:rsid w:val="77065AE2"/>
    <w:rsid w:val="77136511"/>
    <w:rsid w:val="77340A39"/>
    <w:rsid w:val="77351FD0"/>
    <w:rsid w:val="77472422"/>
    <w:rsid w:val="77640DC4"/>
    <w:rsid w:val="777F31F2"/>
    <w:rsid w:val="778D6C86"/>
    <w:rsid w:val="77912CD9"/>
    <w:rsid w:val="77D1700D"/>
    <w:rsid w:val="77EC04CC"/>
    <w:rsid w:val="78146346"/>
    <w:rsid w:val="78277CBB"/>
    <w:rsid w:val="7828358E"/>
    <w:rsid w:val="78775729"/>
    <w:rsid w:val="78A42DB0"/>
    <w:rsid w:val="78A656AB"/>
    <w:rsid w:val="78B2245C"/>
    <w:rsid w:val="78CA2E2D"/>
    <w:rsid w:val="78E172CC"/>
    <w:rsid w:val="78EA1D1F"/>
    <w:rsid w:val="7904172F"/>
    <w:rsid w:val="790D6AC7"/>
    <w:rsid w:val="790F7E27"/>
    <w:rsid w:val="792A231A"/>
    <w:rsid w:val="79316829"/>
    <w:rsid w:val="7954498A"/>
    <w:rsid w:val="797E66A9"/>
    <w:rsid w:val="79A97383"/>
    <w:rsid w:val="79B11D14"/>
    <w:rsid w:val="79E220CD"/>
    <w:rsid w:val="79E27E8B"/>
    <w:rsid w:val="79F3642F"/>
    <w:rsid w:val="79F850CE"/>
    <w:rsid w:val="79FD443C"/>
    <w:rsid w:val="7A1D1975"/>
    <w:rsid w:val="7A3E5150"/>
    <w:rsid w:val="7A4670D6"/>
    <w:rsid w:val="7A517F60"/>
    <w:rsid w:val="7A534B63"/>
    <w:rsid w:val="7A615382"/>
    <w:rsid w:val="7A666109"/>
    <w:rsid w:val="7A67303B"/>
    <w:rsid w:val="7A7D5903"/>
    <w:rsid w:val="7AAB1D04"/>
    <w:rsid w:val="7ABA4368"/>
    <w:rsid w:val="7AD05746"/>
    <w:rsid w:val="7B004508"/>
    <w:rsid w:val="7B257FFD"/>
    <w:rsid w:val="7B343476"/>
    <w:rsid w:val="7B5A2978"/>
    <w:rsid w:val="7B5A7E4C"/>
    <w:rsid w:val="7B667AF9"/>
    <w:rsid w:val="7B7468F8"/>
    <w:rsid w:val="7BA4460D"/>
    <w:rsid w:val="7BEE0103"/>
    <w:rsid w:val="7C01104E"/>
    <w:rsid w:val="7C0A0FE4"/>
    <w:rsid w:val="7C254906"/>
    <w:rsid w:val="7C5036C5"/>
    <w:rsid w:val="7C590818"/>
    <w:rsid w:val="7C7C10F6"/>
    <w:rsid w:val="7C8110A3"/>
    <w:rsid w:val="7C853BEA"/>
    <w:rsid w:val="7C881368"/>
    <w:rsid w:val="7CB41522"/>
    <w:rsid w:val="7CD15D36"/>
    <w:rsid w:val="7CE27788"/>
    <w:rsid w:val="7D0C32F1"/>
    <w:rsid w:val="7D0F408D"/>
    <w:rsid w:val="7D491C6C"/>
    <w:rsid w:val="7D5429C0"/>
    <w:rsid w:val="7D6E6D43"/>
    <w:rsid w:val="7D8A2C07"/>
    <w:rsid w:val="7DB57A34"/>
    <w:rsid w:val="7DE60973"/>
    <w:rsid w:val="7DEF0916"/>
    <w:rsid w:val="7E1E5218"/>
    <w:rsid w:val="7E4F5B29"/>
    <w:rsid w:val="7E953F59"/>
    <w:rsid w:val="7E9A4E1F"/>
    <w:rsid w:val="7EA7723A"/>
    <w:rsid w:val="7EC7320C"/>
    <w:rsid w:val="7ED4682F"/>
    <w:rsid w:val="7EEC32C4"/>
    <w:rsid w:val="7EF56FBB"/>
    <w:rsid w:val="7F0768EB"/>
    <w:rsid w:val="7F143BEC"/>
    <w:rsid w:val="7F710522"/>
    <w:rsid w:val="7F715AF2"/>
    <w:rsid w:val="7F7E5E13"/>
    <w:rsid w:val="7F7F6589"/>
    <w:rsid w:val="7F886E69"/>
    <w:rsid w:val="7FDD34C2"/>
    <w:rsid w:val="7FE8583D"/>
    <w:rsid w:val="7FEB2192"/>
    <w:rsid w:val="7FFF34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next w:val="1"/>
    <w:autoRedefine/>
    <w:unhideWhenUsed/>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275"/>
    <w:autoRedefine/>
    <w:qFormat/>
    <w:uiPriority w:val="0"/>
    <w:pPr>
      <w:spacing w:line="480" w:lineRule="exact"/>
      <w:ind w:firstLine="480" w:firstLineChars="200"/>
    </w:pPr>
    <w:rPr>
      <w:rFonts w:ascii="宋体" w:hAnsi="宋体"/>
      <w:sz w:val="24"/>
    </w:rPr>
  </w:style>
  <w:style w:type="paragraph" w:styleId="18">
    <w:name w:val="envelope return"/>
    <w:basedOn w:val="1"/>
    <w:autoRedefine/>
    <w:unhideWhenUsed/>
    <w:qFormat/>
    <w:uiPriority w:val="99"/>
    <w:pPr>
      <w:snapToGrid w:val="0"/>
    </w:pPr>
    <w:rPr>
      <w:rFonts w:ascii="Arial" w:hAnsi="Arial"/>
    </w:rPr>
  </w:style>
  <w:style w:type="paragraph" w:styleId="19">
    <w:name w:val="caption"/>
    <w:basedOn w:val="1"/>
    <w:next w:val="1"/>
    <w:link w:val="24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13"/>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354"/>
    <w:autoRedefine/>
    <w:qFormat/>
    <w:uiPriority w:val="99"/>
    <w:pPr>
      <w:jc w:val="left"/>
    </w:pPr>
  </w:style>
  <w:style w:type="paragraph" w:styleId="24">
    <w:name w:val="Salutation"/>
    <w:basedOn w:val="1"/>
    <w:next w:val="1"/>
    <w:link w:val="308"/>
    <w:autoRedefine/>
    <w:qFormat/>
    <w:uiPriority w:val="0"/>
    <w:rPr>
      <w:rFonts w:ascii="仿宋_GB2312" w:eastAsia="仿宋_GB2312"/>
      <w:sz w:val="28"/>
      <w:szCs w:val="20"/>
    </w:rPr>
  </w:style>
  <w:style w:type="paragraph" w:styleId="25">
    <w:name w:val="Body Text 3"/>
    <w:basedOn w:val="1"/>
    <w:link w:val="340"/>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next w:val="28"/>
    <w:link w:val="440"/>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31"/>
    <w:autoRedefine/>
    <w:qFormat/>
    <w:uiPriority w:val="0"/>
    <w:pPr>
      <w:ind w:firstLine="420"/>
    </w:pPr>
    <w:rPr>
      <w:rFonts w:hAnsi="Calibri" w:cs="Times New Roman"/>
      <w:snapToGrid/>
      <w:szCs w:val="20"/>
    </w:rPr>
  </w:style>
  <w:style w:type="paragraph" w:styleId="29">
    <w:name w:val="toc 6"/>
    <w:basedOn w:val="1"/>
    <w:next w:val="1"/>
    <w:autoRedefine/>
    <w:qFormat/>
    <w:uiPriority w:val="0"/>
    <w:pPr>
      <w:ind w:left="2100" w:leftChars="1000"/>
    </w:p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30"/>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3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92"/>
    <w:autoRedefine/>
    <w:qFormat/>
    <w:uiPriority w:val="0"/>
    <w:pPr>
      <w:ind w:left="100" w:leftChars="2500"/>
    </w:pPr>
    <w:rPr>
      <w:rFonts w:ascii="宋体"/>
      <w:sz w:val="24"/>
      <w:szCs w:val="21"/>
      <w:lang w:val="zh-CN"/>
    </w:rPr>
  </w:style>
  <w:style w:type="paragraph" w:styleId="41">
    <w:name w:val="Body Text Indent 2"/>
    <w:basedOn w:val="1"/>
    <w:link w:val="318"/>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9"/>
    <w:autoRedefine/>
    <w:qFormat/>
    <w:uiPriority w:val="0"/>
    <w:rPr>
      <w:lang w:val="zh-CN"/>
    </w:rPr>
  </w:style>
  <w:style w:type="paragraph" w:styleId="43">
    <w:name w:val="Balloon Text"/>
    <w:basedOn w:val="1"/>
    <w:link w:val="199"/>
    <w:autoRedefine/>
    <w:qFormat/>
    <w:uiPriority w:val="0"/>
    <w:rPr>
      <w:sz w:val="18"/>
      <w:szCs w:val="18"/>
    </w:rPr>
  </w:style>
  <w:style w:type="paragraph" w:styleId="44">
    <w:name w:val="footer"/>
    <w:basedOn w:val="1"/>
    <w:link w:val="393"/>
    <w:autoRedefine/>
    <w:qFormat/>
    <w:uiPriority w:val="99"/>
    <w:pPr>
      <w:tabs>
        <w:tab w:val="center" w:pos="4153"/>
        <w:tab w:val="right" w:pos="8306"/>
      </w:tabs>
      <w:snapToGrid w:val="0"/>
      <w:jc w:val="left"/>
    </w:pPr>
    <w:rPr>
      <w:sz w:val="18"/>
      <w:szCs w:val="18"/>
    </w:rPr>
  </w:style>
  <w:style w:type="paragraph" w:styleId="45">
    <w:name w:val="header"/>
    <w:basedOn w:val="1"/>
    <w:link w:val="402"/>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5"/>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6"/>
    <w:link w:val="320"/>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5"/>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12"/>
    <w:autoRedefine/>
    <w:qFormat/>
    <w:uiPriority w:val="0"/>
    <w:pPr>
      <w:spacing w:after="120" w:line="480" w:lineRule="auto"/>
    </w:pPr>
  </w:style>
  <w:style w:type="paragraph" w:styleId="60">
    <w:name w:val="HTML Preformatted"/>
    <w:basedOn w:val="1"/>
    <w:link w:val="3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6"/>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7"/>
    <w:autoRedefine/>
    <w:qFormat/>
    <w:uiPriority w:val="0"/>
    <w:rPr>
      <w:b/>
      <w:bCs/>
    </w:rPr>
  </w:style>
  <w:style w:type="paragraph" w:styleId="64">
    <w:name w:val="Body Text First Indent 2"/>
    <w:basedOn w:val="17"/>
    <w:next w:val="1"/>
    <w:link w:val="132"/>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basedOn w:val="72"/>
    <w:autoRedefine/>
    <w:qFormat/>
    <w:uiPriority w:val="0"/>
    <w:rPr>
      <w:rFonts w:ascii="Courier New" w:hAnsi="Courier New"/>
    </w:rPr>
  </w:style>
  <w:style w:type="paragraph" w:customStyle="1" w:styleId="83">
    <w:name w:val="首行缩进"/>
    <w:basedOn w:val="1"/>
    <w:autoRedefine/>
    <w:qFormat/>
    <w:uiPriority w:val="0"/>
    <w:pPr>
      <w:spacing w:line="360" w:lineRule="auto"/>
      <w:ind w:firstLine="480" w:firstLineChars="200"/>
    </w:pPr>
    <w:rPr>
      <w:rFonts w:ascii="宋体"/>
      <w:sz w:val="24"/>
      <w:szCs w:val="20"/>
    </w:rPr>
  </w:style>
  <w:style w:type="paragraph" w:customStyle="1" w:styleId="84">
    <w:name w:val="Body Text First Indent1"/>
    <w:basedOn w:val="27"/>
    <w:qFormat/>
    <w:uiPriority w:val="0"/>
    <w:pPr>
      <w:tabs>
        <w:tab w:val="left" w:pos="1275"/>
      </w:tabs>
      <w:ind w:firstLine="420" w:firstLineChars="100"/>
    </w:pPr>
  </w:style>
  <w:style w:type="paragraph" w:customStyle="1" w:styleId="85">
    <w:name w:val="Body Text First Indent 21"/>
    <w:basedOn w:val="86"/>
    <w:autoRedefine/>
    <w:qFormat/>
    <w:uiPriority w:val="0"/>
    <w:pPr>
      <w:ind w:firstLine="420" w:firstLineChars="200"/>
    </w:pPr>
  </w:style>
  <w:style w:type="paragraph" w:customStyle="1" w:styleId="86">
    <w:name w:val="Body Text Indent1"/>
    <w:basedOn w:val="1"/>
    <w:autoRedefine/>
    <w:qFormat/>
    <w:uiPriority w:val="0"/>
    <w:pPr>
      <w:spacing w:after="120" w:afterLines="0"/>
      <w:ind w:left="420" w:leftChars="200"/>
    </w:pPr>
  </w:style>
  <w:style w:type="paragraph" w:customStyle="1" w:styleId="87">
    <w:name w:val="表格文字"/>
    <w:basedOn w:val="88"/>
    <w:next w:val="27"/>
    <w:autoRedefine/>
    <w:qFormat/>
    <w:uiPriority w:val="0"/>
    <w:pPr>
      <w:adjustRightInd/>
      <w:ind w:firstLine="200" w:firstLineChars="200"/>
    </w:pPr>
    <w:rPr>
      <w:rFonts w:ascii="Arial" w:hAnsi="Arial"/>
      <w:spacing w:val="-5"/>
      <w:kern w:val="0"/>
      <w:sz w:val="24"/>
      <w:szCs w:val="20"/>
    </w:rPr>
  </w:style>
  <w:style w:type="paragraph" w:customStyle="1" w:styleId="88">
    <w:name w:val="表格"/>
    <w:basedOn w:val="1"/>
    <w:autoRedefine/>
    <w:qFormat/>
    <w:uiPriority w:val="0"/>
    <w:pPr>
      <w:snapToGrid w:val="0"/>
      <w:ind w:firstLine="42" w:firstLineChars="21"/>
    </w:pPr>
    <w:rPr>
      <w:rFonts w:ascii="宋体" w:hAnsi="宋体"/>
      <w:kern w:val="0"/>
      <w:sz w:val="20"/>
      <w:szCs w:val="20"/>
    </w:rPr>
  </w:style>
  <w:style w:type="paragraph" w:customStyle="1" w:styleId="89">
    <w:name w:val="Default"/>
    <w:link w:val="24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正文文本首行缩进 21"/>
    <w:basedOn w:val="17"/>
    <w:autoRedefine/>
    <w:qFormat/>
    <w:uiPriority w:val="99"/>
    <w:pPr>
      <w:spacing w:line="200" w:lineRule="atLeast"/>
      <w:ind w:firstLine="420"/>
    </w:pPr>
    <w:rPr>
      <w:rFonts w:hAnsi="Courier New"/>
      <w:spacing w:val="-4"/>
      <w:sz w:val="18"/>
    </w:rPr>
  </w:style>
  <w:style w:type="paragraph" w:customStyle="1" w:styleId="91">
    <w:name w:val="正文文本首行缩进 2"/>
    <w:basedOn w:val="17"/>
    <w:autoRedefine/>
    <w:qFormat/>
    <w:uiPriority w:val="99"/>
    <w:pPr>
      <w:spacing w:line="200" w:lineRule="atLeast"/>
      <w:ind w:firstLine="420"/>
    </w:pPr>
    <w:rPr>
      <w:rFonts w:ascii="宋体" w:hAnsi="Courier New"/>
      <w:spacing w:val="-4"/>
      <w:sz w:val="18"/>
    </w:rPr>
  </w:style>
  <w:style w:type="paragraph" w:customStyle="1" w:styleId="92">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locked/>
    <w:uiPriority w:val="0"/>
    <w:rPr>
      <w:rFonts w:ascii="宋体" w:hAnsi="宋体"/>
      <w:sz w:val="24"/>
    </w:rPr>
  </w:style>
  <w:style w:type="paragraph" w:customStyle="1" w:styleId="96">
    <w:name w:val="*正文"/>
    <w:basedOn w:val="1"/>
    <w:link w:val="95"/>
    <w:autoRedefine/>
    <w:qFormat/>
    <w:uiPriority w:val="0"/>
    <w:pPr>
      <w:snapToGrid w:val="0"/>
      <w:spacing w:line="360" w:lineRule="auto"/>
      <w:ind w:firstLine="482"/>
      <w:jc w:val="left"/>
    </w:pPr>
    <w:rPr>
      <w:rFonts w:ascii="宋体" w:hAnsi="宋体"/>
      <w:kern w:val="0"/>
      <w:sz w:val="24"/>
      <w:szCs w:val="20"/>
    </w:rPr>
  </w:style>
  <w:style w:type="character" w:customStyle="1" w:styleId="97">
    <w:name w:val="Char Char71"/>
    <w:autoRedefine/>
    <w:semiHidden/>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仿宋_GB2312" w:hAnsi="仿宋_GB2312" w:eastAsia="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Char1"/>
    <w:link w:val="63"/>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仿宋_GB2312" w:hAnsi="微软雅黑" w:eastAsia="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autoRedefine/>
    <w:qFormat/>
    <w:uiPriority w:val="9"/>
    <w:rPr>
      <w:b/>
      <w:bCs/>
      <w:kern w:val="2"/>
      <w:sz w:val="32"/>
      <w:szCs w:val="32"/>
    </w:rPr>
  </w:style>
  <w:style w:type="character" w:customStyle="1" w:styleId="129">
    <w:name w:val="样式6 Char"/>
    <w:autoRedefine/>
    <w:qFormat/>
    <w:uiPriority w:val="0"/>
    <w:rPr>
      <w:rFonts w:ascii="仿宋_GB2312" w:hAnsi="宋体" w:eastAsia="仿宋_GB2312"/>
      <w:b/>
      <w:bCs/>
      <w:kern w:val="2"/>
      <w:sz w:val="24"/>
      <w:szCs w:val="24"/>
      <w:lang w:val="en-US" w:eastAsia="zh-CN" w:bidi="ar-SA"/>
    </w:rPr>
  </w:style>
  <w:style w:type="character" w:customStyle="1" w:styleId="130">
    <w:name w:val="Char Char14"/>
    <w:autoRedefine/>
    <w:qFormat/>
    <w:uiPriority w:val="6"/>
    <w:rPr>
      <w:rFonts w:ascii="黑体" w:hAnsi="黑体" w:eastAsia="黑体"/>
    </w:rPr>
  </w:style>
  <w:style w:type="character" w:customStyle="1" w:styleId="131">
    <w:name w:val="Heading 2 Hidden Char"/>
    <w:autoRedefine/>
    <w:qFormat/>
    <w:uiPriority w:val="0"/>
    <w:rPr>
      <w:rFonts w:ascii="仿宋_GB2312" w:eastAsia="仿宋_GB2312"/>
      <w:b/>
      <w:bCs/>
      <w:kern w:val="2"/>
      <w:sz w:val="24"/>
      <w:szCs w:val="24"/>
      <w:lang w:val="zh-CN" w:eastAsia="zh-CN" w:bidi="ar-SA"/>
    </w:rPr>
  </w:style>
  <w:style w:type="character" w:customStyle="1" w:styleId="132">
    <w:name w:val="正文首行缩进 2 Char"/>
    <w:link w:val="64"/>
    <w:autoRedefine/>
    <w:qFormat/>
    <w:uiPriority w:val="0"/>
    <w:rPr>
      <w:rFonts w:ascii="宋体" w:hAnsi="宋体"/>
      <w:kern w:val="2"/>
      <w:sz w:val="21"/>
      <w:szCs w:val="24"/>
    </w:rPr>
  </w:style>
  <w:style w:type="character" w:customStyle="1" w:styleId="133">
    <w:name w:val="font11"/>
    <w:autoRedefine/>
    <w:qFormat/>
    <w:uiPriority w:val="0"/>
    <w:rPr>
      <w:rFonts w:hint="default" w:ascii="Times New Roman" w:hAnsi="Times New Roman" w:cs="Times New Roman"/>
      <w:color w:val="000000"/>
      <w:sz w:val="22"/>
      <w:szCs w:val="22"/>
      <w:u w:val="none"/>
    </w:rPr>
  </w:style>
  <w:style w:type="character" w:customStyle="1" w:styleId="134">
    <w:name w:val="表正文 Char1"/>
    <w:autoRedefine/>
    <w:qFormat/>
    <w:uiPriority w:val="0"/>
    <w:rPr>
      <w:rFonts w:ascii="宋体" w:eastAsia="宋体"/>
      <w:snapToGrid w:val="0"/>
      <w:color w:val="000000"/>
      <w:kern w:val="28"/>
      <w:sz w:val="28"/>
    </w:rPr>
  </w:style>
  <w:style w:type="character" w:customStyle="1" w:styleId="135">
    <w:name w:val="blue1"/>
    <w:basedOn w:val="72"/>
    <w:autoRedefine/>
    <w:qFormat/>
    <w:uiPriority w:val="0"/>
    <w:rPr>
      <w:rFonts w:ascii="Arial" w:hAnsi="Arial" w:eastAsia="黑体" w:cs="Arial"/>
      <w:snapToGrid w:val="0"/>
      <w:kern w:val="0"/>
      <w:szCs w:val="21"/>
    </w:rPr>
  </w:style>
  <w:style w:type="character" w:customStyle="1" w:styleId="136">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37">
    <w:name w:val="标书1 Char"/>
    <w:autoRedefine/>
    <w:qFormat/>
    <w:uiPriority w:val="0"/>
    <w:rPr>
      <w:rFonts w:eastAsia="宋体"/>
      <w:b/>
      <w:bCs/>
      <w:kern w:val="44"/>
      <w:sz w:val="44"/>
      <w:szCs w:val="44"/>
      <w:lang w:val="en-US" w:eastAsia="zh-CN" w:bidi="ar-SA"/>
    </w:rPr>
  </w:style>
  <w:style w:type="character" w:customStyle="1" w:styleId="138">
    <w:name w:val="样式5 Char"/>
    <w:autoRedefine/>
    <w:qFormat/>
    <w:uiPriority w:val="0"/>
    <w:rPr>
      <w:rFonts w:ascii="仿宋_GB2312" w:hAnsi="仿宋" w:eastAsia="仿宋_GB2312"/>
      <w:kern w:val="2"/>
      <w:sz w:val="24"/>
      <w:szCs w:val="24"/>
    </w:rPr>
  </w:style>
  <w:style w:type="character" w:customStyle="1" w:styleId="139">
    <w:name w:val="样式4 Char"/>
    <w:autoRedefine/>
    <w:qFormat/>
    <w:uiPriority w:val="0"/>
    <w:rPr>
      <w:rFonts w:ascii="仿宋_GB2312" w:hAnsi="仿宋" w:eastAsia="仿宋_GB2312"/>
      <w:b/>
      <w:kern w:val="2"/>
      <w:sz w:val="32"/>
      <w:szCs w:val="32"/>
      <w:lang w:bidi="ar-SA"/>
    </w:rPr>
  </w:style>
  <w:style w:type="character" w:customStyle="1" w:styleId="140">
    <w:name w:val="插图说明 Char"/>
    <w:autoRedefine/>
    <w:qFormat/>
    <w:uiPriority w:val="0"/>
    <w:rPr>
      <w:rFonts w:eastAsia="黑体"/>
      <w:sz w:val="24"/>
      <w:lang w:val="en-US" w:eastAsia="zh-CN"/>
    </w:rPr>
  </w:style>
  <w:style w:type="character" w:customStyle="1" w:styleId="141">
    <w:name w:val="正文2 Char Char"/>
    <w:link w:val="142"/>
    <w:autoRedefine/>
    <w:qFormat/>
    <w:uiPriority w:val="0"/>
    <w:rPr>
      <w:rFonts w:eastAsia="宋体"/>
      <w:kern w:val="2"/>
      <w:sz w:val="24"/>
      <w:lang w:val="en-US" w:eastAsia="zh-CN" w:bidi="ar-SA"/>
    </w:rPr>
  </w:style>
  <w:style w:type="paragraph" w:customStyle="1" w:styleId="142">
    <w:name w:val="正文2"/>
    <w:basedOn w:val="1"/>
    <w:link w:val="141"/>
    <w:autoRedefine/>
    <w:qFormat/>
    <w:uiPriority w:val="0"/>
    <w:pPr>
      <w:spacing w:before="156" w:line="360" w:lineRule="auto"/>
      <w:ind w:firstLine="510" w:firstLineChars="200"/>
    </w:pPr>
    <w:rPr>
      <w:sz w:val="24"/>
      <w:szCs w:val="20"/>
    </w:rPr>
  </w:style>
  <w:style w:type="character" w:customStyle="1" w:styleId="143">
    <w:name w:val="Char Char24"/>
    <w:autoRedefine/>
    <w:qFormat/>
    <w:uiPriority w:val="6"/>
    <w:rPr>
      <w:kern w:val="1"/>
      <w:sz w:val="21"/>
    </w:rPr>
  </w:style>
  <w:style w:type="character" w:customStyle="1" w:styleId="144">
    <w:name w:val="副标题 Char"/>
    <w:link w:val="51"/>
    <w:autoRedefine/>
    <w:qFormat/>
    <w:uiPriority w:val="0"/>
    <w:rPr>
      <w:rFonts w:ascii="Arial" w:hAnsi="Arial" w:eastAsia="隶书"/>
      <w:b/>
      <w:bCs/>
      <w:kern w:val="28"/>
      <w:sz w:val="44"/>
      <w:szCs w:val="32"/>
      <w:lang w:val="en-US" w:eastAsia="zh-CN" w:bidi="ar-SA"/>
    </w:rPr>
  </w:style>
  <w:style w:type="character" w:customStyle="1" w:styleId="145">
    <w:name w:val="普通文字 Char1 Char"/>
    <w:autoRedefine/>
    <w:qFormat/>
    <w:uiPriority w:val="0"/>
    <w:rPr>
      <w:rFonts w:ascii="宋体" w:hAnsi="Courier New" w:eastAsia="宋体"/>
      <w:kern w:val="2"/>
      <w:sz w:val="21"/>
      <w:szCs w:val="24"/>
      <w:lang w:val="en-US" w:eastAsia="zh-CN" w:bidi="ar-SA"/>
    </w:rPr>
  </w:style>
  <w:style w:type="character" w:customStyle="1" w:styleId="146">
    <w:name w:val="h3 Char1"/>
    <w:autoRedefine/>
    <w:qFormat/>
    <w:uiPriority w:val="0"/>
    <w:rPr>
      <w:rFonts w:eastAsia="宋体"/>
      <w:b/>
      <w:bCs/>
      <w:kern w:val="2"/>
      <w:sz w:val="32"/>
      <w:szCs w:val="32"/>
      <w:lang w:bidi="ar-SA"/>
    </w:rPr>
  </w:style>
  <w:style w:type="character" w:customStyle="1" w:styleId="147">
    <w:name w:val="标题 Char1"/>
    <w:autoRedefine/>
    <w:qFormat/>
    <w:uiPriority w:val="0"/>
    <w:rPr>
      <w:rFonts w:ascii="Cambria" w:hAnsi="Cambria" w:eastAsia="宋体" w:cs="Times New Roman"/>
      <w:b/>
      <w:bCs/>
      <w:sz w:val="32"/>
      <w:szCs w:val="32"/>
      <w:lang w:bidi="ar-SA"/>
    </w:rPr>
  </w:style>
  <w:style w:type="character" w:customStyle="1" w:styleId="148">
    <w:name w:val="gf正文1 Char"/>
    <w:autoRedefine/>
    <w:qFormat/>
    <w:uiPriority w:val="0"/>
    <w:rPr>
      <w:rFonts w:ascii="宋体" w:hAnsi="宋体" w:eastAsia="宋体" w:cs="宋体"/>
      <w:kern w:val="2"/>
      <w:sz w:val="24"/>
      <w:szCs w:val="24"/>
      <w:lang w:val="en-US" w:eastAsia="zh-CN" w:bidi="ar-SA"/>
    </w:rPr>
  </w:style>
  <w:style w:type="character" w:customStyle="1" w:styleId="149">
    <w:name w:val="正文文本缩进 Char1"/>
    <w:autoRedefine/>
    <w:qFormat/>
    <w:uiPriority w:val="0"/>
    <w:rPr>
      <w:rFonts w:ascii="Calibri" w:hAnsi="Calibri"/>
      <w:sz w:val="28"/>
    </w:rPr>
  </w:style>
  <w:style w:type="character" w:customStyle="1" w:styleId="150">
    <w:name w:val="No Spacing Char"/>
    <w:link w:val="151"/>
    <w:autoRedefine/>
    <w:qFormat/>
    <w:uiPriority w:val="1"/>
    <w:rPr>
      <w:sz w:val="22"/>
      <w:szCs w:val="22"/>
      <w:lang w:val="en-US" w:eastAsia="zh-CN" w:bidi="ar-SA"/>
    </w:rPr>
  </w:style>
  <w:style w:type="paragraph" w:customStyle="1" w:styleId="151">
    <w:name w:val="无间隔1"/>
    <w:link w:val="150"/>
    <w:autoRedefine/>
    <w:qFormat/>
    <w:uiPriority w:val="1"/>
    <w:rPr>
      <w:rFonts w:ascii="Times New Roman" w:hAnsi="Times New Roman" w:eastAsia="宋体" w:cs="Times New Roman"/>
      <w:sz w:val="22"/>
      <w:szCs w:val="22"/>
      <w:lang w:val="en-US" w:eastAsia="zh-CN" w:bidi="ar-SA"/>
    </w:rPr>
  </w:style>
  <w:style w:type="character" w:customStyle="1" w:styleId="152">
    <w:name w:val="样式7 Char"/>
    <w:autoRedefine/>
    <w:qFormat/>
    <w:uiPriority w:val="0"/>
    <w:rPr>
      <w:rFonts w:ascii="仿宋_GB2312" w:hAnsi="仿宋" w:eastAsia="仿宋_GB2312"/>
      <w:b/>
      <w:kern w:val="2"/>
      <w:sz w:val="24"/>
      <w:szCs w:val="24"/>
    </w:rPr>
  </w:style>
  <w:style w:type="character" w:customStyle="1" w:styleId="153">
    <w:name w:val="font12gray1"/>
    <w:autoRedefine/>
    <w:qFormat/>
    <w:uiPriority w:val="0"/>
    <w:rPr>
      <w:rFonts w:ascii="仿宋_GB2312" w:eastAsia="微软雅黑"/>
      <w:b/>
      <w:spacing w:val="300"/>
      <w:kern w:val="2"/>
      <w:sz w:val="18"/>
      <w:szCs w:val="18"/>
      <w:lang w:val="en-US" w:eastAsia="zh-CN" w:bidi="ar-SA"/>
    </w:rPr>
  </w:style>
  <w:style w:type="character" w:customStyle="1" w:styleId="154">
    <w:name w:val="Char Char7"/>
    <w:autoRedefine/>
    <w:semiHidden/>
    <w:qFormat/>
    <w:uiPriority w:val="0"/>
    <w:rPr>
      <w:rFonts w:eastAsia="宋体"/>
      <w:kern w:val="2"/>
      <w:sz w:val="21"/>
      <w:szCs w:val="24"/>
      <w:lang w:val="en-US" w:eastAsia="zh-CN" w:bidi="ar-SA"/>
    </w:rPr>
  </w:style>
  <w:style w:type="character" w:customStyle="1" w:styleId="155">
    <w:name w:val="表名 Char"/>
    <w:autoRedefine/>
    <w:qFormat/>
    <w:uiPriority w:val="0"/>
    <w:rPr>
      <w:rFonts w:eastAsia="宋体"/>
      <w:b/>
      <w:bCs/>
      <w:kern w:val="2"/>
      <w:sz w:val="24"/>
      <w:szCs w:val="24"/>
      <w:lang w:val="en-US" w:eastAsia="zh-CN" w:bidi="ar-SA"/>
    </w:rPr>
  </w:style>
  <w:style w:type="character" w:customStyle="1" w:styleId="156">
    <w:name w:val="Document Map Char"/>
    <w:autoRedefine/>
    <w:qFormat/>
    <w:locked/>
    <w:uiPriority w:val="0"/>
    <w:rPr>
      <w:rFonts w:eastAsia="宋体"/>
      <w:kern w:val="2"/>
      <w:sz w:val="21"/>
      <w:szCs w:val="24"/>
      <w:lang w:val="en-US" w:eastAsia="zh-CN" w:bidi="ar-SA"/>
    </w:rPr>
  </w:style>
  <w:style w:type="character" w:customStyle="1" w:styleId="157">
    <w:name w:val="font41"/>
    <w:autoRedefine/>
    <w:qFormat/>
    <w:uiPriority w:val="0"/>
    <w:rPr>
      <w:rFonts w:hint="eastAsia" w:ascii="仿宋_GB2312" w:eastAsia="仿宋_GB2312" w:cs="仿宋_GB2312"/>
      <w:color w:val="000000"/>
      <w:sz w:val="22"/>
      <w:szCs w:val="22"/>
      <w:u w:val="none"/>
    </w:rPr>
  </w:style>
  <w:style w:type="character" w:customStyle="1" w:styleId="158">
    <w:name w:val="标题 6 Char"/>
    <w:link w:val="7"/>
    <w:autoRedefine/>
    <w:qFormat/>
    <w:uiPriority w:val="0"/>
    <w:rPr>
      <w:rFonts w:ascii="Arial" w:hAnsi="Arial" w:eastAsia="黑体"/>
      <w:b/>
      <w:bCs/>
      <w:kern w:val="2"/>
      <w:sz w:val="24"/>
      <w:szCs w:val="24"/>
    </w:rPr>
  </w:style>
  <w:style w:type="character" w:customStyle="1" w:styleId="159">
    <w:name w:val="纯文本 Char_0"/>
    <w:link w:val="160"/>
    <w:autoRedefine/>
    <w:qFormat/>
    <w:uiPriority w:val="0"/>
    <w:rPr>
      <w:rFonts w:ascii="宋体" w:hAnsi="Courier New"/>
      <w:kern w:val="2"/>
      <w:sz w:val="21"/>
      <w:szCs w:val="21"/>
      <w:lang w:val="en-US" w:eastAsia="zh-CN"/>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autoRedefine/>
    <w:qFormat/>
    <w:locked/>
    <w:uiPriority w:val="0"/>
    <w:rPr>
      <w:rFonts w:eastAsia="宋体"/>
      <w:kern w:val="2"/>
      <w:sz w:val="18"/>
      <w:szCs w:val="18"/>
      <w:lang w:val="en-US" w:eastAsia="zh-CN" w:bidi="ar-SA"/>
    </w:rPr>
  </w:style>
  <w:style w:type="character" w:customStyle="1" w:styleId="163">
    <w:name w:val="正文 项目2 Char"/>
    <w:basedOn w:val="164"/>
    <w:autoRedefine/>
    <w:qFormat/>
    <w:uiPriority w:val="0"/>
    <w:rPr>
      <w:rFonts w:ascii="仿宋_GB2312" w:hAnsi="仿宋_GB2312" w:eastAsia="仿宋_GB2312"/>
      <w:kern w:val="2"/>
      <w:sz w:val="24"/>
      <w:lang w:bidi="ar-SA"/>
    </w:rPr>
  </w:style>
  <w:style w:type="character" w:customStyle="1" w:styleId="164">
    <w:name w:val="正文 项目 Char"/>
    <w:autoRedefine/>
    <w:qFormat/>
    <w:uiPriority w:val="0"/>
    <w:rPr>
      <w:rFonts w:ascii="仿宋_GB2312" w:hAnsi="仿宋_GB2312" w:eastAsia="仿宋_GB2312"/>
      <w:kern w:val="2"/>
      <w:sz w:val="24"/>
      <w:lang w:bidi="ar-SA"/>
    </w:rPr>
  </w:style>
  <w:style w:type="character" w:customStyle="1" w:styleId="165">
    <w:name w:val="h Char Char1"/>
    <w:autoRedefine/>
    <w:qFormat/>
    <w:uiPriority w:val="0"/>
    <w:rPr>
      <w:rFonts w:eastAsia="宋体"/>
      <w:kern w:val="2"/>
      <w:sz w:val="18"/>
      <w:szCs w:val="18"/>
      <w:lang w:val="en-US" w:eastAsia="zh-CN" w:bidi="ar-SA"/>
    </w:rPr>
  </w:style>
  <w:style w:type="character" w:customStyle="1" w:styleId="166">
    <w:name w:val="Char Char27"/>
    <w:autoRedefine/>
    <w:qFormat/>
    <w:uiPriority w:val="6"/>
    <w:rPr>
      <w:rFonts w:ascii="宋体" w:hAnsi="宋体" w:eastAsia="宋体"/>
      <w:color w:val="000000"/>
      <w:kern w:val="1"/>
      <w:sz w:val="28"/>
      <w:lang w:val="en-US" w:eastAsia="zh-CN" w:bidi="ar-SA"/>
    </w:rPr>
  </w:style>
  <w:style w:type="character" w:customStyle="1" w:styleId="167">
    <w:name w:val="px14"/>
    <w:autoRedefine/>
    <w:qFormat/>
    <w:uiPriority w:val="0"/>
    <w:rPr>
      <w:rFonts w:ascii="仿宋_GB2312" w:eastAsia="微软雅黑" w:cs="Times New Roman"/>
      <w:b/>
      <w:kern w:val="2"/>
      <w:sz w:val="32"/>
      <w:szCs w:val="32"/>
      <w:lang w:val="en-US" w:eastAsia="zh-CN" w:bidi="ar-SA"/>
    </w:rPr>
  </w:style>
  <w:style w:type="character" w:customStyle="1" w:styleId="168">
    <w:name w:val="HTML 预设格式 Char1"/>
    <w:autoRedefine/>
    <w:qFormat/>
    <w:uiPriority w:val="0"/>
    <w:rPr>
      <w:rFonts w:ascii="Courier New" w:hAnsi="Courier New" w:eastAsia="宋体" w:cs="Courier New"/>
      <w:sz w:val="20"/>
      <w:szCs w:val="20"/>
    </w:rPr>
  </w:style>
  <w:style w:type="character" w:customStyle="1" w:styleId="169">
    <w:name w:val="普通文字 Char1"/>
    <w:autoRedefine/>
    <w:qFormat/>
    <w:uiPriority w:val="0"/>
    <w:rPr>
      <w:rFonts w:ascii="宋体" w:hAnsi="Courier New" w:eastAsia="宋体"/>
      <w:kern w:val="2"/>
      <w:sz w:val="21"/>
      <w:lang w:val="en-US" w:eastAsia="zh-CN"/>
    </w:rPr>
  </w:style>
  <w:style w:type="character" w:customStyle="1" w:styleId="170">
    <w:name w:val="hei16b1"/>
    <w:autoRedefine/>
    <w:qFormat/>
    <w:uiPriority w:val="0"/>
    <w:rPr>
      <w:rFonts w:hint="default" w:ascii="Arial" w:hAnsi="Arial" w:cs="Arial"/>
      <w:b/>
      <w:bCs/>
      <w:color w:val="000000"/>
      <w:sz w:val="24"/>
      <w:szCs w:val="24"/>
    </w:rPr>
  </w:style>
  <w:style w:type="character" w:customStyle="1" w:styleId="171">
    <w:name w:val="正文（绿盟科技） Char"/>
    <w:link w:val="172"/>
    <w:autoRedefine/>
    <w:qFormat/>
    <w:uiPriority w:val="0"/>
    <w:rPr>
      <w:rFonts w:ascii="Arial" w:hAnsi="Arial"/>
      <w:sz w:val="21"/>
      <w:szCs w:val="21"/>
    </w:rPr>
  </w:style>
  <w:style w:type="paragraph" w:customStyle="1" w:styleId="172">
    <w:name w:val="正文（绿盟科技）"/>
    <w:link w:val="171"/>
    <w:autoRedefine/>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autoRedefine/>
    <w:qFormat/>
    <w:uiPriority w:val="6"/>
    <w:rPr>
      <w:rFonts w:ascii="宋体" w:hAnsi="宋体"/>
      <w:i/>
      <w:sz w:val="24"/>
      <w:szCs w:val="24"/>
    </w:rPr>
  </w:style>
  <w:style w:type="character" w:customStyle="1" w:styleId="174">
    <w:name w:val="页脚 Char"/>
    <w:autoRedefine/>
    <w:qFormat/>
    <w:uiPriority w:val="0"/>
    <w:rPr>
      <w:rFonts w:eastAsia="仿宋_GB2312"/>
      <w:kern w:val="2"/>
      <w:sz w:val="18"/>
      <w:lang w:val="en-US" w:eastAsia="zh-CN"/>
    </w:rPr>
  </w:style>
  <w:style w:type="character" w:customStyle="1" w:styleId="175">
    <w:name w:val="批注主题 Char"/>
    <w:autoRedefine/>
    <w:qFormat/>
    <w:uiPriority w:val="0"/>
    <w:rPr>
      <w:rFonts w:eastAsia="宋体"/>
      <w:b/>
      <w:bCs/>
      <w:kern w:val="2"/>
      <w:sz w:val="21"/>
      <w:szCs w:val="24"/>
      <w:lang w:val="en-US" w:eastAsia="zh-CN" w:bidi="ar-SA"/>
    </w:rPr>
  </w:style>
  <w:style w:type="character" w:customStyle="1" w:styleId="176">
    <w:name w:val="Comment Text Char"/>
    <w:autoRedefine/>
    <w:qFormat/>
    <w:locked/>
    <w:uiPriority w:val="0"/>
    <w:rPr>
      <w:rFonts w:ascii="宋体" w:hAnsi="宋体" w:eastAsia="宋体"/>
      <w:kern w:val="2"/>
      <w:sz w:val="24"/>
      <w:lang w:val="en-US" w:eastAsia="zh-CN" w:bidi="ar-SA"/>
    </w:rPr>
  </w:style>
  <w:style w:type="character" w:customStyle="1" w:styleId="177">
    <w:name w:val="标题 2 字符"/>
    <w:autoRedefine/>
    <w:qFormat/>
    <w:uiPriority w:val="1"/>
    <w:rPr>
      <w:rFonts w:ascii="仿宋_GB2312" w:hAnsi="Times New Roman" w:eastAsia="仿宋_GB2312" w:cs="Times New Roman"/>
      <w:b/>
      <w:kern w:val="2"/>
      <w:sz w:val="24"/>
      <w:lang w:val="zh-CN"/>
    </w:rPr>
  </w:style>
  <w:style w:type="character" w:customStyle="1" w:styleId="178">
    <w:name w:val="Char Char72"/>
    <w:autoRedefine/>
    <w:qFormat/>
    <w:uiPriority w:val="0"/>
    <w:rPr>
      <w:rFonts w:eastAsia="宋体"/>
      <w:kern w:val="2"/>
      <w:sz w:val="21"/>
      <w:szCs w:val="24"/>
      <w:lang w:val="en-US" w:eastAsia="zh-CN" w:bidi="ar-SA"/>
    </w:rPr>
  </w:style>
  <w:style w:type="character" w:customStyle="1" w:styleId="179">
    <w:name w:val="正文文本缩进 Char2"/>
    <w:autoRedefine/>
    <w:qFormat/>
    <w:uiPriority w:val="0"/>
    <w:rPr>
      <w:rFonts w:ascii="Times New Roman" w:hAnsi="Times New Roman" w:eastAsia="宋体" w:cs="Times New Roman"/>
      <w:snapToGrid w:val="0"/>
      <w:kern w:val="0"/>
      <w:szCs w:val="24"/>
    </w:rPr>
  </w:style>
  <w:style w:type="character" w:customStyle="1" w:styleId="180">
    <w:name w:val="样式2 Char"/>
    <w:autoRedefine/>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autoRedefine/>
    <w:qFormat/>
    <w:uiPriority w:val="0"/>
    <w:rPr>
      <w:sz w:val="32"/>
    </w:rPr>
  </w:style>
  <w:style w:type="paragraph" w:customStyle="1" w:styleId="182">
    <w:name w:val="表格名称"/>
    <w:basedOn w:val="2"/>
    <w:link w:val="18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autoRedefine/>
    <w:qFormat/>
    <w:uiPriority w:val="0"/>
    <w:rPr>
      <w:rFonts w:eastAsia="宋体"/>
      <w:b/>
      <w:sz w:val="24"/>
      <w:lang w:val="en-GB" w:eastAsia="zh-CN" w:bidi="ar-SA"/>
    </w:rPr>
  </w:style>
  <w:style w:type="character" w:customStyle="1" w:styleId="184">
    <w:name w:val="c7 style3"/>
    <w:autoRedefine/>
    <w:qFormat/>
    <w:uiPriority w:val="0"/>
  </w:style>
  <w:style w:type="character" w:customStyle="1" w:styleId="185">
    <w:name w:val="正文文本 3 Char1"/>
    <w:autoRedefine/>
    <w:semiHidden/>
    <w:qFormat/>
    <w:uiPriority w:val="99"/>
    <w:rPr>
      <w:rFonts w:ascii="Times New Roman" w:hAnsi="Times New Roman" w:eastAsia="宋体" w:cs="Times New Roman"/>
      <w:sz w:val="16"/>
      <w:szCs w:val="16"/>
    </w:rPr>
  </w:style>
  <w:style w:type="character" w:customStyle="1" w:styleId="186">
    <w:name w:val="tw4winInternal"/>
    <w:autoRedefine/>
    <w:qFormat/>
    <w:uiPriority w:val="0"/>
    <w:rPr>
      <w:rFonts w:ascii="Courier New" w:hAnsi="Courier New" w:cs="Courier New"/>
      <w:color w:val="FF0000"/>
      <w:lang w:val="en-US" w:eastAsia="zh-CN"/>
    </w:rPr>
  </w:style>
  <w:style w:type="character" w:customStyle="1" w:styleId="187">
    <w:name w:val="Char Char10"/>
    <w:autoRedefine/>
    <w:semiHidden/>
    <w:qFormat/>
    <w:uiPriority w:val="0"/>
    <w:rPr>
      <w:rFonts w:ascii="宋体" w:hAnsi="宋体"/>
      <w:kern w:val="2"/>
      <w:sz w:val="21"/>
      <w:szCs w:val="24"/>
      <w:lang w:val="en-US" w:eastAsia="zh-CN"/>
    </w:rPr>
  </w:style>
  <w:style w:type="character" w:customStyle="1" w:styleId="188">
    <w:name w:val="shadow11"/>
    <w:autoRedefine/>
    <w:qFormat/>
    <w:uiPriority w:val="0"/>
    <w:rPr>
      <w:color w:val="000000"/>
      <w:sz w:val="21"/>
    </w:rPr>
  </w:style>
  <w:style w:type="character" w:customStyle="1" w:styleId="189">
    <w:name w:val="正文非缩进 Char3"/>
    <w:autoRedefine/>
    <w:qFormat/>
    <w:uiPriority w:val="0"/>
    <w:rPr>
      <w:rFonts w:ascii="宋体" w:eastAsia="宋体"/>
      <w:snapToGrid w:val="0"/>
      <w:color w:val="000000"/>
      <w:kern w:val="28"/>
      <w:sz w:val="28"/>
      <w:lang w:val="en-US" w:eastAsia="zh-CN" w:bidi="ar-SA"/>
    </w:rPr>
  </w:style>
  <w:style w:type="character" w:customStyle="1" w:styleId="190">
    <w:name w:val="Char Char"/>
    <w:autoRedefine/>
    <w:qFormat/>
    <w:uiPriority w:val="0"/>
    <w:rPr>
      <w:rFonts w:ascii="宋体" w:hAnsi="Courier New" w:eastAsia="宋体"/>
      <w:kern w:val="2"/>
      <w:sz w:val="21"/>
      <w:lang w:val="en-US" w:eastAsia="zh-CN" w:bidi="ar-SA"/>
    </w:rPr>
  </w:style>
  <w:style w:type="character" w:customStyle="1" w:styleId="191">
    <w:name w:val="签名 Char1"/>
    <w:autoRedefine/>
    <w:qFormat/>
    <w:uiPriority w:val="0"/>
    <w:rPr>
      <w:rFonts w:ascii="Times New Roman" w:hAnsi="Times New Roman" w:eastAsia="宋体" w:cs="Times New Roman"/>
      <w:szCs w:val="24"/>
    </w:rPr>
  </w:style>
  <w:style w:type="character" w:customStyle="1" w:styleId="192">
    <w:name w:val="日期 Char"/>
    <w:link w:val="40"/>
    <w:autoRedefine/>
    <w:qFormat/>
    <w:uiPriority w:val="0"/>
    <w:rPr>
      <w:rFonts w:ascii="宋体"/>
      <w:kern w:val="2"/>
      <w:sz w:val="24"/>
      <w:szCs w:val="21"/>
      <w:lang w:val="zh-CN"/>
    </w:rPr>
  </w:style>
  <w:style w:type="character" w:customStyle="1" w:styleId="193">
    <w:name w:val="标题 9 Char"/>
    <w:link w:val="10"/>
    <w:autoRedefine/>
    <w:qFormat/>
    <w:uiPriority w:val="0"/>
    <w:rPr>
      <w:rFonts w:ascii="Arial" w:hAnsi="Arial" w:eastAsia="黑体"/>
      <w:kern w:val="2"/>
      <w:sz w:val="21"/>
      <w:szCs w:val="21"/>
    </w:rPr>
  </w:style>
  <w:style w:type="character" w:customStyle="1" w:styleId="194">
    <w:name w:val="Char Char18"/>
    <w:autoRedefine/>
    <w:qFormat/>
    <w:uiPriority w:val="6"/>
    <w:rPr>
      <w:rFonts w:ascii="宋体" w:hAnsi="宋体"/>
      <w:sz w:val="28"/>
    </w:rPr>
  </w:style>
  <w:style w:type="character" w:customStyle="1" w:styleId="195">
    <w:name w:val="批注文字 Char"/>
    <w:autoRedefine/>
    <w:qFormat/>
    <w:uiPriority w:val="99"/>
    <w:rPr>
      <w:kern w:val="2"/>
      <w:sz w:val="21"/>
      <w:szCs w:val="24"/>
    </w:rPr>
  </w:style>
  <w:style w:type="character" w:customStyle="1" w:styleId="196">
    <w:name w:val="Char Char22"/>
    <w:autoRedefine/>
    <w:qFormat/>
    <w:uiPriority w:val="6"/>
    <w:rPr>
      <w:rFonts w:ascii="宋体" w:hAnsi="宋体"/>
      <w:kern w:val="1"/>
      <w:sz w:val="24"/>
      <w:szCs w:val="24"/>
    </w:rPr>
  </w:style>
  <w:style w:type="character" w:customStyle="1" w:styleId="197">
    <w:name w:val="pt141"/>
    <w:autoRedefine/>
    <w:qFormat/>
    <w:uiPriority w:val="0"/>
    <w:rPr>
      <w:color w:val="330066"/>
      <w:sz w:val="22"/>
      <w:szCs w:val="22"/>
    </w:rPr>
  </w:style>
  <w:style w:type="character" w:customStyle="1" w:styleId="198">
    <w:name w:val="正文文本缩进 2 Char1"/>
    <w:autoRedefine/>
    <w:semiHidden/>
    <w:qFormat/>
    <w:uiPriority w:val="99"/>
    <w:rPr>
      <w:rFonts w:ascii="Times New Roman" w:hAnsi="Times New Roman" w:eastAsia="宋体" w:cs="Times New Roman"/>
      <w:szCs w:val="24"/>
    </w:rPr>
  </w:style>
  <w:style w:type="character" w:customStyle="1" w:styleId="199">
    <w:name w:val="批注框文本 Char"/>
    <w:link w:val="43"/>
    <w:autoRedefine/>
    <w:qFormat/>
    <w:uiPriority w:val="0"/>
    <w:rPr>
      <w:kern w:val="2"/>
      <w:sz w:val="18"/>
      <w:szCs w:val="18"/>
    </w:rPr>
  </w:style>
  <w:style w:type="character" w:customStyle="1" w:styleId="200">
    <w:name w:val="Char Char611"/>
    <w:autoRedefine/>
    <w:qFormat/>
    <w:uiPriority w:val="0"/>
    <w:rPr>
      <w:rFonts w:eastAsia="宋体"/>
      <w:kern w:val="2"/>
      <w:sz w:val="21"/>
      <w:szCs w:val="24"/>
      <w:lang w:val="en-US" w:eastAsia="zh-CN" w:bidi="ar-SA"/>
    </w:rPr>
  </w:style>
  <w:style w:type="character" w:customStyle="1" w:styleId="201">
    <w:name w:val="highlight1"/>
    <w:autoRedefine/>
    <w:qFormat/>
    <w:uiPriority w:val="0"/>
    <w:rPr>
      <w:rFonts w:ascii="仿宋_GB2312" w:eastAsia="微软雅黑"/>
      <w:b/>
      <w:kern w:val="2"/>
      <w:sz w:val="23"/>
      <w:szCs w:val="23"/>
      <w:lang w:val="en-US" w:eastAsia="zh-CN" w:bidi="ar-SA"/>
    </w:rPr>
  </w:style>
  <w:style w:type="character" w:customStyle="1" w:styleId="202">
    <w:name w:val="my正文 Char"/>
    <w:link w:val="203"/>
    <w:autoRedefine/>
    <w:qFormat/>
    <w:locked/>
    <w:uiPriority w:val="0"/>
    <w:rPr>
      <w:rFonts w:ascii="Tahoma" w:hAnsi="Tahoma"/>
      <w:sz w:val="24"/>
      <w:szCs w:val="24"/>
    </w:rPr>
  </w:style>
  <w:style w:type="paragraph" w:customStyle="1" w:styleId="203">
    <w:name w:val="my正文"/>
    <w:basedOn w:val="1"/>
    <w:link w:val="202"/>
    <w:autoRedefine/>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autoRedefine/>
    <w:qFormat/>
    <w:uiPriority w:val="0"/>
    <w:rPr>
      <w:color w:val="0000FF"/>
      <w:sz w:val="21"/>
    </w:rPr>
  </w:style>
  <w:style w:type="character" w:customStyle="1" w:styleId="206">
    <w:name w:val="页眉 Char"/>
    <w:autoRedefine/>
    <w:qFormat/>
    <w:uiPriority w:val="0"/>
    <w:rPr>
      <w:rFonts w:eastAsia="仿宋_GB2312"/>
      <w:kern w:val="2"/>
      <w:sz w:val="18"/>
      <w:lang w:val="en-US" w:eastAsia="zh-CN"/>
    </w:rPr>
  </w:style>
  <w:style w:type="character" w:customStyle="1" w:styleId="207">
    <w:name w:val="FA正文 Char Char"/>
    <w:autoRedefine/>
    <w:qFormat/>
    <w:uiPriority w:val="0"/>
    <w:rPr>
      <w:rFonts w:hAnsi="宋体"/>
      <w:kern w:val="2"/>
      <w:sz w:val="24"/>
      <w:lang w:bidi="ar-SA"/>
    </w:rPr>
  </w:style>
  <w:style w:type="character" w:customStyle="1" w:styleId="20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autoRedefine/>
    <w:qFormat/>
    <w:uiPriority w:val="0"/>
    <w:rPr>
      <w:rFonts w:ascii="宋体" w:hAnsi="宋体"/>
      <w:b/>
      <w:bCs/>
      <w:snapToGrid/>
      <w:sz w:val="28"/>
    </w:rPr>
  </w:style>
  <w:style w:type="paragraph" w:customStyle="1" w:styleId="210">
    <w:name w:val="3级"/>
    <w:basedOn w:val="211"/>
    <w:link w:val="209"/>
    <w:autoRedefine/>
    <w:qFormat/>
    <w:uiPriority w:val="0"/>
    <w:pPr>
      <w:ind w:left="0" w:right="466" w:firstLine="288"/>
    </w:pPr>
    <w:rPr>
      <w:rFonts w:hAnsi="宋体"/>
      <w:snapToGrid/>
    </w:rPr>
  </w:style>
  <w:style w:type="paragraph" w:customStyle="1" w:styleId="21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autoRedefine/>
    <w:qFormat/>
    <w:uiPriority w:val="0"/>
    <w:rPr>
      <w:rFonts w:ascii="仿宋_GB2312" w:eastAsia="微软雅黑"/>
      <w:b/>
      <w:kern w:val="2"/>
      <w:sz w:val="32"/>
      <w:szCs w:val="32"/>
      <w:lang w:val="en-US" w:eastAsia="zh-CN" w:bidi="ar-SA"/>
    </w:rPr>
  </w:style>
  <w:style w:type="character" w:customStyle="1" w:styleId="213">
    <w:name w:val="文档结构图 Char1"/>
    <w:link w:val="21"/>
    <w:autoRedefine/>
    <w:qFormat/>
    <w:uiPriority w:val="0"/>
    <w:rPr>
      <w:kern w:val="2"/>
      <w:sz w:val="21"/>
      <w:szCs w:val="24"/>
      <w:shd w:val="clear" w:color="auto" w:fill="000080"/>
    </w:rPr>
  </w:style>
  <w:style w:type="character" w:customStyle="1" w:styleId="214">
    <w:name w:val="H6 Char"/>
    <w:autoRedefine/>
    <w:qFormat/>
    <w:uiPriority w:val="0"/>
    <w:rPr>
      <w:rFonts w:ascii="Arial" w:hAnsi="Arial" w:eastAsia="黑体"/>
      <w:b/>
      <w:bCs/>
      <w:kern w:val="2"/>
      <w:sz w:val="24"/>
      <w:szCs w:val="24"/>
    </w:rPr>
  </w:style>
  <w:style w:type="character" w:customStyle="1" w:styleId="215">
    <w:name w:val="Char Char91"/>
    <w:autoRedefine/>
    <w:qFormat/>
    <w:uiPriority w:val="0"/>
    <w:rPr>
      <w:rFonts w:eastAsia="宋体"/>
      <w:kern w:val="2"/>
      <w:sz w:val="18"/>
      <w:szCs w:val="18"/>
      <w:lang w:val="en-US" w:eastAsia="zh-CN" w:bidi="ar-SA"/>
    </w:rPr>
  </w:style>
  <w:style w:type="character" w:customStyle="1" w:styleId="216">
    <w:name w:val="副标题 Char1"/>
    <w:autoRedefine/>
    <w:qFormat/>
    <w:uiPriority w:val="0"/>
    <w:rPr>
      <w:rFonts w:ascii="Cambria" w:hAnsi="Cambria" w:eastAsia="宋体" w:cs="Times New Roman"/>
      <w:b/>
      <w:bCs/>
      <w:snapToGrid w:val="0"/>
      <w:kern w:val="28"/>
      <w:sz w:val="32"/>
      <w:szCs w:val="32"/>
    </w:rPr>
  </w:style>
  <w:style w:type="character" w:customStyle="1" w:styleId="217">
    <w:name w:val="font61"/>
    <w:autoRedefine/>
    <w:qFormat/>
    <w:uiPriority w:val="0"/>
    <w:rPr>
      <w:rFonts w:hint="eastAsia" w:ascii="仿宋" w:hAnsi="仿宋" w:eastAsia="仿宋" w:cs="仿宋"/>
      <w:color w:val="000000"/>
      <w:sz w:val="20"/>
      <w:szCs w:val="20"/>
      <w:u w:val="none"/>
    </w:rPr>
  </w:style>
  <w:style w:type="character" w:customStyle="1" w:styleId="21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autoRedefine/>
    <w:qFormat/>
    <w:uiPriority w:val="0"/>
    <w:rPr>
      <w:rFonts w:eastAsia="宋体"/>
      <w:b/>
      <w:bCs/>
      <w:kern w:val="2"/>
      <w:sz w:val="21"/>
      <w:szCs w:val="24"/>
      <w:lang w:val="en-US" w:eastAsia="zh-CN" w:bidi="ar-SA"/>
    </w:rPr>
  </w:style>
  <w:style w:type="character" w:customStyle="1" w:styleId="220">
    <w:name w:val="标题 2 Char"/>
    <w:autoRedefine/>
    <w:qFormat/>
    <w:uiPriority w:val="0"/>
    <w:rPr>
      <w:rFonts w:ascii="Arial" w:hAnsi="Arial" w:eastAsia="黑体"/>
      <w:b/>
      <w:kern w:val="2"/>
      <w:sz w:val="32"/>
      <w:lang w:val="en-US" w:eastAsia="zh-CN"/>
    </w:rPr>
  </w:style>
  <w:style w:type="character" w:customStyle="1" w:styleId="221">
    <w:name w:val="maywed421"/>
    <w:autoRedefine/>
    <w:qFormat/>
    <w:uiPriority w:val="0"/>
    <w:rPr>
      <w:color w:val="366FB6"/>
      <w:u w:val="none"/>
    </w:rPr>
  </w:style>
  <w:style w:type="character" w:customStyle="1" w:styleId="222">
    <w:name w:val="正文文本缩进 Char"/>
    <w:autoRedefine/>
    <w:qFormat/>
    <w:uiPriority w:val="0"/>
    <w:rPr>
      <w:rFonts w:ascii="宋体" w:hAnsi="宋体"/>
      <w:kern w:val="2"/>
      <w:sz w:val="24"/>
      <w:szCs w:val="24"/>
    </w:rPr>
  </w:style>
  <w:style w:type="character" w:customStyle="1" w:styleId="223">
    <w:name w:val="Char Char102"/>
    <w:autoRedefine/>
    <w:semiHidden/>
    <w:qFormat/>
    <w:uiPriority w:val="0"/>
    <w:rPr>
      <w:rFonts w:ascii="宋体" w:hAnsi="宋体"/>
      <w:kern w:val="2"/>
      <w:sz w:val="21"/>
      <w:szCs w:val="24"/>
      <w:lang w:val="en-US" w:eastAsia="zh-CN"/>
    </w:rPr>
  </w:style>
  <w:style w:type="character" w:customStyle="1" w:styleId="224">
    <w:name w:val="页眉 Char1"/>
    <w:autoRedefine/>
    <w:qFormat/>
    <w:uiPriority w:val="0"/>
    <w:rPr>
      <w:rFonts w:eastAsia="宋体"/>
      <w:kern w:val="2"/>
      <w:sz w:val="18"/>
      <w:szCs w:val="18"/>
      <w:lang w:val="en-US" w:eastAsia="zh-CN" w:bidi="ar-SA"/>
    </w:rPr>
  </w:style>
  <w:style w:type="character" w:customStyle="1" w:styleId="225">
    <w:name w:val="md"/>
    <w:basedOn w:val="72"/>
    <w:autoRedefine/>
    <w:qFormat/>
    <w:uiPriority w:val="0"/>
    <w:rPr>
      <w:rFonts w:ascii="Arial" w:hAnsi="Arial" w:eastAsia="黑体" w:cs="Arial"/>
      <w:snapToGrid w:val="0"/>
      <w:kern w:val="0"/>
      <w:szCs w:val="21"/>
    </w:rPr>
  </w:style>
  <w:style w:type="character" w:customStyle="1" w:styleId="226">
    <w:name w:val="big1"/>
    <w:autoRedefine/>
    <w:qFormat/>
    <w:uiPriority w:val="0"/>
    <w:rPr>
      <w:rFonts w:hint="eastAsia" w:ascii="宋体" w:hAnsi="宋体" w:eastAsia="宋体"/>
      <w:color w:val="333333"/>
      <w:sz w:val="22"/>
      <w:szCs w:val="22"/>
    </w:rPr>
  </w:style>
  <w:style w:type="character" w:customStyle="1" w:styleId="227">
    <w:name w:val="Char Char311"/>
    <w:autoRedefine/>
    <w:qFormat/>
    <w:uiPriority w:val="0"/>
    <w:rPr>
      <w:rFonts w:eastAsia="宋体"/>
      <w:kern w:val="2"/>
      <w:sz w:val="21"/>
      <w:szCs w:val="24"/>
      <w:lang w:val="en-US" w:eastAsia="zh-CN" w:bidi="ar-SA"/>
    </w:rPr>
  </w:style>
  <w:style w:type="character" w:customStyle="1" w:styleId="228">
    <w:name w:val="Char Char81"/>
    <w:autoRedefine/>
    <w:qFormat/>
    <w:uiPriority w:val="6"/>
    <w:rPr>
      <w:rFonts w:eastAsia="宋体"/>
      <w:b/>
      <w:sz w:val="24"/>
      <w:lang w:val="en-GB" w:eastAsia="zh-CN"/>
    </w:rPr>
  </w:style>
  <w:style w:type="character" w:customStyle="1" w:styleId="229">
    <w:name w:val="样式3 Char"/>
    <w:basedOn w:val="180"/>
    <w:autoRedefine/>
    <w:qFormat/>
    <w:uiPriority w:val="0"/>
    <w:rPr>
      <w:rFonts w:ascii="仿宋_GB2312" w:hAnsi="仿宋" w:eastAsia="仿宋_GB2312" w:cs="仿宋_GB2312"/>
      <w:sz w:val="32"/>
      <w:szCs w:val="30"/>
      <w:lang w:val="zh-CN"/>
    </w:rPr>
  </w:style>
  <w:style w:type="character" w:customStyle="1" w:styleId="230">
    <w:name w:val="HTML 地址 Char"/>
    <w:link w:val="34"/>
    <w:autoRedefine/>
    <w:qFormat/>
    <w:uiPriority w:val="0"/>
    <w:rPr>
      <w:rFonts w:ascii="宋体" w:hAnsi="宋体"/>
      <w:i/>
      <w:iCs/>
      <w:sz w:val="24"/>
      <w:szCs w:val="24"/>
    </w:rPr>
  </w:style>
  <w:style w:type="character" w:customStyle="1" w:styleId="231">
    <w:name w:val="正文首行缩进 2 Char1"/>
    <w:autoRedefine/>
    <w:qFormat/>
    <w:uiPriority w:val="0"/>
    <w:rPr>
      <w:rFonts w:ascii="Times New Roman" w:hAnsi="Times New Roman" w:eastAsia="宋体" w:cs="Times New Roman"/>
      <w:kern w:val="2"/>
      <w:sz w:val="24"/>
      <w:szCs w:val="24"/>
    </w:rPr>
  </w:style>
  <w:style w:type="character" w:customStyle="1" w:styleId="232">
    <w:name w:val="副标题 Char2"/>
    <w:autoRedefine/>
    <w:qFormat/>
    <w:uiPriority w:val="0"/>
    <w:rPr>
      <w:rFonts w:ascii="Cambria" w:hAnsi="Cambria" w:eastAsia="宋体" w:cs="Times New Roman"/>
      <w:b/>
      <w:bCs/>
      <w:snapToGrid w:val="0"/>
      <w:kern w:val="28"/>
      <w:sz w:val="32"/>
      <w:szCs w:val="32"/>
    </w:rPr>
  </w:style>
  <w:style w:type="character" w:customStyle="1" w:styleId="233">
    <w:name w:val="标题4-dyf Char"/>
    <w:link w:val="234"/>
    <w:autoRedefine/>
    <w:qFormat/>
    <w:uiPriority w:val="0"/>
    <w:rPr>
      <w:rFonts w:ascii="Cambria" w:hAnsi="Cambria"/>
      <w:b/>
      <w:bCs/>
      <w:color w:val="000000"/>
      <w:kern w:val="2"/>
      <w:sz w:val="21"/>
      <w:szCs w:val="21"/>
    </w:rPr>
  </w:style>
  <w:style w:type="paragraph" w:customStyle="1" w:styleId="234">
    <w:name w:val="标题4-dyf"/>
    <w:basedOn w:val="5"/>
    <w:link w:val="23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autoRedefine/>
    <w:qFormat/>
    <w:uiPriority w:val="0"/>
    <w:rPr>
      <w:rFonts w:ascii="宋体" w:hAnsi="宋体" w:eastAsia="宋体"/>
      <w:color w:val="333333"/>
      <w:sz w:val="21"/>
      <w:szCs w:val="21"/>
      <w:u w:val="none"/>
    </w:rPr>
  </w:style>
  <w:style w:type="character" w:customStyle="1" w:styleId="236">
    <w:name w:val="冯 Char"/>
    <w:link w:val="237"/>
    <w:autoRedefine/>
    <w:qFormat/>
    <w:uiPriority w:val="0"/>
    <w:rPr>
      <w:rFonts w:ascii="宋体" w:hAnsi="宋体"/>
      <w:color w:val="000000"/>
      <w:sz w:val="24"/>
      <w:szCs w:val="24"/>
    </w:rPr>
  </w:style>
  <w:style w:type="paragraph" w:customStyle="1" w:styleId="237">
    <w:name w:val="冯"/>
    <w:basedOn w:val="1"/>
    <w:link w:val="23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8">
    <w:name w:val="Header Char"/>
    <w:autoRedefine/>
    <w:qFormat/>
    <w:locked/>
    <w:uiPriority w:val="0"/>
    <w:rPr>
      <w:rFonts w:eastAsia="宋体"/>
      <w:kern w:val="2"/>
      <w:sz w:val="18"/>
      <w:szCs w:val="18"/>
      <w:lang w:val="en-US" w:eastAsia="zh-CN" w:bidi="ar-SA"/>
    </w:rPr>
  </w:style>
  <w:style w:type="character" w:customStyle="1" w:styleId="239">
    <w:name w:val="Char Char12"/>
    <w:autoRedefine/>
    <w:qFormat/>
    <w:uiPriority w:val="0"/>
    <w:rPr>
      <w:rFonts w:ascii="仿宋_GB2312" w:eastAsia="仿宋_GB2312"/>
      <w:b/>
      <w:bCs/>
      <w:kern w:val="2"/>
      <w:sz w:val="24"/>
      <w:szCs w:val="24"/>
      <w:lang w:val="zh-CN" w:eastAsia="zh-CN" w:bidi="ar-SA"/>
    </w:rPr>
  </w:style>
  <w:style w:type="character" w:customStyle="1" w:styleId="240">
    <w:name w:val="题注 Char"/>
    <w:link w:val="19"/>
    <w:autoRedefine/>
    <w:qFormat/>
    <w:uiPriority w:val="0"/>
    <w:rPr>
      <w:b/>
      <w:kern w:val="2"/>
      <w:sz w:val="28"/>
    </w:rPr>
  </w:style>
  <w:style w:type="character" w:customStyle="1" w:styleId="241">
    <w:name w:val="普通文字 Char3"/>
    <w:autoRedefine/>
    <w:qFormat/>
    <w:uiPriority w:val="0"/>
    <w:rPr>
      <w:rFonts w:ascii="宋体" w:hAnsi="Courier New" w:eastAsia="宋体"/>
      <w:kern w:val="2"/>
      <w:sz w:val="21"/>
      <w:lang w:val="en-US" w:eastAsia="zh-CN" w:bidi="ar-SA"/>
    </w:rPr>
  </w:style>
  <w:style w:type="character" w:customStyle="1" w:styleId="242">
    <w:name w:val="公文正文 Char"/>
    <w:autoRedefine/>
    <w:qFormat/>
    <w:uiPriority w:val="0"/>
    <w:rPr>
      <w:rFonts w:ascii="仿宋_GB2312" w:eastAsia="仿宋_GB2312"/>
      <w:kern w:val="2"/>
      <w:sz w:val="24"/>
      <w:szCs w:val="24"/>
      <w:lang w:val="en-US" w:eastAsia="zh-CN" w:bidi="ar-SA"/>
    </w:rPr>
  </w:style>
  <w:style w:type="character" w:customStyle="1" w:styleId="243">
    <w:name w:val="正文首行缩进 Char Char Char Char Char"/>
    <w:autoRedefine/>
    <w:qFormat/>
    <w:uiPriority w:val="0"/>
    <w:rPr>
      <w:rFonts w:ascii="宋体"/>
      <w:kern w:val="2"/>
      <w:sz w:val="24"/>
      <w:lang w:val="zh-CN"/>
    </w:rPr>
  </w:style>
  <w:style w:type="character" w:customStyle="1" w:styleId="244">
    <w:name w:val="PI Char"/>
    <w:autoRedefine/>
    <w:qFormat/>
    <w:uiPriority w:val="0"/>
    <w:rPr>
      <w:rFonts w:ascii="宋体" w:hAnsi="宋体" w:eastAsia="宋体"/>
      <w:kern w:val="2"/>
      <w:sz w:val="24"/>
      <w:szCs w:val="24"/>
      <w:lang w:val="en-US" w:eastAsia="zh-CN" w:bidi="ar-SA"/>
    </w:rPr>
  </w:style>
  <w:style w:type="character" w:customStyle="1" w:styleId="245">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246">
    <w:name w:val="style91"/>
    <w:autoRedefine/>
    <w:qFormat/>
    <w:uiPriority w:val="0"/>
    <w:rPr>
      <w:color w:val="333333"/>
    </w:rPr>
  </w:style>
  <w:style w:type="character" w:customStyle="1" w:styleId="247">
    <w:name w:val="列出段落 Char2"/>
    <w:autoRedefine/>
    <w:qFormat/>
    <w:uiPriority w:val="34"/>
    <w:rPr>
      <w:rFonts w:ascii="Calibri" w:hAnsi="Calibri"/>
      <w:kern w:val="2"/>
      <w:sz w:val="28"/>
    </w:rPr>
  </w:style>
  <w:style w:type="character" w:customStyle="1" w:styleId="248">
    <w:name w:val="mdeck"/>
    <w:autoRedefine/>
    <w:qFormat/>
    <w:uiPriority w:val="0"/>
    <w:rPr>
      <w:rFonts w:ascii="仿宋_GB2312" w:eastAsia="微软雅黑"/>
      <w:b/>
      <w:kern w:val="2"/>
      <w:sz w:val="32"/>
      <w:szCs w:val="32"/>
      <w:lang w:val="en-US" w:eastAsia="zh-CN" w:bidi="ar-SA"/>
    </w:rPr>
  </w:style>
  <w:style w:type="character" w:customStyle="1" w:styleId="249">
    <w:name w:val="unnamed11"/>
    <w:autoRedefine/>
    <w:qFormat/>
    <w:uiPriority w:val="0"/>
    <w:rPr>
      <w:sz w:val="20"/>
      <w:szCs w:val="20"/>
    </w:rPr>
  </w:style>
  <w:style w:type="character" w:customStyle="1" w:styleId="250">
    <w:name w:val="正文文本 Char2"/>
    <w:autoRedefine/>
    <w:semiHidden/>
    <w:qFormat/>
    <w:uiPriority w:val="99"/>
    <w:rPr>
      <w:rFonts w:ascii="Times New Roman" w:hAnsi="Times New Roman" w:eastAsia="宋体" w:cs="Times New Roman"/>
      <w:snapToGrid w:val="0"/>
      <w:kern w:val="0"/>
      <w:szCs w:val="24"/>
    </w:rPr>
  </w:style>
  <w:style w:type="character" w:customStyle="1" w:styleId="251">
    <w:name w:val="标书正文格式 Char"/>
    <w:autoRedefine/>
    <w:qFormat/>
    <w:uiPriority w:val="0"/>
    <w:rPr>
      <w:rFonts w:eastAsia="楷体_GB2312"/>
      <w:kern w:val="2"/>
      <w:sz w:val="24"/>
      <w:szCs w:val="24"/>
      <w:lang w:bidi="ar-SA"/>
    </w:rPr>
  </w:style>
  <w:style w:type="character" w:customStyle="1" w:styleId="252">
    <w:name w:val="Char Char11"/>
    <w:autoRedefine/>
    <w:qFormat/>
    <w:locked/>
    <w:uiPriority w:val="0"/>
    <w:rPr>
      <w:rFonts w:ascii="宋体" w:hAnsi="宋体" w:eastAsia="宋体"/>
      <w:b/>
      <w:kern w:val="2"/>
      <w:sz w:val="24"/>
      <w:szCs w:val="24"/>
      <w:lang w:val="en-US" w:eastAsia="zh-CN" w:bidi="ar-SA"/>
    </w:rPr>
  </w:style>
  <w:style w:type="character" w:customStyle="1" w:styleId="253">
    <w:name w:val="ca-131"/>
    <w:autoRedefine/>
    <w:qFormat/>
    <w:uiPriority w:val="0"/>
    <w:rPr>
      <w:rFonts w:hint="eastAsia" w:ascii="仿宋_GB2312" w:eastAsia="仿宋_GB2312"/>
      <w:b/>
      <w:bCs/>
      <w:color w:val="000000"/>
      <w:spacing w:val="-20"/>
      <w:sz w:val="24"/>
      <w:szCs w:val="24"/>
    </w:rPr>
  </w:style>
  <w:style w:type="character" w:customStyle="1" w:styleId="254">
    <w:name w:val="tw4winMark"/>
    <w:autoRedefine/>
    <w:qFormat/>
    <w:uiPriority w:val="0"/>
    <w:rPr>
      <w:rFonts w:ascii="Courier New" w:hAnsi="Courier New" w:cs="Courier New"/>
      <w:vanish/>
      <w:color w:val="800080"/>
      <w:sz w:val="24"/>
      <w:szCs w:val="24"/>
      <w:vertAlign w:val="subscript"/>
    </w:rPr>
  </w:style>
  <w:style w:type="character" w:customStyle="1" w:styleId="255">
    <w:name w:val="正文样式 Char"/>
    <w:link w:val="256"/>
    <w:autoRedefine/>
    <w:qFormat/>
    <w:uiPriority w:val="0"/>
    <w:rPr>
      <w:rFonts w:ascii="Calibri" w:hAnsi="Calibri"/>
      <w:sz w:val="24"/>
      <w:szCs w:val="24"/>
    </w:rPr>
  </w:style>
  <w:style w:type="paragraph" w:customStyle="1" w:styleId="256">
    <w:name w:val="正文样式"/>
    <w:basedOn w:val="1"/>
    <w:link w:val="255"/>
    <w:autoRedefine/>
    <w:qFormat/>
    <w:uiPriority w:val="0"/>
    <w:pPr>
      <w:adjustRightInd/>
      <w:spacing w:line="360" w:lineRule="auto"/>
      <w:ind w:firstLine="480" w:firstLineChars="200"/>
    </w:pPr>
    <w:rPr>
      <w:kern w:val="0"/>
      <w:sz w:val="24"/>
    </w:rPr>
  </w:style>
  <w:style w:type="character" w:customStyle="1" w:styleId="257">
    <w:name w:val="表正文 Char3"/>
    <w:autoRedefine/>
    <w:qFormat/>
    <w:uiPriority w:val="0"/>
    <w:rPr>
      <w:rFonts w:eastAsia="宋体"/>
    </w:rPr>
  </w:style>
  <w:style w:type="character" w:customStyle="1" w:styleId="258">
    <w:name w:val="H5 Char"/>
    <w:autoRedefine/>
    <w:qFormat/>
    <w:uiPriority w:val="0"/>
    <w:rPr>
      <w:b/>
      <w:bCs/>
      <w:kern w:val="2"/>
      <w:sz w:val="28"/>
      <w:szCs w:val="28"/>
    </w:rPr>
  </w:style>
  <w:style w:type="character" w:customStyle="1" w:styleId="259">
    <w:name w:val="Char Char3"/>
    <w:autoRedefine/>
    <w:qFormat/>
    <w:uiPriority w:val="0"/>
    <w:rPr>
      <w:rFonts w:eastAsia="宋体"/>
      <w:kern w:val="2"/>
      <w:sz w:val="21"/>
      <w:szCs w:val="24"/>
      <w:lang w:val="en-US" w:eastAsia="zh-CN" w:bidi="ar-SA"/>
    </w:rPr>
  </w:style>
  <w:style w:type="character" w:customStyle="1" w:styleId="260">
    <w:name w:val="正文 编号 Char"/>
    <w:autoRedefine/>
    <w:qFormat/>
    <w:uiPriority w:val="0"/>
    <w:rPr>
      <w:rFonts w:ascii="仿宋_GB2312" w:hAnsi="仿宋_GB2312" w:eastAsia="仿宋_GB2312"/>
      <w:kern w:val="2"/>
      <w:sz w:val="24"/>
      <w:lang w:bidi="ar-SA"/>
    </w:rPr>
  </w:style>
  <w:style w:type="character" w:customStyle="1" w:styleId="261">
    <w:name w:val="question-title2"/>
    <w:autoRedefine/>
    <w:qFormat/>
    <w:uiPriority w:val="6"/>
    <w:rPr>
      <w:rFonts w:ascii="Arial" w:hAnsi="Arial" w:eastAsia="黑体" w:cs="Arial"/>
      <w:snapToGrid w:val="0"/>
      <w:kern w:val="0"/>
      <w:szCs w:val="21"/>
    </w:rPr>
  </w:style>
  <w:style w:type="character" w:customStyle="1" w:styleId="262">
    <w:name w:val="gf正文1 Char Char"/>
    <w:link w:val="263"/>
    <w:autoRedefine/>
    <w:qFormat/>
    <w:uiPriority w:val="0"/>
    <w:rPr>
      <w:rFonts w:ascii="宋体" w:hAnsi="宋体" w:cs="宋体"/>
      <w:kern w:val="2"/>
      <w:sz w:val="24"/>
      <w:szCs w:val="24"/>
    </w:rPr>
  </w:style>
  <w:style w:type="paragraph" w:customStyle="1" w:styleId="263">
    <w:name w:val="gf正文1"/>
    <w:basedOn w:val="1"/>
    <w:link w:val="26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autoRedefine/>
    <w:qFormat/>
    <w:uiPriority w:val="6"/>
    <w:rPr>
      <w:rFonts w:ascii="宋体" w:hAnsi="宋体"/>
      <w:kern w:val="1"/>
      <w:sz w:val="21"/>
    </w:rPr>
  </w:style>
  <w:style w:type="character" w:customStyle="1" w:styleId="265">
    <w:name w:val="正文缩进 Char3"/>
    <w:autoRedefine/>
    <w:qFormat/>
    <w:uiPriority w:val="0"/>
    <w:rPr>
      <w:rFonts w:ascii="宋体" w:eastAsia="宋体"/>
      <w:snapToGrid w:val="0"/>
      <w:color w:val="000000"/>
      <w:kern w:val="28"/>
      <w:sz w:val="28"/>
      <w:lang w:val="en-US" w:eastAsia="zh-CN" w:bidi="ar-SA"/>
    </w:rPr>
  </w:style>
  <w:style w:type="character" w:customStyle="1" w:styleId="266">
    <w:name w:val="列出段落 Char1"/>
    <w:link w:val="267"/>
    <w:autoRedefine/>
    <w:qFormat/>
    <w:uiPriority w:val="0"/>
    <w:rPr>
      <w:rFonts w:ascii="Calibri" w:hAnsi="Calibri"/>
      <w:sz w:val="24"/>
      <w:lang w:eastAsia="en-US"/>
    </w:rPr>
  </w:style>
  <w:style w:type="paragraph" w:customStyle="1" w:styleId="267">
    <w:name w:val="列表1"/>
    <w:basedOn w:val="1"/>
    <w:next w:val="268"/>
    <w:link w:val="26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9">
    <w:name w:val="Char Char8"/>
    <w:autoRedefine/>
    <w:qFormat/>
    <w:uiPriority w:val="0"/>
    <w:rPr>
      <w:rFonts w:eastAsia="宋体"/>
      <w:b/>
      <w:sz w:val="24"/>
      <w:lang w:val="en-GB" w:eastAsia="zh-CN"/>
    </w:rPr>
  </w:style>
  <w:style w:type="character" w:customStyle="1" w:styleId="270">
    <w:name w:val="Normal Indent Char Char"/>
    <w:autoRedefine/>
    <w:qFormat/>
    <w:uiPriority w:val="0"/>
    <w:rPr>
      <w:rFonts w:eastAsia="宋体"/>
      <w:kern w:val="2"/>
      <w:sz w:val="21"/>
      <w:lang w:val="en-US" w:eastAsia="zh-CN" w:bidi="ar-SA"/>
    </w:rPr>
  </w:style>
  <w:style w:type="character" w:customStyle="1" w:styleId="271">
    <w:name w:val="列表段落 字符"/>
    <w:autoRedefine/>
    <w:qFormat/>
    <w:uiPriority w:val="99"/>
  </w:style>
  <w:style w:type="character" w:customStyle="1" w:styleId="272">
    <w:name w:val="Ò³Ã¼ Char Char1"/>
    <w:autoRedefine/>
    <w:qFormat/>
    <w:uiPriority w:val="0"/>
    <w:rPr>
      <w:rFonts w:eastAsia="宋体"/>
      <w:kern w:val="2"/>
      <w:sz w:val="18"/>
      <w:szCs w:val="18"/>
      <w:lang w:val="en-US" w:eastAsia="zh-CN" w:bidi="ar-SA"/>
    </w:rPr>
  </w:style>
  <w:style w:type="character" w:customStyle="1" w:styleId="273">
    <w:name w:val="方案正文 Char"/>
    <w:autoRedefine/>
    <w:qFormat/>
    <w:uiPriority w:val="0"/>
    <w:rPr>
      <w:rFonts w:ascii="仿宋_GB2312" w:eastAsia="仿宋_GB2312"/>
      <w:b/>
      <w:color w:val="000000"/>
      <w:kern w:val="2"/>
      <w:sz w:val="24"/>
      <w:lang w:val="en-US" w:eastAsia="zh-CN" w:bidi="ar-SA"/>
    </w:rPr>
  </w:style>
  <w:style w:type="character" w:customStyle="1" w:styleId="274">
    <w:name w:val="Char Char30"/>
    <w:autoRedefine/>
    <w:qFormat/>
    <w:uiPriority w:val="6"/>
    <w:rPr>
      <w:rFonts w:ascii="Arial" w:hAnsi="Arial" w:eastAsia="黑体"/>
      <w:kern w:val="1"/>
      <w:sz w:val="21"/>
      <w:szCs w:val="21"/>
    </w:rPr>
  </w:style>
  <w:style w:type="character" w:customStyle="1" w:styleId="275">
    <w:name w:val="正文文本缩进 Char3"/>
    <w:link w:val="17"/>
    <w:autoRedefine/>
    <w:qFormat/>
    <w:uiPriority w:val="0"/>
    <w:rPr>
      <w:rFonts w:ascii="宋体" w:hAnsi="宋体"/>
      <w:kern w:val="2"/>
      <w:sz w:val="24"/>
      <w:szCs w:val="24"/>
    </w:rPr>
  </w:style>
  <w:style w:type="character" w:customStyle="1" w:styleId="276">
    <w:name w:val="font01"/>
    <w:autoRedefine/>
    <w:qFormat/>
    <w:uiPriority w:val="0"/>
    <w:rPr>
      <w:rFonts w:hint="eastAsia" w:ascii="微软雅黑" w:hAnsi="微软雅黑" w:eastAsia="微软雅黑" w:cs="微软雅黑"/>
      <w:color w:val="000000"/>
      <w:sz w:val="20"/>
      <w:szCs w:val="20"/>
      <w:u w:val="none"/>
    </w:rPr>
  </w:style>
  <w:style w:type="character" w:customStyle="1" w:styleId="277">
    <w:name w:val="Char Char20"/>
    <w:autoRedefine/>
    <w:qFormat/>
    <w:uiPriority w:val="6"/>
    <w:rPr>
      <w:kern w:val="1"/>
      <w:sz w:val="24"/>
    </w:rPr>
  </w:style>
  <w:style w:type="character" w:customStyle="1" w:styleId="278">
    <w:name w:val="tw4winExternal"/>
    <w:autoRedefine/>
    <w:qFormat/>
    <w:uiPriority w:val="0"/>
    <w:rPr>
      <w:rFonts w:ascii="Courier New" w:hAnsi="Courier New" w:cs="Courier New"/>
      <w:color w:val="808080"/>
      <w:lang w:val="en-US" w:eastAsia="zh-CN"/>
    </w:rPr>
  </w:style>
  <w:style w:type="character" w:customStyle="1" w:styleId="279">
    <w:name w:val="标题 4 Char1"/>
    <w:autoRedefine/>
    <w:qFormat/>
    <w:uiPriority w:val="9"/>
    <w:rPr>
      <w:rFonts w:ascii="Cambria" w:hAnsi="Cambria" w:eastAsia="宋体" w:cs="Times New Roman"/>
      <w:b/>
      <w:bCs/>
      <w:kern w:val="2"/>
      <w:sz w:val="28"/>
      <w:szCs w:val="28"/>
    </w:rPr>
  </w:style>
  <w:style w:type="character" w:customStyle="1" w:styleId="280">
    <w:name w:val="批注文字 Char2"/>
    <w:autoRedefine/>
    <w:qFormat/>
    <w:uiPriority w:val="99"/>
    <w:rPr>
      <w:rFonts w:ascii="Times New Roman" w:hAnsi="Times New Roman" w:eastAsia="宋体" w:cs="Times New Roman"/>
      <w:snapToGrid w:val="0"/>
      <w:kern w:val="0"/>
      <w:szCs w:val="24"/>
    </w:rPr>
  </w:style>
  <w:style w:type="character" w:customStyle="1" w:styleId="281">
    <w:name w:val="正文文本 2 Char"/>
    <w:autoRedefine/>
    <w:qFormat/>
    <w:uiPriority w:val="0"/>
    <w:rPr>
      <w:rFonts w:eastAsia="宋体"/>
      <w:kern w:val="2"/>
      <w:sz w:val="21"/>
      <w:szCs w:val="24"/>
      <w:lang w:val="en-US" w:eastAsia="zh-CN" w:bidi="ar-SA"/>
    </w:rPr>
  </w:style>
  <w:style w:type="character" w:customStyle="1" w:styleId="282">
    <w:name w:val="Ò³Ã¼ Char Char"/>
    <w:autoRedefine/>
    <w:qFormat/>
    <w:uiPriority w:val="0"/>
    <w:rPr>
      <w:rFonts w:eastAsia="宋体"/>
      <w:kern w:val="2"/>
      <w:sz w:val="18"/>
      <w:lang w:val="en-US" w:eastAsia="zh-CN" w:bidi="ar-SA"/>
    </w:rPr>
  </w:style>
  <w:style w:type="character" w:customStyle="1" w:styleId="283">
    <w:name w:val="message1"/>
    <w:autoRedefine/>
    <w:qFormat/>
    <w:uiPriority w:val="0"/>
    <w:rPr>
      <w:rFonts w:hint="default" w:ascii="Tahoma" w:hAnsi="Tahoma" w:cs="Tahoma"/>
      <w:sz w:val="18"/>
      <w:szCs w:val="18"/>
    </w:rPr>
  </w:style>
  <w:style w:type="character" w:customStyle="1" w:styleId="284">
    <w:name w:val="Char Char23"/>
    <w:autoRedefine/>
    <w:qFormat/>
    <w:uiPriority w:val="6"/>
    <w:rPr>
      <w:color w:val="0000FF"/>
      <w:sz w:val="21"/>
    </w:rPr>
  </w:style>
  <w:style w:type="character" w:customStyle="1" w:styleId="285">
    <w:name w:val="批注框文本 字符"/>
    <w:autoRedefine/>
    <w:qFormat/>
    <w:uiPriority w:val="0"/>
    <w:rPr>
      <w:rFonts w:ascii="Arial" w:hAnsi="Arial" w:eastAsia="黑体" w:cs="Arial"/>
      <w:snapToGrid w:val="0"/>
      <w:kern w:val="0"/>
      <w:sz w:val="18"/>
      <w:szCs w:val="18"/>
    </w:rPr>
  </w:style>
  <w:style w:type="character" w:customStyle="1" w:styleId="286">
    <w:name w:val="纯文本 Char2"/>
    <w:autoRedefine/>
    <w:semiHidden/>
    <w:qFormat/>
    <w:uiPriority w:val="99"/>
    <w:rPr>
      <w:rFonts w:ascii="宋体" w:hAnsi="Courier New" w:eastAsia="宋体" w:cs="Courier New"/>
    </w:rPr>
  </w:style>
  <w:style w:type="character" w:customStyle="1" w:styleId="287">
    <w:name w:val="Char Char25"/>
    <w:autoRedefine/>
    <w:qFormat/>
    <w:uiPriority w:val="6"/>
    <w:rPr>
      <w:rFonts w:ascii="宋体" w:hAnsi="宋体"/>
      <w:kern w:val="1"/>
      <w:sz w:val="24"/>
      <w:lang w:val="zh-CN"/>
    </w:rPr>
  </w:style>
  <w:style w:type="character" w:customStyle="1" w:styleId="288">
    <w:name w:val="Char Char411"/>
    <w:autoRedefine/>
    <w:qFormat/>
    <w:uiPriority w:val="0"/>
    <w:rPr>
      <w:rFonts w:eastAsia="宋体"/>
      <w:b/>
      <w:sz w:val="24"/>
      <w:lang w:val="en-GB" w:eastAsia="zh-CN" w:bidi="ar-SA"/>
    </w:rPr>
  </w:style>
  <w:style w:type="character" w:customStyle="1" w:styleId="289">
    <w:name w:val="Heading 7 Char"/>
    <w:autoRedefine/>
    <w:qFormat/>
    <w:locked/>
    <w:uiPriority w:val="0"/>
    <w:rPr>
      <w:rFonts w:ascii="宋体" w:hAnsi="宋体" w:eastAsia="宋体"/>
      <w:b/>
      <w:bCs/>
      <w:kern w:val="2"/>
      <w:sz w:val="24"/>
      <w:szCs w:val="24"/>
      <w:lang w:val="en-US" w:eastAsia="zh-CN" w:bidi="ar-SA"/>
    </w:rPr>
  </w:style>
  <w:style w:type="character" w:customStyle="1" w:styleId="290">
    <w:name w:val="此正文 Char"/>
    <w:link w:val="291"/>
    <w:autoRedefine/>
    <w:qFormat/>
    <w:uiPriority w:val="0"/>
    <w:rPr>
      <w:kern w:val="2"/>
      <w:sz w:val="24"/>
      <w:szCs w:val="24"/>
    </w:rPr>
  </w:style>
  <w:style w:type="paragraph" w:customStyle="1" w:styleId="291">
    <w:name w:val="此正文"/>
    <w:basedOn w:val="1"/>
    <w:link w:val="290"/>
    <w:autoRedefine/>
    <w:qFormat/>
    <w:uiPriority w:val="0"/>
    <w:pPr>
      <w:adjustRightInd/>
      <w:spacing w:line="360" w:lineRule="auto"/>
      <w:ind w:firstLine="200" w:firstLineChars="200"/>
    </w:pPr>
    <w:rPr>
      <w:sz w:val="24"/>
    </w:rPr>
  </w:style>
  <w:style w:type="character" w:customStyle="1" w:styleId="292">
    <w:name w:val="Char Char2"/>
    <w:autoRedefine/>
    <w:qFormat/>
    <w:uiPriority w:val="0"/>
    <w:rPr>
      <w:rFonts w:eastAsia="宋体"/>
      <w:b/>
      <w:bCs/>
      <w:kern w:val="2"/>
      <w:sz w:val="21"/>
      <w:szCs w:val="24"/>
      <w:lang w:val="en-US" w:eastAsia="zh-CN" w:bidi="ar-SA"/>
    </w:rPr>
  </w:style>
  <w:style w:type="character" w:customStyle="1" w:styleId="293">
    <w:name w:val="标题 1 Char"/>
    <w:link w:val="3"/>
    <w:autoRedefine/>
    <w:qFormat/>
    <w:uiPriority w:val="9"/>
    <w:rPr>
      <w:b/>
      <w:bCs/>
      <w:kern w:val="44"/>
      <w:sz w:val="44"/>
      <w:szCs w:val="44"/>
    </w:rPr>
  </w:style>
  <w:style w:type="character" w:customStyle="1" w:styleId="294">
    <w:name w:val="Footer-Even Char1"/>
    <w:autoRedefine/>
    <w:qFormat/>
    <w:uiPriority w:val="0"/>
    <w:rPr>
      <w:rFonts w:eastAsia="宋体"/>
      <w:kern w:val="2"/>
      <w:sz w:val="18"/>
      <w:szCs w:val="18"/>
      <w:lang w:val="en-US" w:eastAsia="zh-CN" w:bidi="ar-SA"/>
    </w:rPr>
  </w:style>
  <w:style w:type="character" w:customStyle="1" w:styleId="295">
    <w:name w:val="Char Char29"/>
    <w:autoRedefine/>
    <w:qFormat/>
    <w:uiPriority w:val="6"/>
    <w:rPr>
      <w:rFonts w:ascii="Arial" w:hAnsi="Arial" w:eastAsia="微软雅黑"/>
      <w:b/>
      <w:kern w:val="1"/>
      <w:sz w:val="44"/>
      <w:szCs w:val="32"/>
      <w:lang w:val="en-US" w:eastAsia="zh-CN" w:bidi="ar-SA"/>
    </w:rPr>
  </w:style>
  <w:style w:type="character" w:customStyle="1" w:styleId="296">
    <w:name w:val="标题 Char2"/>
    <w:link w:val="62"/>
    <w:autoRedefine/>
    <w:qFormat/>
    <w:uiPriority w:val="10"/>
    <w:rPr>
      <w:b/>
      <w:sz w:val="24"/>
      <w:lang w:val="en-GB"/>
    </w:rPr>
  </w:style>
  <w:style w:type="character" w:customStyle="1" w:styleId="297">
    <w:name w:val="font81"/>
    <w:autoRedefine/>
    <w:qFormat/>
    <w:uiPriority w:val="0"/>
    <w:rPr>
      <w:rFonts w:ascii="微软雅黑" w:hAnsi="微软雅黑" w:eastAsia="微软雅黑" w:cs="微软雅黑"/>
      <w:color w:val="000000"/>
      <w:sz w:val="20"/>
      <w:szCs w:val="20"/>
      <w:u w:val="none"/>
    </w:rPr>
  </w:style>
  <w:style w:type="character" w:customStyle="1" w:styleId="29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9">
    <w:name w:val="t21"/>
    <w:autoRedefine/>
    <w:qFormat/>
    <w:uiPriority w:val="0"/>
    <w:rPr>
      <w:rFonts w:ascii="仿宋_GB2312" w:eastAsia="微软雅黑"/>
      <w:b/>
      <w:kern w:val="2"/>
      <w:sz w:val="23"/>
      <w:szCs w:val="23"/>
      <w:lang w:val="en-US" w:eastAsia="zh-CN" w:bidi="ar-SA"/>
    </w:rPr>
  </w:style>
  <w:style w:type="character" w:customStyle="1" w:styleId="300">
    <w:name w:val="样式8 Char"/>
    <w:autoRedefine/>
    <w:qFormat/>
    <w:uiPriority w:val="0"/>
    <w:rPr>
      <w:rFonts w:ascii="仿宋_GB2312" w:hAnsi="宋体" w:eastAsia="仿宋_GB2312"/>
      <w:b/>
      <w:bCs/>
      <w:kern w:val="2"/>
      <w:sz w:val="24"/>
      <w:szCs w:val="24"/>
    </w:rPr>
  </w:style>
  <w:style w:type="character" w:customStyle="1" w:styleId="301">
    <w:name w:val="表格 Char Char"/>
    <w:autoRedefine/>
    <w:qFormat/>
    <w:uiPriority w:val="0"/>
    <w:rPr>
      <w:rFonts w:ascii="宋体" w:hAnsi="宋体" w:eastAsia="宋体"/>
      <w:lang w:bidi="ar-SA"/>
    </w:rPr>
  </w:style>
  <w:style w:type="character" w:customStyle="1" w:styleId="302">
    <w:name w:val="正文文本 字符1"/>
    <w:autoRedefine/>
    <w:qFormat/>
    <w:uiPriority w:val="0"/>
    <w:rPr>
      <w:rFonts w:ascii="Calibri" w:hAnsi="Calibri" w:eastAsia="黑体" w:cs="Arial"/>
      <w:snapToGrid w:val="0"/>
      <w:kern w:val="2"/>
      <w:sz w:val="28"/>
      <w:szCs w:val="21"/>
    </w:rPr>
  </w:style>
  <w:style w:type="character" w:customStyle="1" w:styleId="303">
    <w:name w:val="标题 5 Char"/>
    <w:link w:val="6"/>
    <w:autoRedefine/>
    <w:qFormat/>
    <w:uiPriority w:val="9"/>
    <w:rPr>
      <w:b/>
      <w:bCs/>
      <w:kern w:val="2"/>
      <w:sz w:val="28"/>
      <w:szCs w:val="28"/>
    </w:rPr>
  </w:style>
  <w:style w:type="character" w:customStyle="1" w:styleId="304">
    <w:name w:val="标题 6 Char1"/>
    <w:autoRedefine/>
    <w:qFormat/>
    <w:uiPriority w:val="0"/>
    <w:rPr>
      <w:rFonts w:ascii="Arial" w:hAnsi="Arial" w:eastAsia="黑体" w:cs="Times New Roman"/>
      <w:b/>
      <w:sz w:val="24"/>
      <w:szCs w:val="20"/>
      <w:lang w:bidi="ar-SA"/>
    </w:rPr>
  </w:style>
  <w:style w:type="character" w:customStyle="1" w:styleId="305">
    <w:name w:val="带编号样式 Char"/>
    <w:autoRedefine/>
    <w:qFormat/>
    <w:uiPriority w:val="0"/>
    <w:rPr>
      <w:rFonts w:ascii="仿宋_GB2312" w:eastAsia="仿宋_GB2312"/>
      <w:color w:val="000000"/>
      <w:sz w:val="24"/>
      <w:lang w:bidi="ar-SA"/>
    </w:rPr>
  </w:style>
  <w:style w:type="character" w:customStyle="1" w:styleId="306">
    <w:name w:val="unnamed31"/>
    <w:autoRedefine/>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autoRedefine/>
    <w:qFormat/>
    <w:uiPriority w:val="0"/>
    <w:rPr>
      <w:rFonts w:ascii="宋体" w:eastAsia="宋体"/>
      <w:kern w:val="2"/>
      <w:sz w:val="24"/>
      <w:szCs w:val="24"/>
      <w:lang w:val="zh-CN" w:bidi="ar-SA"/>
    </w:rPr>
  </w:style>
  <w:style w:type="character" w:customStyle="1" w:styleId="308">
    <w:name w:val="称呼 Char"/>
    <w:link w:val="24"/>
    <w:autoRedefine/>
    <w:qFormat/>
    <w:uiPriority w:val="0"/>
    <w:rPr>
      <w:rFonts w:ascii="仿宋_GB2312" w:eastAsia="仿宋_GB2312"/>
      <w:kern w:val="2"/>
      <w:sz w:val="28"/>
    </w:rPr>
  </w:style>
  <w:style w:type="character" w:customStyle="1" w:styleId="309">
    <w:name w:val="文本正文 Char Char"/>
    <w:autoRedefine/>
    <w:qFormat/>
    <w:locked/>
    <w:uiPriority w:val="0"/>
    <w:rPr>
      <w:sz w:val="24"/>
      <w:lang w:bidi="ar-SA"/>
    </w:rPr>
  </w:style>
  <w:style w:type="character" w:customStyle="1" w:styleId="310">
    <w:name w:val="正文缩进 字符"/>
    <w:autoRedefine/>
    <w:qFormat/>
    <w:uiPriority w:val="0"/>
    <w:rPr>
      <w:rFonts w:ascii="宋体" w:eastAsia="宋体"/>
      <w:snapToGrid w:val="0"/>
      <w:color w:val="000000"/>
      <w:kern w:val="28"/>
      <w:sz w:val="28"/>
      <w:lang w:val="en-US" w:eastAsia="zh-CN" w:bidi="ar-SA"/>
    </w:rPr>
  </w:style>
  <w:style w:type="character" w:customStyle="1" w:styleId="311">
    <w:name w:val="HTML 预设格式 Char"/>
    <w:link w:val="60"/>
    <w:autoRedefine/>
    <w:qFormat/>
    <w:uiPriority w:val="0"/>
    <w:rPr>
      <w:rFonts w:ascii="黑体" w:hAnsi="Courier New" w:eastAsia="黑体"/>
    </w:rPr>
  </w:style>
  <w:style w:type="character" w:customStyle="1" w:styleId="312">
    <w:name w:val="正文文本 2 Char1"/>
    <w:link w:val="59"/>
    <w:autoRedefine/>
    <w:qFormat/>
    <w:uiPriority w:val="0"/>
    <w:rPr>
      <w:kern w:val="2"/>
      <w:sz w:val="21"/>
      <w:szCs w:val="24"/>
    </w:rPr>
  </w:style>
  <w:style w:type="character" w:customStyle="1" w:styleId="313">
    <w:name w:val="样式 样式 标题 4h4H4Fab-4T5Ref Heading 1rh1Heading sqlsect 1.2.3.... +... Char"/>
    <w:link w:val="314"/>
    <w:autoRedefine/>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autoRedefine/>
    <w:qFormat/>
    <w:uiPriority w:val="0"/>
    <w:pPr>
      <w:tabs>
        <w:tab w:val="left" w:pos="2356"/>
      </w:tabs>
    </w:pPr>
  </w:style>
  <w:style w:type="paragraph" w:customStyle="1" w:styleId="315">
    <w:name w:val="样式 标题 4h4H4Fab-4T5Ref Heading 1rh1Heading sqlsect 1.2.3...."/>
    <w:basedOn w:val="5"/>
    <w:link w:val="4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autoRedefine/>
    <w:qFormat/>
    <w:uiPriority w:val="0"/>
    <w:rPr>
      <w:rFonts w:ascii="宋体" w:eastAsia="宋体"/>
      <w:snapToGrid w:val="0"/>
      <w:color w:val="000000"/>
      <w:kern w:val="28"/>
      <w:sz w:val="28"/>
      <w:lang w:val="en-US" w:eastAsia="zh-CN" w:bidi="ar-SA"/>
    </w:rPr>
  </w:style>
  <w:style w:type="character" w:customStyle="1" w:styleId="317">
    <w:name w:val="标题 7 Char"/>
    <w:link w:val="8"/>
    <w:autoRedefine/>
    <w:qFormat/>
    <w:uiPriority w:val="0"/>
    <w:rPr>
      <w:b/>
      <w:bCs/>
      <w:kern w:val="2"/>
      <w:sz w:val="24"/>
      <w:szCs w:val="24"/>
    </w:rPr>
  </w:style>
  <w:style w:type="character" w:customStyle="1" w:styleId="318">
    <w:name w:val="正文文本缩进 2 Char"/>
    <w:link w:val="41"/>
    <w:autoRedefine/>
    <w:qFormat/>
    <w:uiPriority w:val="0"/>
    <w:rPr>
      <w:rFonts w:ascii="宋体"/>
      <w:sz w:val="28"/>
    </w:rPr>
  </w:style>
  <w:style w:type="character" w:customStyle="1" w:styleId="319">
    <w:name w:val="Char Char5"/>
    <w:autoRedefine/>
    <w:qFormat/>
    <w:uiPriority w:val="0"/>
    <w:rPr>
      <w:rFonts w:ascii="宋体" w:hAnsi="Courier New" w:eastAsia="宋体"/>
      <w:kern w:val="2"/>
      <w:sz w:val="21"/>
      <w:lang w:val="en-US" w:eastAsia="zh-CN"/>
    </w:rPr>
  </w:style>
  <w:style w:type="character" w:customStyle="1" w:styleId="320">
    <w:name w:val="脚注文本 Char"/>
    <w:link w:val="54"/>
    <w:autoRedefine/>
    <w:qFormat/>
    <w:uiPriority w:val="0"/>
    <w:rPr>
      <w:color w:val="0000FF"/>
      <w:sz w:val="21"/>
    </w:rPr>
  </w:style>
  <w:style w:type="character" w:customStyle="1" w:styleId="321">
    <w:name w:val="称呼 Char1"/>
    <w:autoRedefine/>
    <w:qFormat/>
    <w:uiPriority w:val="0"/>
    <w:rPr>
      <w:rFonts w:ascii="Times New Roman" w:hAnsi="Times New Roman" w:eastAsia="宋体" w:cs="Times New Roman"/>
      <w:szCs w:val="24"/>
    </w:rPr>
  </w:style>
  <w:style w:type="character" w:customStyle="1" w:styleId="322">
    <w:name w:val="正文1 Char"/>
    <w:autoRedefine/>
    <w:qFormat/>
    <w:uiPriority w:val="0"/>
    <w:rPr>
      <w:rFonts w:ascii="宋体" w:eastAsia="宋体"/>
      <w:snapToGrid w:val="0"/>
      <w:color w:val="000000"/>
      <w:kern w:val="28"/>
      <w:sz w:val="28"/>
      <w:lang w:val="en-US" w:eastAsia="zh-CN" w:bidi="ar-SA"/>
    </w:rPr>
  </w:style>
  <w:style w:type="character" w:customStyle="1" w:styleId="323">
    <w:name w:val="正文缩进 Char1"/>
    <w:autoRedefine/>
    <w:qFormat/>
    <w:uiPriority w:val="0"/>
    <w:rPr>
      <w:rFonts w:ascii="宋体" w:eastAsia="宋体"/>
      <w:snapToGrid w:val="0"/>
      <w:color w:val="000000"/>
      <w:kern w:val="28"/>
      <w:sz w:val="28"/>
      <w:lang w:val="en-US" w:eastAsia="zh-CN" w:bidi="ar-SA"/>
    </w:rPr>
  </w:style>
  <w:style w:type="character" w:customStyle="1" w:styleId="324">
    <w:name w:val="font21"/>
    <w:basedOn w:val="72"/>
    <w:autoRedefine/>
    <w:qFormat/>
    <w:uiPriority w:val="0"/>
    <w:rPr>
      <w:rFonts w:hint="eastAsia" w:ascii="宋体" w:hAnsi="宋体" w:eastAsia="宋体"/>
      <w:kern w:val="2"/>
      <w:sz w:val="28"/>
      <w:szCs w:val="28"/>
      <w:lang w:val="en-US" w:eastAsia="zh-CN" w:bidi="ar-SA"/>
    </w:rPr>
  </w:style>
  <w:style w:type="character" w:customStyle="1" w:styleId="325">
    <w:name w:val="Char Char26"/>
    <w:autoRedefine/>
    <w:qFormat/>
    <w:uiPriority w:val="6"/>
    <w:rPr>
      <w:kern w:val="1"/>
      <w:sz w:val="21"/>
      <w:szCs w:val="24"/>
    </w:rPr>
  </w:style>
  <w:style w:type="character" w:customStyle="1" w:styleId="326">
    <w:name w:val="Item List Char"/>
    <w:link w:val="327"/>
    <w:autoRedefine/>
    <w:qFormat/>
    <w:uiPriority w:val="0"/>
    <w:rPr>
      <w:rFonts w:ascii="Arial"/>
      <w:bCs/>
      <w:sz w:val="21"/>
      <w:szCs w:val="21"/>
      <w:lang w:val="en-US" w:eastAsia="zh-CN" w:bidi="ar-SA"/>
    </w:rPr>
  </w:style>
  <w:style w:type="paragraph" w:customStyle="1" w:styleId="327">
    <w:name w:val="Item List"/>
    <w:link w:val="32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autoRedefine/>
    <w:qFormat/>
    <w:uiPriority w:val="0"/>
    <w:rPr>
      <w:rFonts w:ascii="Times New Roman" w:hAnsi="Times New Roman" w:eastAsia="宋体" w:cs="Times New Roman"/>
      <w:sz w:val="18"/>
      <w:szCs w:val="18"/>
    </w:rPr>
  </w:style>
  <w:style w:type="character" w:customStyle="1" w:styleId="329">
    <w:name w:val="纯文本 Char1"/>
    <w:link w:val="330"/>
    <w:autoRedefine/>
    <w:qFormat/>
    <w:uiPriority w:val="0"/>
    <w:rPr>
      <w:rFonts w:ascii="宋体" w:hAnsi="Courier New"/>
    </w:rPr>
  </w:style>
  <w:style w:type="paragraph" w:customStyle="1" w:styleId="330">
    <w:name w:val="纯文本1"/>
    <w:basedOn w:val="1"/>
    <w:link w:val="329"/>
    <w:autoRedefine/>
    <w:qFormat/>
    <w:uiPriority w:val="0"/>
    <w:pPr>
      <w:adjustRightInd/>
    </w:pPr>
    <w:rPr>
      <w:rFonts w:ascii="宋体" w:hAnsi="Courier New"/>
      <w:kern w:val="0"/>
      <w:sz w:val="20"/>
      <w:szCs w:val="20"/>
    </w:rPr>
  </w:style>
  <w:style w:type="character" w:customStyle="1" w:styleId="331">
    <w:name w:val="正文首行缩进 Char"/>
    <w:link w:val="28"/>
    <w:autoRedefine/>
    <w:qFormat/>
    <w:uiPriority w:val="0"/>
    <w:rPr>
      <w:rFonts w:ascii="宋体"/>
      <w:kern w:val="2"/>
      <w:sz w:val="24"/>
      <w:lang w:val="zh-CN"/>
    </w:rPr>
  </w:style>
  <w:style w:type="character" w:customStyle="1" w:styleId="332">
    <w:name w:val="h3 Char"/>
    <w:autoRedefine/>
    <w:qFormat/>
    <w:uiPriority w:val="0"/>
    <w:rPr>
      <w:rFonts w:eastAsia="宋体"/>
      <w:b/>
      <w:kern w:val="2"/>
      <w:sz w:val="32"/>
      <w:lang w:val="en-US" w:eastAsia="zh-CN" w:bidi="ar-SA"/>
    </w:rPr>
  </w:style>
  <w:style w:type="character" w:customStyle="1" w:styleId="333">
    <w:name w:val="dandyren_title1"/>
    <w:autoRedefine/>
    <w:qFormat/>
    <w:uiPriority w:val="0"/>
    <w:rPr>
      <w:b/>
      <w:bCs/>
      <w:color w:val="FF6633"/>
      <w:sz w:val="18"/>
      <w:szCs w:val="18"/>
    </w:rPr>
  </w:style>
  <w:style w:type="character" w:customStyle="1" w:styleId="334">
    <w:name w:val="Char Char31"/>
    <w:autoRedefine/>
    <w:qFormat/>
    <w:uiPriority w:val="6"/>
    <w:rPr>
      <w:rFonts w:ascii="Arial" w:hAnsi="Arial" w:eastAsia="黑体"/>
      <w:kern w:val="1"/>
      <w:sz w:val="24"/>
      <w:szCs w:val="24"/>
    </w:rPr>
  </w:style>
  <w:style w:type="character" w:customStyle="1" w:styleId="335">
    <w:name w:val="h Char1"/>
    <w:autoRedefine/>
    <w:qFormat/>
    <w:uiPriority w:val="0"/>
    <w:rPr>
      <w:sz w:val="18"/>
      <w:szCs w:val="18"/>
    </w:rPr>
  </w:style>
  <w:style w:type="character" w:customStyle="1" w:styleId="336">
    <w:name w:val="solutionfonts"/>
    <w:autoRedefine/>
    <w:qFormat/>
    <w:uiPriority w:val="0"/>
  </w:style>
  <w:style w:type="character" w:customStyle="1" w:styleId="337">
    <w:name w:val="标题 4 Char2"/>
    <w:link w:val="5"/>
    <w:autoRedefine/>
    <w:qFormat/>
    <w:uiPriority w:val="9"/>
    <w:rPr>
      <w:rFonts w:ascii="Arial" w:hAnsi="Arial" w:eastAsia="黑体"/>
      <w:b/>
      <w:bCs/>
      <w:kern w:val="2"/>
      <w:sz w:val="28"/>
      <w:szCs w:val="28"/>
      <w:lang w:val="zh-CN"/>
    </w:rPr>
  </w:style>
  <w:style w:type="character" w:customStyle="1" w:styleId="338">
    <w:name w:val="首行缩进 Char"/>
    <w:autoRedefine/>
    <w:qFormat/>
    <w:uiPriority w:val="0"/>
    <w:rPr>
      <w:rFonts w:ascii="宋体" w:eastAsia="宋体"/>
      <w:kern w:val="2"/>
      <w:sz w:val="24"/>
      <w:lang w:val="en-US" w:eastAsia="zh-CN" w:bidi="ar-SA"/>
    </w:rPr>
  </w:style>
  <w:style w:type="character" w:customStyle="1" w:styleId="339">
    <w:name w:val="Char Char52"/>
    <w:autoRedefine/>
    <w:qFormat/>
    <w:uiPriority w:val="0"/>
    <w:rPr>
      <w:rFonts w:ascii="宋体" w:hAnsi="Courier New" w:eastAsia="宋体"/>
      <w:kern w:val="2"/>
      <w:sz w:val="21"/>
      <w:lang w:val="en-US" w:eastAsia="zh-CN"/>
    </w:rPr>
  </w:style>
  <w:style w:type="character" w:customStyle="1" w:styleId="340">
    <w:name w:val="正文文本 3 Char"/>
    <w:link w:val="25"/>
    <w:autoRedefine/>
    <w:qFormat/>
    <w:uiPriority w:val="0"/>
    <w:rPr>
      <w:kern w:val="2"/>
      <w:sz w:val="21"/>
    </w:rPr>
  </w:style>
  <w:style w:type="character" w:customStyle="1" w:styleId="341">
    <w:name w:val="font31"/>
    <w:autoRedefine/>
    <w:qFormat/>
    <w:uiPriority w:val="0"/>
    <w:rPr>
      <w:rFonts w:hint="eastAsia" w:ascii="仿宋" w:hAnsi="仿宋" w:eastAsia="仿宋" w:cs="仿宋"/>
      <w:color w:val="000000"/>
      <w:sz w:val="20"/>
      <w:szCs w:val="20"/>
      <w:u w:val="none"/>
    </w:rPr>
  </w:style>
  <w:style w:type="character" w:customStyle="1" w:styleId="342">
    <w:name w:val="正文说明 Char"/>
    <w:link w:val="343"/>
    <w:autoRedefine/>
    <w:qFormat/>
    <w:uiPriority w:val="0"/>
    <w:rPr>
      <w:sz w:val="24"/>
      <w:szCs w:val="24"/>
    </w:rPr>
  </w:style>
  <w:style w:type="paragraph" w:customStyle="1" w:styleId="343">
    <w:name w:val="正文说明"/>
    <w:basedOn w:val="1"/>
    <w:link w:val="342"/>
    <w:autoRedefine/>
    <w:qFormat/>
    <w:uiPriority w:val="0"/>
    <w:pPr>
      <w:adjustRightInd/>
      <w:spacing w:line="360" w:lineRule="auto"/>
    </w:pPr>
    <w:rPr>
      <w:kern w:val="0"/>
      <w:sz w:val="24"/>
    </w:rPr>
  </w:style>
  <w:style w:type="character" w:customStyle="1" w:styleId="344">
    <w:name w:val="脚注文本 Char1"/>
    <w:autoRedefine/>
    <w:qFormat/>
    <w:uiPriority w:val="0"/>
    <w:rPr>
      <w:rFonts w:ascii="Times New Roman" w:hAnsi="Times New Roman" w:eastAsia="宋体" w:cs="Times New Roman"/>
      <w:sz w:val="18"/>
      <w:szCs w:val="18"/>
    </w:rPr>
  </w:style>
  <w:style w:type="character" w:customStyle="1" w:styleId="345">
    <w:name w:val="Char Char1211"/>
    <w:autoRedefine/>
    <w:qFormat/>
    <w:uiPriority w:val="0"/>
    <w:rPr>
      <w:rFonts w:ascii="仿宋_GB2312" w:eastAsia="仿宋_GB2312"/>
      <w:b/>
      <w:bCs/>
      <w:kern w:val="2"/>
      <w:sz w:val="24"/>
      <w:szCs w:val="24"/>
      <w:lang w:val="zh-CN" w:eastAsia="zh-CN" w:bidi="ar-SA"/>
    </w:rPr>
  </w:style>
  <w:style w:type="character" w:customStyle="1" w:styleId="346">
    <w:name w:val="标题 Char"/>
    <w:autoRedefine/>
    <w:qFormat/>
    <w:uiPriority w:val="0"/>
    <w:rPr>
      <w:rFonts w:eastAsia="宋体"/>
      <w:b/>
      <w:sz w:val="24"/>
      <w:lang w:val="en-GB" w:eastAsia="zh-CN" w:bidi="ar-SA"/>
    </w:rPr>
  </w:style>
  <w:style w:type="character" w:customStyle="1" w:styleId="347">
    <w:name w:val="Char Char35"/>
    <w:autoRedefine/>
    <w:qFormat/>
    <w:uiPriority w:val="6"/>
    <w:rPr>
      <w:rFonts w:ascii="Arial" w:hAnsi="Arial" w:eastAsia="黑体"/>
      <w:b/>
      <w:kern w:val="1"/>
      <w:sz w:val="28"/>
      <w:szCs w:val="28"/>
      <w:lang w:val="zh-CN"/>
    </w:rPr>
  </w:style>
  <w:style w:type="character" w:customStyle="1" w:styleId="348">
    <w:name w:val="纯文本 Char Char Char"/>
    <w:autoRedefine/>
    <w:qFormat/>
    <w:uiPriority w:val="0"/>
    <w:rPr>
      <w:rFonts w:ascii="宋体" w:hAnsi="Courier New" w:eastAsia="宋体"/>
      <w:kern w:val="2"/>
      <w:sz w:val="21"/>
      <w:lang w:val="en-US" w:eastAsia="zh-CN" w:bidi="ar-SA"/>
    </w:rPr>
  </w:style>
  <w:style w:type="character" w:customStyle="1" w:styleId="349">
    <w:name w:val="Table Text Char"/>
    <w:link w:val="350"/>
    <w:autoRedefine/>
    <w:qFormat/>
    <w:uiPriority w:val="0"/>
    <w:rPr>
      <w:sz w:val="24"/>
      <w:szCs w:val="24"/>
    </w:rPr>
  </w:style>
  <w:style w:type="paragraph" w:customStyle="1" w:styleId="350">
    <w:name w:val="Table Text"/>
    <w:basedOn w:val="1"/>
    <w:link w:val="349"/>
    <w:autoRedefine/>
    <w:qFormat/>
    <w:uiPriority w:val="0"/>
    <w:pPr>
      <w:widowControl/>
      <w:spacing w:before="60" w:after="60"/>
      <w:jc w:val="left"/>
    </w:pPr>
    <w:rPr>
      <w:kern w:val="0"/>
      <w:sz w:val="24"/>
    </w:rPr>
  </w:style>
  <w:style w:type="character" w:customStyle="1" w:styleId="351">
    <w:name w:val="正文1 Char1"/>
    <w:autoRedefine/>
    <w:qFormat/>
    <w:uiPriority w:val="0"/>
    <w:rPr>
      <w:rFonts w:ascii="仿宋_GB2312" w:hAnsi="Courier New" w:eastAsia="仿宋_GB2312"/>
      <w:kern w:val="28"/>
      <w:sz w:val="24"/>
      <w:szCs w:val="24"/>
      <w:lang w:val="en-US" w:eastAsia="zh-CN"/>
    </w:rPr>
  </w:style>
  <w:style w:type="character" w:customStyle="1" w:styleId="352">
    <w:name w:val="页脚 Char1"/>
    <w:autoRedefine/>
    <w:qFormat/>
    <w:uiPriority w:val="0"/>
    <w:rPr>
      <w:rFonts w:eastAsia="宋体"/>
      <w:kern w:val="2"/>
      <w:sz w:val="18"/>
      <w:szCs w:val="18"/>
      <w:lang w:val="en-US" w:eastAsia="zh-CN" w:bidi="ar-SA"/>
    </w:rPr>
  </w:style>
  <w:style w:type="character" w:customStyle="1" w:styleId="353">
    <w:name w:val="Bold"/>
    <w:autoRedefine/>
    <w:qFormat/>
    <w:uiPriority w:val="0"/>
    <w:rPr>
      <w:rFonts w:ascii="Arial" w:hAnsi="Arial" w:eastAsia="黑体" w:cs="Times New Roman"/>
      <w:b/>
      <w:kern w:val="2"/>
      <w:sz w:val="32"/>
      <w:szCs w:val="32"/>
      <w:lang w:val="en-US" w:eastAsia="zh-CN" w:bidi="ar-SA"/>
    </w:rPr>
  </w:style>
  <w:style w:type="character" w:customStyle="1" w:styleId="354">
    <w:name w:val="批注文字 Char1"/>
    <w:link w:val="23"/>
    <w:autoRedefine/>
    <w:qFormat/>
    <w:uiPriority w:val="0"/>
    <w:rPr>
      <w:kern w:val="2"/>
      <w:sz w:val="21"/>
      <w:szCs w:val="24"/>
    </w:rPr>
  </w:style>
  <w:style w:type="character" w:customStyle="1" w:styleId="355">
    <w:name w:val="签名 Char"/>
    <w:link w:val="46"/>
    <w:autoRedefine/>
    <w:qFormat/>
    <w:uiPriority w:val="0"/>
    <w:rPr>
      <w:rFonts w:eastAsia="仿宋_GB2312"/>
      <w:sz w:val="24"/>
    </w:rPr>
  </w:style>
  <w:style w:type="character" w:customStyle="1" w:styleId="356">
    <w:name w:val="hui3"/>
    <w:autoRedefine/>
    <w:qFormat/>
    <w:uiPriority w:val="0"/>
    <w:rPr>
      <w:color w:val="333333"/>
    </w:rPr>
  </w:style>
  <w:style w:type="character" w:customStyle="1" w:styleId="357">
    <w:name w:val="Char Char17"/>
    <w:autoRedefine/>
    <w:qFormat/>
    <w:uiPriority w:val="6"/>
    <w:rPr>
      <w:rFonts w:eastAsia="仿宋_GB2312"/>
      <w:sz w:val="24"/>
    </w:rPr>
  </w:style>
  <w:style w:type="character" w:customStyle="1" w:styleId="3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9">
    <w:name w:val="Char Char37"/>
    <w:autoRedefine/>
    <w:qFormat/>
    <w:uiPriority w:val="6"/>
    <w:rPr>
      <w:b/>
      <w:kern w:val="1"/>
      <w:sz w:val="44"/>
      <w:szCs w:val="44"/>
    </w:rPr>
  </w:style>
  <w:style w:type="character" w:customStyle="1" w:styleId="360">
    <w:name w:val="列出段落 Char"/>
    <w:autoRedefine/>
    <w:qFormat/>
    <w:uiPriority w:val="0"/>
    <w:rPr>
      <w:rFonts w:eastAsia="楷体_GB2312" w:cs="Lucida Sans"/>
      <w:kern w:val="2"/>
      <w:sz w:val="24"/>
      <w:szCs w:val="24"/>
      <w:lang w:val="en-US" w:eastAsia="zh-CN" w:bidi="ar-SA"/>
    </w:rPr>
  </w:style>
  <w:style w:type="character" w:customStyle="1" w:styleId="361">
    <w:name w:val="正文文本缩进 3 Char1"/>
    <w:autoRedefine/>
    <w:semiHidden/>
    <w:qFormat/>
    <w:uiPriority w:val="99"/>
    <w:rPr>
      <w:rFonts w:ascii="Times New Roman" w:hAnsi="Times New Roman" w:eastAsia="宋体" w:cs="Times New Roman"/>
      <w:sz w:val="16"/>
      <w:szCs w:val="16"/>
    </w:rPr>
  </w:style>
  <w:style w:type="character" w:customStyle="1" w:styleId="362">
    <w:name w:val="公文正文 Char Char"/>
    <w:link w:val="363"/>
    <w:autoRedefine/>
    <w:qFormat/>
    <w:uiPriority w:val="0"/>
    <w:rPr>
      <w:rFonts w:ascii="仿宋_GB2312" w:eastAsia="仿宋_GB2312"/>
      <w:kern w:val="2"/>
      <w:sz w:val="24"/>
      <w:szCs w:val="24"/>
    </w:rPr>
  </w:style>
  <w:style w:type="paragraph" w:customStyle="1" w:styleId="363">
    <w:name w:val="公文正文"/>
    <w:basedOn w:val="1"/>
    <w:link w:val="362"/>
    <w:autoRedefine/>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autoRedefine/>
    <w:qFormat/>
    <w:uiPriority w:val="0"/>
    <w:rPr>
      <w:rFonts w:eastAsia="宋体"/>
      <w:sz w:val="24"/>
      <w:szCs w:val="24"/>
      <w:lang w:val="en-US" w:eastAsia="zh-CN" w:bidi="ar-SA"/>
    </w:rPr>
  </w:style>
  <w:style w:type="character" w:customStyle="1" w:styleId="365">
    <w:name w:val="标题 1 Char Char"/>
    <w:autoRedefine/>
    <w:qFormat/>
    <w:uiPriority w:val="0"/>
    <w:rPr>
      <w:rFonts w:hint="eastAsia" w:ascii="宋体" w:hAnsi="宋体" w:eastAsia="宋体"/>
      <w:b/>
      <w:spacing w:val="-2"/>
      <w:sz w:val="24"/>
      <w:lang w:val="en-US" w:eastAsia="zh-CN" w:bidi="ar-SA"/>
    </w:rPr>
  </w:style>
  <w:style w:type="character" w:customStyle="1" w:styleId="366">
    <w:name w:val="正文（缩进2汉字） Char"/>
    <w:link w:val="367"/>
    <w:autoRedefine/>
    <w:qFormat/>
    <w:uiPriority w:val="0"/>
    <w:rPr>
      <w:rFonts w:ascii="宋体"/>
    </w:rPr>
  </w:style>
  <w:style w:type="paragraph" w:customStyle="1" w:styleId="367">
    <w:name w:val="正文（缩进2汉字）"/>
    <w:basedOn w:val="1"/>
    <w:link w:val="3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Char"/>
    <w:link w:val="9"/>
    <w:autoRedefine/>
    <w:qFormat/>
    <w:uiPriority w:val="0"/>
    <w:rPr>
      <w:rFonts w:ascii="Arial" w:hAnsi="Arial" w:eastAsia="黑体"/>
      <w:kern w:val="2"/>
      <w:sz w:val="24"/>
      <w:szCs w:val="24"/>
    </w:rPr>
  </w:style>
  <w:style w:type="character" w:customStyle="1" w:styleId="369">
    <w:name w:val="标书表格字体格式 Char"/>
    <w:autoRedefine/>
    <w:qFormat/>
    <w:uiPriority w:val="0"/>
    <w:rPr>
      <w:kern w:val="2"/>
      <w:sz w:val="21"/>
      <w:szCs w:val="24"/>
      <w:lang w:bidi="ar-SA"/>
    </w:rPr>
  </w:style>
  <w:style w:type="character" w:customStyle="1" w:styleId="370">
    <w:name w:val="tw4winError"/>
    <w:autoRedefine/>
    <w:qFormat/>
    <w:uiPriority w:val="0"/>
    <w:rPr>
      <w:rFonts w:ascii="Courier New" w:hAnsi="Courier New" w:cs="Courier New"/>
      <w:color w:val="00FF00"/>
      <w:sz w:val="40"/>
      <w:szCs w:val="40"/>
    </w:rPr>
  </w:style>
  <w:style w:type="character" w:customStyle="1" w:styleId="371">
    <w:name w:val="Body Text(ch) Char Char"/>
    <w:autoRedefine/>
    <w:qFormat/>
    <w:uiPriority w:val="0"/>
    <w:rPr>
      <w:rFonts w:ascii="宋体"/>
      <w:kern w:val="2"/>
      <w:sz w:val="24"/>
      <w:szCs w:val="21"/>
      <w:lang w:val="zh-CN"/>
    </w:rPr>
  </w:style>
  <w:style w:type="character" w:customStyle="1" w:styleId="372">
    <w:name w:val="正文首行缩进两字 Char"/>
    <w:autoRedefine/>
    <w:qFormat/>
    <w:uiPriority w:val="0"/>
    <w:rPr>
      <w:sz w:val="24"/>
      <w:szCs w:val="24"/>
      <w:lang w:val="en-US" w:eastAsia="zh-CN" w:bidi="ar-SA"/>
    </w:rPr>
  </w:style>
  <w:style w:type="character" w:customStyle="1" w:styleId="373">
    <w:name w:val="正文文本 Char"/>
    <w:autoRedefine/>
    <w:qFormat/>
    <w:uiPriority w:val="0"/>
    <w:rPr>
      <w:rFonts w:eastAsia="宋体"/>
      <w:kern w:val="2"/>
      <w:sz w:val="24"/>
      <w:szCs w:val="24"/>
      <w:lang w:val="en-US" w:eastAsia="zh-CN" w:bidi="ar-SA"/>
    </w:rPr>
  </w:style>
  <w:style w:type="character" w:customStyle="1" w:styleId="374">
    <w:name w:val="文档结构图 字符1"/>
    <w:autoRedefine/>
    <w:qFormat/>
    <w:uiPriority w:val="0"/>
    <w:rPr>
      <w:rFonts w:ascii="宋体" w:hAnsi="Calibri" w:eastAsia="黑体" w:cs="Arial"/>
      <w:snapToGrid w:val="0"/>
      <w:kern w:val="2"/>
      <w:sz w:val="18"/>
      <w:szCs w:val="18"/>
    </w:rPr>
  </w:style>
  <w:style w:type="character" w:customStyle="1" w:styleId="375">
    <w:name w:val="content"/>
    <w:autoRedefine/>
    <w:qFormat/>
    <w:uiPriority w:val="0"/>
  </w:style>
  <w:style w:type="character" w:customStyle="1" w:styleId="376">
    <w:name w:val="tw4winPopup"/>
    <w:autoRedefine/>
    <w:qFormat/>
    <w:uiPriority w:val="0"/>
    <w:rPr>
      <w:rFonts w:ascii="Courier New" w:hAnsi="Courier New" w:cs="Courier New"/>
      <w:color w:val="008000"/>
      <w:lang w:val="en-US" w:eastAsia="zh-CN"/>
    </w:rPr>
  </w:style>
  <w:style w:type="character" w:customStyle="1" w:styleId="377">
    <w:name w:val="param-name"/>
    <w:autoRedefine/>
    <w:qFormat/>
    <w:uiPriority w:val="99"/>
    <w:rPr>
      <w:rFonts w:ascii="Arial" w:hAnsi="Arial" w:eastAsia="黑体" w:cs="Arial"/>
      <w:snapToGrid w:val="0"/>
      <w:kern w:val="0"/>
      <w:szCs w:val="21"/>
    </w:rPr>
  </w:style>
  <w:style w:type="character" w:customStyle="1" w:styleId="378">
    <w:name w:val="标准正文格式 Char"/>
    <w:autoRedefine/>
    <w:qFormat/>
    <w:uiPriority w:val="0"/>
    <w:rPr>
      <w:rFonts w:ascii="宋体" w:eastAsia="仿宋_GB2312" w:cs="宋体"/>
      <w:color w:val="000000"/>
      <w:sz w:val="24"/>
      <w:lang w:val="en-US" w:eastAsia="zh-CN" w:bidi="ar-SA"/>
    </w:rPr>
  </w:style>
  <w:style w:type="character" w:customStyle="1" w:styleId="379">
    <w:name w:val="Char Char212"/>
    <w:autoRedefine/>
    <w:qFormat/>
    <w:uiPriority w:val="0"/>
    <w:rPr>
      <w:rFonts w:eastAsia="宋体"/>
      <w:b/>
      <w:bCs/>
      <w:kern w:val="2"/>
      <w:sz w:val="21"/>
      <w:szCs w:val="24"/>
      <w:lang w:val="en-US" w:eastAsia="zh-CN" w:bidi="ar-SA"/>
    </w:rPr>
  </w:style>
  <w:style w:type="character" w:customStyle="1" w:styleId="380">
    <w:name w:val="文档结构图 Char"/>
    <w:autoRedefine/>
    <w:qFormat/>
    <w:uiPriority w:val="0"/>
    <w:rPr>
      <w:rFonts w:eastAsia="宋体"/>
      <w:kern w:val="2"/>
      <w:sz w:val="21"/>
      <w:szCs w:val="24"/>
      <w:lang w:val="en-US" w:eastAsia="zh-CN" w:bidi="ar-SA"/>
    </w:rPr>
  </w:style>
  <w:style w:type="character" w:customStyle="1" w:styleId="381">
    <w:name w:val="zbggmain style9"/>
    <w:autoRedefine/>
    <w:qFormat/>
    <w:uiPriority w:val="0"/>
  </w:style>
  <w:style w:type="character" w:customStyle="1" w:styleId="382">
    <w:name w:val="Char Char16"/>
    <w:autoRedefine/>
    <w:qFormat/>
    <w:uiPriority w:val="6"/>
    <w:rPr>
      <w:kern w:val="1"/>
      <w:sz w:val="18"/>
      <w:szCs w:val="18"/>
    </w:rPr>
  </w:style>
  <w:style w:type="character" w:customStyle="1" w:styleId="383">
    <w:name w:val="font51"/>
    <w:autoRedefine/>
    <w:qFormat/>
    <w:uiPriority w:val="0"/>
    <w:rPr>
      <w:rFonts w:hint="eastAsia" w:ascii="仿宋" w:hAnsi="仿宋" w:eastAsia="仿宋" w:cs="仿宋"/>
      <w:color w:val="000000"/>
      <w:sz w:val="20"/>
      <w:szCs w:val="20"/>
      <w:u w:val="none"/>
    </w:rPr>
  </w:style>
  <w:style w:type="character" w:customStyle="1" w:styleId="384">
    <w:name w:val="Char Char82"/>
    <w:autoRedefine/>
    <w:qFormat/>
    <w:uiPriority w:val="0"/>
    <w:rPr>
      <w:rFonts w:eastAsia="宋体"/>
      <w:b/>
      <w:sz w:val="24"/>
      <w:lang w:val="en-GB" w:eastAsia="zh-CN"/>
    </w:rPr>
  </w:style>
  <w:style w:type="character" w:customStyle="1" w:styleId="385">
    <w:name w:val="正文文本缩进 3 Char"/>
    <w:link w:val="56"/>
    <w:autoRedefine/>
    <w:qFormat/>
    <w:uiPriority w:val="0"/>
    <w:rPr>
      <w:kern w:val="2"/>
      <w:sz w:val="24"/>
    </w:rPr>
  </w:style>
  <w:style w:type="character" w:customStyle="1" w:styleId="386">
    <w:name w:val="日期 Char1"/>
    <w:autoRedefine/>
    <w:semiHidden/>
    <w:qFormat/>
    <w:uiPriority w:val="99"/>
    <w:rPr>
      <w:rFonts w:ascii="Times New Roman" w:hAnsi="Times New Roman" w:eastAsia="宋体" w:cs="Times New Roman"/>
      <w:szCs w:val="24"/>
    </w:rPr>
  </w:style>
  <w:style w:type="character" w:customStyle="1" w:styleId="387">
    <w:name w:val="页眉 字符"/>
    <w:autoRedefine/>
    <w:qFormat/>
    <w:uiPriority w:val="99"/>
    <w:rPr>
      <w:kern w:val="2"/>
      <w:sz w:val="18"/>
      <w:szCs w:val="18"/>
    </w:rPr>
  </w:style>
  <w:style w:type="character" w:customStyle="1" w:styleId="388">
    <w:name w:val="Char Char33"/>
    <w:autoRedefine/>
    <w:qFormat/>
    <w:uiPriority w:val="6"/>
    <w:rPr>
      <w:rFonts w:ascii="Arial" w:hAnsi="Arial" w:eastAsia="黑体"/>
      <w:b/>
      <w:kern w:val="1"/>
      <w:sz w:val="24"/>
      <w:szCs w:val="24"/>
    </w:rPr>
  </w:style>
  <w:style w:type="character" w:customStyle="1" w:styleId="389">
    <w:name w:val="b11_01b Char"/>
    <w:link w:val="390"/>
    <w:autoRedefine/>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autoRedefine/>
    <w:qFormat/>
    <w:uiPriority w:val="6"/>
    <w:rPr>
      <w:rFonts w:ascii="仿宋_GB2312" w:eastAsia="仿宋_GB2312"/>
      <w:b/>
      <w:bCs/>
      <w:kern w:val="2"/>
      <w:sz w:val="24"/>
      <w:szCs w:val="24"/>
      <w:lang w:val="zh-CN" w:eastAsia="zh-CN" w:bidi="ar-SA"/>
    </w:rPr>
  </w:style>
  <w:style w:type="character" w:customStyle="1" w:styleId="392">
    <w:name w:val="Footer-Even Char"/>
    <w:autoRedefine/>
    <w:qFormat/>
    <w:uiPriority w:val="0"/>
    <w:rPr>
      <w:rFonts w:eastAsia="宋体"/>
      <w:kern w:val="2"/>
      <w:sz w:val="18"/>
      <w:lang w:val="en-US" w:eastAsia="zh-CN" w:bidi="ar-SA"/>
    </w:rPr>
  </w:style>
  <w:style w:type="character" w:customStyle="1" w:styleId="393">
    <w:name w:val="页脚 Char2"/>
    <w:link w:val="44"/>
    <w:autoRedefine/>
    <w:qFormat/>
    <w:locked/>
    <w:uiPriority w:val="99"/>
    <w:rPr>
      <w:kern w:val="2"/>
      <w:sz w:val="18"/>
      <w:szCs w:val="18"/>
    </w:rPr>
  </w:style>
  <w:style w:type="character" w:customStyle="1" w:styleId="3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5">
    <w:name w:val="Char Char61"/>
    <w:autoRedefine/>
    <w:qFormat/>
    <w:uiPriority w:val="6"/>
    <w:rPr>
      <w:rFonts w:eastAsia="宋体"/>
      <w:kern w:val="2"/>
      <w:sz w:val="21"/>
      <w:szCs w:val="24"/>
      <w:lang w:val="en-US" w:eastAsia="zh-CN" w:bidi="ar-SA"/>
    </w:rPr>
  </w:style>
  <w:style w:type="character" w:customStyle="1" w:styleId="396">
    <w:name w:val="正文文字缩进 2 Char Char"/>
    <w:autoRedefine/>
    <w:qFormat/>
    <w:uiPriority w:val="0"/>
    <w:rPr>
      <w:rFonts w:ascii="宋体"/>
      <w:sz w:val="28"/>
    </w:rPr>
  </w:style>
  <w:style w:type="character" w:customStyle="1" w:styleId="397">
    <w:name w:val="f141"/>
    <w:autoRedefine/>
    <w:qFormat/>
    <w:uiPriority w:val="0"/>
    <w:rPr>
      <w:rFonts w:ascii="Tahoma" w:hAnsi="Tahoma" w:eastAsia="宋体"/>
      <w:b/>
      <w:kern w:val="2"/>
      <w:sz w:val="21"/>
      <w:szCs w:val="21"/>
      <w:lang w:val="en-US" w:eastAsia="zh-CN" w:bidi="ar-SA"/>
    </w:rPr>
  </w:style>
  <w:style w:type="character" w:customStyle="1" w:styleId="398">
    <w:name w:val="段落 Char Char"/>
    <w:link w:val="399"/>
    <w:autoRedefine/>
    <w:qFormat/>
    <w:uiPriority w:val="0"/>
    <w:rPr>
      <w:rFonts w:ascii="宋体" w:hAnsi="宋体"/>
      <w:sz w:val="24"/>
    </w:rPr>
  </w:style>
  <w:style w:type="paragraph" w:customStyle="1" w:styleId="399">
    <w:name w:val="段落"/>
    <w:basedOn w:val="1"/>
    <w:link w:val="398"/>
    <w:autoRedefine/>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autoRedefine/>
    <w:qFormat/>
    <w:uiPriority w:val="0"/>
    <w:rPr>
      <w:rFonts w:eastAsia="宋体"/>
      <w:b/>
      <w:bCs/>
      <w:kern w:val="2"/>
      <w:sz w:val="32"/>
      <w:szCs w:val="32"/>
      <w:lang w:val="en-US" w:eastAsia="zh-CN" w:bidi="ar-SA"/>
    </w:rPr>
  </w:style>
  <w:style w:type="character" w:customStyle="1" w:styleId="401">
    <w:name w:val="apple-converted-space"/>
    <w:autoRedefine/>
    <w:qFormat/>
    <w:uiPriority w:val="0"/>
  </w:style>
  <w:style w:type="character" w:customStyle="1" w:styleId="402">
    <w:name w:val="页眉 Char2"/>
    <w:link w:val="45"/>
    <w:autoRedefine/>
    <w:qFormat/>
    <w:uiPriority w:val="99"/>
    <w:rPr>
      <w:kern w:val="2"/>
      <w:sz w:val="18"/>
      <w:szCs w:val="18"/>
    </w:rPr>
  </w:style>
  <w:style w:type="character" w:customStyle="1" w:styleId="403">
    <w:name w:val="Char Char9"/>
    <w:autoRedefine/>
    <w:qFormat/>
    <w:uiPriority w:val="0"/>
    <w:rPr>
      <w:rFonts w:eastAsia="宋体"/>
      <w:kern w:val="2"/>
      <w:sz w:val="18"/>
      <w:szCs w:val="18"/>
      <w:lang w:val="en-US" w:eastAsia="zh-CN" w:bidi="ar-SA"/>
    </w:rPr>
  </w:style>
  <w:style w:type="character" w:customStyle="1" w:styleId="404">
    <w:name w:val="Char Char41"/>
    <w:autoRedefine/>
    <w:qFormat/>
    <w:uiPriority w:val="0"/>
    <w:rPr>
      <w:rFonts w:eastAsia="宋体"/>
      <w:b/>
      <w:sz w:val="24"/>
      <w:lang w:val="en-GB" w:eastAsia="zh-CN" w:bidi="ar-SA"/>
    </w:rPr>
  </w:style>
  <w:style w:type="character" w:customStyle="1" w:styleId="405">
    <w:name w:val="large1"/>
    <w:autoRedefine/>
    <w:qFormat/>
    <w:uiPriority w:val="0"/>
    <w:rPr>
      <w:rFonts w:hint="eastAsia" w:ascii="宋体" w:hAnsi="宋体" w:eastAsia="宋体"/>
      <w:sz w:val="21"/>
      <w:szCs w:val="21"/>
    </w:rPr>
  </w:style>
  <w:style w:type="character" w:customStyle="1" w:styleId="406">
    <w:name w:val="正文段 Char"/>
    <w:link w:val="407"/>
    <w:autoRedefine/>
    <w:qFormat/>
    <w:uiPriority w:val="0"/>
    <w:rPr>
      <w:sz w:val="24"/>
    </w:rPr>
  </w:style>
  <w:style w:type="paragraph" w:customStyle="1" w:styleId="407">
    <w:name w:val="正文段"/>
    <w:basedOn w:val="1"/>
    <w:link w:val="406"/>
    <w:autoRedefine/>
    <w:qFormat/>
    <w:uiPriority w:val="0"/>
    <w:pPr>
      <w:widowControl/>
      <w:snapToGrid w:val="0"/>
      <w:spacing w:after="156" w:afterLines="50"/>
      <w:ind w:firstLine="200" w:firstLineChars="200"/>
    </w:pPr>
    <w:rPr>
      <w:kern w:val="0"/>
      <w:sz w:val="24"/>
      <w:szCs w:val="20"/>
    </w:rPr>
  </w:style>
  <w:style w:type="character" w:customStyle="1" w:styleId="408">
    <w:name w:val="Char Char13"/>
    <w:autoRedefine/>
    <w:qFormat/>
    <w:uiPriority w:val="6"/>
    <w:rPr>
      <w:rFonts w:ascii="宋体" w:hAnsi="宋体"/>
      <w:kern w:val="1"/>
      <w:sz w:val="21"/>
      <w:szCs w:val="24"/>
    </w:rPr>
  </w:style>
  <w:style w:type="character" w:customStyle="1" w:styleId="4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autoRedefine/>
    <w:qFormat/>
    <w:uiPriority w:val="0"/>
    <w:rPr>
      <w:rFonts w:ascii="宋体" w:hAnsi="宋体"/>
      <w:kern w:val="2"/>
      <w:sz w:val="24"/>
      <w:szCs w:val="22"/>
    </w:rPr>
  </w:style>
  <w:style w:type="paragraph" w:customStyle="1" w:styleId="411">
    <w:name w:val="冯广丽"/>
    <w:basedOn w:val="1"/>
    <w:link w:val="410"/>
    <w:autoRedefine/>
    <w:qFormat/>
    <w:uiPriority w:val="0"/>
    <w:pPr>
      <w:adjustRightInd/>
      <w:spacing w:line="360" w:lineRule="auto"/>
      <w:ind w:firstLine="480" w:firstLineChars="200"/>
    </w:pPr>
    <w:rPr>
      <w:rFonts w:ascii="宋体" w:hAnsi="宋体"/>
      <w:sz w:val="24"/>
      <w:szCs w:val="22"/>
    </w:rPr>
  </w:style>
  <w:style w:type="character" w:customStyle="1" w:styleId="412">
    <w:name w:val="批注文字 字符"/>
    <w:autoRedefine/>
    <w:qFormat/>
    <w:uiPriority w:val="0"/>
    <w:rPr>
      <w:rFonts w:ascii="Arial" w:hAnsi="Arial" w:eastAsia="黑体" w:cs="Arial"/>
      <w:snapToGrid w:val="0"/>
      <w:kern w:val="0"/>
      <w:szCs w:val="21"/>
    </w:rPr>
  </w:style>
  <w:style w:type="character" w:customStyle="1" w:styleId="413">
    <w:name w:val="Char Char161"/>
    <w:autoRedefine/>
    <w:qFormat/>
    <w:uiPriority w:val="0"/>
    <w:rPr>
      <w:rFonts w:eastAsia="宋体"/>
      <w:b/>
      <w:kern w:val="2"/>
      <w:sz w:val="32"/>
      <w:lang w:val="en-US" w:eastAsia="zh-CN"/>
    </w:rPr>
  </w:style>
  <w:style w:type="character" w:customStyle="1" w:styleId="414">
    <w:name w:val="javascript"/>
    <w:autoRedefine/>
    <w:qFormat/>
    <w:uiPriority w:val="0"/>
  </w:style>
  <w:style w:type="character" w:customStyle="1" w:styleId="415">
    <w:name w:val="图名 Char"/>
    <w:autoRedefine/>
    <w:qFormat/>
    <w:uiPriority w:val="0"/>
    <w:rPr>
      <w:rFonts w:ascii="Arial" w:hAnsi="Arial" w:eastAsia="黑体"/>
      <w:kern w:val="2"/>
      <w:sz w:val="24"/>
      <w:szCs w:val="24"/>
      <w:lang w:val="en-US" w:eastAsia="zh-CN" w:bidi="ar-SA"/>
    </w:rPr>
  </w:style>
  <w:style w:type="character" w:customStyle="1" w:styleId="416">
    <w:name w:val="Used by Word for text of Help footnotes Char Char"/>
    <w:autoRedefine/>
    <w:qFormat/>
    <w:uiPriority w:val="0"/>
    <w:rPr>
      <w:rFonts w:ascii="Times New Roman" w:hAnsi="Times New Roman" w:eastAsia="宋体" w:cs="Times New Roman"/>
      <w:sz w:val="20"/>
      <w:szCs w:val="20"/>
    </w:rPr>
  </w:style>
  <w:style w:type="character" w:customStyle="1" w:styleId="417">
    <w:name w:val="编号，小四 Char"/>
    <w:link w:val="418"/>
    <w:autoRedefine/>
    <w:qFormat/>
    <w:uiPriority w:val="0"/>
    <w:rPr>
      <w:rFonts w:ascii="Arial" w:hAnsi="Arial"/>
      <w:sz w:val="24"/>
    </w:rPr>
  </w:style>
  <w:style w:type="paragraph" w:customStyle="1" w:styleId="418">
    <w:name w:val="编号，小四"/>
    <w:basedOn w:val="1"/>
    <w:link w:val="41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autoRedefine/>
    <w:qFormat/>
    <w:uiPriority w:val="99"/>
    <w:rPr>
      <w:rFonts w:ascii="宋体" w:eastAsia="宋体" w:cs="宋体"/>
      <w:color w:val="000000"/>
      <w:sz w:val="14"/>
      <w:szCs w:val="14"/>
    </w:rPr>
  </w:style>
  <w:style w:type="character" w:customStyle="1" w:styleId="4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1">
    <w:name w:val="未用 Char"/>
    <w:autoRedefine/>
    <w:qFormat/>
    <w:uiPriority w:val="0"/>
    <w:rPr>
      <w:rFonts w:ascii="Arial" w:hAnsi="Arial" w:eastAsia="黑体"/>
      <w:kern w:val="2"/>
      <w:sz w:val="21"/>
      <w:szCs w:val="21"/>
      <w:lang w:val="en-US" w:eastAsia="zh-CN" w:bidi="ar-SA"/>
    </w:rPr>
  </w:style>
  <w:style w:type="character" w:customStyle="1" w:styleId="422">
    <w:name w:val="myp1111"/>
    <w:autoRedefine/>
    <w:qFormat/>
    <w:uiPriority w:val="0"/>
    <w:rPr>
      <w:rFonts w:hint="default" w:ascii="ˎ̥" w:hAnsi="ˎ̥"/>
      <w:color w:val="000000"/>
      <w:sz w:val="20"/>
      <w:szCs w:val="20"/>
      <w:u w:val="none"/>
    </w:rPr>
  </w:style>
  <w:style w:type="character" w:customStyle="1" w:styleId="423">
    <w:name w:val="样式 标题 4h4H4Fab-4T5Ref Heading 1rh1Heading sqlsect 1.2.3.... Char"/>
    <w:link w:val="315"/>
    <w:autoRedefine/>
    <w:qFormat/>
    <w:uiPriority w:val="0"/>
    <w:rPr>
      <w:rFonts w:ascii="微软雅黑" w:hAnsi="微软雅黑" w:eastAsia="微软雅黑"/>
      <w:b/>
      <w:bCs/>
      <w:kern w:val="2"/>
      <w:sz w:val="24"/>
      <w:szCs w:val="28"/>
    </w:rPr>
  </w:style>
  <w:style w:type="character" w:customStyle="1" w:styleId="424">
    <w:name w:val="h Char Char"/>
    <w:autoRedefine/>
    <w:qFormat/>
    <w:uiPriority w:val="0"/>
    <w:rPr>
      <w:rFonts w:eastAsia="宋体"/>
      <w:kern w:val="2"/>
      <w:sz w:val="18"/>
      <w:lang w:val="en-US" w:eastAsia="zh-CN" w:bidi="ar-SA"/>
    </w:rPr>
  </w:style>
  <w:style w:type="character" w:customStyle="1" w:styleId="425">
    <w:name w:val="仿宋正文 Char"/>
    <w:link w:val="426"/>
    <w:autoRedefine/>
    <w:qFormat/>
    <w:uiPriority w:val="0"/>
    <w:rPr>
      <w:rFonts w:ascii="仿宋_GB2312" w:eastAsia="仿宋_GB2312"/>
      <w:kern w:val="2"/>
      <w:sz w:val="24"/>
      <w:lang w:val="en-US" w:eastAsia="zh-CN" w:bidi="ar-SA"/>
    </w:rPr>
  </w:style>
  <w:style w:type="paragraph" w:customStyle="1" w:styleId="426">
    <w:name w:val="仿宋正文"/>
    <w:basedOn w:val="1"/>
    <w:link w:val="425"/>
    <w:autoRedefine/>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autoRedefine/>
    <w:qFormat/>
    <w:uiPriority w:val="0"/>
    <w:rPr>
      <w:rFonts w:ascii="宋体" w:eastAsia="宋体"/>
      <w:kern w:val="2"/>
      <w:sz w:val="24"/>
      <w:lang w:val="zh-CN" w:bidi="ar-SA"/>
    </w:rPr>
  </w:style>
  <w:style w:type="character" w:customStyle="1" w:styleId="428">
    <w:name w:val="样式 宋体"/>
    <w:autoRedefine/>
    <w:qFormat/>
    <w:uiPriority w:val="0"/>
    <w:rPr>
      <w:rFonts w:ascii="宋体" w:hAnsi="宋体"/>
      <w:sz w:val="24"/>
    </w:rPr>
  </w:style>
  <w:style w:type="character" w:customStyle="1" w:styleId="429">
    <w:name w:val="tw4winJump"/>
    <w:autoRedefine/>
    <w:qFormat/>
    <w:uiPriority w:val="0"/>
    <w:rPr>
      <w:rFonts w:ascii="Courier New" w:hAnsi="Courier New" w:cs="Courier New"/>
      <w:color w:val="008080"/>
      <w:lang w:val="en-US" w:eastAsia="zh-CN"/>
    </w:rPr>
  </w:style>
  <w:style w:type="character" w:customStyle="1" w:styleId="430">
    <w:name w:val="标题 1 字符"/>
    <w:autoRedefine/>
    <w:qFormat/>
    <w:uiPriority w:val="9"/>
    <w:rPr>
      <w:rFonts w:ascii="Arial" w:hAnsi="Arial" w:eastAsia="黑体" w:cs="Arial"/>
      <w:b/>
      <w:bCs/>
      <w:snapToGrid w:val="0"/>
      <w:kern w:val="44"/>
      <w:sz w:val="44"/>
      <w:szCs w:val="44"/>
    </w:rPr>
  </w:style>
  <w:style w:type="character" w:customStyle="1" w:styleId="431">
    <w:name w:val="style36"/>
    <w:basedOn w:val="72"/>
    <w:autoRedefine/>
    <w:qFormat/>
    <w:uiPriority w:val="0"/>
    <w:rPr>
      <w:rFonts w:ascii="Arial" w:hAnsi="Arial" w:eastAsia="黑体" w:cs="Arial"/>
      <w:snapToGrid w:val="0"/>
      <w:kern w:val="0"/>
      <w:szCs w:val="21"/>
    </w:rPr>
  </w:style>
  <w:style w:type="character" w:customStyle="1" w:styleId="432">
    <w:name w:val="pt9"/>
    <w:autoRedefine/>
    <w:qFormat/>
    <w:uiPriority w:val="0"/>
    <w:rPr>
      <w:rFonts w:ascii="仿宋_GB2312" w:eastAsia="微软雅黑"/>
      <w:b/>
      <w:kern w:val="2"/>
      <w:sz w:val="32"/>
      <w:szCs w:val="32"/>
      <w:lang w:val="en-US" w:eastAsia="zh-CN" w:bidi="ar-SA"/>
    </w:rPr>
  </w:style>
  <w:style w:type="character" w:customStyle="1" w:styleId="433">
    <w:name w:val="DO_NOT_TRANSLATE"/>
    <w:autoRedefine/>
    <w:qFormat/>
    <w:uiPriority w:val="0"/>
    <w:rPr>
      <w:rFonts w:ascii="Courier New" w:hAnsi="Courier New" w:cs="Courier New"/>
      <w:color w:val="800000"/>
      <w:lang w:val="en-US" w:eastAsia="zh-CN"/>
    </w:rPr>
  </w:style>
  <w:style w:type="character" w:customStyle="1" w:styleId="434">
    <w:name w:val="标书1 Char1"/>
    <w:autoRedefine/>
    <w:qFormat/>
    <w:uiPriority w:val="0"/>
    <w:rPr>
      <w:rFonts w:eastAsia="宋体"/>
      <w:b/>
      <w:bCs/>
      <w:kern w:val="44"/>
      <w:sz w:val="44"/>
      <w:szCs w:val="44"/>
      <w:lang w:val="en-US" w:eastAsia="zh-CN" w:bidi="ar-SA"/>
    </w:rPr>
  </w:style>
  <w:style w:type="character" w:customStyle="1" w:styleId="435">
    <w:name w:val="页脚 字符"/>
    <w:autoRedefine/>
    <w:qFormat/>
    <w:uiPriority w:val="99"/>
    <w:rPr>
      <w:kern w:val="2"/>
      <w:sz w:val="18"/>
      <w:szCs w:val="18"/>
    </w:rPr>
  </w:style>
  <w:style w:type="character" w:customStyle="1" w:styleId="436">
    <w:name w:val="正文2 Char"/>
    <w:autoRedefine/>
    <w:qFormat/>
    <w:uiPriority w:val="0"/>
    <w:rPr>
      <w:rFonts w:eastAsia="宋体"/>
      <w:kern w:val="2"/>
      <w:sz w:val="24"/>
      <w:lang w:val="en-US" w:eastAsia="zh-CN" w:bidi="ar-SA"/>
    </w:rPr>
  </w:style>
  <w:style w:type="character" w:customStyle="1" w:styleId="437">
    <w:name w:val="Char Char21"/>
    <w:autoRedefine/>
    <w:qFormat/>
    <w:uiPriority w:val="6"/>
    <w:rPr>
      <w:rFonts w:ascii="宋体" w:hAnsi="宋体"/>
      <w:kern w:val="1"/>
      <w:sz w:val="24"/>
      <w:szCs w:val="21"/>
      <w:lang w:val="zh-CN"/>
    </w:rPr>
  </w:style>
  <w:style w:type="character" w:customStyle="1" w:styleId="438">
    <w:name w:val="样式 正文缩进 + 首行缩进:  2 字符 Char Char"/>
    <w:link w:val="439"/>
    <w:autoRedefine/>
    <w:qFormat/>
    <w:uiPriority w:val="0"/>
    <w:rPr>
      <w:rFonts w:cs="宋体"/>
      <w:kern w:val="2"/>
      <w:sz w:val="24"/>
    </w:rPr>
  </w:style>
  <w:style w:type="paragraph" w:customStyle="1" w:styleId="439">
    <w:name w:val="样式 正文缩进 + 首行缩进:  2 字符"/>
    <w:basedOn w:val="16"/>
    <w:link w:val="43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41">
    <w:name w:val="gray6"/>
    <w:basedOn w:val="72"/>
    <w:autoRedefine/>
    <w:qFormat/>
    <w:uiPriority w:val="0"/>
    <w:rPr>
      <w:rFonts w:ascii="Arial" w:hAnsi="Arial" w:eastAsia="黑体" w:cs="Arial"/>
      <w:snapToGrid w:val="0"/>
      <w:kern w:val="0"/>
      <w:szCs w:val="21"/>
    </w:rPr>
  </w:style>
  <w:style w:type="character" w:customStyle="1" w:styleId="442">
    <w:name w:val="hui"/>
    <w:basedOn w:val="72"/>
    <w:autoRedefine/>
    <w:qFormat/>
    <w:uiPriority w:val="0"/>
    <w:rPr>
      <w:rFonts w:ascii="Arial" w:hAnsi="Arial" w:eastAsia="黑体" w:cs="Arial"/>
      <w:snapToGrid w:val="0"/>
      <w:kern w:val="0"/>
      <w:szCs w:val="21"/>
    </w:rPr>
  </w:style>
  <w:style w:type="character" w:customStyle="1" w:styleId="443">
    <w:name w:val="哈哈正文 Char Char"/>
    <w:autoRedefine/>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autoRedefine/>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0"/>
    <w:pPr>
      <w:spacing w:before="120" w:line="360" w:lineRule="auto"/>
      <w:ind w:firstLine="567"/>
    </w:pPr>
    <w:rPr>
      <w:rFonts w:ascii="Arial" w:hAnsi="Arial"/>
      <w:sz w:val="20"/>
      <w:szCs w:val="20"/>
    </w:rPr>
  </w:style>
  <w:style w:type="paragraph" w:customStyle="1" w:styleId="4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autoRedefine/>
    <w:qFormat/>
    <w:uiPriority w:val="0"/>
    <w:pPr>
      <w:adjustRightInd/>
      <w:ind w:firstLine="200" w:firstLineChars="200"/>
    </w:pPr>
    <w:rPr>
      <w:rFonts w:ascii="Tahoma" w:hAnsi="Tahoma"/>
      <w:sz w:val="24"/>
      <w:szCs w:val="20"/>
    </w:rPr>
  </w:style>
  <w:style w:type="paragraph" w:customStyle="1" w:styleId="46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0"/>
    <w:pPr>
      <w:tabs>
        <w:tab w:val="left" w:pos="360"/>
      </w:tabs>
    </w:pPr>
    <w:rPr>
      <w:sz w:val="24"/>
      <w:szCs w:val="20"/>
    </w:rPr>
  </w:style>
  <w:style w:type="paragraph" w:customStyle="1" w:styleId="466">
    <w:name w:val="Char Char11 Char Char Char"/>
    <w:basedOn w:val="1"/>
    <w:autoRedefine/>
    <w:qFormat/>
    <w:uiPriority w:val="0"/>
    <w:pPr>
      <w:spacing w:line="360" w:lineRule="auto"/>
    </w:pPr>
    <w:rPr>
      <w:szCs w:val="20"/>
    </w:rPr>
  </w:style>
  <w:style w:type="paragraph" w:customStyle="1" w:styleId="46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0"/>
    <w:pPr>
      <w:tabs>
        <w:tab w:val="left" w:pos="2790"/>
        <w:tab w:val="left" w:pos="4230"/>
      </w:tabs>
      <w:spacing w:before="312" w:beforeLines="100"/>
      <w:jc w:val="left"/>
    </w:pPr>
  </w:style>
  <w:style w:type="paragraph" w:customStyle="1" w:styleId="47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0"/>
    <w:pPr>
      <w:tabs>
        <w:tab w:val="left" w:pos="840"/>
      </w:tabs>
      <w:ind w:left="840" w:hanging="420"/>
    </w:pPr>
    <w:rPr>
      <w:rFonts w:ascii="Tahoma" w:hAnsi="Tahoma"/>
      <w:sz w:val="24"/>
    </w:rPr>
  </w:style>
  <w:style w:type="paragraph" w:customStyle="1" w:styleId="47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0"/>
    <w:pPr>
      <w:adjustRightInd/>
      <w:spacing w:before="156" w:line="360" w:lineRule="auto"/>
      <w:ind w:firstLine="510" w:firstLineChars="200"/>
    </w:pPr>
    <w:rPr>
      <w:sz w:val="24"/>
      <w:szCs w:val="20"/>
    </w:rPr>
  </w:style>
  <w:style w:type="paragraph" w:customStyle="1" w:styleId="47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0"/>
    <w:rPr>
      <w:rFonts w:ascii="仿宋_GB2312" w:eastAsia="仿宋_GB2312"/>
      <w:b/>
      <w:sz w:val="32"/>
      <w:szCs w:val="32"/>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0"/>
    <w:pPr>
      <w:keepNext/>
      <w:tabs>
        <w:tab w:val="left" w:pos="360"/>
      </w:tabs>
      <w:spacing w:before="0" w:after="0"/>
      <w:outlineLvl w:val="5"/>
    </w:pPr>
  </w:style>
  <w:style w:type="paragraph" w:customStyle="1" w:styleId="484">
    <w:name w:val="5级标题"/>
    <w:basedOn w:val="48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7">
    <w:name w:val="Char2 Char Char"/>
    <w:basedOn w:val="1"/>
    <w:autoRedefine/>
    <w:qFormat/>
    <w:uiPriority w:val="0"/>
    <w:pPr>
      <w:adjustRightInd/>
    </w:pPr>
    <w:rPr>
      <w:rFonts w:ascii="Tahoma" w:hAnsi="Tahoma"/>
      <w:sz w:val="24"/>
      <w:szCs w:val="20"/>
    </w:rPr>
  </w:style>
  <w:style w:type="paragraph" w:customStyle="1" w:styleId="488">
    <w:name w:val="_Style 11"/>
    <w:basedOn w:val="1"/>
    <w:autoRedefine/>
    <w:qFormat/>
    <w:uiPriority w:val="34"/>
    <w:pPr>
      <w:adjustRightInd/>
      <w:ind w:firstLine="420" w:firstLineChars="200"/>
    </w:pPr>
    <w:rPr>
      <w:rFonts w:eastAsia="仿宋_GB2312"/>
      <w:sz w:val="28"/>
    </w:rPr>
  </w:style>
  <w:style w:type="paragraph" w:customStyle="1" w:styleId="48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0"/>
    <w:rPr>
      <w:rFonts w:ascii="Tahoma" w:hAnsi="Tahoma"/>
      <w:sz w:val="24"/>
      <w:szCs w:val="20"/>
    </w:rPr>
  </w:style>
  <w:style w:type="paragraph" w:customStyle="1" w:styleId="49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9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3">
    <w:name w:val="No Spacing"/>
    <w:basedOn w:val="1"/>
    <w:link w:val="940"/>
    <w:autoRedefine/>
    <w:qFormat/>
    <w:uiPriority w:val="99"/>
    <w:rPr>
      <w:szCs w:val="22"/>
    </w:rPr>
  </w:style>
  <w:style w:type="paragraph" w:customStyle="1" w:styleId="49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autoRedefine/>
    <w:qFormat/>
    <w:uiPriority w:val="6"/>
    <w:rPr>
      <w:rFonts w:ascii="Tahoma" w:hAnsi="Tahoma" w:cs="仿宋_GB2312"/>
      <w:sz w:val="24"/>
      <w:szCs w:val="20"/>
    </w:rPr>
  </w:style>
  <w:style w:type="paragraph" w:customStyle="1" w:styleId="49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2"/>
    <w:autoRedefine/>
    <w:qFormat/>
    <w:uiPriority w:val="0"/>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0"/>
    <w:pPr>
      <w:adjustRightInd/>
    </w:pPr>
  </w:style>
  <w:style w:type="paragraph" w:customStyle="1" w:styleId="501">
    <w:name w:val="Char5"/>
    <w:basedOn w:val="1"/>
    <w:autoRedefine/>
    <w:qFormat/>
    <w:uiPriority w:val="0"/>
    <w:rPr>
      <w:rFonts w:ascii="仿宋_GB2312" w:eastAsia="仿宋_GB2312"/>
      <w:b/>
      <w:sz w:val="32"/>
      <w:szCs w:val="32"/>
    </w:rPr>
  </w:style>
  <w:style w:type="paragraph" w:customStyle="1" w:styleId="50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autoRedefine/>
    <w:qFormat/>
    <w:uiPriority w:val="0"/>
    <w:rPr>
      <w:rFonts w:ascii="仿宋_GB2312" w:eastAsia="仿宋_GB2312"/>
      <w:b/>
      <w:sz w:val="32"/>
      <w:szCs w:val="32"/>
    </w:rPr>
  </w:style>
  <w:style w:type="paragraph" w:customStyle="1" w:styleId="506">
    <w:name w:val="数字标题3"/>
    <w:basedOn w:val="4"/>
    <w:next w:val="1"/>
    <w:autoRedefine/>
    <w:qFormat/>
    <w:uiPriority w:val="0"/>
    <w:pPr>
      <w:spacing w:line="240" w:lineRule="auto"/>
    </w:pPr>
    <w:rPr>
      <w:sz w:val="28"/>
      <w:szCs w:val="28"/>
    </w:rPr>
  </w:style>
  <w:style w:type="paragraph" w:customStyle="1" w:styleId="507">
    <w:name w:val="FA正文"/>
    <w:basedOn w:val="1"/>
    <w:autoRedefine/>
    <w:qFormat/>
    <w:uiPriority w:val="0"/>
    <w:pPr>
      <w:spacing w:line="360" w:lineRule="auto"/>
      <w:ind w:firstLine="480" w:firstLineChars="200"/>
    </w:pPr>
    <w:rPr>
      <w:rFonts w:hAnsi="宋体"/>
      <w:sz w:val="24"/>
      <w:szCs w:val="20"/>
    </w:rPr>
  </w:style>
  <w:style w:type="paragraph" w:customStyle="1" w:styleId="508">
    <w:name w:val="MM Topic 5"/>
    <w:basedOn w:val="6"/>
    <w:autoRedefine/>
    <w:qFormat/>
    <w:uiPriority w:val="0"/>
    <w:pPr>
      <w:tabs>
        <w:tab w:val="left" w:pos="2520"/>
      </w:tabs>
      <w:adjustRightInd/>
      <w:ind w:left="2520" w:hanging="420"/>
    </w:pPr>
  </w:style>
  <w:style w:type="paragraph" w:customStyle="1" w:styleId="509">
    <w:name w:val="Char Char Char Char Char Char Char Char Char Char1"/>
    <w:basedOn w:val="1"/>
    <w:autoRedefine/>
    <w:qFormat/>
    <w:uiPriority w:val="0"/>
    <w:rPr>
      <w:rFonts w:ascii="仿宋_GB2312" w:eastAsia="仿宋_GB2312"/>
      <w:b/>
      <w:sz w:val="32"/>
      <w:szCs w:val="32"/>
    </w:rPr>
  </w:style>
  <w:style w:type="paragraph" w:customStyle="1" w:styleId="51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autoRedefine/>
    <w:qFormat/>
    <w:uiPriority w:val="0"/>
    <w:rPr>
      <w:rFonts w:ascii="仿宋_GB2312" w:eastAsia="仿宋_GB2312"/>
      <w:b/>
      <w:sz w:val="32"/>
      <w:szCs w:val="32"/>
    </w:rPr>
  </w:style>
  <w:style w:type="paragraph" w:customStyle="1" w:styleId="513">
    <w:name w:val="Char2 Char Char Char1"/>
    <w:basedOn w:val="1"/>
    <w:autoRedefine/>
    <w:qFormat/>
    <w:uiPriority w:val="6"/>
    <w:rPr>
      <w:rFonts w:ascii="仿宋_GB2312" w:eastAsia="仿宋_GB2312"/>
      <w:b/>
      <w:sz w:val="32"/>
      <w:szCs w:val="32"/>
    </w:rPr>
  </w:style>
  <w:style w:type="paragraph" w:customStyle="1" w:styleId="514">
    <w:name w:val="默认段落样式"/>
    <w:basedOn w:val="142"/>
    <w:autoRedefine/>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autoRedefine/>
    <w:qFormat/>
    <w:uiPriority w:val="0"/>
    <w:pPr>
      <w:tabs>
        <w:tab w:val="left" w:pos="1680"/>
      </w:tabs>
      <w:adjustRightInd/>
      <w:ind w:left="1680" w:hanging="420"/>
    </w:pPr>
  </w:style>
  <w:style w:type="paragraph" w:customStyle="1" w:styleId="518">
    <w:name w:val="标准小四"/>
    <w:basedOn w:val="1"/>
    <w:autoRedefine/>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0"/>
    <w:pPr>
      <w:adjustRightInd/>
      <w:snapToGrid w:val="0"/>
      <w:spacing w:line="300" w:lineRule="auto"/>
    </w:pPr>
    <w:rPr>
      <w:rFonts w:eastAsia="仿宋"/>
      <w:szCs w:val="21"/>
    </w:rPr>
  </w:style>
  <w:style w:type="paragraph" w:customStyle="1" w:styleId="52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6"/>
    <w:pPr>
      <w:adjustRightInd/>
    </w:pPr>
    <w:rPr>
      <w:rFonts w:ascii="Tahoma" w:hAnsi="Tahoma"/>
      <w:sz w:val="24"/>
      <w:szCs w:val="20"/>
    </w:rPr>
  </w:style>
  <w:style w:type="paragraph" w:customStyle="1" w:styleId="52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autoRedefine/>
    <w:qFormat/>
    <w:uiPriority w:val="0"/>
    <w:pPr>
      <w:adjustRightInd/>
      <w:ind w:firstLine="420" w:firstLineChars="200"/>
    </w:pPr>
    <w:rPr>
      <w:rFonts w:eastAsia="仿宋_GB2312"/>
      <w:sz w:val="28"/>
    </w:rPr>
  </w:style>
  <w:style w:type="paragraph" w:customStyle="1" w:styleId="5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0"/>
    <w:pPr>
      <w:adjustRightInd/>
      <w:ind w:firstLine="200" w:firstLineChars="200"/>
      <w:jc w:val="right"/>
    </w:pPr>
  </w:style>
  <w:style w:type="paragraph" w:customStyle="1" w:styleId="534">
    <w:name w:val="Char Char11 Char Char Char Char Char Char Char Char Char"/>
    <w:basedOn w:val="1"/>
    <w:autoRedefine/>
    <w:qFormat/>
    <w:uiPriority w:val="0"/>
    <w:pPr>
      <w:spacing w:line="360" w:lineRule="auto"/>
    </w:pPr>
    <w:rPr>
      <w:szCs w:val="20"/>
    </w:rPr>
  </w:style>
  <w:style w:type="paragraph" w:customStyle="1" w:styleId="535">
    <w:name w:val="正文1.25"/>
    <w:basedOn w:val="1"/>
    <w:autoRedefine/>
    <w:qFormat/>
    <w:uiPriority w:val="0"/>
    <w:pPr>
      <w:adjustRightInd/>
      <w:spacing w:line="300" w:lineRule="auto"/>
      <w:ind w:firstLine="480" w:firstLineChars="200"/>
    </w:pPr>
    <w:rPr>
      <w:sz w:val="24"/>
      <w:szCs w:val="20"/>
    </w:rPr>
  </w:style>
  <w:style w:type="paragraph" w:customStyle="1" w:styleId="53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6"/>
    <w:rPr>
      <w:rFonts w:ascii="仿宋_GB2312" w:eastAsia="仿宋_GB2312"/>
      <w:b/>
      <w:sz w:val="32"/>
      <w:szCs w:val="20"/>
    </w:rPr>
  </w:style>
  <w:style w:type="paragraph" w:customStyle="1" w:styleId="540">
    <w:name w:val="列出段落2"/>
    <w:basedOn w:val="1"/>
    <w:autoRedefine/>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0"/>
    <w:rPr>
      <w:rFonts w:eastAsia="仿宋_GB2312"/>
      <w:sz w:val="28"/>
      <w:szCs w:val="20"/>
    </w:rPr>
  </w:style>
  <w:style w:type="paragraph" w:customStyle="1" w:styleId="54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0"/>
    <w:pPr>
      <w:widowControl/>
      <w:jc w:val="left"/>
    </w:pPr>
    <w:rPr>
      <w:rFonts w:cs="宋体"/>
      <w:sz w:val="24"/>
      <w:szCs w:val="20"/>
    </w:rPr>
  </w:style>
  <w:style w:type="paragraph" w:customStyle="1" w:styleId="544">
    <w:name w:val="彩色列表 - 强调文字颜色 11"/>
    <w:basedOn w:val="1"/>
    <w:autoRedefine/>
    <w:qFormat/>
    <w:uiPriority w:val="0"/>
    <w:pPr>
      <w:adjustRightInd/>
      <w:ind w:firstLine="420" w:firstLineChars="200"/>
    </w:pPr>
    <w:rPr>
      <w:rFonts w:ascii="Calibri" w:hAnsi="Calibri"/>
      <w:szCs w:val="22"/>
    </w:rPr>
  </w:style>
  <w:style w:type="paragraph" w:customStyle="1" w:styleId="54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6"/>
    <w:rPr>
      <w:szCs w:val="20"/>
    </w:rPr>
  </w:style>
  <w:style w:type="paragraph" w:customStyle="1" w:styleId="54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89"/>
    <w:next w:val="89"/>
    <w:autoRedefine/>
    <w:qFormat/>
    <w:uiPriority w:val="0"/>
    <w:pPr>
      <w:spacing w:after="68"/>
    </w:pPr>
    <w:rPr>
      <w:rFonts w:ascii="FHLHE E+ Futura Bk" w:eastAsia="FHLHE E+ Futura Bk" w:cs="Times New Roman"/>
      <w:color w:val="auto"/>
    </w:rPr>
  </w:style>
  <w:style w:type="paragraph" w:customStyle="1" w:styleId="55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89"/>
    <w:next w:val="89"/>
    <w:autoRedefine/>
    <w:qFormat/>
    <w:uiPriority w:val="0"/>
    <w:rPr>
      <w:rFonts w:ascii="宋体" w:eastAsia="宋体" w:cs="Times New Roman"/>
      <w:color w:val="auto"/>
    </w:rPr>
  </w:style>
  <w:style w:type="paragraph" w:customStyle="1" w:styleId="55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autoRedefine/>
    <w:qFormat/>
    <w:uiPriority w:val="0"/>
    <w:rPr>
      <w:rFonts w:ascii="仿宋_GB2312" w:eastAsia="仿宋_GB2312"/>
      <w:b/>
      <w:sz w:val="32"/>
      <w:szCs w:val="32"/>
    </w:rPr>
  </w:style>
  <w:style w:type="paragraph" w:customStyle="1" w:styleId="56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autoRedefine/>
    <w:qFormat/>
    <w:uiPriority w:val="0"/>
    <w:pPr>
      <w:spacing w:line="360" w:lineRule="auto"/>
    </w:pPr>
    <w:rPr>
      <w:szCs w:val="20"/>
    </w:rPr>
  </w:style>
  <w:style w:type="paragraph" w:customStyle="1" w:styleId="564">
    <w:name w:val="Char"/>
    <w:basedOn w:val="1"/>
    <w:autoRedefine/>
    <w:qFormat/>
    <w:uiPriority w:val="0"/>
    <w:rPr>
      <w:rFonts w:ascii="仿宋_GB2312" w:eastAsia="仿宋_GB2312"/>
      <w:b/>
      <w:sz w:val="32"/>
      <w:szCs w:val="32"/>
    </w:rPr>
  </w:style>
  <w:style w:type="paragraph" w:customStyle="1" w:styleId="56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autoRedefine/>
    <w:qFormat/>
    <w:uiPriority w:val="0"/>
    <w:rPr>
      <w:szCs w:val="20"/>
    </w:rPr>
  </w:style>
  <w:style w:type="paragraph" w:customStyle="1" w:styleId="56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autoRedefine/>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0"/>
    <w:rPr>
      <w:szCs w:val="20"/>
    </w:rPr>
  </w:style>
  <w:style w:type="paragraph" w:customStyle="1" w:styleId="59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autoRedefine/>
    <w:qFormat/>
    <w:uiPriority w:val="0"/>
    <w:rPr>
      <w:rFonts w:ascii="Tahoma" w:hAnsi="Tahoma"/>
      <w:sz w:val="24"/>
      <w:szCs w:val="20"/>
    </w:rPr>
  </w:style>
  <w:style w:type="paragraph" w:customStyle="1" w:styleId="593">
    <w:name w:val="标题五"/>
    <w:basedOn w:val="1"/>
    <w:autoRedefine/>
    <w:qFormat/>
    <w:uiPriority w:val="0"/>
    <w:pPr>
      <w:adjustRightInd/>
      <w:spacing w:before="156" w:beforeLines="50" w:line="360" w:lineRule="auto"/>
    </w:pPr>
    <w:rPr>
      <w:b/>
      <w:sz w:val="24"/>
    </w:rPr>
  </w:style>
  <w:style w:type="paragraph" w:customStyle="1" w:styleId="594">
    <w:name w:val="Char Char1101"/>
    <w:basedOn w:val="1"/>
    <w:autoRedefine/>
    <w:qFormat/>
    <w:uiPriority w:val="0"/>
    <w:pPr>
      <w:spacing w:line="360" w:lineRule="auto"/>
    </w:pPr>
    <w:rPr>
      <w:rFonts w:ascii="Tahoma" w:hAnsi="Tahoma"/>
      <w:sz w:val="24"/>
      <w:szCs w:val="20"/>
    </w:rPr>
  </w:style>
  <w:style w:type="paragraph" w:customStyle="1" w:styleId="595">
    <w:name w:val="Char Char Char Char Char Char Char Char1"/>
    <w:basedOn w:val="1"/>
    <w:autoRedefine/>
    <w:qFormat/>
    <w:uiPriority w:val="0"/>
    <w:pPr>
      <w:tabs>
        <w:tab w:val="left" w:pos="360"/>
      </w:tabs>
    </w:pPr>
    <w:rPr>
      <w:sz w:val="24"/>
      <w:szCs w:val="20"/>
    </w:rPr>
  </w:style>
  <w:style w:type="paragraph" w:customStyle="1" w:styleId="596">
    <w:name w:val="Char Char Char 字元 字元"/>
    <w:basedOn w:val="1"/>
    <w:autoRedefine/>
    <w:qFormat/>
    <w:uiPriority w:val="0"/>
    <w:pPr>
      <w:adjustRightInd/>
      <w:spacing w:line="360" w:lineRule="auto"/>
      <w:ind w:firstLine="200" w:firstLineChars="200"/>
    </w:pPr>
    <w:rPr>
      <w:szCs w:val="20"/>
    </w:rPr>
  </w:style>
  <w:style w:type="paragraph" w:customStyle="1" w:styleId="59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0"/>
    <w:rPr>
      <w:rFonts w:ascii="仿宋_GB2312" w:eastAsia="仿宋_GB2312"/>
      <w:b/>
      <w:sz w:val="32"/>
      <w:szCs w:val="32"/>
    </w:rPr>
  </w:style>
  <w:style w:type="paragraph" w:customStyle="1" w:styleId="59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0"/>
    <w:pPr>
      <w:adjustRightInd/>
    </w:pPr>
    <w:rPr>
      <w:sz w:val="18"/>
      <w:szCs w:val="20"/>
    </w:rPr>
  </w:style>
  <w:style w:type="paragraph" w:customStyle="1" w:styleId="60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59"/>
    <w:autoRedefine/>
    <w:qFormat/>
    <w:uiPriority w:val="0"/>
    <w:pPr>
      <w:snapToGrid w:val="0"/>
      <w:spacing w:line="360" w:lineRule="auto"/>
    </w:pPr>
    <w:rPr>
      <w:rFonts w:ascii="宋体"/>
      <w:b/>
      <w:sz w:val="24"/>
      <w:szCs w:val="20"/>
    </w:rPr>
  </w:style>
  <w:style w:type="paragraph" w:customStyle="1" w:styleId="61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7"/>
    <w:pPr>
      <w:adjustRightInd/>
    </w:pPr>
    <w:rPr>
      <w:rFonts w:ascii="宋体" w:hAnsi="Courier New"/>
    </w:rPr>
  </w:style>
  <w:style w:type="paragraph" w:customStyle="1" w:styleId="617">
    <w:name w:val="Char3"/>
    <w:basedOn w:val="1"/>
    <w:autoRedefine/>
    <w:qFormat/>
    <w:uiPriority w:val="0"/>
    <w:pPr>
      <w:adjustRightInd/>
    </w:pPr>
    <w:rPr>
      <w:rFonts w:ascii="仿宋_GB2312" w:eastAsia="仿宋_GB2312"/>
      <w:b/>
      <w:sz w:val="32"/>
      <w:szCs w:val="32"/>
    </w:rPr>
  </w:style>
  <w:style w:type="paragraph" w:customStyle="1" w:styleId="61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0"/>
    <w:pPr>
      <w:widowControl/>
      <w:adjustRightInd/>
      <w:spacing w:after="160" w:line="240" w:lineRule="exact"/>
      <w:jc w:val="left"/>
    </w:pPr>
    <w:rPr>
      <w:szCs w:val="20"/>
    </w:rPr>
  </w:style>
  <w:style w:type="paragraph" w:customStyle="1" w:styleId="626">
    <w:name w:val="表格标题2"/>
    <w:basedOn w:val="627"/>
    <w:autoRedefine/>
    <w:qFormat/>
    <w:uiPriority w:val="0"/>
    <w:rPr>
      <w:b/>
    </w:rPr>
  </w:style>
  <w:style w:type="paragraph" w:customStyle="1" w:styleId="627">
    <w:name w:val="表格内文"/>
    <w:basedOn w:val="1"/>
    <w:autoRedefine/>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0"/>
    <w:rPr>
      <w:rFonts w:ascii="仿宋_GB2312" w:eastAsia="仿宋_GB2312"/>
      <w:b/>
      <w:sz w:val="32"/>
      <w:szCs w:val="32"/>
    </w:rPr>
  </w:style>
  <w:style w:type="paragraph" w:customStyle="1" w:styleId="62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autoRedefine/>
    <w:qFormat/>
    <w:uiPriority w:val="0"/>
    <w:pPr>
      <w:spacing w:line="360" w:lineRule="auto"/>
    </w:pPr>
    <w:rPr>
      <w:szCs w:val="20"/>
    </w:rPr>
  </w:style>
  <w:style w:type="paragraph" w:customStyle="1" w:styleId="63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4">
    <w:name w:val="MM Topic 1"/>
    <w:basedOn w:val="3"/>
    <w:autoRedefine/>
    <w:qFormat/>
    <w:uiPriority w:val="0"/>
    <w:pPr>
      <w:tabs>
        <w:tab w:val="left" w:pos="840"/>
      </w:tabs>
      <w:adjustRightInd/>
      <w:ind w:left="840" w:hanging="420"/>
    </w:pPr>
  </w:style>
  <w:style w:type="paragraph" w:customStyle="1" w:styleId="63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0"/>
    <w:pPr>
      <w:spacing w:line="360" w:lineRule="auto"/>
      <w:ind w:firstLine="200" w:firstLineChars="200"/>
    </w:pPr>
    <w:rPr>
      <w:kern w:val="0"/>
      <w:sz w:val="24"/>
      <w:szCs w:val="20"/>
    </w:rPr>
  </w:style>
  <w:style w:type="paragraph" w:customStyle="1" w:styleId="63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0"/>
    <w:pPr>
      <w:adjustRightInd/>
      <w:spacing w:line="300" w:lineRule="auto"/>
      <w:jc w:val="center"/>
    </w:pPr>
  </w:style>
  <w:style w:type="paragraph" w:customStyle="1" w:styleId="642">
    <w:name w:val="_Style 6"/>
    <w:basedOn w:val="1"/>
    <w:autoRedefine/>
    <w:qFormat/>
    <w:uiPriority w:val="34"/>
    <w:pPr>
      <w:adjustRightInd/>
      <w:ind w:firstLine="420" w:firstLineChars="200"/>
    </w:pPr>
    <w:rPr>
      <w:rFonts w:eastAsia="仿宋_GB2312"/>
      <w:sz w:val="28"/>
    </w:rPr>
  </w:style>
  <w:style w:type="paragraph" w:customStyle="1" w:styleId="64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autoRedefine/>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0"/>
    <w:rPr>
      <w:rFonts w:ascii="仿宋_GB2312" w:eastAsia="仿宋_GB2312"/>
      <w:b/>
      <w:sz w:val="32"/>
      <w:szCs w:val="20"/>
    </w:rPr>
  </w:style>
  <w:style w:type="paragraph" w:customStyle="1" w:styleId="65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0"/>
    <w:pPr>
      <w:adjustRightInd/>
      <w:ind w:firstLine="200" w:firstLineChars="200"/>
    </w:pPr>
    <w:rPr>
      <w:rFonts w:ascii="Tahoma" w:hAnsi="Tahoma"/>
      <w:sz w:val="24"/>
      <w:szCs w:val="20"/>
    </w:rPr>
  </w:style>
  <w:style w:type="paragraph" w:customStyle="1" w:styleId="655">
    <w:name w:val="a1"/>
    <w:basedOn w:val="1"/>
    <w:autoRedefine/>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0"/>
    <w:pPr>
      <w:spacing w:after="156" w:afterLines="50"/>
      <w:jc w:val="left"/>
      <w:outlineLvl w:val="3"/>
    </w:pPr>
    <w:rPr>
      <w:sz w:val="24"/>
      <w:szCs w:val="24"/>
    </w:rPr>
  </w:style>
  <w:style w:type="paragraph" w:customStyle="1" w:styleId="65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7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0"/>
    <w:pPr>
      <w:adjustRightInd/>
    </w:pPr>
    <w:rPr>
      <w:rFonts w:ascii="Tahoma" w:hAnsi="Tahoma"/>
      <w:sz w:val="24"/>
      <w:szCs w:val="20"/>
    </w:rPr>
  </w:style>
  <w:style w:type="paragraph" w:customStyle="1" w:styleId="66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0"/>
    <w:pPr>
      <w:tabs>
        <w:tab w:val="left" w:pos="1260"/>
        <w:tab w:val="left" w:pos="1680"/>
        <w:tab w:val="left" w:pos="2100"/>
      </w:tabs>
      <w:ind w:left="0"/>
      <w:outlineLvl w:val="3"/>
    </w:pPr>
  </w:style>
  <w:style w:type="paragraph" w:customStyle="1" w:styleId="665">
    <w:name w:val="一级条标题"/>
    <w:basedOn w:val="666"/>
    <w:next w:val="648"/>
    <w:autoRedefine/>
    <w:qFormat/>
    <w:uiPriority w:val="0"/>
    <w:pPr>
      <w:tabs>
        <w:tab w:val="left" w:pos="1260"/>
        <w:tab w:val="left" w:pos="1680"/>
      </w:tabs>
      <w:spacing w:before="0" w:beforeLines="0" w:after="0" w:afterLines="0"/>
      <w:ind w:left="1680"/>
      <w:outlineLvl w:val="2"/>
    </w:pPr>
  </w:style>
  <w:style w:type="paragraph" w:customStyle="1" w:styleId="666">
    <w:name w:val="章标题"/>
    <w:next w:val="64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autoRedefine/>
    <w:qFormat/>
    <w:uiPriority w:val="0"/>
    <w:pPr>
      <w:tabs>
        <w:tab w:val="left" w:pos="840"/>
      </w:tabs>
      <w:spacing w:after="0"/>
      <w:ind w:left="900"/>
    </w:pPr>
  </w:style>
  <w:style w:type="paragraph" w:customStyle="1" w:styleId="67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6"/>
    <w:pPr>
      <w:widowControl/>
      <w:adjustRightInd/>
      <w:ind w:left="720" w:hanging="720"/>
    </w:pPr>
    <w:rPr>
      <w:color w:val="000000"/>
      <w:kern w:val="0"/>
      <w:sz w:val="24"/>
      <w:szCs w:val="20"/>
      <w:lang w:val="en-GB"/>
    </w:rPr>
  </w:style>
  <w:style w:type="paragraph" w:customStyle="1" w:styleId="676">
    <w:name w:val="表1"/>
    <w:basedOn w:val="1"/>
    <w:autoRedefine/>
    <w:qFormat/>
    <w:uiPriority w:val="0"/>
    <w:pPr>
      <w:tabs>
        <w:tab w:val="left" w:pos="703"/>
      </w:tabs>
      <w:adjustRightInd/>
      <w:spacing w:line="360" w:lineRule="auto"/>
      <w:ind w:left="703"/>
      <w:jc w:val="center"/>
    </w:pPr>
  </w:style>
  <w:style w:type="paragraph" w:customStyle="1" w:styleId="67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0"/>
    <w:pPr>
      <w:jc w:val="left"/>
      <w:outlineLvl w:val="1"/>
    </w:pPr>
    <w:rPr>
      <w:rFonts w:ascii="Times New Roman" w:hAnsi="Times New Roman" w:eastAsia="仿宋"/>
      <w:sz w:val="30"/>
    </w:rPr>
  </w:style>
  <w:style w:type="paragraph" w:customStyle="1" w:styleId="68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0"/>
    <w:pPr>
      <w:tabs>
        <w:tab w:val="left" w:pos="840"/>
      </w:tabs>
      <w:adjustRightInd/>
      <w:ind w:left="840" w:hanging="420"/>
    </w:pPr>
  </w:style>
  <w:style w:type="paragraph" w:customStyle="1" w:styleId="6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0"/>
    <w:pPr>
      <w:tabs>
        <w:tab w:val="left" w:pos="2100"/>
      </w:tabs>
      <w:adjustRightInd/>
      <w:ind w:left="2100" w:hanging="420"/>
    </w:pPr>
    <w:rPr>
      <w:lang w:val="en-US"/>
    </w:rPr>
  </w:style>
  <w:style w:type="paragraph" w:customStyle="1" w:styleId="69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6"/>
    <w:pPr>
      <w:spacing w:line="360" w:lineRule="auto"/>
    </w:pPr>
    <w:rPr>
      <w:szCs w:val="20"/>
    </w:rPr>
  </w:style>
  <w:style w:type="paragraph" w:customStyle="1" w:styleId="69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0"/>
    <w:pPr>
      <w:adjustRightInd/>
      <w:spacing w:line="360" w:lineRule="auto"/>
      <w:jc w:val="center"/>
    </w:pPr>
    <w:rPr>
      <w:sz w:val="24"/>
    </w:rPr>
  </w:style>
  <w:style w:type="paragraph" w:customStyle="1" w:styleId="70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6"/>
    <w:rPr>
      <w:rFonts w:ascii="仿宋_GB2312" w:eastAsia="仿宋_GB2312"/>
      <w:b/>
      <w:sz w:val="32"/>
      <w:szCs w:val="32"/>
    </w:rPr>
  </w:style>
  <w:style w:type="paragraph" w:customStyle="1" w:styleId="710">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autoRedefine/>
    <w:qFormat/>
    <w:uiPriority w:val="0"/>
    <w:pPr>
      <w:widowControl/>
      <w:adjustRightInd/>
      <w:spacing w:after="160" w:line="240" w:lineRule="exact"/>
      <w:jc w:val="left"/>
    </w:pPr>
    <w:rPr>
      <w:szCs w:val="20"/>
    </w:rPr>
  </w:style>
  <w:style w:type="paragraph" w:customStyle="1" w:styleId="713">
    <w:name w:val="Char Char1121"/>
    <w:basedOn w:val="1"/>
    <w:autoRedefine/>
    <w:qFormat/>
    <w:uiPriority w:val="0"/>
    <w:pPr>
      <w:spacing w:line="360" w:lineRule="auto"/>
    </w:pPr>
    <w:rPr>
      <w:szCs w:val="20"/>
    </w:rPr>
  </w:style>
  <w:style w:type="paragraph" w:customStyle="1" w:styleId="7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0"/>
    <w:rPr>
      <w:rFonts w:ascii="Times New Roman" w:hAnsi="Times New Roman" w:eastAsia="宋体" w:cs="Times New Roman"/>
      <w:lang w:val="en-US" w:eastAsia="en-US" w:bidi="ar-SA"/>
    </w:rPr>
  </w:style>
  <w:style w:type="paragraph" w:customStyle="1" w:styleId="717">
    <w:name w:val="带编号样式"/>
    <w:basedOn w:val="636"/>
    <w:autoRedefine/>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autoRedefine/>
    <w:qFormat/>
    <w:uiPriority w:val="0"/>
    <w:pPr>
      <w:spacing w:line="240" w:lineRule="atLeast"/>
      <w:ind w:left="420" w:firstLine="420"/>
    </w:pPr>
    <w:rPr>
      <w:sz w:val="24"/>
    </w:rPr>
  </w:style>
  <w:style w:type="paragraph" w:customStyle="1" w:styleId="724">
    <w:name w:val="WW-正文文字缩进 2"/>
    <w:basedOn w:val="1"/>
    <w:autoRedefine/>
    <w:qFormat/>
    <w:uiPriority w:val="0"/>
    <w:pPr>
      <w:suppressAutoHyphens/>
      <w:adjustRightInd/>
      <w:ind w:firstLine="420"/>
    </w:pPr>
    <w:rPr>
      <w:kern w:val="1"/>
      <w:szCs w:val="20"/>
    </w:rPr>
  </w:style>
  <w:style w:type="paragraph" w:customStyle="1" w:styleId="72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0"/>
    <w:pPr>
      <w:adjustRightInd/>
      <w:spacing w:line="400" w:lineRule="exact"/>
      <w:ind w:firstLine="200" w:firstLineChars="200"/>
    </w:pPr>
    <w:rPr>
      <w:rFonts w:ascii="Arial" w:hAnsi="Arial"/>
    </w:rPr>
  </w:style>
  <w:style w:type="paragraph" w:customStyle="1" w:styleId="72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1"/>
    <w:autoRedefine/>
    <w:qFormat/>
    <w:uiPriority w:val="0"/>
    <w:pPr>
      <w:spacing w:after="120" w:line="480" w:lineRule="auto"/>
      <w:ind w:left="420" w:leftChars="200"/>
    </w:pPr>
    <w:rPr>
      <w:sz w:val="24"/>
      <w:szCs w:val="20"/>
    </w:rPr>
  </w:style>
  <w:style w:type="paragraph" w:customStyle="1" w:styleId="73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0"/>
    <w:rPr>
      <w:rFonts w:ascii="仿宋_GB2312" w:eastAsia="仿宋_GB2312"/>
      <w:b/>
      <w:sz w:val="32"/>
      <w:szCs w:val="20"/>
    </w:rPr>
  </w:style>
  <w:style w:type="paragraph" w:customStyle="1" w:styleId="74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0"/>
    <w:rPr>
      <w:rFonts w:ascii="仿宋_GB2312" w:eastAsia="仿宋_GB2312"/>
      <w:b/>
      <w:sz w:val="32"/>
      <w:szCs w:val="32"/>
    </w:rPr>
  </w:style>
  <w:style w:type="paragraph" w:customStyle="1" w:styleId="744">
    <w:name w:val="Char3 Char Char Char1"/>
    <w:basedOn w:val="1"/>
    <w:autoRedefine/>
    <w:qFormat/>
    <w:uiPriority w:val="6"/>
    <w:pPr>
      <w:widowControl/>
      <w:adjustRightInd/>
      <w:spacing w:after="160" w:line="240" w:lineRule="exact"/>
      <w:jc w:val="left"/>
    </w:pPr>
    <w:rPr>
      <w:szCs w:val="20"/>
    </w:rPr>
  </w:style>
  <w:style w:type="paragraph" w:customStyle="1" w:styleId="745">
    <w:name w:val="Char1 Char Char Char21"/>
    <w:basedOn w:val="1"/>
    <w:autoRedefine/>
    <w:qFormat/>
    <w:uiPriority w:val="0"/>
    <w:rPr>
      <w:rFonts w:ascii="Tahoma" w:hAnsi="Tahoma"/>
      <w:sz w:val="24"/>
      <w:szCs w:val="20"/>
    </w:rPr>
  </w:style>
  <w:style w:type="paragraph" w:customStyle="1" w:styleId="74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autoRedefine/>
    <w:qFormat/>
    <w:uiPriority w:val="0"/>
    <w:pPr>
      <w:spacing w:line="360" w:lineRule="auto"/>
      <w:ind w:firstLine="200" w:firstLineChars="200"/>
    </w:pPr>
    <w:rPr>
      <w:sz w:val="24"/>
    </w:rPr>
  </w:style>
  <w:style w:type="paragraph" w:customStyle="1" w:styleId="74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0"/>
    <w:pPr>
      <w:adjustRightInd/>
      <w:ind w:firstLine="200" w:firstLineChars="200"/>
    </w:pPr>
    <w:rPr>
      <w:rFonts w:ascii="Tahoma" w:hAnsi="Tahoma"/>
      <w:sz w:val="24"/>
      <w:szCs w:val="20"/>
    </w:rPr>
  </w:style>
  <w:style w:type="paragraph" w:customStyle="1" w:styleId="754">
    <w:name w:val="_标题2"/>
    <w:basedOn w:val="721"/>
    <w:next w:val="72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0"/>
    <w:pPr>
      <w:adjustRightInd/>
      <w:spacing w:line="360" w:lineRule="auto"/>
    </w:pPr>
    <w:rPr>
      <w:rFonts w:ascii="宋体" w:hAnsi="宋体"/>
      <w:szCs w:val="20"/>
    </w:rPr>
  </w:style>
  <w:style w:type="paragraph" w:customStyle="1" w:styleId="76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0"/>
    <w:pPr>
      <w:adjustRightInd/>
    </w:pPr>
    <w:rPr>
      <w:rFonts w:ascii="Tahoma" w:hAnsi="Tahoma"/>
      <w:sz w:val="24"/>
    </w:rPr>
  </w:style>
  <w:style w:type="paragraph" w:customStyle="1" w:styleId="762">
    <w:name w:val="Char Char Char Char11"/>
    <w:basedOn w:val="1"/>
    <w:autoRedefine/>
    <w:qFormat/>
    <w:uiPriority w:val="0"/>
    <w:rPr>
      <w:rFonts w:ascii="Tahoma" w:hAnsi="Tahoma"/>
      <w:sz w:val="24"/>
      <w:szCs w:val="20"/>
    </w:rPr>
  </w:style>
  <w:style w:type="paragraph" w:customStyle="1" w:styleId="76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0"/>
    <w:rPr>
      <w:rFonts w:ascii="Tahoma" w:hAnsi="Tahoma"/>
      <w:sz w:val="24"/>
      <w:szCs w:val="20"/>
    </w:rPr>
  </w:style>
  <w:style w:type="paragraph" w:customStyle="1" w:styleId="76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0"/>
    <w:pPr>
      <w:adjustRightInd/>
    </w:pPr>
    <w:rPr>
      <w:szCs w:val="20"/>
    </w:rPr>
  </w:style>
  <w:style w:type="paragraph" w:customStyle="1" w:styleId="76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34"/>
    <w:pPr>
      <w:adjustRightInd/>
      <w:ind w:firstLine="420" w:firstLineChars="200"/>
    </w:pPr>
    <w:rPr>
      <w:rFonts w:eastAsia="仿宋_GB2312"/>
      <w:sz w:val="28"/>
    </w:rPr>
  </w:style>
  <w:style w:type="paragraph" w:customStyle="1" w:styleId="77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7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0"/>
    <w:rPr>
      <w:rFonts w:ascii="宋体" w:hAnsi="Times New Roman" w:eastAsia="宋体" w:cs="Times New Roman"/>
      <w:kern w:val="2"/>
      <w:lang w:val="en-US" w:eastAsia="zh-CN" w:bidi="ar-SA"/>
    </w:rPr>
  </w:style>
  <w:style w:type="paragraph" w:customStyle="1" w:styleId="780">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0"/>
    <w:pPr>
      <w:tabs>
        <w:tab w:val="left" w:pos="360"/>
      </w:tabs>
    </w:pPr>
    <w:rPr>
      <w:sz w:val="24"/>
      <w:szCs w:val="20"/>
    </w:rPr>
  </w:style>
  <w:style w:type="paragraph" w:customStyle="1" w:styleId="78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0"/>
    <w:pPr>
      <w:widowControl/>
      <w:adjustRightInd/>
    </w:pPr>
    <w:rPr>
      <w:kern w:val="0"/>
      <w:szCs w:val="21"/>
    </w:rPr>
  </w:style>
  <w:style w:type="paragraph" w:customStyle="1" w:styleId="793">
    <w:name w:val="Char6"/>
    <w:basedOn w:val="1"/>
    <w:autoRedefine/>
    <w:qFormat/>
    <w:uiPriority w:val="0"/>
    <w:rPr>
      <w:rFonts w:ascii="仿宋_GB2312" w:eastAsia="仿宋_GB2312"/>
      <w:b/>
      <w:sz w:val="32"/>
      <w:szCs w:val="32"/>
    </w:rPr>
  </w:style>
  <w:style w:type="paragraph" w:customStyle="1" w:styleId="794">
    <w:name w:val="Char111"/>
    <w:basedOn w:val="1"/>
    <w:autoRedefine/>
    <w:qFormat/>
    <w:uiPriority w:val="0"/>
    <w:rPr>
      <w:rFonts w:ascii="仿宋_GB2312" w:eastAsia="仿宋_GB2312"/>
      <w:b/>
      <w:sz w:val="32"/>
      <w:szCs w:val="32"/>
    </w:rPr>
  </w:style>
  <w:style w:type="paragraph" w:customStyle="1" w:styleId="795">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0"/>
    <w:pPr>
      <w:adjustRightInd/>
      <w:ind w:firstLine="200" w:firstLineChars="200"/>
    </w:pPr>
    <w:rPr>
      <w:rFonts w:ascii="Tahoma" w:hAnsi="Tahoma"/>
      <w:sz w:val="24"/>
      <w:szCs w:val="20"/>
    </w:rPr>
  </w:style>
  <w:style w:type="paragraph" w:customStyle="1" w:styleId="79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autoRedefine/>
    <w:qFormat/>
    <w:uiPriority w:val="0"/>
    <w:rPr>
      <w:rFonts w:ascii="仿宋_GB2312" w:eastAsia="仿宋_GB2312"/>
      <w:b/>
      <w:sz w:val="32"/>
      <w:szCs w:val="32"/>
    </w:rPr>
  </w:style>
  <w:style w:type="paragraph" w:customStyle="1" w:styleId="802">
    <w:name w:val="五级条标题"/>
    <w:basedOn w:val="803"/>
    <w:next w:val="648"/>
    <w:autoRedefine/>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0"/>
    <w:pPr>
      <w:tabs>
        <w:tab w:val="left" w:pos="2940"/>
        <w:tab w:val="clear" w:pos="2520"/>
      </w:tabs>
      <w:ind w:left="2940"/>
      <w:outlineLvl w:val="5"/>
    </w:pPr>
  </w:style>
  <w:style w:type="paragraph" w:customStyle="1" w:styleId="80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0"/>
    <w:rPr>
      <w:rFonts w:ascii="仿宋_GB2312" w:eastAsia="仿宋_GB2312"/>
      <w:b/>
      <w:sz w:val="32"/>
      <w:szCs w:val="32"/>
    </w:rPr>
  </w:style>
  <w:style w:type="paragraph" w:customStyle="1" w:styleId="80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9">
    <w:name w:val="单元格左对齐"/>
    <w:basedOn w:val="1"/>
    <w:autoRedefine/>
    <w:qFormat/>
    <w:uiPriority w:val="0"/>
    <w:pPr>
      <w:adjustRightInd/>
      <w:spacing w:line="360" w:lineRule="auto"/>
    </w:pPr>
    <w:rPr>
      <w:sz w:val="24"/>
    </w:rPr>
  </w:style>
  <w:style w:type="paragraph" w:customStyle="1" w:styleId="810">
    <w:name w:val="正文主体"/>
    <w:basedOn w:val="633"/>
    <w:autoRedefine/>
    <w:qFormat/>
    <w:uiPriority w:val="0"/>
  </w:style>
  <w:style w:type="paragraph" w:customStyle="1" w:styleId="81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0"/>
    <w:pPr>
      <w:adjustRightInd/>
      <w:spacing w:line="360" w:lineRule="auto"/>
      <w:ind w:firstLine="480" w:firstLineChars="200"/>
    </w:pPr>
    <w:rPr>
      <w:sz w:val="24"/>
      <w:szCs w:val="20"/>
    </w:rPr>
  </w:style>
  <w:style w:type="paragraph" w:customStyle="1" w:styleId="815">
    <w:name w:val="P1"/>
    <w:basedOn w:val="1"/>
    <w:autoRedefine/>
    <w:qFormat/>
    <w:uiPriority w:val="0"/>
    <w:pPr>
      <w:adjustRightInd/>
      <w:spacing w:line="288" w:lineRule="auto"/>
      <w:ind w:firstLine="425" w:firstLineChars="200"/>
    </w:pPr>
  </w:style>
  <w:style w:type="paragraph" w:customStyle="1" w:styleId="816">
    <w:name w:val="列表内容"/>
    <w:basedOn w:val="1"/>
    <w:next w:val="1"/>
    <w:autoRedefine/>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autoRedefine/>
    <w:qFormat/>
    <w:uiPriority w:val="0"/>
    <w:pPr>
      <w:widowControl/>
      <w:adjustRightInd/>
      <w:spacing w:after="160" w:line="240" w:lineRule="exact"/>
      <w:jc w:val="left"/>
    </w:pPr>
  </w:style>
  <w:style w:type="paragraph" w:customStyle="1" w:styleId="83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0"/>
    <w:pPr>
      <w:adjustRightInd/>
      <w:ind w:firstLine="200" w:firstLineChars="200"/>
    </w:pPr>
    <w:rPr>
      <w:rFonts w:ascii="Tahoma" w:hAnsi="Tahoma"/>
      <w:sz w:val="24"/>
      <w:szCs w:val="20"/>
    </w:rPr>
  </w:style>
  <w:style w:type="paragraph" w:customStyle="1" w:styleId="84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autoRedefine/>
    <w:qFormat/>
    <w:uiPriority w:val="0"/>
    <w:pPr>
      <w:tabs>
        <w:tab w:val="left" w:pos="0"/>
      </w:tabs>
      <w:ind w:left="900" w:firstLine="0" w:firstLineChars="0"/>
    </w:pPr>
  </w:style>
  <w:style w:type="paragraph" w:customStyle="1" w:styleId="843">
    <w:name w:val="Bulleted List"/>
    <w:basedOn w:val="1"/>
    <w:autoRedefine/>
    <w:qFormat/>
    <w:uiPriority w:val="0"/>
    <w:pPr>
      <w:tabs>
        <w:tab w:val="left" w:pos="1260"/>
      </w:tabs>
      <w:adjustRightInd/>
      <w:ind w:left="1260" w:hanging="420"/>
    </w:pPr>
  </w:style>
  <w:style w:type="paragraph" w:customStyle="1" w:styleId="844">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0"/>
    <w:rPr>
      <w:rFonts w:ascii="Tahoma" w:hAnsi="Tahoma" w:cs="仿宋_GB2312"/>
      <w:sz w:val="24"/>
      <w:szCs w:val="20"/>
    </w:rPr>
  </w:style>
  <w:style w:type="paragraph" w:customStyle="1" w:styleId="847">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autoRedefine/>
    <w:qFormat/>
    <w:uiPriority w:val="0"/>
    <w:rPr>
      <w:rFonts w:ascii="仿宋_GB2312" w:eastAsia="仿宋_GB2312"/>
      <w:b/>
      <w:sz w:val="32"/>
      <w:szCs w:val="20"/>
    </w:rPr>
  </w:style>
  <w:style w:type="paragraph" w:customStyle="1" w:styleId="8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0"/>
    <w:rPr>
      <w:rFonts w:ascii="仿宋_GB2312" w:eastAsia="仿宋_GB2312"/>
      <w:b/>
      <w:sz w:val="32"/>
      <w:szCs w:val="20"/>
    </w:rPr>
  </w:style>
  <w:style w:type="paragraph" w:customStyle="1" w:styleId="85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autoRedefine/>
    <w:qFormat/>
    <w:uiPriority w:val="0"/>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34"/>
    <w:pPr>
      <w:adjustRightInd/>
      <w:ind w:right="238" w:firstLine="420"/>
    </w:pPr>
    <w:rPr>
      <w:rFonts w:ascii="Calibri" w:hAnsi="Calibri"/>
      <w:sz w:val="24"/>
    </w:rPr>
  </w:style>
  <w:style w:type="paragraph" w:customStyle="1" w:styleId="870">
    <w:name w:val="Char Char110"/>
    <w:basedOn w:val="1"/>
    <w:autoRedefine/>
    <w:qFormat/>
    <w:uiPriority w:val="6"/>
    <w:pPr>
      <w:spacing w:line="360" w:lineRule="auto"/>
    </w:pPr>
    <w:rPr>
      <w:rFonts w:ascii="Tahoma" w:hAnsi="Tahoma"/>
      <w:sz w:val="24"/>
      <w:szCs w:val="20"/>
    </w:rPr>
  </w:style>
  <w:style w:type="paragraph" w:customStyle="1" w:styleId="87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1"/>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7"/>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7"/>
    <w:autoRedefine/>
    <w:qFormat/>
    <w:uiPriority w:val="0"/>
    <w:rPr>
      <w:b w:val="0"/>
      <w:sz w:val="20"/>
    </w:rPr>
  </w:style>
  <w:style w:type="paragraph" w:customStyle="1" w:styleId="901">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autoRedefine/>
    <w:qFormat/>
    <w:uiPriority w:val="0"/>
    <w:pPr>
      <w:tabs>
        <w:tab w:val="left" w:pos="1080"/>
      </w:tabs>
      <w:ind w:left="1080" w:hanging="1080"/>
    </w:pPr>
  </w:style>
  <w:style w:type="paragraph" w:customStyle="1" w:styleId="904">
    <w:name w:val="数字标题1"/>
    <w:basedOn w:val="3"/>
    <w:next w:val="1"/>
    <w:autoRedefine/>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autoRedefine/>
    <w:qFormat/>
    <w:uiPriority w:val="0"/>
    <w:pPr>
      <w:widowControl/>
    </w:pPr>
    <w:rPr>
      <w:kern w:val="0"/>
      <w:sz w:val="24"/>
      <w:szCs w:val="20"/>
    </w:rPr>
  </w:style>
  <w:style w:type="paragraph" w:customStyle="1" w:styleId="912">
    <w:name w:val="Char Char113"/>
    <w:basedOn w:val="1"/>
    <w:autoRedefine/>
    <w:qFormat/>
    <w:uiPriority w:val="0"/>
    <w:pPr>
      <w:widowControl/>
      <w:spacing w:after="160" w:line="240" w:lineRule="exact"/>
      <w:jc w:val="left"/>
    </w:pPr>
    <w:rPr>
      <w:rFonts w:eastAsia="仿宋_GB2312"/>
      <w:sz w:val="28"/>
    </w:rPr>
  </w:style>
  <w:style w:type="paragraph" w:customStyle="1" w:styleId="91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autoRedefine/>
    <w:qFormat/>
    <w:uiPriority w:val="34"/>
    <w:pPr>
      <w:adjustRightInd/>
      <w:ind w:firstLine="420" w:firstLineChars="200"/>
    </w:pPr>
    <w:rPr>
      <w:rFonts w:eastAsia="仿宋_GB2312"/>
      <w:sz w:val="28"/>
    </w:rPr>
  </w:style>
  <w:style w:type="paragraph" w:customStyle="1" w:styleId="91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6"/>
    <w:pPr>
      <w:widowControl/>
      <w:spacing w:after="160" w:line="240" w:lineRule="exact"/>
      <w:jc w:val="left"/>
    </w:pPr>
    <w:rPr>
      <w:rFonts w:eastAsia="仿宋_GB2312"/>
      <w:sz w:val="28"/>
    </w:rPr>
  </w:style>
  <w:style w:type="paragraph" w:customStyle="1" w:styleId="921">
    <w:name w:val="正文 图"/>
    <w:basedOn w:val="453"/>
    <w:autoRedefine/>
    <w:qFormat/>
    <w:uiPriority w:val="0"/>
    <w:pPr>
      <w:adjustRightInd/>
      <w:spacing w:before="0"/>
      <w:ind w:firstLine="0"/>
      <w:jc w:val="center"/>
    </w:pPr>
    <w:rPr>
      <w:rFonts w:ascii="微软雅黑" w:hAnsi="微软雅黑"/>
    </w:rPr>
  </w:style>
  <w:style w:type="paragraph" w:customStyle="1" w:styleId="92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autoRedefine/>
    <w:qFormat/>
    <w:uiPriority w:val="0"/>
    <w:pPr>
      <w:ind w:left="0"/>
    </w:pPr>
  </w:style>
  <w:style w:type="paragraph" w:customStyle="1" w:styleId="92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autoRedefine/>
    <w:qFormat/>
    <w:uiPriority w:val="0"/>
    <w:pPr>
      <w:adjustRightInd/>
      <w:spacing w:line="360" w:lineRule="auto"/>
      <w:ind w:firstLine="480"/>
    </w:pPr>
    <w:rPr>
      <w:sz w:val="24"/>
    </w:rPr>
  </w:style>
  <w:style w:type="table" w:customStyle="1" w:styleId="928">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autoRedefine/>
    <w:qFormat/>
    <w:uiPriority w:val="34"/>
    <w:pPr>
      <w:ind w:firstLine="420" w:firstLineChars="200"/>
    </w:p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42"/>
    <w:autoRedefine/>
    <w:qFormat/>
    <w:uiPriority w:val="0"/>
    <w:rPr>
      <w:kern w:val="2"/>
      <w:sz w:val="21"/>
      <w:szCs w:val="24"/>
      <w:lang w:val="zh-CN"/>
    </w:rPr>
  </w:style>
  <w:style w:type="character" w:customStyle="1" w:styleId="940">
    <w:name w:val="无间隔 Char"/>
    <w:link w:val="493"/>
    <w:autoRedefine/>
    <w:qFormat/>
    <w:uiPriority w:val="99"/>
    <w:rPr>
      <w:kern w:val="2"/>
      <w:sz w:val="21"/>
      <w:szCs w:val="22"/>
    </w:rPr>
  </w:style>
  <w:style w:type="character" w:customStyle="1" w:styleId="941">
    <w:name w:val="标准文本 Char Char"/>
    <w:link w:val="942"/>
    <w:autoRedefine/>
    <w:qFormat/>
    <w:uiPriority w:val="0"/>
    <w:rPr>
      <w:rFonts w:cs="宋体"/>
      <w:kern w:val="2"/>
      <w:sz w:val="24"/>
    </w:rPr>
  </w:style>
  <w:style w:type="paragraph" w:customStyle="1" w:styleId="942">
    <w:name w:val="标准文本"/>
    <w:basedOn w:val="1"/>
    <w:link w:val="941"/>
    <w:autoRedefine/>
    <w:qFormat/>
    <w:uiPriority w:val="0"/>
    <w:pPr>
      <w:adjustRightInd/>
      <w:spacing w:line="360" w:lineRule="auto"/>
      <w:ind w:firstLine="480" w:firstLineChars="200"/>
    </w:pPr>
    <w:rPr>
      <w:rFonts w:cs="宋体"/>
      <w:sz w:val="24"/>
      <w:szCs w:val="20"/>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paragraph" w:customStyle="1" w:styleId="956">
    <w:name w:val="_Style 947"/>
    <w:basedOn w:val="1"/>
    <w:next w:val="268"/>
    <w:autoRedefine/>
    <w:qFormat/>
    <w:uiPriority w:val="34"/>
    <w:pPr>
      <w:adjustRightInd/>
      <w:ind w:firstLine="420" w:firstLineChars="200"/>
    </w:pPr>
  </w:style>
  <w:style w:type="paragraph" w:customStyle="1" w:styleId="95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0"/>
    <w:pPr>
      <w:adjustRightInd/>
      <w:jc w:val="left"/>
    </w:pPr>
    <w:rPr>
      <w:rFonts w:ascii="Calibri" w:hAnsi="Calibri"/>
      <w:kern w:val="0"/>
      <w:sz w:val="22"/>
      <w:szCs w:val="22"/>
      <w:lang w:eastAsia="en-US"/>
    </w:rPr>
  </w:style>
  <w:style w:type="paragraph" w:customStyle="1" w:styleId="96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0"/>
    <w:rPr>
      <w:color w:val="000000"/>
      <w:shd w:val="clear" w:color="auto" w:fill="EFD200"/>
    </w:rPr>
  </w:style>
  <w:style w:type="character" w:customStyle="1" w:styleId="969">
    <w:name w:val="font71"/>
    <w:autoRedefine/>
    <w:qFormat/>
    <w:uiPriority w:val="0"/>
    <w:rPr>
      <w:rFonts w:hint="eastAsia" w:ascii="宋体" w:hAnsi="宋体" w:eastAsia="宋体" w:cs="宋体"/>
      <w:color w:val="000000"/>
      <w:sz w:val="22"/>
      <w:szCs w:val="22"/>
      <w:u w:val="none"/>
    </w:rPr>
  </w:style>
  <w:style w:type="character" w:customStyle="1" w:styleId="970">
    <w:name w:val="font91"/>
    <w:autoRedefine/>
    <w:qFormat/>
    <w:uiPriority w:val="0"/>
    <w:rPr>
      <w:rFonts w:hint="eastAsia" w:ascii="仿宋" w:hAnsi="仿宋" w:eastAsia="仿宋" w:cs="仿宋"/>
      <w:color w:val="000000"/>
      <w:sz w:val="22"/>
      <w:szCs w:val="22"/>
      <w:u w:val="none"/>
    </w:rPr>
  </w:style>
  <w:style w:type="character" w:customStyle="1" w:styleId="971">
    <w:name w:val="sub_tab_span3"/>
    <w:basedOn w:val="72"/>
    <w:autoRedefine/>
    <w:qFormat/>
    <w:uiPriority w:val="0"/>
  </w:style>
  <w:style w:type="character" w:customStyle="1" w:styleId="972">
    <w:name w:val="time"/>
    <w:basedOn w:val="72"/>
    <w:autoRedefine/>
    <w:qFormat/>
    <w:uiPriority w:val="0"/>
  </w:style>
  <w:style w:type="character" w:customStyle="1" w:styleId="973">
    <w:name w:val="doc_title"/>
    <w:basedOn w:val="72"/>
    <w:autoRedefine/>
    <w:qFormat/>
    <w:uiPriority w:val="0"/>
    <w:rPr>
      <w:rFonts w:ascii="方正小标宋简体" w:hAnsi="方正小标宋简体" w:eastAsia="方正小标宋简体" w:cs="方正小标宋简体"/>
      <w:b/>
      <w:bCs/>
      <w:sz w:val="42"/>
      <w:szCs w:val="42"/>
    </w:rPr>
  </w:style>
  <w:style w:type="character" w:customStyle="1" w:styleId="974">
    <w:name w:val="sub_tab_span4"/>
    <w:basedOn w:val="72"/>
    <w:autoRedefine/>
    <w:qFormat/>
    <w:uiPriority w:val="0"/>
  </w:style>
  <w:style w:type="character" w:customStyle="1" w:styleId="975">
    <w:name w:val="sub_tab_span1"/>
    <w:basedOn w:val="72"/>
    <w:autoRedefine/>
    <w:qFormat/>
    <w:uiPriority w:val="0"/>
  </w:style>
  <w:style w:type="character" w:customStyle="1" w:styleId="976">
    <w:name w:val="xxgkform_box"/>
    <w:basedOn w:val="72"/>
    <w:autoRedefine/>
    <w:qFormat/>
    <w:uiPriority w:val="0"/>
    <w:rPr>
      <w:bdr w:val="single" w:color="CCCCCC" w:sz="6" w:space="0"/>
      <w:shd w:val="clear" w:fill="FFFFFF"/>
    </w:rPr>
  </w:style>
  <w:style w:type="character" w:customStyle="1" w:styleId="977">
    <w:name w:val="right_title"/>
    <w:basedOn w:val="72"/>
    <w:autoRedefine/>
    <w:qFormat/>
    <w:uiPriority w:val="0"/>
  </w:style>
  <w:style w:type="character" w:customStyle="1" w:styleId="978">
    <w:name w:val="riqi"/>
    <w:basedOn w:val="72"/>
    <w:autoRedefine/>
    <w:qFormat/>
    <w:uiPriority w:val="0"/>
  </w:style>
  <w:style w:type="character" w:customStyle="1" w:styleId="979">
    <w:name w:val="shengqr"/>
    <w:basedOn w:val="72"/>
    <w:autoRedefine/>
    <w:qFormat/>
    <w:uiPriority w:val="0"/>
  </w:style>
  <w:style w:type="character" w:customStyle="1" w:styleId="980">
    <w:name w:val="xxjs"/>
    <w:basedOn w:val="72"/>
    <w:autoRedefine/>
    <w:qFormat/>
    <w:uiPriority w:val="0"/>
    <w:rPr>
      <w:sz w:val="18"/>
      <w:szCs w:val="18"/>
    </w:rPr>
  </w:style>
  <w:style w:type="character" w:customStyle="1" w:styleId="981">
    <w:name w:val="event"/>
    <w:basedOn w:val="72"/>
    <w:autoRedefine/>
    <w:qFormat/>
    <w:uiPriority w:val="0"/>
  </w:style>
  <w:style w:type="character" w:customStyle="1" w:styleId="982">
    <w:name w:val="bmgk_topic"/>
    <w:basedOn w:val="72"/>
    <w:autoRedefine/>
    <w:qFormat/>
    <w:uiPriority w:val="0"/>
    <w:rPr>
      <w:b/>
      <w:bCs/>
      <w:sz w:val="24"/>
      <w:szCs w:val="24"/>
    </w:rPr>
  </w:style>
  <w:style w:type="character" w:customStyle="1" w:styleId="983">
    <w:name w:val="xxmc"/>
    <w:basedOn w:val="72"/>
    <w:autoRedefine/>
    <w:qFormat/>
    <w:uiPriority w:val="0"/>
    <w:rPr>
      <w:b/>
      <w:bCs/>
    </w:rPr>
  </w:style>
  <w:style w:type="character" w:customStyle="1" w:styleId="984">
    <w:name w:val="right_title2"/>
    <w:basedOn w:val="72"/>
    <w:autoRedefine/>
    <w:qFormat/>
    <w:uiPriority w:val="0"/>
    <w:rPr>
      <w:rFonts w:ascii="微软雅黑" w:hAnsi="微软雅黑" w:eastAsia="微软雅黑" w:cs="微软雅黑"/>
      <w:b/>
      <w:bCs/>
      <w:color w:val="41AC6E"/>
      <w:sz w:val="24"/>
      <w:szCs w:val="24"/>
    </w:rPr>
  </w:style>
  <w:style w:type="character" w:customStyle="1" w:styleId="985">
    <w:name w:val="fontw"/>
    <w:basedOn w:val="72"/>
    <w:autoRedefine/>
    <w:qFormat/>
    <w:uiPriority w:val="0"/>
    <w:rPr>
      <w:b/>
      <w:bCs/>
    </w:rPr>
  </w:style>
  <w:style w:type="character" w:customStyle="1" w:styleId="986">
    <w:name w:val="left_title"/>
    <w:basedOn w:val="72"/>
    <w:autoRedefine/>
    <w:qFormat/>
    <w:uiPriority w:val="0"/>
    <w:rPr>
      <w:rFonts w:hint="eastAsia" w:ascii="微软雅黑" w:hAnsi="微软雅黑" w:eastAsia="微软雅黑" w:cs="微软雅黑"/>
    </w:rPr>
  </w:style>
  <w:style w:type="character" w:customStyle="1" w:styleId="987">
    <w:name w:val="dept_name"/>
    <w:basedOn w:val="72"/>
    <w:autoRedefine/>
    <w:qFormat/>
    <w:uiPriority w:val="0"/>
  </w:style>
  <w:style w:type="character" w:customStyle="1" w:styleId="988">
    <w:name w:val="leibie"/>
    <w:basedOn w:val="72"/>
    <w:autoRedefine/>
    <w:qFormat/>
    <w:uiPriority w:val="0"/>
  </w:style>
  <w:style w:type="character" w:customStyle="1" w:styleId="989">
    <w:name w:val="djcs"/>
    <w:basedOn w:val="72"/>
    <w:autoRedefine/>
    <w:qFormat/>
    <w:uiPriority w:val="0"/>
    <w:rPr>
      <w:b/>
      <w:bCs/>
    </w:rPr>
  </w:style>
  <w:style w:type="character" w:customStyle="1" w:styleId="990">
    <w:name w:val="sub_tab_span2"/>
    <w:basedOn w:val="72"/>
    <w:autoRedefine/>
    <w:qFormat/>
    <w:uiPriority w:val="0"/>
  </w:style>
  <w:style w:type="character" w:customStyle="1" w:styleId="991">
    <w:name w:val="right"/>
    <w:basedOn w:val="72"/>
    <w:autoRedefine/>
    <w:qFormat/>
    <w:uiPriority w:val="0"/>
  </w:style>
  <w:style w:type="character" w:customStyle="1" w:styleId="992">
    <w:name w:val="left"/>
    <w:basedOn w:val="72"/>
    <w:autoRedefine/>
    <w:qFormat/>
    <w:uiPriority w:val="0"/>
  </w:style>
  <w:style w:type="character" w:customStyle="1" w:styleId="993">
    <w:name w:val="anhao"/>
    <w:basedOn w:val="72"/>
    <w:autoRedefine/>
    <w:qFormat/>
    <w:uiPriority w:val="0"/>
  </w:style>
  <w:style w:type="character" w:customStyle="1" w:styleId="994">
    <w:name w:val="anyou"/>
    <w:basedOn w:val="72"/>
    <w:autoRedefine/>
    <w:qFormat/>
    <w:uiPriority w:val="0"/>
  </w:style>
  <w:style w:type="character" w:customStyle="1" w:styleId="995">
    <w:name w:val="disr"/>
    <w:basedOn w:val="72"/>
    <w:autoRedefine/>
    <w:qFormat/>
    <w:uiPriority w:val="0"/>
  </w:style>
  <w:style w:type="character" w:customStyle="1" w:styleId="996">
    <w:name w:val="beisqr"/>
    <w:basedOn w:val="72"/>
    <w:autoRedefine/>
    <w:qFormat/>
    <w:uiPriority w:val="0"/>
  </w:style>
  <w:style w:type="character" w:customStyle="1" w:styleId="997">
    <w:name w:val="jielun"/>
    <w:basedOn w:val="72"/>
    <w:autoRedefine/>
    <w:qFormat/>
    <w:uiPriority w:val="0"/>
  </w:style>
  <w:style w:type="paragraph" w:customStyle="1" w:styleId="998">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999">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character" w:customStyle="1" w:styleId="1000">
    <w:name w:val="font101"/>
    <w:basedOn w:val="72"/>
    <w:autoRedefine/>
    <w:qFormat/>
    <w:uiPriority w:val="0"/>
    <w:rPr>
      <w:rFonts w:hint="default" w:ascii="Calibri" w:hAnsi="Calibri" w:cs="Calibri"/>
      <w:color w:val="000000"/>
      <w:sz w:val="18"/>
      <w:szCs w:val="18"/>
      <w:u w:val="none"/>
    </w:rPr>
  </w:style>
  <w:style w:type="character" w:customStyle="1" w:styleId="1001">
    <w:name w:val="font121"/>
    <w:basedOn w:val="72"/>
    <w:autoRedefine/>
    <w:qFormat/>
    <w:uiPriority w:val="0"/>
    <w:rPr>
      <w:rFonts w:hint="eastAsia" w:ascii="宋体" w:hAnsi="宋体" w:eastAsia="宋体" w:cs="宋体"/>
      <w:color w:val="000000"/>
      <w:sz w:val="18"/>
      <w:szCs w:val="18"/>
      <w:u w:val="none"/>
    </w:rPr>
  </w:style>
  <w:style w:type="character" w:customStyle="1" w:styleId="1002">
    <w:name w:val="font151"/>
    <w:basedOn w:val="72"/>
    <w:autoRedefine/>
    <w:qFormat/>
    <w:uiPriority w:val="0"/>
    <w:rPr>
      <w:rFonts w:hint="default" w:ascii="Calibri" w:hAnsi="Calibri" w:cs="Calibri"/>
      <w:color w:val="000000"/>
      <w:sz w:val="18"/>
      <w:szCs w:val="18"/>
      <w:u w:val="none"/>
    </w:rPr>
  </w:style>
  <w:style w:type="character" w:customStyle="1" w:styleId="1003">
    <w:name w:val="font211"/>
    <w:basedOn w:val="72"/>
    <w:autoRedefine/>
    <w:qFormat/>
    <w:uiPriority w:val="0"/>
    <w:rPr>
      <w:rFonts w:hint="eastAsia" w:ascii="宋体" w:hAnsi="宋体" w:eastAsia="宋体" w:cs="宋体"/>
      <w:color w:val="000000"/>
      <w:sz w:val="18"/>
      <w:szCs w:val="18"/>
      <w:u w:val="none"/>
    </w:rPr>
  </w:style>
  <w:style w:type="character" w:customStyle="1" w:styleId="1004">
    <w:name w:val="NormalCharacter"/>
    <w:autoRedefine/>
    <w:qFormat/>
    <w:uiPriority w:val="0"/>
    <w:rPr>
      <w:szCs w:val="24"/>
    </w:rPr>
  </w:style>
  <w:style w:type="paragraph" w:customStyle="1" w:styleId="1005">
    <w:name w:val="正文首行缩进2字符"/>
    <w:basedOn w:val="1"/>
    <w:qFormat/>
    <w:uiPriority w:val="0"/>
    <w:pPr>
      <w:widowControl/>
      <w:adjustRightInd w:val="0"/>
    </w:pPr>
  </w:style>
  <w:style w:type="paragraph" w:customStyle="1" w:styleId="1006">
    <w:name w:val="下红岩堆积体正文"/>
    <w:basedOn w:val="41"/>
    <w:qFormat/>
    <w:uiPriority w:val="0"/>
    <w:pPr>
      <w:widowControl/>
      <w:spacing w:before="0" w:line="360" w:lineRule="auto"/>
      <w:ind w:firstLine="561" w:firstLineChars="0"/>
      <w:jc w:val="left"/>
    </w:pPr>
    <w:rPr>
      <w:kern w:val="0"/>
    </w:rPr>
  </w:style>
  <w:style w:type="paragraph" w:customStyle="1" w:styleId="1007">
    <w:name w:val="正文+段落"/>
    <w:basedOn w:val="1"/>
    <w:qFormat/>
    <w:uiPriority w:val="0"/>
    <w:pPr>
      <w:spacing w:line="360" w:lineRule="auto"/>
      <w:ind w:firstLine="480" w:firstLineChars="200"/>
    </w:pPr>
    <w:rPr>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8183</Words>
  <Characters>8929</Characters>
  <Lines>287</Lines>
  <Paragraphs>81</Paragraphs>
  <TotalTime>9</TotalTime>
  <ScaleCrop>false</ScaleCrop>
  <LinksUpToDate>false</LinksUpToDate>
  <CharactersWithSpaces>9086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王紫云</cp:lastModifiedBy>
  <cp:lastPrinted>2025-03-19T06:08:00Z</cp:lastPrinted>
  <dcterms:modified xsi:type="dcterms:W3CDTF">2025-07-09T07:26:04Z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4DEA84A65B4843ADACB8F28D153CA078_13</vt:lpwstr>
  </property>
  <property fmtid="{D5CDD505-2E9C-101B-9397-08002B2CF9AE}" pid="5" name="commondata">
    <vt:lpwstr>eyJoZGlkIjoiMGZjZTdlMjMzNDMxNjAxMjA0Yzg5ZDFhZjhhNDA5NTAifQ==</vt:lpwstr>
  </property>
  <property fmtid="{D5CDD505-2E9C-101B-9397-08002B2CF9AE}" pid="6" name="KSOTemplateDocerSaveRecord">
    <vt:lpwstr>eyJoZGlkIjoiOGQ0ZjVlMzUwYmZlNGNkNzUzYzMwOWVkMzY0ZTZiMmUiLCJ1c2VySWQiOiI1NTUyODkzNzYifQ==</vt:lpwstr>
  </property>
</Properties>
</file>