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D5E1">
      <w:pPr>
        <w:pStyle w:val="23"/>
        <w:spacing w:line="360" w:lineRule="auto"/>
        <w:ind w:left="0" w:leftChars="0"/>
        <w:jc w:val="center"/>
        <w:rPr>
          <w:rFonts w:hint="default" w:ascii="宋体" w:hAnsi="宋体"/>
          <w:b/>
          <w:spacing w:val="-20"/>
          <w:sz w:val="44"/>
          <w:szCs w:val="44"/>
          <w14:shadow w14:blurRad="50800" w14:dist="38100" w14:dir="2700000" w14:sx="100000" w14:sy="100000" w14:kx="0" w14:ky="0" w14:algn="tl">
            <w14:srgbClr w14:val="000000">
              <w14:alpha w14:val="60000"/>
            </w14:srgbClr>
          </w14:shadow>
        </w:rPr>
      </w:pPr>
      <w:bookmarkStart w:id="0" w:name="_Toc458084040"/>
    </w:p>
    <w:p w14:paraId="0DCB5C83">
      <w:pPr>
        <w:pStyle w:val="64"/>
        <w:rPr>
          <w:rFonts w:ascii="宋体" w:hAnsi="宋体"/>
          <w:b/>
          <w:spacing w:val="-20"/>
          <w:sz w:val="72"/>
          <w:szCs w:val="72"/>
          <w14:shadow w14:blurRad="50800" w14:dist="38100" w14:dir="2700000" w14:sx="100000" w14:sy="100000" w14:kx="0" w14:ky="0" w14:algn="tl">
            <w14:srgbClr w14:val="000000">
              <w14:alpha w14:val="60000"/>
            </w14:srgbClr>
          </w14:shadow>
        </w:rPr>
      </w:pPr>
    </w:p>
    <w:p w14:paraId="3B614BB2">
      <w:pPr>
        <w:pStyle w:val="23"/>
        <w:spacing w:line="360" w:lineRule="auto"/>
        <w:ind w:left="0" w:leftChars="0"/>
        <w:jc w:val="center"/>
        <w:rPr>
          <w:rFonts w:hint="eastAsia" w:ascii="宋体" w:hAnsi="宋体" w:eastAsia="宋体"/>
          <w:b/>
          <w:spacing w:val="-2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b/>
          <w:spacing w:val="-20"/>
          <w:sz w:val="36"/>
          <w:szCs w:val="36"/>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spacing w:val="-20"/>
          <w:sz w:val="36"/>
          <w:szCs w:val="36"/>
          <w:lang w:eastAsia="zh-CN"/>
          <w14:shadow w14:blurRad="50800" w14:dist="38100" w14:dir="2700000" w14:sx="100000" w14:sy="100000" w14:kx="0" w14:ky="0" w14:algn="tl">
            <w14:srgbClr w14:val="000000">
              <w14:alpha w14:val="60000"/>
            </w14:srgbClr>
          </w14:shadow>
        </w:rPr>
        <w:t>2025年仙居县下各镇高标准农田建设项目（非政府采购）</w:t>
      </w:r>
    </w:p>
    <w:p w14:paraId="19B851F6">
      <w:pPr>
        <w:pStyle w:val="23"/>
        <w:ind w:left="0" w:leftChars="0"/>
        <w:jc w:val="center"/>
        <w:rPr>
          <w:rFonts w:hint="eastAsia" w:ascii="宋体" w:hAnsi="宋体" w:eastAsia="宋体"/>
          <w:b/>
          <w:spacing w:val="-2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b/>
          <w:spacing w:val="-20"/>
          <w:sz w:val="32"/>
          <w:szCs w:val="32"/>
          <w:lang w:eastAsia="zh-CN"/>
          <w14:shadow w14:blurRad="50800" w14:dist="38100" w14:dir="2700000" w14:sx="100000" w14:sy="100000" w14:kx="0" w14:ky="0" w14:algn="tl">
            <w14:srgbClr w14:val="000000">
              <w14:alpha w14:val="60000"/>
            </w14:srgbClr>
          </w14:shadow>
        </w:rPr>
        <w:t>项目编号：XTZ-DL2025027</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p>
    <w:p w14:paraId="1E50D4D9">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5EBFBC65">
      <w:pPr>
        <w:pStyle w:val="23"/>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04B9BB26">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63EBB570">
      <w:pPr>
        <w:pStyle w:val="23"/>
        <w:ind w:left="1260"/>
        <w:rPr>
          <w:rFonts w:hint="default"/>
        </w:rPr>
      </w:pPr>
    </w:p>
    <w:p w14:paraId="1CB98EA3">
      <w:pPr>
        <w:spacing w:line="480" w:lineRule="auto"/>
        <w:jc w:val="center"/>
        <w:rPr>
          <w:rFonts w:hint="default" w:ascii="宋体" w:hAnsi="宋体"/>
          <w:b/>
          <w:spacing w:val="-20"/>
          <w:sz w:val="72"/>
          <w:szCs w:val="72"/>
          <w14:shadow w14:blurRad="50800" w14:dist="38100" w14:dir="2700000" w14:sx="100000" w14:sy="100000" w14:kx="0" w14:ky="0" w14:algn="tl">
            <w14:srgbClr w14:val="000000">
              <w14:alpha w14:val="60000"/>
            </w14:srgbClr>
          </w14:shadow>
        </w:rPr>
      </w:pPr>
      <w:r>
        <w:rPr>
          <w:rFonts w:ascii="宋体" w:hAnsi="宋体"/>
          <w:b/>
          <w:spacing w:val="-20"/>
          <w:sz w:val="72"/>
          <w:szCs w:val="72"/>
          <w14:shadow w14:blurRad="50800" w14:dist="38100" w14:dir="2700000" w14:sx="100000" w14:sy="100000" w14:kx="0" w14:ky="0" w14:algn="tl">
            <w14:srgbClr w14:val="000000">
              <w14:alpha w14:val="60000"/>
            </w14:srgbClr>
          </w14:shadow>
        </w:rPr>
        <w:t>竞争性磋商文件</w:t>
      </w:r>
    </w:p>
    <w:p w14:paraId="3DAE4C76">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66E6AC38">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5F55A77F">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3E27458F">
      <w:pPr>
        <w:spacing w:line="360" w:lineRule="auto"/>
        <w:ind w:firstLine="1266" w:firstLineChars="450"/>
        <w:rPr>
          <w:rFonts w:hint="default" w:ascii="宋体" w:hAnsi="宋体"/>
          <w:b/>
          <w:spacing w:val="-20"/>
          <w:sz w:val="32"/>
          <w:szCs w:val="32"/>
          <w14:shadow w14:blurRad="50800" w14:dist="38100" w14:dir="2700000" w14:sx="100000" w14:sy="100000" w14:kx="0" w14:ky="0" w14:algn="tl">
            <w14:srgbClr w14:val="000000">
              <w14:alpha w14:val="60000"/>
            </w14:srgbClr>
          </w14:shadow>
        </w:rPr>
      </w:pPr>
      <w:r>
        <w:rPr>
          <w:rFonts w:ascii="宋体" w:hAnsi="宋体"/>
          <w:b/>
          <w:spacing w:val="-20"/>
          <w:sz w:val="32"/>
          <w:szCs w:val="32"/>
          <w14:shadow w14:blurRad="50800" w14:dist="38100" w14:dir="2700000" w14:sx="100000" w14:sy="100000" w14:kx="0" w14:ky="0" w14:algn="tl">
            <w14:srgbClr w14:val="000000">
              <w14:alpha w14:val="60000"/>
            </w14:srgbClr>
          </w14:shadow>
        </w:rPr>
        <w:t>采</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r>
        <w:rPr>
          <w:rFonts w:ascii="宋体" w:hAnsi="宋体"/>
          <w:b/>
          <w:spacing w:val="-20"/>
          <w:sz w:val="32"/>
          <w:szCs w:val="32"/>
          <w14:shadow w14:blurRad="50800" w14:dist="38100" w14:dir="2700000" w14:sx="100000" w14:sy="100000" w14:kx="0" w14:ky="0" w14:algn="tl">
            <w14:srgbClr w14:val="000000">
              <w14:alpha w14:val="60000"/>
            </w14:srgbClr>
          </w14:shadow>
        </w:rPr>
        <w:t>购</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r>
        <w:rPr>
          <w:rFonts w:ascii="宋体" w:hAnsi="宋体"/>
          <w:b/>
          <w:spacing w:val="-20"/>
          <w:sz w:val="32"/>
          <w:szCs w:val="32"/>
          <w14:shadow w14:blurRad="50800" w14:dist="38100" w14:dir="2700000" w14:sx="100000" w14:sy="100000" w14:kx="0" w14:ky="0" w14:algn="tl">
            <w14:srgbClr w14:val="000000">
              <w14:alpha w14:val="60000"/>
            </w14:srgbClr>
          </w14:shadow>
        </w:rPr>
        <w:t>人：</w:t>
      </w:r>
      <w:r>
        <w:rPr>
          <w:rFonts w:hint="eastAsia" w:ascii="宋体" w:hAnsi="宋体"/>
          <w:b/>
          <w:spacing w:val="-20"/>
          <w:sz w:val="32"/>
          <w:szCs w:val="32"/>
          <w:u w:val="single"/>
          <w:lang w:val="en-US" w:eastAsia="zh-CN"/>
          <w14:shadow w14:blurRad="50800" w14:dist="38100" w14:dir="2700000" w14:sx="100000" w14:sy="100000" w14:kx="0" w14:ky="0" w14:algn="tl">
            <w14:srgbClr w14:val="000000">
              <w14:alpha w14:val="60000"/>
            </w14:srgbClr>
          </w14:shadow>
        </w:rPr>
        <w:t>仙居仙恒生态建设有限公司</w:t>
      </w:r>
      <w:r>
        <w:rPr>
          <w:rFonts w:ascii="宋体" w:hAnsi="宋体"/>
          <w:b/>
          <w:spacing w:val="-20"/>
          <w:sz w:val="32"/>
          <w:szCs w:val="32"/>
          <w14:shadow w14:blurRad="50800" w14:dist="38100" w14:dir="2700000" w14:sx="100000" w14:sy="100000" w14:kx="0" w14:ky="0" w14:algn="tl">
            <w14:srgbClr w14:val="000000">
              <w14:alpha w14:val="60000"/>
            </w14:srgbClr>
          </w14:shadow>
        </w:rPr>
        <w:t>（盖章）</w:t>
      </w:r>
    </w:p>
    <w:p w14:paraId="786F6B9B">
      <w:pPr>
        <w:pStyle w:val="23"/>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09C55730">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040687BC">
      <w:pPr>
        <w:pStyle w:val="23"/>
        <w:ind w:left="1260"/>
        <w:rPr>
          <w:rFonts w:hint="default"/>
        </w:rPr>
      </w:pPr>
    </w:p>
    <w:p w14:paraId="3F20C5D9">
      <w:pPr>
        <w:pStyle w:val="23"/>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r>
        <w:rPr>
          <w:rFonts w:ascii="宋体" w:hAnsi="宋体"/>
          <w:b/>
          <w:spacing w:val="-20"/>
          <w:sz w:val="32"/>
          <w:szCs w:val="32"/>
          <w14:shadow w14:blurRad="50800" w14:dist="38100" w14:dir="2700000" w14:sx="100000" w14:sy="100000" w14:kx="0" w14:ky="0" w14:algn="tl">
            <w14:srgbClr w14:val="000000">
              <w14:alpha w14:val="60000"/>
            </w14:srgbClr>
          </w14:shadow>
        </w:rPr>
        <w:t>采购代理机构：</w:t>
      </w:r>
      <w:r>
        <w:rPr>
          <w:rFonts w:ascii="宋体" w:hAnsi="宋体"/>
          <w:b/>
          <w:spacing w:val="-20"/>
          <w:sz w:val="32"/>
          <w:szCs w:val="32"/>
          <w:u w:val="single"/>
          <w14:shadow w14:blurRad="50800" w14:dist="38100" w14:dir="2700000" w14:sx="100000" w14:sy="100000" w14:kx="0" w14:ky="0" w14:algn="tl">
            <w14:srgbClr w14:val="000000">
              <w14:alpha w14:val="60000"/>
            </w14:srgbClr>
          </w14:shadow>
        </w:rPr>
        <w:t>台州市建城工程咨询有限公司</w:t>
      </w:r>
      <w:r>
        <w:rPr>
          <w:rFonts w:ascii="宋体" w:hAnsi="宋体"/>
          <w:b/>
          <w:spacing w:val="-20"/>
          <w:sz w:val="32"/>
          <w:szCs w:val="32"/>
          <w14:shadow w14:blurRad="50800" w14:dist="38100" w14:dir="2700000" w14:sx="100000" w14:sy="100000" w14:kx="0" w14:ky="0" w14:algn="tl">
            <w14:srgbClr w14:val="000000">
              <w14:alpha w14:val="60000"/>
            </w14:srgbClr>
          </w14:shadow>
        </w:rPr>
        <w:t>（盖章）</w:t>
      </w:r>
    </w:p>
    <w:p w14:paraId="59CC2E33">
      <w:pPr>
        <w:rPr>
          <w:rFonts w:hint="default"/>
        </w:rPr>
      </w:pPr>
    </w:p>
    <w:p w14:paraId="1D98C7B4">
      <w:pPr>
        <w:pStyle w:val="23"/>
        <w:ind w:left="1260"/>
        <w:rPr>
          <w:rFonts w:hint="default"/>
        </w:rPr>
      </w:pPr>
    </w:p>
    <w:p w14:paraId="42FB3E76">
      <w:pPr>
        <w:rPr>
          <w:rFonts w:hint="default"/>
        </w:rPr>
      </w:pPr>
    </w:p>
    <w:p w14:paraId="03AD01CA">
      <w:pPr>
        <w:pStyle w:val="34"/>
        <w:ind w:left="0" w:leftChars="0"/>
        <w:jc w:val="center"/>
        <w:rPr>
          <w:rFonts w:hint="default" w:ascii="宋体" w:hAnsi="宋体" w:eastAsia="楷体_GB2312"/>
          <w:b/>
          <w:color w:val="auto"/>
          <w:sz w:val="32"/>
          <w:szCs w:val="32"/>
          <w:highlight w:val="none"/>
          <w:lang w:val="en-US" w:eastAsia="zh-CN"/>
        </w:rPr>
        <w:sectPr>
          <w:headerReference r:id="rId4" w:type="first"/>
          <w:footerReference r:id="rId6" w:type="first"/>
          <w:headerReference r:id="rId3" w:type="default"/>
          <w:footerReference r:id="rId5" w:type="default"/>
          <w:pgSz w:w="11906" w:h="16838"/>
          <w:pgMar w:top="1440" w:right="1226" w:bottom="1440" w:left="1020" w:header="851" w:footer="992" w:gutter="0"/>
          <w:pgNumType w:start="1"/>
          <w:cols w:space="720" w:num="1"/>
          <w:titlePg/>
          <w:docGrid w:type="lines" w:linePitch="312" w:charSpace="0"/>
        </w:sectPr>
      </w:pPr>
      <w:r>
        <w:rPr>
          <w:b/>
          <w:sz w:val="30"/>
          <w:szCs w:val="30"/>
        </w:rPr>
        <w:t>202</w:t>
      </w:r>
      <w:r>
        <w:rPr>
          <w:rFonts w:hint="eastAsia"/>
          <w:b/>
          <w:color w:val="auto"/>
          <w:sz w:val="30"/>
          <w:szCs w:val="30"/>
          <w:lang w:val="en-US" w:eastAsia="zh-CN"/>
        </w:rPr>
        <w:t>5</w:t>
      </w:r>
      <w:r>
        <w:rPr>
          <w:b/>
          <w:color w:val="auto"/>
          <w:sz w:val="30"/>
          <w:szCs w:val="30"/>
          <w:highlight w:val="none"/>
        </w:rPr>
        <w:t>年</w:t>
      </w:r>
      <w:r>
        <w:rPr>
          <w:rFonts w:hint="eastAsia"/>
          <w:b/>
          <w:color w:val="auto"/>
          <w:sz w:val="30"/>
          <w:szCs w:val="30"/>
          <w:highlight w:val="none"/>
          <w:lang w:val="en-US" w:eastAsia="zh-CN"/>
        </w:rPr>
        <w:t>6</w:t>
      </w:r>
      <w:r>
        <w:rPr>
          <w:b/>
          <w:color w:val="auto"/>
          <w:sz w:val="30"/>
          <w:szCs w:val="30"/>
          <w:highlight w:val="none"/>
        </w:rPr>
        <w:t>月</w:t>
      </w:r>
    </w:p>
    <w:p w14:paraId="01659762">
      <w:pPr>
        <w:spacing w:line="480" w:lineRule="auto"/>
        <w:jc w:val="both"/>
        <w:rPr>
          <w:rFonts w:hint="default" w:ascii="宋体" w:hAnsi="宋体"/>
          <w:b/>
          <w:sz w:val="32"/>
          <w:szCs w:val="32"/>
        </w:rPr>
      </w:pPr>
    </w:p>
    <w:p w14:paraId="2F6922C3">
      <w:pPr>
        <w:spacing w:line="480" w:lineRule="auto"/>
        <w:jc w:val="center"/>
        <w:rPr>
          <w:rFonts w:hint="default" w:ascii="宋体" w:hAnsi="宋体"/>
          <w:b/>
          <w:sz w:val="32"/>
          <w:szCs w:val="32"/>
        </w:rPr>
      </w:pPr>
      <w:r>
        <w:rPr>
          <w:rFonts w:ascii="宋体" w:hAnsi="宋体"/>
          <w:b/>
          <w:sz w:val="32"/>
          <w:szCs w:val="32"/>
        </w:rPr>
        <w:t>目   录</w:t>
      </w:r>
    </w:p>
    <w:p w14:paraId="5E7F2010">
      <w:pPr>
        <w:pStyle w:val="40"/>
        <w:tabs>
          <w:tab w:val="right" w:leader="dot" w:pos="8494"/>
        </w:tabs>
        <w:spacing w:line="600" w:lineRule="auto"/>
        <w:ind w:firstLine="560" w:firstLineChars="200"/>
        <w:rPr>
          <w:rFonts w:hint="default"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TOC \o "1-2" \h \z \u </w:instrText>
      </w:r>
      <w:r>
        <w:rPr>
          <w:rFonts w:ascii="Arial" w:hAnsi="Arial" w:cs="Arial"/>
          <w:sz w:val="28"/>
          <w:szCs w:val="28"/>
        </w:rPr>
        <w:fldChar w:fldCharType="separate"/>
      </w:r>
      <w:r>
        <w:fldChar w:fldCharType="begin"/>
      </w:r>
      <w:r>
        <w:instrText xml:space="preserve"> HYPERLINK \l "_Toc528927404" </w:instrText>
      </w:r>
      <w:r>
        <w:fldChar w:fldCharType="separate"/>
      </w:r>
      <w:r>
        <w:rPr>
          <w:rStyle w:val="62"/>
          <w:rFonts w:ascii="Arial" w:hAnsi="Arial" w:cs="Arial"/>
          <w:color w:val="auto"/>
          <w:sz w:val="28"/>
          <w:szCs w:val="28"/>
        </w:rPr>
        <w:t>第一章  竞争性磋商公告</w:t>
      </w:r>
      <w:r>
        <w:rPr>
          <w:rStyle w:val="62"/>
          <w:rFonts w:ascii="Arial" w:hAnsi="Arial" w:cs="Arial"/>
          <w:color w:val="auto"/>
          <w:sz w:val="28"/>
          <w:szCs w:val="28"/>
        </w:rPr>
        <w:fldChar w:fldCharType="end"/>
      </w:r>
    </w:p>
    <w:p w14:paraId="1E8D744C">
      <w:pPr>
        <w:pStyle w:val="40"/>
        <w:tabs>
          <w:tab w:val="right" w:leader="dot" w:pos="8494"/>
        </w:tabs>
        <w:spacing w:line="600" w:lineRule="auto"/>
        <w:ind w:firstLine="630" w:firstLineChars="300"/>
        <w:rPr>
          <w:rFonts w:hint="default" w:ascii="Arial" w:hAnsi="Arial" w:cs="Arial"/>
          <w:sz w:val="28"/>
          <w:szCs w:val="28"/>
        </w:rPr>
      </w:pPr>
      <w:r>
        <w:fldChar w:fldCharType="begin"/>
      </w:r>
      <w:r>
        <w:instrText xml:space="preserve"> HYPERLINK \l "_Toc528927405" </w:instrText>
      </w:r>
      <w:r>
        <w:fldChar w:fldCharType="separate"/>
      </w:r>
      <w:r>
        <w:rPr>
          <w:rStyle w:val="62"/>
          <w:rFonts w:ascii="Arial" w:hAnsi="Arial" w:cs="Arial"/>
          <w:color w:val="auto"/>
          <w:sz w:val="28"/>
          <w:szCs w:val="28"/>
        </w:rPr>
        <w:t>第二章  采购需求</w:t>
      </w:r>
      <w:r>
        <w:rPr>
          <w:rStyle w:val="62"/>
          <w:rFonts w:ascii="Arial" w:hAnsi="Arial" w:cs="Arial"/>
          <w:color w:val="auto"/>
          <w:sz w:val="28"/>
          <w:szCs w:val="28"/>
        </w:rPr>
        <w:fldChar w:fldCharType="end"/>
      </w:r>
    </w:p>
    <w:p w14:paraId="12CDDC1F">
      <w:pPr>
        <w:pStyle w:val="40"/>
        <w:tabs>
          <w:tab w:val="right" w:leader="dot" w:pos="8494"/>
        </w:tabs>
        <w:spacing w:line="600" w:lineRule="auto"/>
        <w:ind w:firstLine="630" w:firstLineChars="300"/>
        <w:rPr>
          <w:rFonts w:hint="default" w:ascii="Arial" w:hAnsi="Arial" w:cs="Arial"/>
          <w:sz w:val="28"/>
          <w:szCs w:val="28"/>
        </w:rPr>
      </w:pPr>
      <w:r>
        <w:fldChar w:fldCharType="begin"/>
      </w:r>
      <w:r>
        <w:instrText xml:space="preserve"> HYPERLINK \l "_Toc528927412" </w:instrText>
      </w:r>
      <w:r>
        <w:fldChar w:fldCharType="separate"/>
      </w:r>
      <w:r>
        <w:rPr>
          <w:rStyle w:val="62"/>
          <w:rFonts w:ascii="Arial" w:hAnsi="Arial" w:cs="Arial"/>
          <w:color w:val="auto"/>
          <w:sz w:val="28"/>
          <w:szCs w:val="28"/>
        </w:rPr>
        <w:t>第三章  磋商须知</w:t>
      </w:r>
      <w:r>
        <w:rPr>
          <w:rStyle w:val="62"/>
          <w:rFonts w:ascii="Arial" w:hAnsi="Arial" w:cs="Arial"/>
          <w:color w:val="auto"/>
          <w:sz w:val="28"/>
          <w:szCs w:val="28"/>
        </w:rPr>
        <w:fldChar w:fldCharType="end"/>
      </w:r>
    </w:p>
    <w:p w14:paraId="4412E2A2">
      <w:pPr>
        <w:pStyle w:val="40"/>
        <w:tabs>
          <w:tab w:val="right" w:leader="dot" w:pos="8494"/>
        </w:tabs>
        <w:spacing w:line="600" w:lineRule="auto"/>
        <w:ind w:firstLine="630" w:firstLineChars="300"/>
        <w:rPr>
          <w:rFonts w:hint="default" w:ascii="Arial" w:hAnsi="Arial" w:cs="Arial"/>
          <w:sz w:val="28"/>
          <w:szCs w:val="28"/>
        </w:rPr>
      </w:pPr>
      <w:r>
        <w:fldChar w:fldCharType="begin"/>
      </w:r>
      <w:r>
        <w:instrText xml:space="preserve"> HYPERLINK \l "_Toc528927423" </w:instrText>
      </w:r>
      <w:r>
        <w:fldChar w:fldCharType="separate"/>
      </w:r>
      <w:r>
        <w:rPr>
          <w:rStyle w:val="62"/>
          <w:rFonts w:ascii="Arial" w:hAnsi="Arial" w:cs="Arial"/>
          <w:color w:val="auto"/>
          <w:sz w:val="28"/>
          <w:szCs w:val="28"/>
        </w:rPr>
        <w:t>第四章  磋商评审办法</w:t>
      </w:r>
      <w:r>
        <w:rPr>
          <w:rStyle w:val="62"/>
          <w:rFonts w:ascii="Arial" w:hAnsi="Arial" w:cs="Arial"/>
          <w:color w:val="auto"/>
          <w:sz w:val="28"/>
          <w:szCs w:val="28"/>
        </w:rPr>
        <w:fldChar w:fldCharType="end"/>
      </w:r>
    </w:p>
    <w:p w14:paraId="3A49C90D">
      <w:pPr>
        <w:pStyle w:val="40"/>
        <w:tabs>
          <w:tab w:val="right" w:leader="dot" w:pos="8494"/>
        </w:tabs>
        <w:spacing w:line="600" w:lineRule="auto"/>
        <w:ind w:firstLine="630" w:firstLineChars="300"/>
        <w:rPr>
          <w:rFonts w:hint="default" w:ascii="Arial" w:hAnsi="Arial" w:cs="Arial"/>
          <w:sz w:val="28"/>
          <w:szCs w:val="28"/>
        </w:rPr>
      </w:pPr>
      <w:r>
        <w:fldChar w:fldCharType="begin"/>
      </w:r>
      <w:r>
        <w:instrText xml:space="preserve"> HYPERLINK \l "_Toc528927433" </w:instrText>
      </w:r>
      <w:r>
        <w:fldChar w:fldCharType="separate"/>
      </w:r>
      <w:r>
        <w:rPr>
          <w:rStyle w:val="62"/>
          <w:rFonts w:ascii="Arial" w:hAnsi="Arial" w:cs="Arial"/>
          <w:color w:val="auto"/>
          <w:sz w:val="28"/>
          <w:szCs w:val="28"/>
        </w:rPr>
        <w:t>第五章  合同条款及格式</w:t>
      </w:r>
      <w:r>
        <w:rPr>
          <w:rStyle w:val="62"/>
          <w:rFonts w:ascii="Arial" w:hAnsi="Arial" w:cs="Arial"/>
          <w:color w:val="auto"/>
          <w:sz w:val="28"/>
          <w:szCs w:val="28"/>
        </w:rPr>
        <w:fldChar w:fldCharType="end"/>
      </w:r>
    </w:p>
    <w:p w14:paraId="5E52CC5A">
      <w:pPr>
        <w:pStyle w:val="40"/>
        <w:tabs>
          <w:tab w:val="right" w:leader="dot" w:pos="8494"/>
        </w:tabs>
        <w:spacing w:line="600" w:lineRule="auto"/>
        <w:ind w:firstLine="630" w:firstLineChars="300"/>
        <w:rPr>
          <w:rFonts w:hint="default" w:ascii="Arial" w:hAnsi="Arial" w:cs="Arial"/>
          <w:sz w:val="28"/>
          <w:szCs w:val="28"/>
        </w:rPr>
      </w:pPr>
      <w:r>
        <w:fldChar w:fldCharType="begin"/>
      </w:r>
      <w:r>
        <w:instrText xml:space="preserve"> HYPERLINK \l "_Toc528927454" </w:instrText>
      </w:r>
      <w:r>
        <w:fldChar w:fldCharType="separate"/>
      </w:r>
      <w:r>
        <w:rPr>
          <w:rStyle w:val="62"/>
          <w:rFonts w:ascii="Arial" w:hAnsi="Arial" w:cs="Arial"/>
          <w:color w:val="auto"/>
          <w:sz w:val="28"/>
          <w:szCs w:val="28"/>
        </w:rPr>
        <w:t>第六章　响应文件格式</w:t>
      </w:r>
      <w:r>
        <w:rPr>
          <w:rStyle w:val="62"/>
          <w:rFonts w:ascii="Arial" w:hAnsi="Arial" w:cs="Arial"/>
          <w:color w:val="auto"/>
          <w:sz w:val="28"/>
          <w:szCs w:val="28"/>
        </w:rPr>
        <w:fldChar w:fldCharType="end"/>
      </w:r>
    </w:p>
    <w:p w14:paraId="2B2913F2">
      <w:pPr>
        <w:pStyle w:val="31"/>
        <w:snapToGrid w:val="0"/>
        <w:spacing w:before="156" w:after="156" w:line="240" w:lineRule="auto"/>
        <w:jc w:val="center"/>
        <w:outlineLvl w:val="0"/>
        <w:rPr>
          <w:rFonts w:hint="default" w:ascii="黑体" w:hAnsi="宋体" w:eastAsia="黑体"/>
          <w:sz w:val="30"/>
          <w:szCs w:val="30"/>
        </w:rPr>
      </w:pPr>
      <w:r>
        <w:rPr>
          <w:rFonts w:ascii="Arial" w:hAnsi="Arial" w:cs="Arial"/>
          <w:sz w:val="28"/>
          <w:szCs w:val="28"/>
        </w:rPr>
        <w:fldChar w:fldCharType="end"/>
      </w:r>
      <w:r>
        <w:rPr>
          <w:rFonts w:ascii="黑体" w:hAnsi="宋体" w:eastAsia="黑体"/>
          <w:sz w:val="30"/>
          <w:szCs w:val="30"/>
        </w:rPr>
        <w:br w:type="page"/>
      </w:r>
      <w:bookmarkEnd w:id="0"/>
      <w:bookmarkStart w:id="1" w:name="_Toc458084041"/>
      <w:r>
        <w:rPr>
          <w:rFonts w:ascii="黑体" w:hAnsi="宋体" w:eastAsia="黑体"/>
          <w:sz w:val="30"/>
          <w:szCs w:val="30"/>
        </w:rPr>
        <w:t>第一章 竞争性磋商公告</w:t>
      </w:r>
    </w:p>
    <w:tbl>
      <w:tblPr>
        <w:tblStyle w:val="55"/>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7F1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991" w:type="dxa"/>
          </w:tcPr>
          <w:p w14:paraId="1EF511BD">
            <w:pPr>
              <w:keepNext w:val="0"/>
              <w:keepLines w:val="0"/>
              <w:suppressLineNumbers w:val="0"/>
              <w:snapToGrid w:val="0"/>
              <w:spacing w:before="0" w:beforeAutospacing="0" w:after="0" w:afterAutospacing="0" w:line="336" w:lineRule="auto"/>
              <w:ind w:left="0" w:right="0"/>
              <w:rPr>
                <w:rFonts w:hint="default" w:ascii="宋体" w:hAnsi="宋体"/>
                <w:kern w:val="0"/>
                <w:szCs w:val="20"/>
              </w:rPr>
            </w:pPr>
            <w:r>
              <w:rPr>
                <w:rFonts w:ascii="宋体" w:hAnsi="宋体"/>
                <w:kern w:val="0"/>
                <w:szCs w:val="20"/>
              </w:rPr>
              <w:t xml:space="preserve">项目概况     </w:t>
            </w:r>
          </w:p>
          <w:p w14:paraId="2A840783">
            <w:pPr>
              <w:keepNext w:val="0"/>
              <w:keepLines w:val="0"/>
              <w:suppressLineNumbers w:val="0"/>
              <w:snapToGrid w:val="0"/>
              <w:spacing w:before="0" w:beforeAutospacing="0" w:after="0" w:afterAutospacing="0"/>
              <w:ind w:left="0" w:right="0"/>
              <w:rPr>
                <w:rFonts w:hint="default" w:ascii="宋体" w:hAnsi="宋体"/>
                <w:kern w:val="0"/>
                <w:szCs w:val="20"/>
              </w:rPr>
            </w:pPr>
            <w:r>
              <w:rPr>
                <w:rFonts w:ascii="宋体" w:hAnsi="宋体"/>
                <w:kern w:val="0"/>
                <w:szCs w:val="20"/>
              </w:rPr>
              <w:t xml:space="preserve">  </w:t>
            </w:r>
            <w:r>
              <w:rPr>
                <w:rFonts w:hint="eastAsia" w:ascii="宋体" w:hAnsi="宋体"/>
                <w:kern w:val="0"/>
                <w:szCs w:val="20"/>
                <w:u w:val="single"/>
                <w:lang w:eastAsia="zh-CN"/>
              </w:rPr>
              <w:t>2025年仙居县下各镇高标准农田建设项目（非政府采购）</w:t>
            </w:r>
            <w:r>
              <w:rPr>
                <w:rFonts w:ascii="宋体" w:hAnsi="宋体"/>
                <w:kern w:val="0"/>
                <w:szCs w:val="20"/>
                <w:u w:val="single"/>
              </w:rPr>
              <w:t xml:space="preserve"> </w:t>
            </w:r>
            <w:r>
              <w:rPr>
                <w:rFonts w:ascii="宋体" w:hAnsi="宋体"/>
                <w:kern w:val="0"/>
                <w:szCs w:val="20"/>
              </w:rPr>
              <w:t>的潜在磋商供应商应在</w:t>
            </w:r>
            <w:r>
              <w:rPr>
                <w:rFonts w:hint="eastAsia" w:ascii="Arial" w:hAnsi="Arial" w:eastAsia="宋体" w:cs="Arial"/>
                <w:kern w:val="0"/>
                <w:sz w:val="21"/>
                <w:szCs w:val="21"/>
              </w:rPr>
              <w:t>“乐采云”平台（https://www.lecaiyun.com/）</w:t>
            </w:r>
            <w:r>
              <w:rPr>
                <w:rFonts w:ascii="宋体" w:hAnsi="宋体"/>
                <w:kern w:val="0"/>
                <w:szCs w:val="20"/>
              </w:rPr>
              <w:t>本项目公告附件获取（下载）</w:t>
            </w:r>
            <w:r>
              <w:rPr>
                <w:rFonts w:hint="eastAsia" w:ascii="宋体" w:hAnsi="宋体"/>
                <w:kern w:val="0"/>
                <w:szCs w:val="20"/>
                <w:lang w:eastAsia="zh-CN"/>
              </w:rPr>
              <w:t>采购文件</w:t>
            </w:r>
            <w:r>
              <w:rPr>
                <w:rFonts w:ascii="宋体" w:hAnsi="宋体"/>
                <w:kern w:val="0"/>
                <w:szCs w:val="20"/>
              </w:rPr>
              <w:t>，并于2</w:t>
            </w:r>
            <w:r>
              <w:rPr>
                <w:rFonts w:ascii="宋体" w:hAnsi="宋体"/>
                <w:color w:val="auto"/>
                <w:kern w:val="0"/>
                <w:szCs w:val="20"/>
              </w:rPr>
              <w:t>02</w:t>
            </w:r>
            <w:r>
              <w:rPr>
                <w:rFonts w:hint="eastAsia" w:ascii="宋体" w:hAnsi="宋体"/>
                <w:color w:val="auto"/>
                <w:kern w:val="0"/>
                <w:szCs w:val="20"/>
                <w:lang w:val="en-US" w:eastAsia="zh-CN"/>
              </w:rPr>
              <w:t>5</w:t>
            </w:r>
            <w:r>
              <w:rPr>
                <w:rFonts w:ascii="宋体" w:hAnsi="宋体"/>
                <w:color w:val="auto"/>
                <w:kern w:val="0"/>
                <w:szCs w:val="20"/>
              </w:rPr>
              <w:t>年</w:t>
            </w:r>
            <w:r>
              <w:rPr>
                <w:rFonts w:hint="eastAsia" w:ascii="宋体" w:hAnsi="宋体"/>
                <w:color w:val="auto"/>
                <w:kern w:val="0"/>
                <w:szCs w:val="20"/>
                <w:lang w:val="en-US" w:eastAsia="zh-CN"/>
              </w:rPr>
              <w:t>6</w:t>
            </w:r>
            <w:r>
              <w:rPr>
                <w:rFonts w:ascii="宋体" w:hAnsi="宋体"/>
                <w:color w:val="auto"/>
                <w:kern w:val="0"/>
                <w:szCs w:val="20"/>
              </w:rPr>
              <w:t>月</w:t>
            </w:r>
            <w:r>
              <w:rPr>
                <w:rFonts w:hint="eastAsia" w:ascii="宋体" w:hAnsi="宋体"/>
                <w:color w:val="auto"/>
                <w:kern w:val="0"/>
                <w:szCs w:val="20"/>
                <w:lang w:val="en-US" w:eastAsia="zh-CN"/>
              </w:rPr>
              <w:t>17</w:t>
            </w:r>
            <w:r>
              <w:rPr>
                <w:rFonts w:ascii="宋体" w:hAnsi="宋体"/>
                <w:color w:val="auto"/>
                <w:kern w:val="0"/>
                <w:szCs w:val="20"/>
              </w:rPr>
              <w:t>日 9:00</w:t>
            </w:r>
            <w:r>
              <w:rPr>
                <w:rFonts w:ascii="宋体" w:hAnsi="宋体"/>
                <w:kern w:val="0"/>
                <w:szCs w:val="20"/>
              </w:rPr>
              <w:t xml:space="preserve">（北京时间）前递交（上传）磋商响应文件。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p>
        </w:tc>
      </w:tr>
    </w:tbl>
    <w:p w14:paraId="5B6AF44B">
      <w:pPr>
        <w:snapToGrid w:val="0"/>
        <w:spacing w:line="336" w:lineRule="auto"/>
        <w:ind w:firstLine="422" w:firstLineChars="200"/>
        <w:rPr>
          <w:rFonts w:hint="default" w:ascii="宋体" w:hAnsi="宋体"/>
          <w:b/>
          <w:bCs/>
          <w:kern w:val="0"/>
        </w:rPr>
      </w:pPr>
      <w:r>
        <w:rPr>
          <w:rFonts w:ascii="宋体" w:hAnsi="宋体"/>
          <w:b/>
          <w:bCs/>
          <w:kern w:val="0"/>
        </w:rPr>
        <w:t>一、项目基本情况</w:t>
      </w:r>
    </w:p>
    <w:p w14:paraId="3D376F72">
      <w:pPr>
        <w:snapToGrid w:val="0"/>
        <w:spacing w:line="336" w:lineRule="auto"/>
        <w:ind w:firstLine="420" w:firstLineChars="200"/>
        <w:rPr>
          <w:rFonts w:hint="default" w:ascii="宋体" w:hAnsi="宋体"/>
          <w:kern w:val="0"/>
        </w:rPr>
      </w:pPr>
      <w:r>
        <w:rPr>
          <w:rFonts w:hint="eastAsia" w:ascii="宋体" w:hAnsi="宋体"/>
          <w:kern w:val="0"/>
          <w:lang w:val="en-US" w:eastAsia="zh-CN"/>
        </w:rPr>
        <w:t>1、</w:t>
      </w:r>
      <w:r>
        <w:rPr>
          <w:rFonts w:ascii="宋体" w:hAnsi="宋体"/>
          <w:kern w:val="0"/>
        </w:rPr>
        <w:t>项目编号：</w:t>
      </w:r>
      <w:r>
        <w:rPr>
          <w:rFonts w:hint="eastAsia" w:ascii="宋体" w:hAnsi="宋体"/>
          <w:kern w:val="0"/>
          <w:lang w:eastAsia="zh-CN"/>
        </w:rPr>
        <w:t>XTZ-DL2025027</w:t>
      </w:r>
      <w:r>
        <w:rPr>
          <w:rFonts w:ascii="宋体" w:hAnsi="宋体"/>
          <w:kern w:val="0"/>
        </w:rPr>
        <w:t> </w:t>
      </w:r>
    </w:p>
    <w:p w14:paraId="076FFB7D">
      <w:pPr>
        <w:snapToGrid w:val="0"/>
        <w:spacing w:line="336" w:lineRule="auto"/>
        <w:ind w:firstLine="420" w:firstLineChars="200"/>
        <w:rPr>
          <w:rFonts w:hint="default" w:ascii="宋体" w:hAnsi="宋体"/>
          <w:kern w:val="0"/>
        </w:rPr>
      </w:pPr>
      <w:r>
        <w:rPr>
          <w:rFonts w:hint="eastAsia" w:ascii="宋体" w:hAnsi="宋体"/>
          <w:kern w:val="0"/>
          <w:lang w:val="en-US" w:eastAsia="zh-CN"/>
        </w:rPr>
        <w:t>2、</w:t>
      </w:r>
      <w:r>
        <w:rPr>
          <w:rFonts w:ascii="宋体" w:hAnsi="宋体"/>
          <w:kern w:val="0"/>
        </w:rPr>
        <w:t>项目名称：</w:t>
      </w:r>
      <w:r>
        <w:rPr>
          <w:rFonts w:hint="eastAsia" w:ascii="宋体" w:hAnsi="宋体"/>
          <w:kern w:val="0"/>
          <w:lang w:eastAsia="zh-CN"/>
        </w:rPr>
        <w:t>2025年仙居县下各镇高标准农田建设项目（非政府采购）</w:t>
      </w:r>
      <w:r>
        <w:rPr>
          <w:rFonts w:ascii="宋体" w:hAnsi="宋体"/>
          <w:kern w:val="0"/>
        </w:rPr>
        <w:t> </w:t>
      </w:r>
    </w:p>
    <w:p w14:paraId="7F566B80">
      <w:pPr>
        <w:snapToGrid w:val="0"/>
        <w:spacing w:line="336" w:lineRule="auto"/>
        <w:ind w:firstLine="420" w:firstLineChars="200"/>
        <w:rPr>
          <w:rFonts w:ascii="宋体" w:hAnsi="宋体"/>
          <w:kern w:val="0"/>
        </w:rPr>
      </w:pPr>
      <w:r>
        <w:rPr>
          <w:rFonts w:hint="eastAsia" w:ascii="宋体" w:hAnsi="宋体"/>
          <w:kern w:val="0"/>
          <w:lang w:val="en-US" w:eastAsia="zh-CN"/>
        </w:rPr>
        <w:t>3、</w:t>
      </w:r>
      <w:r>
        <w:rPr>
          <w:rFonts w:ascii="宋体" w:hAnsi="宋体"/>
          <w:kern w:val="0"/>
        </w:rPr>
        <w:t>采购方式：竞争性磋商</w:t>
      </w:r>
    </w:p>
    <w:p w14:paraId="3030F070">
      <w:pPr>
        <w:snapToGrid w:val="0"/>
        <w:spacing w:line="336" w:lineRule="auto"/>
        <w:ind w:firstLine="420" w:firstLineChars="200"/>
        <w:rPr>
          <w:rFonts w:hint="eastAsia" w:ascii="宋体" w:hAnsi="宋体" w:eastAsia="宋体" w:cs="宋体"/>
          <w:color w:val="auto"/>
          <w:kern w:val="0"/>
          <w:sz w:val="21"/>
          <w:szCs w:val="21"/>
          <w:highlight w:val="yellow"/>
        </w:rPr>
      </w:pPr>
      <w:r>
        <w:rPr>
          <w:rFonts w:hint="eastAsia" w:ascii="宋体" w:hAnsi="宋体"/>
          <w:color w:val="auto"/>
          <w:kern w:val="0"/>
          <w:highlight w:val="none"/>
          <w:lang w:val="en-US" w:eastAsia="zh-CN"/>
        </w:rPr>
        <w:t>4、</w:t>
      </w:r>
      <w:r>
        <w:rPr>
          <w:rFonts w:hint="eastAsia" w:ascii="宋体" w:hAnsi="宋体" w:eastAsia="宋体" w:cs="宋体"/>
          <w:color w:val="auto"/>
          <w:kern w:val="0"/>
          <w:sz w:val="21"/>
          <w:szCs w:val="21"/>
          <w:highlight w:val="none"/>
        </w:rPr>
        <w:t>预算金额</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招标控制价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下同</w:t>
      </w:r>
      <w:r>
        <w:rPr>
          <w:rFonts w:hint="eastAsia" w:ascii="宋体" w:hAnsi="宋体" w:eastAsia="宋体" w:cs="宋体"/>
          <w:color w:val="auto"/>
          <w:kern w:val="0"/>
          <w:sz w:val="21"/>
          <w:szCs w:val="21"/>
          <w:highlight w:val="none"/>
        </w:rPr>
        <w:t>（元）：</w:t>
      </w:r>
      <w:r>
        <w:rPr>
          <w:rFonts w:hint="eastAsia" w:ascii="宋体" w:hAnsi="宋体" w:cs="Times New Roman"/>
          <w:color w:val="auto"/>
          <w:kern w:val="0"/>
          <w:highlight w:val="none"/>
          <w:lang w:val="en-US" w:eastAsia="zh-CN"/>
        </w:rPr>
        <w:t>2786011</w:t>
      </w:r>
    </w:p>
    <w:p w14:paraId="69B46289">
      <w:pPr>
        <w:snapToGrid w:val="0"/>
        <w:spacing w:line="336" w:lineRule="auto"/>
        <w:ind w:firstLine="420" w:firstLineChars="200"/>
        <w:rPr>
          <w:rFonts w:hint="default" w:ascii="宋体" w:hAnsi="宋体" w:cs="Times New Roman"/>
          <w:color w:val="auto"/>
          <w:kern w:val="0"/>
          <w:highlight w:val="none"/>
          <w:lang w:val="en-US" w:eastAsia="zh-CN"/>
        </w:rPr>
      </w:pPr>
      <w:r>
        <w:rPr>
          <w:rFonts w:hint="eastAsia" w:ascii="宋体" w:hAnsi="宋体" w:cs="Times New Roman"/>
          <w:color w:val="auto"/>
          <w:kern w:val="0"/>
          <w:highlight w:val="none"/>
          <w:lang w:val="en-US" w:eastAsia="zh-CN"/>
        </w:rPr>
        <w:t>5、最高限价（元）：2461305</w:t>
      </w:r>
    </w:p>
    <w:p w14:paraId="5F498FA9">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6、采购需求：</w:t>
      </w:r>
    </w:p>
    <w:p w14:paraId="7ED2FA29">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数量：1</w:t>
      </w:r>
    </w:p>
    <w:p w14:paraId="10350AB3">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预算金额（元）：</w:t>
      </w:r>
      <w:r>
        <w:rPr>
          <w:rFonts w:hint="eastAsia" w:ascii="宋体" w:hAnsi="宋体" w:cs="Times New Roman"/>
          <w:kern w:val="0"/>
          <w:lang w:val="en-US" w:eastAsia="zh-CN"/>
        </w:rPr>
        <w:t>2786011</w:t>
      </w:r>
    </w:p>
    <w:p w14:paraId="18266D53">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单位：项</w:t>
      </w:r>
    </w:p>
    <w:p w14:paraId="7DCEAAF6">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简要规格描述：详见采购需求。</w:t>
      </w:r>
    </w:p>
    <w:p w14:paraId="419A4019">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备注：</w:t>
      </w:r>
    </w:p>
    <w:p w14:paraId="538EFDFA">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7.合同履约期限（项目工期）：不超过300日历天（如遇特殊情况或建设内容调整工期确需延长的需经主管部门同意批准）。</w:t>
      </w:r>
    </w:p>
    <w:p w14:paraId="3092B7F5">
      <w:pPr>
        <w:snapToGrid w:val="0"/>
        <w:spacing w:line="336" w:lineRule="auto"/>
        <w:ind w:firstLine="420" w:firstLineChars="200"/>
        <w:rPr>
          <w:rFonts w:hint="default" w:ascii="宋体" w:hAnsi="宋体" w:eastAsia="宋体" w:cs="Times New Roman"/>
          <w:kern w:val="0"/>
          <w:lang w:val="en-US" w:eastAsia="zh-CN"/>
        </w:rPr>
      </w:pPr>
      <w:r>
        <w:rPr>
          <w:rFonts w:hint="eastAsia" w:ascii="宋体" w:hAnsi="宋体" w:eastAsia="宋体" w:cs="Times New Roman"/>
          <w:kern w:val="0"/>
          <w:lang w:val="en-US" w:eastAsia="zh-CN"/>
        </w:rPr>
        <w:t>8.本项目不接受联合体投标。</w:t>
      </w:r>
    </w:p>
    <w:p w14:paraId="55A0E8FE">
      <w:pPr>
        <w:snapToGrid w:val="0"/>
        <w:spacing w:line="360" w:lineRule="auto"/>
        <w:ind w:firstLine="422" w:firstLineChars="200"/>
        <w:rPr>
          <w:rFonts w:hint="default" w:ascii="宋体" w:hAnsi="宋体"/>
          <w:b/>
          <w:bCs/>
          <w:kern w:val="0"/>
        </w:rPr>
      </w:pPr>
      <w:r>
        <w:rPr>
          <w:rFonts w:ascii="宋体" w:hAnsi="宋体"/>
          <w:b/>
          <w:bCs/>
          <w:kern w:val="0"/>
        </w:rPr>
        <w:t>二、</w:t>
      </w:r>
      <w:r>
        <w:rPr>
          <w:rFonts w:hint="eastAsia" w:ascii="宋体" w:hAnsi="宋体"/>
          <w:b/>
          <w:bCs/>
          <w:kern w:val="0"/>
          <w:lang w:val="en-US" w:eastAsia="zh-CN"/>
        </w:rPr>
        <w:t>供应商</w:t>
      </w:r>
      <w:r>
        <w:rPr>
          <w:rFonts w:ascii="宋体" w:hAnsi="宋体"/>
          <w:b/>
          <w:bCs/>
          <w:kern w:val="0"/>
        </w:rPr>
        <w:t>的资格要求：</w:t>
      </w:r>
    </w:p>
    <w:p w14:paraId="4096EA03">
      <w:pPr>
        <w:snapToGrid w:val="0"/>
        <w:spacing w:line="360" w:lineRule="auto"/>
        <w:ind w:firstLine="420" w:firstLineChars="200"/>
        <w:rPr>
          <w:rFonts w:hint="default" w:ascii="宋体" w:hAnsi="宋体"/>
          <w:kern w:val="0"/>
        </w:rPr>
      </w:pPr>
      <w:r>
        <w:rPr>
          <w:rFonts w:ascii="宋体" w:hAnsi="宋体"/>
          <w:kern w:val="0"/>
        </w:rPr>
        <w:t>1</w:t>
      </w:r>
      <w:r>
        <w:rPr>
          <w:rFonts w:hint="eastAsia" w:ascii="宋体" w:hAnsi="宋体"/>
          <w:kern w:val="0"/>
          <w:lang w:eastAsia="zh-CN"/>
        </w:rPr>
        <w:t>、</w:t>
      </w:r>
      <w:r>
        <w:rPr>
          <w:rFonts w:ascii="宋体" w:hAnsi="宋体"/>
          <w:kern w:val="0"/>
        </w:rPr>
        <w:t>符合《中华人民共和国政府采购法》第二十二条供应商应当具备的条件，浙财采监【2013】24号《关于规范政府采购供应商资格设定及资格审查的通知》第六条规定，以及未被“信用中国”（www.creditchina.gov.cn）、中国政府采购网（www.ccgp.gov.cn）</w:t>
      </w:r>
      <w:r>
        <w:t>或其他可查询的渠道</w:t>
      </w:r>
      <w:r>
        <w:rPr>
          <w:rFonts w:ascii="宋体" w:hAnsi="宋体"/>
          <w:kern w:val="0"/>
        </w:rPr>
        <w:t>列入失信被执行人、重大税收违法案件当事人名单、政府采购严重违法失信行为记录名单。</w:t>
      </w:r>
    </w:p>
    <w:p w14:paraId="05395D82">
      <w:pPr>
        <w:snapToGrid w:val="0"/>
        <w:spacing w:line="360" w:lineRule="auto"/>
        <w:ind w:firstLine="420" w:firstLineChars="200"/>
        <w:rPr>
          <w:rFonts w:hint="eastAsia"/>
          <w:b/>
          <w:bCs/>
          <w:szCs w:val="21"/>
          <w:lang w:val="en-US" w:eastAsia="zh-CN"/>
        </w:rPr>
      </w:pPr>
      <w:r>
        <w:rPr>
          <w:rFonts w:hint="eastAsia" w:cs="Times New Roman"/>
          <w:szCs w:val="21"/>
          <w:lang w:val="en-US" w:eastAsia="zh-CN"/>
        </w:rPr>
        <w:t>2</w:t>
      </w:r>
      <w:r>
        <w:rPr>
          <w:rFonts w:hint="eastAsia" w:ascii="Times New Roman" w:hAnsi="Times New Roman" w:eastAsia="宋体" w:cs="Times New Roman"/>
          <w:szCs w:val="21"/>
          <w:lang w:eastAsia="zh-CN"/>
        </w:rPr>
        <w:t>、</w:t>
      </w:r>
      <w:r>
        <w:rPr>
          <w:szCs w:val="21"/>
        </w:rPr>
        <w:t>本项目的特定资格要求：</w:t>
      </w:r>
      <w:r>
        <w:rPr>
          <w:rFonts w:hint="eastAsia"/>
          <w:b w:val="0"/>
          <w:bCs w:val="0"/>
          <w:color w:val="FF0000"/>
          <w:szCs w:val="21"/>
          <w:lang w:val="en-US" w:eastAsia="zh-CN"/>
        </w:rPr>
        <w:t>①具有有效期内的水利水电工程施工总承包三级及以上资质等级；浙江省省外企业须具有有效的《省外企业进浙承接业务备案证明》或浙江省建筑市场监管公共服务系统已完成办理的公示信息网站截图证明；②企业具有安全生产许可证，且在有效期内。</w:t>
      </w:r>
    </w:p>
    <w:p w14:paraId="7CA172F2">
      <w:pPr>
        <w:snapToGrid w:val="0"/>
        <w:spacing w:line="360" w:lineRule="auto"/>
        <w:ind w:firstLine="422" w:firstLineChars="200"/>
        <w:rPr>
          <w:rFonts w:hint="eastAsia"/>
          <w:b/>
          <w:bCs/>
          <w:szCs w:val="21"/>
          <w:lang w:val="en-US" w:eastAsia="zh-CN"/>
        </w:rPr>
      </w:pPr>
      <w:r>
        <w:rPr>
          <w:rFonts w:hint="eastAsia"/>
          <w:b/>
          <w:bCs/>
          <w:szCs w:val="21"/>
        </w:rPr>
        <w:t>注：本项目在评标时进行资格审查，请投标人仔细阅读以上资格条件要求并自查，投标时投标文件中请附招标文件要求的所有资格证明资料。</w:t>
      </w:r>
    </w:p>
    <w:p w14:paraId="7CA9D034">
      <w:pPr>
        <w:snapToGrid w:val="0"/>
        <w:spacing w:line="360" w:lineRule="auto"/>
        <w:ind w:firstLine="422" w:firstLineChars="200"/>
        <w:rPr>
          <w:rFonts w:hint="default" w:ascii="宋体" w:hAnsi="宋体"/>
          <w:b/>
          <w:bCs/>
          <w:kern w:val="0"/>
        </w:rPr>
      </w:pPr>
      <w:r>
        <w:rPr>
          <w:rFonts w:ascii="宋体" w:hAnsi="宋体"/>
          <w:b/>
          <w:bCs/>
          <w:kern w:val="0"/>
        </w:rPr>
        <w:t>三、获取（下载）采购文件</w:t>
      </w:r>
    </w:p>
    <w:p w14:paraId="7E0CB110">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lang w:val="en-US" w:eastAsia="zh-CN"/>
        </w:rPr>
        <w:t>1、</w:t>
      </w:r>
      <w:r>
        <w:rPr>
          <w:rFonts w:hint="eastAsia" w:ascii="宋体" w:hAnsi="宋体" w:eastAsia="宋体" w:cs="宋体"/>
          <w:kern w:val="0"/>
          <w:sz w:val="21"/>
          <w:lang w:eastAsia="zh-CN"/>
        </w:rPr>
        <w:t>时</w:t>
      </w:r>
      <w:r>
        <w:rPr>
          <w:rFonts w:hint="eastAsia" w:ascii="宋体" w:hAnsi="宋体" w:eastAsia="宋体" w:cs="宋体"/>
          <w:kern w:val="0"/>
          <w:sz w:val="21"/>
          <w:szCs w:val="21"/>
        </w:rPr>
        <w:t>间：</w:t>
      </w:r>
      <w:r>
        <w:rPr>
          <w:rFonts w:hint="eastAsia" w:ascii="宋体" w:hAnsi="宋体" w:eastAsia="宋体" w:cs="宋体"/>
          <w:color w:val="auto"/>
          <w:szCs w:val="21"/>
        </w:rPr>
        <w:t>公告发布时间至投标截止时间（北京时间）</w:t>
      </w:r>
      <w:r>
        <w:rPr>
          <w:rFonts w:hint="eastAsia" w:ascii="宋体" w:hAnsi="宋体" w:eastAsia="宋体" w:cs="宋体"/>
          <w:sz w:val="21"/>
          <w:szCs w:val="21"/>
        </w:rPr>
        <w:t>；</w:t>
      </w:r>
    </w:p>
    <w:p w14:paraId="746E6F0E">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地点</w:t>
      </w:r>
      <w:r>
        <w:rPr>
          <w:rFonts w:hint="eastAsia" w:ascii="宋体" w:hAnsi="宋体" w:eastAsia="宋体" w:cs="宋体"/>
          <w:color w:val="auto"/>
          <w:kern w:val="0"/>
          <w:sz w:val="21"/>
          <w:szCs w:val="21"/>
          <w:highlight w:val="none"/>
          <w:lang w:val="en-US" w:eastAsia="zh-CN"/>
        </w:rPr>
        <w:t>（网址）</w:t>
      </w:r>
      <w:r>
        <w:rPr>
          <w:rFonts w:hint="eastAsia" w:ascii="宋体" w:hAnsi="宋体" w:eastAsia="宋体" w:cs="宋体"/>
          <w:kern w:val="0"/>
          <w:sz w:val="21"/>
          <w:szCs w:val="21"/>
        </w:rPr>
        <w:t>：通过“乐采云”平台（https://www.lecaiyun.com/）进行网上获取采购文件； </w:t>
      </w:r>
    </w:p>
    <w:p w14:paraId="66300AB9">
      <w:pPr>
        <w:snapToGrid w:val="0"/>
        <w:spacing w:line="360" w:lineRule="auto"/>
        <w:ind w:firstLine="420" w:firstLineChars="200"/>
        <w:rPr>
          <w:rFonts w:hint="default" w:ascii="宋体" w:hAnsi="宋体"/>
          <w:kern w:val="0"/>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方式：</w:t>
      </w:r>
      <w:r>
        <w:rPr>
          <w:rFonts w:hint="eastAsia" w:ascii="宋体" w:hAnsi="宋体" w:eastAsia="宋体" w:cs="宋体"/>
          <w:sz w:val="21"/>
          <w:szCs w:val="21"/>
        </w:rPr>
        <w:t>供应商通过“</w:t>
      </w:r>
      <w:r>
        <w:rPr>
          <w:rFonts w:hint="eastAsia" w:ascii="宋体" w:hAnsi="宋体" w:eastAsia="宋体" w:cs="宋体"/>
          <w:kern w:val="0"/>
          <w:sz w:val="21"/>
        </w:rPr>
        <w:t>乐采云平台</w:t>
      </w:r>
      <w:r>
        <w:rPr>
          <w:rFonts w:hint="eastAsia" w:ascii="宋体" w:hAnsi="宋体" w:eastAsia="宋体" w:cs="宋体"/>
          <w:kern w:val="0"/>
          <w:sz w:val="21"/>
          <w:szCs w:val="21"/>
        </w:rPr>
        <w:t>（https://www.lecaiyun.com/）</w:t>
      </w:r>
      <w:r>
        <w:rPr>
          <w:rFonts w:hint="eastAsia" w:ascii="宋体" w:hAnsi="宋体" w:eastAsia="宋体" w:cs="宋体"/>
          <w:sz w:val="21"/>
          <w:szCs w:val="21"/>
        </w:rPr>
        <w:t>”在线</w:t>
      </w:r>
      <w:r>
        <w:rPr>
          <w:rFonts w:hint="eastAsia" w:ascii="宋体" w:hAnsi="宋体" w:eastAsia="宋体" w:cs="宋体"/>
          <w:kern w:val="0"/>
          <w:sz w:val="21"/>
        </w:rPr>
        <w:t>申请获取采购文件，不提供纸制版</w:t>
      </w:r>
      <w:r>
        <w:rPr>
          <w:rFonts w:hint="eastAsia" w:ascii="宋体" w:hAnsi="宋体" w:eastAsia="宋体" w:cs="宋体"/>
          <w:kern w:val="0"/>
          <w:sz w:val="21"/>
          <w:lang w:eastAsia="zh-CN"/>
        </w:rPr>
        <w:t>采购文件</w:t>
      </w:r>
      <w:r>
        <w:rPr>
          <w:rFonts w:hint="eastAsia" w:ascii="宋体" w:hAnsi="宋体" w:eastAsia="宋体" w:cs="宋体"/>
          <w:kern w:val="0"/>
          <w:sz w:val="21"/>
        </w:rPr>
        <w:t>；供应商只有在“浙江政府采购网或乐采云平台</w:t>
      </w:r>
      <w:r>
        <w:rPr>
          <w:rFonts w:hint="eastAsia" w:ascii="宋体" w:hAnsi="宋体" w:eastAsia="宋体" w:cs="宋体"/>
          <w:kern w:val="0"/>
          <w:sz w:val="21"/>
          <w:szCs w:val="21"/>
        </w:rPr>
        <w:t>（https://www.lecaiyun.com/）</w:t>
      </w:r>
      <w:r>
        <w:rPr>
          <w:rFonts w:hint="eastAsia" w:ascii="宋体" w:hAnsi="宋体" w:eastAsia="宋体" w:cs="宋体"/>
          <w:kern w:val="0"/>
          <w:sz w:val="21"/>
        </w:rPr>
        <w:t>”完成获取</w:t>
      </w:r>
      <w:r>
        <w:rPr>
          <w:rFonts w:hint="eastAsia" w:ascii="宋体" w:hAnsi="宋体" w:eastAsia="宋体" w:cs="宋体"/>
          <w:kern w:val="0"/>
          <w:sz w:val="21"/>
          <w:lang w:eastAsia="zh-CN"/>
        </w:rPr>
        <w:t>采购文件</w:t>
      </w:r>
      <w:r>
        <w:rPr>
          <w:rFonts w:hint="eastAsia" w:ascii="宋体" w:hAnsi="宋体" w:eastAsia="宋体" w:cs="宋体"/>
          <w:kern w:val="0"/>
          <w:sz w:val="21"/>
        </w:rPr>
        <w:t>申请并下载了</w:t>
      </w:r>
      <w:r>
        <w:rPr>
          <w:rFonts w:hint="eastAsia" w:ascii="宋体" w:hAnsi="宋体" w:eastAsia="宋体" w:cs="宋体"/>
          <w:kern w:val="0"/>
          <w:sz w:val="21"/>
          <w:lang w:eastAsia="zh-CN"/>
        </w:rPr>
        <w:t>采购文件</w:t>
      </w:r>
      <w:r>
        <w:rPr>
          <w:rFonts w:hint="eastAsia" w:ascii="宋体" w:hAnsi="宋体" w:eastAsia="宋体" w:cs="宋体"/>
          <w:kern w:val="0"/>
          <w:sz w:val="21"/>
        </w:rPr>
        <w:t>后才视作依法获取</w:t>
      </w:r>
      <w:r>
        <w:rPr>
          <w:rFonts w:hint="eastAsia" w:ascii="宋体" w:hAnsi="宋体" w:eastAsia="宋体" w:cs="宋体"/>
          <w:kern w:val="0"/>
          <w:sz w:val="21"/>
          <w:lang w:eastAsia="zh-CN"/>
        </w:rPr>
        <w:t>采购文件</w:t>
      </w:r>
      <w:r>
        <w:rPr>
          <w:rFonts w:ascii="宋体" w:hAnsi="宋体"/>
          <w:kern w:val="0"/>
        </w:rPr>
        <w:t>。</w:t>
      </w:r>
    </w:p>
    <w:p w14:paraId="34063334">
      <w:pPr>
        <w:snapToGrid w:val="0"/>
        <w:spacing w:line="360" w:lineRule="auto"/>
        <w:ind w:firstLine="420" w:firstLineChars="200"/>
        <w:rPr>
          <w:rFonts w:hint="default" w:ascii="宋体" w:hAnsi="宋体"/>
          <w:kern w:val="0"/>
        </w:rPr>
      </w:pPr>
      <w:r>
        <w:rPr>
          <w:rFonts w:ascii="宋体" w:hAnsi="宋体"/>
          <w:kern w:val="0"/>
        </w:rPr>
        <w:t>4</w:t>
      </w:r>
      <w:r>
        <w:rPr>
          <w:rFonts w:hint="eastAsia" w:ascii="宋体" w:hAnsi="宋体"/>
          <w:kern w:val="0"/>
          <w:lang w:eastAsia="zh-CN"/>
        </w:rPr>
        <w:t>、</w:t>
      </w:r>
      <w:r>
        <w:rPr>
          <w:rFonts w:ascii="宋体" w:hAnsi="宋体"/>
          <w:kern w:val="0"/>
        </w:rPr>
        <w:t>售价（元）：0 。</w:t>
      </w:r>
    </w:p>
    <w:p w14:paraId="16627A03">
      <w:pPr>
        <w:snapToGrid w:val="0"/>
        <w:spacing w:line="360" w:lineRule="auto"/>
        <w:ind w:firstLine="422" w:firstLineChars="200"/>
        <w:rPr>
          <w:rFonts w:hint="eastAsia" w:ascii="宋体" w:hAnsi="宋体"/>
          <w:b/>
          <w:bCs/>
          <w:kern w:val="0"/>
        </w:rPr>
      </w:pPr>
      <w:r>
        <w:rPr>
          <w:rFonts w:hint="eastAsia" w:ascii="宋体" w:hAnsi="宋体"/>
          <w:b/>
          <w:bCs/>
          <w:kern w:val="0"/>
          <w:lang w:val="en-US" w:eastAsia="zh-CN"/>
        </w:rPr>
        <w:t>四、</w:t>
      </w:r>
      <w:r>
        <w:rPr>
          <w:rFonts w:hint="eastAsia" w:ascii="宋体" w:hAnsi="宋体"/>
          <w:b/>
          <w:bCs/>
          <w:kern w:val="0"/>
        </w:rPr>
        <w:t>提交投标文件截止时间、开标时间和地点</w:t>
      </w:r>
    </w:p>
    <w:p w14:paraId="685BA4D7">
      <w:pPr>
        <w:snapToGrid w:val="0"/>
        <w:spacing w:line="360" w:lineRule="auto"/>
        <w:ind w:firstLine="420" w:firstLineChars="200"/>
        <w:rPr>
          <w:rFonts w:hint="eastAsia" w:ascii="宋体" w:hAnsi="宋体"/>
          <w:kern w:val="0"/>
          <w:u w:val="single"/>
          <w:lang w:val="en-US" w:eastAsia="zh-CN"/>
        </w:rPr>
      </w:pPr>
      <w:r>
        <w:rPr>
          <w:rFonts w:hint="eastAsia" w:ascii="宋体" w:hAnsi="宋体"/>
          <w:kern w:val="0"/>
          <w:lang w:val="en-US" w:eastAsia="zh-CN"/>
        </w:rPr>
        <w:t>1.截止时间：</w:t>
      </w:r>
      <w:r>
        <w:rPr>
          <w:rFonts w:hint="eastAsia" w:ascii="宋体" w:hAnsi="宋体"/>
          <w:kern w:val="0"/>
          <w:u w:val="single"/>
          <w:lang w:val="en-US" w:eastAsia="zh-CN"/>
        </w:rPr>
        <w:t>2025年6月17日09时00分（北京时间）</w:t>
      </w:r>
    </w:p>
    <w:p w14:paraId="30C35366">
      <w:pPr>
        <w:snapToGrid w:val="0"/>
        <w:spacing w:line="360" w:lineRule="auto"/>
        <w:ind w:firstLine="420" w:firstLineChars="200"/>
        <w:rPr>
          <w:rFonts w:hint="eastAsia" w:ascii="宋体" w:hAnsi="宋体"/>
          <w:kern w:val="0"/>
          <w:lang w:val="en-US" w:eastAsia="zh-CN"/>
        </w:rPr>
      </w:pPr>
      <w:r>
        <w:rPr>
          <w:rFonts w:hint="eastAsia" w:ascii="宋体" w:hAnsi="宋体"/>
          <w:kern w:val="0"/>
          <w:lang w:val="en-US" w:eastAsia="zh-CN"/>
        </w:rPr>
        <w:t>2.地点（网址）：</w:t>
      </w:r>
    </w:p>
    <w:p w14:paraId="43166F09">
      <w:pPr>
        <w:snapToGrid w:val="0"/>
        <w:spacing w:line="360" w:lineRule="auto"/>
        <w:ind w:firstLine="420" w:firstLineChars="200"/>
        <w:rPr>
          <w:rFonts w:hint="eastAsia" w:ascii="宋体" w:hAnsi="宋体"/>
          <w:kern w:val="0"/>
        </w:rPr>
      </w:pPr>
      <w:r>
        <w:rPr>
          <w:rFonts w:hint="eastAsia" w:ascii="宋体" w:hAnsi="宋体"/>
          <w:kern w:val="0"/>
          <w:lang w:eastAsia="zh-CN"/>
        </w:rPr>
        <w:t>（</w:t>
      </w:r>
      <w:r>
        <w:rPr>
          <w:rFonts w:hint="eastAsia" w:ascii="宋体" w:hAnsi="宋体"/>
          <w:kern w:val="0"/>
          <w:lang w:val="en-US" w:eastAsia="zh-CN"/>
        </w:rPr>
        <w:t>1</w:t>
      </w:r>
      <w:r>
        <w:rPr>
          <w:rFonts w:hint="eastAsia" w:ascii="宋体" w:hAnsi="宋体"/>
          <w:kern w:val="0"/>
          <w:lang w:eastAsia="zh-CN"/>
        </w:rPr>
        <w:t>）</w:t>
      </w:r>
      <w:r>
        <w:rPr>
          <w:rFonts w:hint="eastAsia" w:ascii="宋体" w:hAnsi="宋体"/>
          <w:kern w:val="0"/>
        </w:rPr>
        <w:t>电子</w:t>
      </w:r>
      <w:r>
        <w:rPr>
          <w:rFonts w:hint="eastAsia" w:ascii="宋体" w:hAnsi="宋体"/>
          <w:kern w:val="0"/>
          <w:lang w:eastAsia="zh-CN"/>
        </w:rPr>
        <w:t>响应</w:t>
      </w:r>
      <w:r>
        <w:rPr>
          <w:rFonts w:hint="eastAsia" w:ascii="宋体" w:hAnsi="宋体"/>
          <w:kern w:val="0"/>
        </w:rPr>
        <w:t>文件：乐采云平台（https://www.lecaiyun.com）在线递交。</w:t>
      </w:r>
    </w:p>
    <w:p w14:paraId="6EDCF378">
      <w:pPr>
        <w:snapToGrid w:val="0"/>
        <w:spacing w:line="360" w:lineRule="auto"/>
        <w:ind w:firstLine="420" w:firstLineChars="200"/>
        <w:rPr>
          <w:rFonts w:hint="eastAsia" w:ascii="宋体" w:hAnsi="宋体"/>
          <w:kern w:val="0"/>
          <w:lang w:val="en-US" w:eastAsia="zh-CN"/>
        </w:rPr>
      </w:pPr>
      <w:r>
        <w:rPr>
          <w:rFonts w:hint="eastAsia" w:ascii="宋体" w:hAnsi="宋体"/>
          <w:kern w:val="0"/>
          <w:lang w:eastAsia="zh-CN"/>
        </w:rPr>
        <w:t>（</w:t>
      </w:r>
      <w:r>
        <w:rPr>
          <w:rFonts w:hint="eastAsia" w:ascii="宋体" w:hAnsi="宋体"/>
          <w:kern w:val="0"/>
          <w:lang w:val="en-US" w:eastAsia="zh-CN"/>
        </w:rPr>
        <w:t>2</w:t>
      </w:r>
      <w:r>
        <w:rPr>
          <w:rFonts w:hint="eastAsia" w:ascii="宋体" w:hAnsi="宋体"/>
          <w:kern w:val="0"/>
          <w:lang w:eastAsia="zh-CN"/>
        </w:rPr>
        <w:t>）</w:t>
      </w:r>
      <w:r>
        <w:rPr>
          <w:rFonts w:hint="eastAsia" w:ascii="宋体" w:hAnsi="宋体"/>
          <w:kern w:val="0"/>
        </w:rPr>
        <w:t>备份电子</w:t>
      </w:r>
      <w:r>
        <w:rPr>
          <w:rFonts w:hint="eastAsia" w:ascii="宋体" w:hAnsi="宋体"/>
          <w:kern w:val="0"/>
          <w:lang w:eastAsia="zh-CN"/>
        </w:rPr>
        <w:t>响应</w:t>
      </w:r>
      <w:r>
        <w:rPr>
          <w:rFonts w:hint="eastAsia" w:ascii="宋体" w:hAnsi="宋体"/>
          <w:kern w:val="0"/>
        </w:rPr>
        <w:t>文件：</w:t>
      </w:r>
      <w:r>
        <w:rPr>
          <w:rFonts w:hint="eastAsia" w:ascii="宋体" w:hAnsi="宋体"/>
          <w:kern w:val="0"/>
        </w:rPr>
        <w:fldChar w:fldCharType="begin"/>
      </w:r>
      <w:r>
        <w:rPr>
          <w:rFonts w:hint="eastAsia" w:ascii="宋体" w:hAnsi="宋体"/>
          <w:kern w:val="0"/>
        </w:rPr>
        <w:instrText xml:space="preserve"> HYPERLINK "mailto:供应商自行确定是否提交；若提交请将备份电子投标文件打包压缩加密（未加密造成泄密的由供应商自行承担）后以电子邮件的形式发送至272285461@qq.com" </w:instrText>
      </w:r>
      <w:r>
        <w:rPr>
          <w:rFonts w:hint="eastAsia" w:ascii="宋体" w:hAnsi="宋体"/>
          <w:kern w:val="0"/>
        </w:rPr>
        <w:fldChar w:fldCharType="separate"/>
      </w:r>
      <w:r>
        <w:rPr>
          <w:rFonts w:hint="eastAsia" w:ascii="宋体" w:hAnsi="宋体"/>
          <w:kern w:val="0"/>
        </w:rPr>
        <w:t>供应商自行确定是否提交；若提交请将备份电子</w:t>
      </w:r>
      <w:r>
        <w:rPr>
          <w:rFonts w:hint="eastAsia" w:ascii="宋体" w:hAnsi="宋体"/>
          <w:kern w:val="0"/>
          <w:lang w:eastAsia="zh-CN"/>
        </w:rPr>
        <w:t>投标</w:t>
      </w:r>
      <w:r>
        <w:rPr>
          <w:rFonts w:hint="eastAsia" w:ascii="宋体" w:hAnsi="宋体"/>
          <w:kern w:val="0"/>
        </w:rPr>
        <w:t>文件打包压缩加密（未加密造成泄密的由供应商自行承担）后以电子邮件的形式发送至</w:t>
      </w:r>
      <w:r>
        <w:rPr>
          <w:rFonts w:hint="eastAsia" w:ascii="宋体" w:hAnsi="宋体"/>
          <w:kern w:val="0"/>
          <w:lang w:eastAsia="zh-CN"/>
        </w:rPr>
        <w:t>44248609@qq.com</w:t>
      </w:r>
      <w:r>
        <w:rPr>
          <w:rFonts w:hint="eastAsia" w:ascii="宋体" w:hAnsi="宋体"/>
          <w:kern w:val="0"/>
        </w:rPr>
        <w:fldChar w:fldCharType="end"/>
      </w:r>
      <w:r>
        <w:rPr>
          <w:rFonts w:hint="eastAsia" w:ascii="宋体" w:hAnsi="宋体"/>
          <w:kern w:val="0"/>
          <w:lang w:val="en-US" w:eastAsia="zh-CN"/>
        </w:rPr>
        <w:t>。</w:t>
      </w:r>
    </w:p>
    <w:p w14:paraId="72A6B330">
      <w:pPr>
        <w:snapToGrid w:val="0"/>
        <w:spacing w:line="360" w:lineRule="auto"/>
        <w:ind w:firstLine="420" w:firstLineChars="200"/>
        <w:rPr>
          <w:rFonts w:hint="eastAsia" w:ascii="宋体" w:hAnsi="宋体"/>
          <w:kern w:val="0"/>
          <w:u w:val="single"/>
          <w:lang w:eastAsia="zh-CN"/>
        </w:rPr>
      </w:pPr>
      <w:r>
        <w:rPr>
          <w:rFonts w:hint="eastAsia" w:ascii="宋体" w:hAnsi="宋体"/>
          <w:kern w:val="0"/>
        </w:rPr>
        <w:t>3</w:t>
      </w:r>
      <w:r>
        <w:rPr>
          <w:rFonts w:hint="eastAsia" w:ascii="宋体" w:hAnsi="宋体"/>
          <w:kern w:val="0"/>
          <w:lang w:val="en-US" w:eastAsia="zh-CN"/>
        </w:rPr>
        <w:t>.</w:t>
      </w:r>
      <w:r>
        <w:rPr>
          <w:rFonts w:hint="eastAsia" w:ascii="宋体" w:hAnsi="宋体"/>
          <w:kern w:val="0"/>
        </w:rPr>
        <w:t>开标时间：</w:t>
      </w:r>
      <w:r>
        <w:rPr>
          <w:rFonts w:hint="eastAsia" w:ascii="宋体" w:hAnsi="宋体"/>
          <w:kern w:val="0"/>
          <w:u w:val="single"/>
          <w:lang w:eastAsia="zh-CN"/>
        </w:rPr>
        <w:t>2025年</w:t>
      </w:r>
      <w:r>
        <w:rPr>
          <w:rFonts w:hint="eastAsia" w:ascii="宋体" w:hAnsi="宋体"/>
          <w:kern w:val="0"/>
          <w:u w:val="single"/>
          <w:lang w:val="en-US" w:eastAsia="zh-CN"/>
        </w:rPr>
        <w:t>6月17</w:t>
      </w:r>
      <w:bookmarkStart w:id="35" w:name="_GoBack"/>
      <w:bookmarkEnd w:id="35"/>
      <w:r>
        <w:rPr>
          <w:rFonts w:hint="eastAsia" w:ascii="宋体" w:hAnsi="宋体"/>
          <w:kern w:val="0"/>
          <w:u w:val="single"/>
          <w:lang w:eastAsia="zh-CN"/>
        </w:rPr>
        <w:t>日09时00分</w:t>
      </w:r>
      <w:r>
        <w:rPr>
          <w:rFonts w:hint="eastAsia" w:ascii="宋体" w:hAnsi="宋体"/>
          <w:kern w:val="0"/>
          <w:u w:val="single"/>
          <w:lang w:val="en-US" w:eastAsia="zh-CN"/>
        </w:rPr>
        <w:t>（北京时间）</w:t>
      </w:r>
    </w:p>
    <w:p w14:paraId="7CEA4888">
      <w:pPr>
        <w:snapToGrid w:val="0"/>
        <w:spacing w:line="360" w:lineRule="auto"/>
        <w:ind w:firstLine="420" w:firstLineChars="200"/>
        <w:rPr>
          <w:rFonts w:hint="default" w:ascii="宋体" w:hAnsi="宋体"/>
          <w:kern w:val="0"/>
        </w:rPr>
      </w:pPr>
      <w:r>
        <w:rPr>
          <w:rFonts w:hint="eastAsia" w:ascii="宋体" w:hAnsi="宋体"/>
          <w:kern w:val="0"/>
        </w:rPr>
        <w:t>4</w:t>
      </w:r>
      <w:r>
        <w:rPr>
          <w:rFonts w:hint="eastAsia" w:ascii="宋体" w:hAnsi="宋体"/>
          <w:kern w:val="0"/>
          <w:lang w:val="en-US" w:eastAsia="zh-CN"/>
        </w:rPr>
        <w:t>.</w:t>
      </w:r>
      <w:r>
        <w:rPr>
          <w:rFonts w:hint="eastAsia" w:ascii="宋体" w:hAnsi="宋体"/>
          <w:kern w:val="0"/>
        </w:rPr>
        <w:t>开标地点（网址）：在乐采云平台（https://www.lecaiyun.com）上开启响应文件</w:t>
      </w:r>
      <w:r>
        <w:rPr>
          <w:rFonts w:hint="eastAsia" w:ascii="宋体" w:hAnsi="宋体"/>
          <w:kern w:val="0"/>
          <w:lang w:eastAsia="zh-CN"/>
        </w:rPr>
        <w:t>，</w:t>
      </w:r>
      <w:r>
        <w:rPr>
          <w:rFonts w:hint="eastAsia" w:ascii="宋体" w:hAnsi="宋体"/>
          <w:kern w:val="0"/>
        </w:rPr>
        <w:t>同时邀请供应商在线参加开标。</w:t>
      </w:r>
      <w:r>
        <w:rPr>
          <w:rFonts w:ascii="宋体" w:hAnsi="宋体"/>
          <w:kern w:val="0"/>
        </w:rPr>
        <w:t> </w:t>
      </w:r>
    </w:p>
    <w:p w14:paraId="0EC76EC3">
      <w:pPr>
        <w:snapToGrid w:val="0"/>
        <w:spacing w:line="360" w:lineRule="auto"/>
        <w:ind w:firstLine="422" w:firstLineChars="200"/>
        <w:rPr>
          <w:rFonts w:hint="eastAsia" w:ascii="宋体" w:hAnsi="宋体"/>
          <w:b/>
          <w:bCs/>
          <w:kern w:val="0"/>
          <w:highlight w:val="none"/>
          <w:lang w:val="en-US" w:eastAsia="zh-CN"/>
        </w:rPr>
      </w:pPr>
      <w:r>
        <w:rPr>
          <w:rFonts w:hint="eastAsia" w:ascii="宋体" w:hAnsi="宋体" w:eastAsia="宋体" w:cs="Times New Roman"/>
          <w:b/>
          <w:bCs/>
          <w:kern w:val="0"/>
          <w:highlight w:val="none"/>
          <w:lang w:val="en-US" w:eastAsia="zh-CN"/>
        </w:rPr>
        <w:t xml:space="preserve">五、投标保证金 </w:t>
      </w:r>
    </w:p>
    <w:p w14:paraId="4C4C8E5D">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1、投标保证金金额：人民币</w:t>
      </w:r>
      <w:r>
        <w:rPr>
          <w:rFonts w:hint="eastAsia" w:ascii="宋体" w:hAnsi="宋体" w:eastAsia="宋体" w:cs="Times New Roman"/>
          <w:kern w:val="0"/>
          <w:u w:val="single"/>
          <w:lang w:val="en-US" w:eastAsia="zh-CN"/>
        </w:rPr>
        <w:t xml:space="preserve"> </w:t>
      </w:r>
      <w:r>
        <w:rPr>
          <w:rFonts w:hint="eastAsia" w:ascii="宋体" w:hAnsi="宋体" w:cs="Times New Roman"/>
          <w:kern w:val="0"/>
          <w:u w:val="single"/>
          <w:lang w:val="en-US" w:eastAsia="zh-CN"/>
        </w:rPr>
        <w:t>4</w:t>
      </w:r>
      <w:r>
        <w:rPr>
          <w:rFonts w:hint="eastAsia" w:ascii="宋体" w:hAnsi="宋体" w:eastAsia="宋体" w:cs="Times New Roman"/>
          <w:kern w:val="0"/>
          <w:u w:val="single"/>
          <w:lang w:val="en-US" w:eastAsia="zh-CN"/>
        </w:rPr>
        <w:t xml:space="preserve">0000 </w:t>
      </w:r>
      <w:r>
        <w:rPr>
          <w:rFonts w:hint="eastAsia" w:ascii="宋体" w:hAnsi="宋体" w:eastAsia="宋体" w:cs="Times New Roman"/>
          <w:kern w:val="0"/>
          <w:lang w:val="en-US" w:eastAsia="zh-CN"/>
        </w:rPr>
        <w:t>元。</w:t>
      </w:r>
    </w:p>
    <w:p w14:paraId="43A4124B">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2、投标保证金的形式：现金转账或保函。</w:t>
      </w:r>
    </w:p>
    <w:p w14:paraId="284622EF">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3、投标保证金缴纳形式： </w:t>
      </w:r>
    </w:p>
    <w:p w14:paraId="017766EC">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（1）采用现金形式的：投标保证金以投标单位名义从其基本账户汇入</w:t>
      </w:r>
      <w:r>
        <w:rPr>
          <w:rFonts w:hint="eastAsia" w:ascii="宋体" w:hAnsi="宋体" w:cs="Times New Roman"/>
          <w:kern w:val="0"/>
          <w:lang w:val="en-US" w:eastAsia="zh-CN"/>
        </w:rPr>
        <w:t>台州市建城工程咨询有限公司</w:t>
      </w:r>
      <w:r>
        <w:rPr>
          <w:rFonts w:hint="eastAsia" w:ascii="宋体" w:hAnsi="宋体" w:eastAsia="宋体" w:cs="Times New Roman"/>
          <w:kern w:val="0"/>
          <w:lang w:val="en-US" w:eastAsia="zh-CN"/>
        </w:rPr>
        <w:t>仙居分公司指定账户，并注明项目名称，必须确保投标保证金在投标截止时间前到账；否则将视为未响应招标文件提交投标保证金要求而拒绝其投标。</w:t>
      </w:r>
    </w:p>
    <w:p w14:paraId="663AF51C">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开户名：</w:t>
      </w:r>
      <w:r>
        <w:rPr>
          <w:rFonts w:hint="eastAsia" w:eastAsia="宋体" w:cs="Times New Roman"/>
          <w:b/>
          <w:color w:val="auto"/>
          <w:highlight w:val="none"/>
          <w:u w:val="single"/>
          <w:lang w:val="en-US" w:eastAsia="zh-CN"/>
        </w:rPr>
        <w:t>台州市建城工程咨询有限公司仙居分公司</w:t>
      </w:r>
    </w:p>
    <w:p w14:paraId="0FEDB40D">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开户行：</w:t>
      </w:r>
      <w:r>
        <w:rPr>
          <w:rFonts w:hint="eastAsia" w:ascii="Times New Roman" w:hAnsi="Times New Roman" w:eastAsia="宋体" w:cs="Times New Roman"/>
          <w:b/>
          <w:color w:val="auto"/>
          <w:highlight w:val="none"/>
          <w:u w:val="single"/>
          <w:lang w:val="en-US" w:eastAsia="zh-CN"/>
        </w:rPr>
        <w:t>台州银行仙居支行</w:t>
      </w:r>
    </w:p>
    <w:p w14:paraId="633F2180">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账  号：</w:t>
      </w:r>
      <w:r>
        <w:rPr>
          <w:rFonts w:hint="eastAsia" w:ascii="Times New Roman" w:hAnsi="Times New Roman" w:eastAsia="宋体" w:cs="Times New Roman"/>
          <w:b/>
          <w:color w:val="auto"/>
          <w:highlight w:val="none"/>
          <w:u w:val="single"/>
          <w:lang w:val="en-US" w:eastAsia="zh-CN"/>
        </w:rPr>
        <w:t>530379372700015</w:t>
      </w:r>
      <w:r>
        <w:rPr>
          <w:rFonts w:hint="eastAsia" w:ascii="宋体" w:hAnsi="宋体" w:eastAsia="宋体" w:cs="Times New Roman"/>
          <w:kern w:val="0"/>
          <w:lang w:val="en-US" w:eastAsia="zh-CN"/>
        </w:rPr>
        <w:t xml:space="preserve"> </w:t>
      </w:r>
    </w:p>
    <w:p w14:paraId="71B29D94">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（2）采用保函形式的：</w:t>
      </w:r>
    </w:p>
    <w:p w14:paraId="76E6B3E5">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保函指银行保函、保险机构保证保险保单和融资担保公司保函； </w:t>
      </w:r>
    </w:p>
    <w:p w14:paraId="03044F2D">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①保函中有效期：从提交响应文件截止时间之日起不得少于采购文件投标有效期。 </w:t>
      </w:r>
    </w:p>
    <w:p w14:paraId="38582900">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②保函中招标人可提起索赔的内容必须至少包括“供应商须知四、投标保证金第3条中所列条款。</w:t>
      </w:r>
    </w:p>
    <w:p w14:paraId="14A6B89B">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保函受益人（或被保险人）: </w:t>
      </w:r>
      <w:r>
        <w:rPr>
          <w:rFonts w:hint="eastAsia" w:ascii="宋体" w:hAnsi="宋体" w:eastAsia="宋体" w:cs="Times New Roman"/>
          <w:kern w:val="0"/>
          <w:u w:val="single"/>
          <w:lang w:val="en-US" w:eastAsia="zh-CN"/>
        </w:rPr>
        <w:t xml:space="preserve">                      (采购人名称)   </w:t>
      </w:r>
    </w:p>
    <w:p w14:paraId="473AFF6E">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保函投保人： </w:t>
      </w:r>
      <w:r>
        <w:rPr>
          <w:rFonts w:hint="eastAsia" w:ascii="宋体" w:hAnsi="宋体" w:eastAsia="宋体" w:cs="Times New Roman"/>
          <w:kern w:val="0"/>
          <w:u w:val="single"/>
          <w:lang w:val="en-US" w:eastAsia="zh-CN"/>
        </w:rPr>
        <w:t xml:space="preserve">                                 （供应商名称）     </w:t>
      </w:r>
      <w:r>
        <w:rPr>
          <w:rFonts w:hint="eastAsia" w:ascii="宋体" w:hAnsi="宋体" w:eastAsia="宋体" w:cs="Times New Roman"/>
          <w:kern w:val="0"/>
          <w:lang w:val="en-US" w:eastAsia="zh-CN"/>
        </w:rPr>
        <w:t xml:space="preserve"> </w:t>
      </w:r>
    </w:p>
    <w:p w14:paraId="6083F791">
      <w:pPr>
        <w:snapToGrid w:val="0"/>
        <w:spacing w:line="360"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③递交方式：</w:t>
      </w:r>
    </w:p>
    <w:p w14:paraId="261CE295">
      <w:pPr>
        <w:snapToGrid w:val="0"/>
        <w:spacing w:line="360" w:lineRule="auto"/>
        <w:ind w:firstLine="420" w:firstLineChars="200"/>
        <w:rPr>
          <w:rFonts w:hint="eastAsia" w:ascii="宋体" w:hAnsi="宋体"/>
          <w:bCs/>
          <w:sz w:val="21"/>
          <w:szCs w:val="21"/>
          <w:highlight w:val="none"/>
          <w:lang w:val="en-US"/>
        </w:rPr>
      </w:pPr>
      <w:r>
        <w:rPr>
          <w:rFonts w:hint="eastAsia" w:ascii="宋体" w:hAnsi="宋体" w:eastAsia="宋体" w:cs="Times New Roman"/>
          <w:kern w:val="0"/>
          <w:lang w:val="en-US" w:eastAsia="zh-CN"/>
        </w:rPr>
        <w:t>a采用电子保函形式的：则按这个链接操作https://jinrong-lcy.lecaiyun.com/luban/letter/product?utm=luban.luban-PC-53494.1206-pc-finance-overview-scroll-front.d3639331.0a1f86b0daec11ef8ad19fd3e0951024，咨询电话95763。</w:t>
      </w:r>
    </w:p>
    <w:p w14:paraId="60B30614">
      <w:pPr>
        <w:snapToGrid w:val="0"/>
        <w:spacing w:line="360" w:lineRule="auto"/>
        <w:ind w:firstLine="422" w:firstLineChars="200"/>
        <w:rPr>
          <w:rFonts w:hint="default" w:ascii="宋体" w:hAnsi="宋体"/>
          <w:b/>
          <w:bCs/>
          <w:kern w:val="0"/>
        </w:rPr>
      </w:pPr>
      <w:r>
        <w:rPr>
          <w:rFonts w:hint="eastAsia" w:ascii="宋体" w:hAnsi="宋体"/>
          <w:b/>
          <w:bCs/>
          <w:kern w:val="0"/>
          <w:lang w:val="en-US" w:eastAsia="zh-CN"/>
        </w:rPr>
        <w:t>六</w:t>
      </w:r>
      <w:r>
        <w:rPr>
          <w:rFonts w:ascii="宋体" w:hAnsi="宋体"/>
          <w:b/>
          <w:bCs/>
          <w:kern w:val="0"/>
        </w:rPr>
        <w:t>、公告期限</w:t>
      </w:r>
    </w:p>
    <w:p w14:paraId="5E2E544B">
      <w:pPr>
        <w:snapToGrid w:val="0"/>
        <w:spacing w:line="360" w:lineRule="auto"/>
        <w:ind w:firstLine="420" w:firstLineChars="200"/>
        <w:rPr>
          <w:rFonts w:hint="default" w:ascii="宋体" w:hAnsi="宋体"/>
          <w:kern w:val="0"/>
        </w:rPr>
      </w:pPr>
      <w:r>
        <w:rPr>
          <w:rFonts w:ascii="宋体" w:hAnsi="宋体"/>
          <w:kern w:val="0"/>
        </w:rPr>
        <w:t>自本公告发布之日起3个工作日。</w:t>
      </w:r>
    </w:p>
    <w:p w14:paraId="5A7FA843">
      <w:pPr>
        <w:snapToGrid w:val="0"/>
        <w:spacing w:line="360" w:lineRule="auto"/>
        <w:rPr>
          <w:rFonts w:hint="default" w:ascii="宋体" w:hAnsi="宋体"/>
          <w:b/>
          <w:bCs/>
          <w:kern w:val="0"/>
        </w:rPr>
      </w:pPr>
      <w:r>
        <w:rPr>
          <w:kern w:val="0"/>
        </w:rPr>
        <w:t xml:space="preserve">   </w:t>
      </w:r>
      <w:r>
        <w:rPr>
          <w:rFonts w:hint="eastAsia"/>
          <w:b/>
          <w:bCs/>
          <w:kern w:val="0"/>
          <w:lang w:val="en-US" w:eastAsia="zh-CN"/>
        </w:rPr>
        <w:t>七</w:t>
      </w:r>
      <w:r>
        <w:rPr>
          <w:rFonts w:ascii="宋体" w:hAnsi="宋体"/>
          <w:b/>
          <w:bCs/>
          <w:kern w:val="0"/>
        </w:rPr>
        <w:t>、其他补充事宜</w:t>
      </w:r>
    </w:p>
    <w:p w14:paraId="3E9D9C45">
      <w:pPr>
        <w:widowControl/>
        <w:snapToGrid w:val="0"/>
        <w:spacing w:line="360" w:lineRule="auto"/>
        <w:ind w:firstLine="420" w:firstLineChars="200"/>
        <w:jc w:val="left"/>
        <w:outlineLvl w:val="0"/>
        <w:rPr>
          <w:rFonts w:hint="default" w:ascii="宋体" w:hAnsi="宋体" w:cs="宋体"/>
          <w:kern w:val="0"/>
          <w:szCs w:val="21"/>
        </w:rPr>
      </w:pPr>
      <w:r>
        <w:rPr>
          <w:rFonts w:ascii="宋体" w:hAnsi="宋体" w:cs="宋体"/>
          <w:kern w:val="0"/>
          <w:szCs w:val="21"/>
        </w:rPr>
        <w:t>1</w:t>
      </w:r>
      <w:r>
        <w:rPr>
          <w:rFonts w:hint="eastAsia" w:ascii="宋体" w:hAnsi="宋体" w:cs="宋体"/>
          <w:kern w:val="0"/>
          <w:szCs w:val="21"/>
          <w:lang w:eastAsia="zh-CN"/>
        </w:rPr>
        <w:t>、</w:t>
      </w:r>
      <w:r>
        <w:rPr>
          <w:rFonts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72CEF5C">
      <w:pPr>
        <w:snapToGrid w:val="0"/>
        <w:spacing w:line="360" w:lineRule="auto"/>
        <w:ind w:firstLine="420" w:firstLineChars="200"/>
        <w:rPr>
          <w:rFonts w:hint="default" w:ascii="宋体" w:hAnsi="宋体" w:cs="宋体"/>
          <w:szCs w:val="21"/>
        </w:rPr>
      </w:pPr>
      <w:r>
        <w:rPr>
          <w:rFonts w:ascii="宋体" w:hAnsi="宋体" w:cs="宋体"/>
          <w:bCs/>
          <w:kern w:val="0"/>
          <w:szCs w:val="21"/>
        </w:rPr>
        <w:t>2</w:t>
      </w:r>
      <w:r>
        <w:rPr>
          <w:rFonts w:hint="eastAsia" w:ascii="宋体" w:hAnsi="宋体" w:cs="宋体"/>
          <w:bCs/>
          <w:kern w:val="0"/>
          <w:szCs w:val="21"/>
          <w:lang w:eastAsia="zh-CN"/>
        </w:rPr>
        <w:t>、</w:t>
      </w:r>
      <w:r>
        <w:rPr>
          <w:rFonts w:ascii="宋体" w:hAnsi="宋体" w:cs="宋体"/>
          <w:bCs/>
          <w:kern w:val="0"/>
          <w:szCs w:val="21"/>
        </w:rPr>
        <w:t>标前准备：</w:t>
      </w:r>
      <w:r>
        <w:rPr>
          <w:rFonts w:ascii="宋体" w:hAnsi="宋体" w:cs="宋体"/>
          <w:szCs w:val="21"/>
        </w:rPr>
        <w:t>各磋商供应商应及时完成CA数字证书办理，拿到CA后在政采云平台进行绑定。因未办理CA数字证书等原因造成无法投标或投标失败等后果由磋商供应商自行承担。</w:t>
      </w:r>
      <w:r>
        <w:rPr>
          <w:rFonts w:cs="Arial"/>
          <w:b/>
          <w:szCs w:val="21"/>
        </w:rPr>
        <w:t>完成CA数字证书办理时间预计需一周左右，建议各供应商抓紧办理。</w:t>
      </w:r>
    </w:p>
    <w:p w14:paraId="5CB57CCB">
      <w:pPr>
        <w:wordWrap w:val="0"/>
        <w:snapToGrid w:val="0"/>
        <w:spacing w:line="360" w:lineRule="auto"/>
        <w:ind w:firstLine="420" w:firstLineChars="200"/>
        <w:jc w:val="left"/>
        <w:rPr>
          <w:rFonts w:hint="default" w:ascii="宋体" w:hAnsi="宋体" w:cs="宋体"/>
          <w:b/>
          <w:iCs/>
          <w:kern w:val="0"/>
          <w:szCs w:val="21"/>
        </w:rPr>
      </w:pPr>
      <w:r>
        <w:rPr>
          <w:rFonts w:ascii="宋体" w:hAnsi="宋体" w:cs="宋体"/>
          <w:szCs w:val="21"/>
        </w:rPr>
        <w:t>3</w:t>
      </w:r>
      <w:r>
        <w:rPr>
          <w:rFonts w:hint="eastAsia" w:ascii="宋体" w:hAnsi="宋体" w:cs="宋体"/>
          <w:szCs w:val="21"/>
          <w:lang w:eastAsia="zh-CN"/>
        </w:rPr>
        <w:t>、</w:t>
      </w:r>
      <w:r>
        <w:rPr>
          <w:rFonts w:ascii="宋体" w:hAnsi="宋体" w:cs="宋体"/>
          <w:kern w:val="0"/>
          <w:szCs w:val="21"/>
        </w:rPr>
        <w:t>本项目通过</w:t>
      </w:r>
      <w:r>
        <w:rPr>
          <w:rFonts w:ascii="宋体" w:hAnsi="宋体" w:cs="宋体"/>
          <w:szCs w:val="21"/>
        </w:rPr>
        <w:t>“乐采云平台”</w:t>
      </w:r>
      <w:r>
        <w:rPr>
          <w:rFonts w:ascii="宋体" w:hAnsi="宋体" w:cs="宋体"/>
          <w:kern w:val="0"/>
          <w:szCs w:val="21"/>
        </w:rPr>
        <w:t>实行电子投标，</w:t>
      </w:r>
      <w:r>
        <w:rPr>
          <w:rFonts w:ascii="宋体" w:hAnsi="宋体" w:cs="宋体"/>
          <w:szCs w:val="21"/>
        </w:rPr>
        <w:t>供应商应通过“政采云平台”电子投标工具制作磋商响应文件，电子投标工具请自行前往浙江政府采购网下载并安装（“政采云电子交易客户端”下载网址：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62"/>
          <w:rFonts w:ascii="宋体" w:hAnsi="宋体" w:cs="宋体"/>
          <w:color w:val="auto"/>
          <w:sz w:val="21"/>
          <w:szCs w:val="21"/>
        </w:rPr>
        <w:t>http://zfcg.czt.zj.gov.cn/bidClientTemplate/2019-09-24/12975.html</w:t>
      </w:r>
      <w:r>
        <w:rPr>
          <w:rStyle w:val="62"/>
          <w:rFonts w:ascii="宋体" w:hAnsi="宋体" w:cs="宋体"/>
          <w:color w:val="auto"/>
          <w:sz w:val="21"/>
          <w:szCs w:val="21"/>
        </w:rPr>
        <w:fldChar w:fldCharType="end"/>
      </w:r>
      <w:r>
        <w:rPr>
          <w:rFonts w:ascii="宋体" w:hAnsi="宋体" w:cs="宋体"/>
          <w:b/>
          <w:iCs/>
          <w:kern w:val="0"/>
          <w:szCs w:val="21"/>
        </w:rPr>
        <w:t>，</w:t>
      </w:r>
      <w:r>
        <w:rPr>
          <w:rFonts w:ascii="宋体" w:hAnsi="宋体" w:cs="宋体"/>
          <w:szCs w:val="21"/>
        </w:rPr>
        <w:t>具体</w:t>
      </w:r>
      <w:r>
        <w:rPr>
          <w:rFonts w:ascii="宋体" w:hAnsi="宋体" w:cs="宋体"/>
          <w:bCs/>
          <w:iCs/>
          <w:kern w:val="0"/>
          <w:szCs w:val="21"/>
        </w:rPr>
        <w:t>以浙江政府采购网最新网址为准</w:t>
      </w:r>
      <w:r>
        <w:rPr>
          <w:rFonts w:ascii="宋体" w:hAnsi="宋体" w:cs="宋体"/>
          <w:szCs w:val="21"/>
        </w:rPr>
        <w:t>），电子投标（【浙江省】供应商-政府采购项目电子交易操作指南）具体流程详见网址：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62"/>
          <w:rFonts w:ascii="宋体" w:hAnsi="宋体" w:cs="宋体"/>
          <w:color w:val="auto"/>
          <w:sz w:val="21"/>
          <w:szCs w:val="21"/>
        </w:rPr>
        <w:t>https://service.zcygov.cn/#/knowledges/CW1EtGwBFdiHxlNd6I3m/6IMVAG0BFdiHxlNdQ8Na</w:t>
      </w:r>
      <w:r>
        <w:rPr>
          <w:rStyle w:val="62"/>
          <w:rFonts w:ascii="宋体" w:hAnsi="宋体" w:cs="宋体"/>
          <w:color w:val="auto"/>
          <w:sz w:val="21"/>
          <w:szCs w:val="21"/>
        </w:rPr>
        <w:fldChar w:fldCharType="end"/>
      </w:r>
      <w:r>
        <w:rPr>
          <w:rFonts w:ascii="宋体" w:hAnsi="宋体" w:cs="宋体"/>
          <w:b/>
          <w:iCs/>
          <w:kern w:val="0"/>
          <w:szCs w:val="21"/>
        </w:rPr>
        <w:t>，</w:t>
      </w:r>
      <w:r>
        <w:rPr>
          <w:rFonts w:ascii="宋体" w:hAnsi="宋体" w:cs="宋体"/>
          <w:bCs/>
          <w:iCs/>
          <w:kern w:val="0"/>
          <w:szCs w:val="21"/>
        </w:rPr>
        <w:t>具体以政采云平台最新网址为准</w:t>
      </w:r>
      <w:r>
        <w:rPr>
          <w:rFonts w:cs="Arial"/>
          <w:szCs w:val="21"/>
        </w:rPr>
        <w:t>，联系电话：400-881-7190</w:t>
      </w:r>
      <w:r>
        <w:rPr>
          <w:rFonts w:ascii="宋体" w:hAnsi="宋体" w:cs="宋体"/>
          <w:bCs/>
          <w:iCs/>
          <w:kern w:val="0"/>
          <w:szCs w:val="21"/>
        </w:rPr>
        <w:t>。</w:t>
      </w:r>
    </w:p>
    <w:p w14:paraId="5E201D8D">
      <w:pPr>
        <w:pStyle w:val="177"/>
        <w:spacing w:line="360" w:lineRule="auto"/>
        <w:ind w:firstLine="420" w:firstLineChars="200"/>
        <w:rPr>
          <w:rFonts w:hint="default" w:ascii="宋体" w:hAnsi="宋体" w:eastAsia="宋体" w:cs="宋体"/>
          <w:sz w:val="21"/>
          <w:szCs w:val="21"/>
          <w:u w:val="single"/>
        </w:rPr>
      </w:pPr>
      <w:r>
        <w:rPr>
          <w:rFonts w:ascii="宋体" w:hAnsi="宋体" w:cs="宋体"/>
          <w:sz w:val="21"/>
          <w:szCs w:val="21"/>
          <w:u w:val="single"/>
        </w:rPr>
        <w:t>4</w:t>
      </w:r>
      <w:r>
        <w:rPr>
          <w:rFonts w:hint="eastAsia" w:ascii="宋体" w:hAnsi="宋体" w:cs="宋体"/>
          <w:sz w:val="21"/>
          <w:szCs w:val="21"/>
          <w:u w:val="single"/>
          <w:lang w:eastAsia="zh-CN"/>
        </w:rPr>
        <w:t>、</w:t>
      </w:r>
      <w:r>
        <w:rPr>
          <w:rFonts w:ascii="宋体" w:hAnsi="宋体" w:eastAsia="宋体" w:cs="宋体"/>
          <w:sz w:val="21"/>
          <w:szCs w:val="21"/>
          <w:u w:val="single"/>
        </w:rPr>
        <w:t>磋商响应文件</w:t>
      </w:r>
      <w:r>
        <w:rPr>
          <w:rFonts w:ascii="宋体" w:hAnsi="宋体" w:eastAsia="宋体" w:cs="宋体"/>
          <w:kern w:val="2"/>
          <w:sz w:val="21"/>
          <w:szCs w:val="21"/>
          <w:u w:val="single"/>
        </w:rPr>
        <w:t>解密时间：开标时间</w:t>
      </w:r>
      <w:r>
        <w:rPr>
          <w:rFonts w:ascii="宋体" w:hAnsi="宋体" w:eastAsia="宋体" w:cs="宋体"/>
          <w:sz w:val="21"/>
          <w:szCs w:val="21"/>
          <w:u w:val="single"/>
        </w:rPr>
        <w:t>后60分钟内供应商可以登录“乐采云平台”的“项目采购-开标评标”，用制作电子标书的CA锁对电子加密磋商响应文件进行解密。</w:t>
      </w:r>
    </w:p>
    <w:p w14:paraId="6D8839D8">
      <w:pPr>
        <w:widowControl/>
        <w:snapToGrid w:val="0"/>
        <w:spacing w:line="360" w:lineRule="auto"/>
        <w:ind w:firstLine="420" w:firstLineChars="200"/>
        <w:jc w:val="left"/>
        <w:rPr>
          <w:rFonts w:hint="default" w:ascii="宋体" w:hAnsi="宋体" w:cs="宋体"/>
          <w:kern w:val="0"/>
          <w:szCs w:val="21"/>
        </w:rPr>
      </w:pPr>
      <w:r>
        <w:rPr>
          <w:rFonts w:ascii="宋体" w:hAnsi="宋体" w:cs="宋体"/>
          <w:szCs w:val="21"/>
        </w:rPr>
        <w:t>5</w:t>
      </w:r>
      <w:r>
        <w:rPr>
          <w:rFonts w:hint="eastAsia" w:ascii="宋体" w:hAnsi="宋体" w:cs="宋体"/>
          <w:szCs w:val="21"/>
          <w:lang w:eastAsia="zh-CN"/>
        </w:rPr>
        <w:t>、</w:t>
      </w:r>
      <w:r>
        <w:rPr>
          <w:rFonts w:ascii="宋体" w:hAnsi="宋体" w:cs="宋体"/>
          <w:kern w:val="0"/>
          <w:szCs w:val="21"/>
        </w:rPr>
        <w:t>本项目所有公告发布网站：浙江政府采购网（</w:t>
      </w:r>
      <w:r>
        <w:fldChar w:fldCharType="begin"/>
      </w:r>
      <w:r>
        <w:instrText xml:space="preserve"> HYPERLINK "http://zfcg.czt.zj.gov.cn/" </w:instrText>
      </w:r>
      <w:r>
        <w:fldChar w:fldCharType="separate"/>
      </w:r>
      <w:r>
        <w:rPr>
          <w:rFonts w:ascii="宋体" w:hAnsi="宋体" w:cs="宋体"/>
          <w:kern w:val="0"/>
          <w:szCs w:val="21"/>
        </w:rPr>
        <w:t>http://zfcg.czt.zj.gov.cn</w:t>
      </w:r>
      <w:r>
        <w:rPr>
          <w:rFonts w:ascii="宋体" w:hAnsi="宋体" w:cs="宋体"/>
          <w:kern w:val="0"/>
          <w:szCs w:val="21"/>
        </w:rPr>
        <w:fldChar w:fldCharType="end"/>
      </w:r>
      <w:r>
        <w:rPr>
          <w:rFonts w:ascii="宋体" w:hAnsi="宋体" w:cs="宋体"/>
          <w:kern w:val="0"/>
          <w:szCs w:val="21"/>
        </w:rPr>
        <w:t>）。项目如有更正或澄清公告，请各供应商自行及时</w:t>
      </w:r>
      <w:r>
        <w:rPr>
          <w:rFonts w:hint="eastAsia" w:ascii="宋体" w:hAnsi="宋体" w:cs="宋体"/>
          <w:kern w:val="0"/>
          <w:szCs w:val="21"/>
          <w:lang w:eastAsia="zh-CN"/>
        </w:rPr>
        <w:t>登录</w:t>
      </w:r>
      <w:r>
        <w:rPr>
          <w:rFonts w:ascii="宋体" w:hAnsi="宋体" w:cs="宋体"/>
          <w:kern w:val="0"/>
          <w:szCs w:val="21"/>
        </w:rPr>
        <w:t>上述网站查看，采购代理机构不再作出书面通知。</w:t>
      </w:r>
    </w:p>
    <w:p w14:paraId="0E1BF253">
      <w:pPr>
        <w:autoSpaceDE w:val="0"/>
        <w:autoSpaceDN w:val="0"/>
        <w:adjustRightInd w:val="0"/>
        <w:snapToGrid w:val="0"/>
        <w:spacing w:line="360" w:lineRule="auto"/>
        <w:ind w:firstLine="480"/>
        <w:rPr>
          <w:rFonts w:hint="default" w:ascii="宋体" w:hAnsi="宋体"/>
          <w:bCs/>
          <w:szCs w:val="21"/>
        </w:rPr>
      </w:pPr>
      <w:r>
        <w:rPr>
          <w:rFonts w:ascii="宋体" w:hAnsi="宋体" w:cs="宋体"/>
          <w:bCs/>
          <w:kern w:val="0"/>
          <w:szCs w:val="21"/>
        </w:rPr>
        <w:t>6</w:t>
      </w:r>
      <w:r>
        <w:rPr>
          <w:rFonts w:hint="eastAsia" w:ascii="宋体" w:hAnsi="宋体" w:cs="宋体"/>
          <w:bCs/>
          <w:kern w:val="0"/>
          <w:szCs w:val="21"/>
          <w:lang w:eastAsia="zh-CN"/>
        </w:rPr>
        <w:t>、</w:t>
      </w:r>
      <w:r>
        <w:rPr>
          <w:rFonts w:ascii="宋体" w:hAnsi="宋体" w:cs="宋体"/>
          <w:kern w:val="0"/>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宋体" w:hAnsi="宋体" w:cs="宋体"/>
          <w:bCs/>
          <w:kern w:val="0"/>
          <w:szCs w:val="21"/>
        </w:rPr>
        <w:t>。</w:t>
      </w:r>
    </w:p>
    <w:p w14:paraId="0DF6BC6F">
      <w:pPr>
        <w:snapToGrid w:val="0"/>
        <w:spacing w:line="336" w:lineRule="auto"/>
        <w:rPr>
          <w:rFonts w:hint="default" w:ascii="宋体" w:hAnsi="宋体"/>
          <w:kern w:val="0"/>
        </w:rPr>
      </w:pPr>
      <w:r>
        <w:rPr>
          <w:rFonts w:ascii="宋体" w:hAnsi="宋体"/>
          <w:kern w:val="0"/>
        </w:rPr>
        <w:t xml:space="preserve">    </w:t>
      </w:r>
      <w:r>
        <w:rPr>
          <w:rFonts w:hint="eastAsia" w:ascii="宋体" w:hAnsi="宋体"/>
          <w:b/>
          <w:bCs/>
          <w:kern w:val="0"/>
          <w:lang w:val="en-US" w:eastAsia="zh-CN"/>
        </w:rPr>
        <w:t>八</w:t>
      </w:r>
      <w:r>
        <w:rPr>
          <w:rFonts w:ascii="宋体" w:hAnsi="宋体"/>
          <w:b/>
          <w:bCs/>
          <w:kern w:val="0"/>
        </w:rPr>
        <w:t>、对本次采购提出询问、质疑、投诉，请按以下方式联系。</w:t>
      </w:r>
      <w:r>
        <w:rPr>
          <w:rFonts w:ascii="宋体" w:hAnsi="宋体"/>
          <w:kern w:val="0"/>
        </w:rPr>
        <w:t>　　　　　　　　　　　　</w:t>
      </w:r>
    </w:p>
    <w:p w14:paraId="1CA97B5C">
      <w:pPr>
        <w:snapToGrid w:val="0"/>
        <w:spacing w:line="336" w:lineRule="auto"/>
        <w:rPr>
          <w:rFonts w:hint="eastAsia" w:ascii="宋体" w:hAnsi="宋体" w:eastAsia="宋体" w:cs="Times New Roman"/>
          <w:kern w:val="0"/>
          <w:lang w:val="en-US" w:eastAsia="zh-CN"/>
        </w:rPr>
      </w:pPr>
      <w:r>
        <w:rPr>
          <w:rFonts w:ascii="宋体" w:hAnsi="宋体"/>
          <w:kern w:val="0"/>
        </w:rPr>
        <w:t xml:space="preserve"> </w:t>
      </w:r>
      <w:bookmarkEnd w:id="1"/>
      <w:bookmarkStart w:id="2" w:name="_Toc458084042"/>
      <w:r>
        <w:rPr>
          <w:rFonts w:hint="eastAsia" w:ascii="宋体" w:hAnsi="宋体"/>
          <w:kern w:val="0"/>
          <w:lang w:val="en-US" w:eastAsia="zh-CN"/>
        </w:rPr>
        <w:t xml:space="preserve">   </w:t>
      </w:r>
      <w:r>
        <w:rPr>
          <w:rFonts w:hint="default"/>
          <w:kern w:val="0"/>
          <w:szCs w:val="21"/>
          <w:lang w:bidi="ar"/>
        </w:rPr>
        <w:t>1</w:t>
      </w:r>
      <w:r>
        <w:rPr>
          <w:rFonts w:ascii="宋体" w:hAnsi="宋体" w:eastAsia="宋体" w:cs="Times New Roman"/>
          <w:kern w:val="0"/>
        </w:rPr>
        <w:t>、</w:t>
      </w:r>
      <w:r>
        <w:rPr>
          <w:rFonts w:hint="eastAsia" w:ascii="宋体" w:hAnsi="宋体" w:eastAsia="宋体" w:cs="Times New Roman"/>
          <w:kern w:val="0"/>
          <w:lang w:val="en-US" w:eastAsia="zh-CN"/>
        </w:rPr>
        <w:t>采购人：</w:t>
      </w:r>
      <w:r>
        <w:rPr>
          <w:rFonts w:hint="eastAsia" w:ascii="宋体" w:hAnsi="宋体" w:cs="Times New Roman"/>
          <w:kern w:val="0"/>
          <w:lang w:val="en-US" w:eastAsia="zh-CN"/>
        </w:rPr>
        <w:t>仙居仙恒生态建设有限公司</w:t>
      </w:r>
    </w:p>
    <w:p w14:paraId="2CC94A8E">
      <w:pPr>
        <w:snapToGrid w:val="0"/>
        <w:spacing w:line="336" w:lineRule="auto"/>
        <w:ind w:firstLine="420" w:firstLineChars="200"/>
        <w:rPr>
          <w:rFonts w:hint="default" w:ascii="宋体" w:hAnsi="宋体" w:eastAsia="宋体" w:cs="Times New Roman"/>
          <w:kern w:val="0"/>
          <w:lang w:val="en-US" w:eastAsia="zh-CN"/>
        </w:rPr>
      </w:pPr>
      <w:r>
        <w:rPr>
          <w:rFonts w:hint="eastAsia" w:ascii="宋体" w:hAnsi="宋体" w:eastAsia="宋体" w:cs="Times New Roman"/>
          <w:kern w:val="0"/>
          <w:lang w:val="en-US" w:eastAsia="zh-CN"/>
        </w:rPr>
        <w:t xml:space="preserve">联系人： </w:t>
      </w:r>
      <w:r>
        <w:rPr>
          <w:rFonts w:ascii="宋体" w:hAnsi="宋体" w:cs="宋体"/>
          <w:kern w:val="0"/>
          <w:szCs w:val="21"/>
        </w:rPr>
        <w:t>王女士</w:t>
      </w:r>
      <w:r>
        <w:rPr>
          <w:rFonts w:hint="eastAsia" w:ascii="宋体" w:hAnsi="宋体" w:eastAsia="宋体" w:cs="Times New Roman"/>
          <w:kern w:val="0"/>
          <w:lang w:val="en-US" w:eastAsia="zh-CN"/>
        </w:rPr>
        <w:t xml:space="preserve"> </w:t>
      </w:r>
    </w:p>
    <w:p w14:paraId="7C233BB4">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联系电话：</w:t>
      </w:r>
      <w:bookmarkStart w:id="3" w:name="_Toc8987"/>
      <w:r>
        <w:rPr>
          <w:rFonts w:ascii="宋体" w:hAnsi="宋体" w:cs="宋体"/>
          <w:szCs w:val="21"/>
        </w:rPr>
        <w:t>0576-89389296</w:t>
      </w:r>
    </w:p>
    <w:p w14:paraId="15D231CB">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地址：浙江省台州市仙居县  </w:t>
      </w:r>
    </w:p>
    <w:p w14:paraId="1D738691">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2、</w:t>
      </w:r>
      <w:bookmarkEnd w:id="3"/>
      <w:r>
        <w:rPr>
          <w:rFonts w:hint="eastAsia" w:ascii="宋体" w:hAnsi="宋体" w:eastAsia="宋体" w:cs="Times New Roman"/>
          <w:kern w:val="0"/>
          <w:lang w:val="en-US" w:eastAsia="zh-CN"/>
        </w:rPr>
        <w:t>代理机构名称：台州市建城工程咨询有限公司</w:t>
      </w:r>
    </w:p>
    <w:p w14:paraId="22079A48">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联系人：</w:t>
      </w:r>
      <w:bookmarkStart w:id="4" w:name="B35_联系人"/>
      <w:bookmarkEnd w:id="4"/>
      <w:r>
        <w:rPr>
          <w:rFonts w:hint="eastAsia" w:ascii="宋体" w:hAnsi="宋体" w:eastAsia="宋体" w:cs="Times New Roman"/>
          <w:kern w:val="0"/>
          <w:lang w:val="en-US" w:eastAsia="zh-CN"/>
        </w:rPr>
        <w:t xml:space="preserve">陈先生   </w:t>
      </w:r>
    </w:p>
    <w:p w14:paraId="261076E1">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联系电话：15057279096</w:t>
      </w:r>
    </w:p>
    <w:p w14:paraId="5BB71885">
      <w:pPr>
        <w:snapToGrid w:val="0"/>
        <w:spacing w:line="336" w:lineRule="auto"/>
        <w:ind w:firstLine="420" w:firstLineChars="200"/>
        <w:rPr>
          <w:rFonts w:hint="eastAsia" w:ascii="宋体" w:hAnsi="宋体" w:eastAsia="宋体" w:cs="Times New Roman"/>
          <w:kern w:val="0"/>
          <w:lang w:eastAsia="zh-CN"/>
        </w:rPr>
      </w:pPr>
      <w:r>
        <w:rPr>
          <w:rFonts w:hint="eastAsia" w:ascii="宋体" w:hAnsi="宋体" w:eastAsia="宋体" w:cs="Times New Roman"/>
          <w:kern w:val="0"/>
          <w:lang w:val="en-US" w:eastAsia="zh-CN"/>
        </w:rPr>
        <w:t>地址：仙居县安洲街道环城北路1420号建业大楼16楼</w:t>
      </w:r>
    </w:p>
    <w:p w14:paraId="55513A4F">
      <w:pPr>
        <w:snapToGrid w:val="0"/>
        <w:spacing w:line="336" w:lineRule="auto"/>
        <w:ind w:firstLine="420" w:firstLineChars="200"/>
        <w:rPr>
          <w:rFonts w:hint="default" w:ascii="宋体" w:hAnsi="宋体" w:eastAsia="宋体" w:cs="Times New Roman"/>
          <w:kern w:val="0"/>
        </w:rPr>
      </w:pPr>
      <w:r>
        <w:rPr>
          <w:rFonts w:hint="eastAsia" w:ascii="宋体" w:hAnsi="宋体" w:eastAsia="宋体" w:cs="Times New Roman"/>
          <w:kern w:val="0"/>
          <w:lang w:val="en-US" w:eastAsia="zh-CN"/>
        </w:rPr>
        <w:t>3、</w:t>
      </w:r>
      <w:r>
        <w:rPr>
          <w:rFonts w:ascii="宋体" w:hAnsi="宋体" w:eastAsia="宋体" w:cs="Times New Roman"/>
          <w:kern w:val="0"/>
        </w:rPr>
        <w:t>同级采购监督管理部门信息</w:t>
      </w:r>
    </w:p>
    <w:p w14:paraId="66BCF4D2">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名称：仙居县国资工作中心</w:t>
      </w:r>
    </w:p>
    <w:p w14:paraId="54811D67">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联系人：</w:t>
      </w:r>
      <w:r>
        <w:rPr>
          <w:rFonts w:hint="eastAsia" w:ascii="宋体" w:hAnsi="宋体" w:cs="Times New Roman"/>
          <w:kern w:val="0"/>
          <w:lang w:val="en-US" w:eastAsia="zh-CN"/>
        </w:rPr>
        <w:t>徐女士</w:t>
      </w:r>
      <w:r>
        <w:rPr>
          <w:rFonts w:ascii="宋体" w:hAnsi="宋体" w:eastAsia="宋体" w:cs="Times New Roman"/>
          <w:kern w:val="0"/>
        </w:rPr>
        <w:t xml:space="preserve">                   </w:t>
      </w:r>
    </w:p>
    <w:p w14:paraId="03C6D044">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监督投诉电话：0576-877</w:t>
      </w:r>
      <w:r>
        <w:rPr>
          <w:rFonts w:hint="eastAsia" w:ascii="宋体" w:hAnsi="宋体" w:eastAsia="宋体" w:cs="Times New Roman"/>
          <w:kern w:val="0"/>
          <w:lang w:val="en-US" w:eastAsia="zh-CN"/>
        </w:rPr>
        <w:t>72238</w:t>
      </w:r>
      <w:r>
        <w:rPr>
          <w:rFonts w:ascii="宋体" w:hAnsi="宋体" w:eastAsia="宋体" w:cs="Times New Roman"/>
          <w:kern w:val="0"/>
        </w:rPr>
        <w:t xml:space="preserve">          </w:t>
      </w:r>
    </w:p>
    <w:p w14:paraId="4AC52253">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地址：仙居县南峰街道环城南路财政大楼</w:t>
      </w:r>
    </w:p>
    <w:p w14:paraId="71B546C9">
      <w:pPr>
        <w:pStyle w:val="50"/>
        <w:widowControl w:val="0"/>
        <w:spacing w:after="120" w:afterAutospacing="0"/>
        <w:jc w:val="both"/>
        <w:rPr>
          <w:rFonts w:cs="宋体"/>
          <w:b/>
          <w:bCs/>
          <w:sz w:val="21"/>
          <w:szCs w:val="21"/>
          <w:lang w:bidi="ar"/>
        </w:rPr>
      </w:pPr>
    </w:p>
    <w:p w14:paraId="19231BA7">
      <w:pPr>
        <w:pStyle w:val="50"/>
        <w:widowControl w:val="0"/>
        <w:spacing w:after="120" w:afterAutospacing="0"/>
        <w:jc w:val="both"/>
        <w:rPr>
          <w:rFonts w:hint="default" w:cs="宋体"/>
          <w:b/>
          <w:bCs/>
          <w:sz w:val="21"/>
          <w:szCs w:val="21"/>
        </w:rPr>
      </w:pPr>
      <w:r>
        <w:rPr>
          <w:rFonts w:cs="宋体"/>
          <w:b/>
          <w:bCs/>
          <w:sz w:val="21"/>
          <w:szCs w:val="21"/>
          <w:lang w:bidi="ar"/>
        </w:rPr>
        <w:t>友情提醒：</w:t>
      </w:r>
    </w:p>
    <w:p w14:paraId="1DEE86C0">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1.政采云正式供应商可直接登录乐采云，其他供应商应在乐采云平台进行注册才可进行电子招投标。</w:t>
      </w:r>
    </w:p>
    <w:p w14:paraId="25E6229E">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2.请各</w:t>
      </w:r>
      <w:r>
        <w:rPr>
          <w:rFonts w:hint="eastAsia" w:cs="宋体"/>
          <w:b/>
          <w:bCs/>
          <w:sz w:val="21"/>
          <w:szCs w:val="21"/>
          <w:lang w:val="en-US" w:eastAsia="zh-CN" w:bidi="ar"/>
        </w:rPr>
        <w:t>供应商</w:t>
      </w:r>
      <w:r>
        <w:rPr>
          <w:rFonts w:cs="宋体"/>
          <w:b/>
          <w:bCs/>
          <w:sz w:val="21"/>
          <w:szCs w:val="21"/>
          <w:lang w:bidi="ar"/>
        </w:rPr>
        <w:t>在开标截止时间</w:t>
      </w:r>
      <w:r>
        <w:rPr>
          <w:rFonts w:cs="宋体"/>
          <w:b/>
          <w:bCs/>
          <w:color w:val="auto"/>
          <w:sz w:val="21"/>
          <w:szCs w:val="21"/>
          <w:lang w:bidi="ar"/>
        </w:rPr>
        <w:t>前10分钟加钉钉群号：</w:t>
      </w:r>
      <w:r>
        <w:rPr>
          <w:rFonts w:hint="eastAsia" w:cs="宋体"/>
          <w:b/>
          <w:bCs/>
          <w:sz w:val="21"/>
          <w:szCs w:val="21"/>
          <w:lang w:val="en-US" w:eastAsia="zh-CN" w:bidi="ar"/>
        </w:rPr>
        <w:t>73450040629</w:t>
      </w:r>
      <w:r>
        <w:rPr>
          <w:rFonts w:cs="宋体"/>
          <w:b/>
          <w:bCs/>
          <w:color w:val="auto"/>
          <w:sz w:val="21"/>
          <w:szCs w:val="21"/>
          <w:lang w:bidi="ar"/>
        </w:rPr>
        <w:t>，以便本项目能顺利进</w:t>
      </w:r>
      <w:r>
        <w:rPr>
          <w:rFonts w:cs="宋体"/>
          <w:b/>
          <w:bCs/>
          <w:sz w:val="21"/>
          <w:szCs w:val="21"/>
          <w:lang w:bidi="ar"/>
        </w:rPr>
        <w:t>行。</w:t>
      </w:r>
    </w:p>
    <w:p w14:paraId="2AE9DE3E">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3.若对项目采购电子交易系统操作有疑问，可登录乐采云（https://www.lecaiyun.com/），点击右侧咨询小采，获取采小蜜智能服务管家帮助，或拨打政采云服务热线400-881-7190获取热线服务帮助。</w:t>
      </w:r>
    </w:p>
    <w:p w14:paraId="68CC7B78">
      <w:pPr>
        <w:pStyle w:val="22"/>
        <w:rPr>
          <w:rFonts w:hint="default" w:ascii="宋体" w:hAnsi="宋体" w:cs="宋体"/>
          <w:szCs w:val="21"/>
        </w:rPr>
        <w:sectPr>
          <w:footerReference r:id="rId8" w:type="first"/>
          <w:footerReference r:id="rId7" w:type="default"/>
          <w:pgSz w:w="11906" w:h="16838"/>
          <w:pgMar w:top="1440" w:right="1226" w:bottom="1440" w:left="1020" w:header="851" w:footer="992" w:gutter="0"/>
          <w:pgNumType w:start="1"/>
          <w:cols w:space="720" w:num="1"/>
          <w:titlePg/>
          <w:docGrid w:type="lines" w:linePitch="312" w:charSpace="0"/>
        </w:sectPr>
      </w:pPr>
    </w:p>
    <w:p w14:paraId="3E9B8A58">
      <w:pPr>
        <w:pStyle w:val="24"/>
        <w:widowControl/>
        <w:tabs>
          <w:tab w:val="left" w:pos="540"/>
        </w:tabs>
        <w:spacing w:line="420" w:lineRule="exact"/>
        <w:ind w:left="0" w:leftChars="0"/>
        <w:jc w:val="center"/>
        <w:rPr>
          <w:rFonts w:hint="default" w:ascii="黑体" w:hAnsi="宋体" w:eastAsia="黑体"/>
          <w:sz w:val="30"/>
          <w:szCs w:val="30"/>
        </w:rPr>
      </w:pPr>
      <w:r>
        <w:rPr>
          <w:rFonts w:ascii="黑体" w:hAnsi="宋体" w:eastAsia="黑体"/>
          <w:sz w:val="30"/>
          <w:szCs w:val="30"/>
        </w:rPr>
        <w:t>第二章  采购需求</w:t>
      </w:r>
    </w:p>
    <w:p w14:paraId="21B8F581">
      <w:pPr>
        <w:spacing w:line="360" w:lineRule="exact"/>
        <w:rPr>
          <w:rFonts w:hint="eastAsia" w:ascii="宋体" w:hAnsi="宋体" w:eastAsia="宋体" w:cs="宋体"/>
          <w:b/>
          <w:color w:val="auto"/>
          <w:szCs w:val="21"/>
        </w:rPr>
      </w:pPr>
      <w:r>
        <w:rPr>
          <w:rFonts w:hint="eastAsia" w:ascii="宋体" w:hAnsi="宋体" w:eastAsia="宋体" w:cs="宋体"/>
          <w:b/>
          <w:color w:val="auto"/>
          <w:szCs w:val="21"/>
        </w:rPr>
        <w:t>特别说明：</w:t>
      </w:r>
    </w:p>
    <w:p w14:paraId="46427162">
      <w:pPr>
        <w:spacing w:line="3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中标</w:t>
      </w:r>
      <w:r>
        <w:rPr>
          <w:rFonts w:hint="eastAsia" w:ascii="宋体" w:hAnsi="宋体" w:eastAsia="宋体" w:cs="宋体"/>
          <w:b/>
          <w:color w:val="auto"/>
          <w:szCs w:val="21"/>
          <w:lang w:val="en-US" w:eastAsia="zh-CN"/>
        </w:rPr>
        <w:t>供应商</w:t>
      </w:r>
      <w:r>
        <w:rPr>
          <w:rFonts w:hint="eastAsia" w:ascii="宋体" w:hAnsi="宋体" w:eastAsia="宋体" w:cs="宋体"/>
          <w:b/>
          <w:color w:val="auto"/>
          <w:szCs w:val="21"/>
        </w:rPr>
        <w:t>在签订合同时，若坚持提出附加条件和不合理要求，成交资格将被取消，该中标</w:t>
      </w:r>
      <w:r>
        <w:rPr>
          <w:rFonts w:hint="eastAsia" w:ascii="宋体" w:hAnsi="宋体" w:eastAsia="宋体" w:cs="宋体"/>
          <w:b/>
          <w:color w:val="auto"/>
          <w:szCs w:val="21"/>
          <w:lang w:val="en-US" w:eastAsia="zh-CN"/>
        </w:rPr>
        <w:t>供应商</w:t>
      </w:r>
      <w:r>
        <w:rPr>
          <w:rFonts w:hint="eastAsia" w:ascii="宋体" w:hAnsi="宋体" w:eastAsia="宋体" w:cs="宋体"/>
          <w:b/>
          <w:color w:val="auto"/>
          <w:szCs w:val="21"/>
        </w:rPr>
        <w:t>对由此产生的一切后果负责。</w:t>
      </w:r>
    </w:p>
    <w:p w14:paraId="778AC199">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Cs w:val="21"/>
          <w:lang w:val="en-US" w:eastAsia="zh-CN"/>
        </w:rPr>
        <w:t>2.</w:t>
      </w:r>
      <w:r>
        <w:rPr>
          <w:rFonts w:hint="eastAsia" w:ascii="宋体" w:hAnsi="宋体" w:eastAsia="宋体" w:cs="宋体"/>
          <w:b/>
          <w:szCs w:val="21"/>
        </w:rPr>
        <w:t>加“▲”的技术要求或商务要求为实质性要求，</w:t>
      </w:r>
      <w:r>
        <w:rPr>
          <w:rFonts w:hint="eastAsia" w:ascii="宋体" w:hAnsi="宋体" w:eastAsia="宋体" w:cs="宋体"/>
          <w:b/>
          <w:szCs w:val="21"/>
          <w:lang w:val="en-US" w:eastAsia="zh-CN"/>
        </w:rPr>
        <w:t>供应商</w:t>
      </w:r>
      <w:r>
        <w:rPr>
          <w:rFonts w:hint="eastAsia" w:ascii="宋体" w:hAnsi="宋体" w:eastAsia="宋体" w:cs="宋体"/>
          <w:b/>
          <w:szCs w:val="21"/>
        </w:rPr>
        <w:t>应特别注意，所提供的技术响应必须完全满足或优于这些要求，否则视为不满足。不满足实质性要求的投标文件将按无效标处理。</w:t>
      </w:r>
      <w:bookmarkStart w:id="5" w:name="_Toc360651490"/>
      <w:bookmarkStart w:id="6" w:name="_Toc361762428"/>
    </w:p>
    <w:bookmarkEnd w:id="5"/>
    <w:bookmarkEnd w:id="6"/>
    <w:p w14:paraId="393A9C34">
      <w:pPr>
        <w:numPr>
          <w:ilvl w:val="0"/>
          <w:numId w:val="0"/>
        </w:numPr>
        <w:adjustRightInd w:val="0"/>
        <w:snapToGrid w:val="0"/>
        <w:spacing w:line="312" w:lineRule="auto"/>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一、</w:t>
      </w:r>
      <w:r>
        <w:rPr>
          <w:rFonts w:hint="eastAsia" w:ascii="宋体" w:hAnsi="宋体" w:eastAsia="宋体" w:cs="宋体"/>
          <w:b/>
          <w:color w:val="auto"/>
          <w:sz w:val="21"/>
          <w:szCs w:val="21"/>
        </w:rPr>
        <w:t>项目概况</w:t>
      </w:r>
    </w:p>
    <w:p w14:paraId="3A2E590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val="0"/>
          <w:kern w:val="0"/>
          <w:sz w:val="21"/>
          <w:szCs w:val="21"/>
          <w:highlight w:val="none"/>
          <w:lang w:val="en-US" w:eastAsia="zh-CN"/>
        </w:rPr>
        <w:t>本次磋商共1个标项，具体内容详见下表：</w:t>
      </w:r>
    </w:p>
    <w:tbl>
      <w:tblPr>
        <w:tblStyle w:val="55"/>
        <w:tblpPr w:leftFromText="180" w:rightFromText="180" w:vertAnchor="text" w:horzAnchor="page" w:tblpXSpec="center" w:tblpY="233"/>
        <w:tblOverlap w:val="neve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308"/>
        <w:gridCol w:w="804"/>
        <w:gridCol w:w="768"/>
        <w:gridCol w:w="1380"/>
        <w:gridCol w:w="1464"/>
        <w:gridCol w:w="972"/>
      </w:tblGrid>
      <w:tr w14:paraId="4CB6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40" w:type="dxa"/>
            <w:noWrap w:val="0"/>
            <w:vAlign w:val="center"/>
          </w:tcPr>
          <w:p w14:paraId="6A43DB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3308" w:type="dxa"/>
            <w:noWrap w:val="0"/>
            <w:vAlign w:val="center"/>
          </w:tcPr>
          <w:p w14:paraId="62CA61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标项名称</w:t>
            </w:r>
          </w:p>
        </w:tc>
        <w:tc>
          <w:tcPr>
            <w:tcW w:w="804" w:type="dxa"/>
            <w:noWrap w:val="0"/>
            <w:vAlign w:val="center"/>
          </w:tcPr>
          <w:p w14:paraId="44C81B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数量</w:t>
            </w:r>
          </w:p>
        </w:tc>
        <w:tc>
          <w:tcPr>
            <w:tcW w:w="768" w:type="dxa"/>
            <w:noWrap w:val="0"/>
            <w:vAlign w:val="center"/>
          </w:tcPr>
          <w:p w14:paraId="65E397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1380" w:type="dxa"/>
            <w:noWrap w:val="0"/>
            <w:vAlign w:val="center"/>
          </w:tcPr>
          <w:p w14:paraId="7440F9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预算金额(元)</w:t>
            </w:r>
          </w:p>
        </w:tc>
        <w:tc>
          <w:tcPr>
            <w:tcW w:w="1464" w:type="dxa"/>
            <w:noWrap w:val="0"/>
            <w:vAlign w:val="center"/>
          </w:tcPr>
          <w:p w14:paraId="76EC6E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最高限价（元）</w:t>
            </w:r>
          </w:p>
        </w:tc>
        <w:tc>
          <w:tcPr>
            <w:tcW w:w="972" w:type="dxa"/>
            <w:noWrap w:val="0"/>
            <w:vAlign w:val="center"/>
          </w:tcPr>
          <w:p w14:paraId="2E32D9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备注</w:t>
            </w:r>
          </w:p>
        </w:tc>
      </w:tr>
      <w:tr w14:paraId="20E6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40" w:type="dxa"/>
            <w:noWrap w:val="0"/>
            <w:vAlign w:val="center"/>
          </w:tcPr>
          <w:p w14:paraId="4F2E1C93">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308" w:type="dxa"/>
            <w:noWrap w:val="0"/>
            <w:vAlign w:val="center"/>
          </w:tcPr>
          <w:p w14:paraId="328140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2025年仙居县下各镇高标准农田建设项目（非政府采购）</w:t>
            </w:r>
          </w:p>
        </w:tc>
        <w:tc>
          <w:tcPr>
            <w:tcW w:w="804" w:type="dxa"/>
            <w:noWrap w:val="0"/>
            <w:vAlign w:val="center"/>
          </w:tcPr>
          <w:p w14:paraId="6D1D1E00">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68" w:type="dxa"/>
            <w:noWrap w:val="0"/>
            <w:vAlign w:val="center"/>
          </w:tcPr>
          <w:p w14:paraId="733E4DB7">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80" w:type="dxa"/>
            <w:noWrap w:val="0"/>
            <w:vAlign w:val="center"/>
          </w:tcPr>
          <w:p w14:paraId="3C3D6115">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2786011</w:t>
            </w:r>
          </w:p>
        </w:tc>
        <w:tc>
          <w:tcPr>
            <w:tcW w:w="1464" w:type="dxa"/>
            <w:noWrap w:val="0"/>
            <w:vAlign w:val="center"/>
          </w:tcPr>
          <w:p w14:paraId="0805EC6A">
            <w:pPr>
              <w:pStyle w:val="31"/>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2461305</w:t>
            </w:r>
          </w:p>
        </w:tc>
        <w:tc>
          <w:tcPr>
            <w:tcW w:w="972" w:type="dxa"/>
            <w:noWrap w:val="0"/>
            <w:vAlign w:val="center"/>
          </w:tcPr>
          <w:p w14:paraId="5EAE0B6B">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leftChars="0" w:right="0" w:firstLine="420" w:firstLineChars="200"/>
              <w:jc w:val="distribute"/>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tc>
      </w:tr>
    </w:tbl>
    <w:p w14:paraId="668AD553">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bCs/>
          <w:kern w:val="21"/>
          <w:sz w:val="21"/>
          <w:szCs w:val="21"/>
          <w:highlight w:val="none"/>
          <w:lang w:val="en-US" w:eastAsia="zh-CN"/>
        </w:rPr>
        <w:t>二、采购概况、范围及要求：</w:t>
      </w:r>
    </w:p>
    <w:p w14:paraId="4BA0D402">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提供的施工图纸</w:t>
      </w:r>
      <w:r>
        <w:rPr>
          <w:rFonts w:hint="eastAsia" w:ascii="宋体" w:hAnsi="宋体" w:eastAsia="宋体" w:cs="宋体"/>
          <w:color w:val="auto"/>
          <w:sz w:val="21"/>
          <w:szCs w:val="21"/>
          <w:highlight w:val="none"/>
          <w:u w:val="single"/>
          <w:lang w:val="en-US" w:eastAsia="zh-CN"/>
        </w:rPr>
        <w:t>及报价明细表</w:t>
      </w:r>
      <w:r>
        <w:rPr>
          <w:rFonts w:hint="eastAsia" w:ascii="宋体" w:hAnsi="宋体" w:eastAsia="宋体" w:cs="宋体"/>
          <w:color w:val="auto"/>
          <w:sz w:val="21"/>
          <w:szCs w:val="21"/>
          <w:highlight w:val="none"/>
          <w:u w:val="single"/>
        </w:rPr>
        <w:t>中所包含的</w:t>
      </w:r>
      <w:r>
        <w:rPr>
          <w:rFonts w:hint="eastAsia" w:ascii="宋体" w:hAnsi="宋体" w:eastAsia="宋体" w:cs="宋体"/>
          <w:color w:val="auto"/>
          <w:sz w:val="21"/>
          <w:szCs w:val="21"/>
          <w:highlight w:val="none"/>
          <w:u w:val="single"/>
          <w:lang w:val="en-US" w:eastAsia="zh-CN"/>
        </w:rPr>
        <w:t>所有内容</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本次项目建设总规模0.0554万亩，其中新建0.0554万亩。工程建设主要为田块整治工程、灌溉与排水工程、田间道路工程、农田地力提升工程</w:t>
      </w:r>
      <w:r>
        <w:rPr>
          <w:rFonts w:hint="eastAsia" w:ascii="宋体" w:hAnsi="宋体" w:eastAsia="宋体" w:cs="宋体"/>
          <w:color w:val="auto"/>
          <w:sz w:val="21"/>
          <w:szCs w:val="21"/>
          <w:highlight w:val="none"/>
          <w:u w:val="single"/>
          <w:lang w:val="zh-CN" w:eastAsia="zh-CN"/>
        </w:rPr>
        <w:t>。</w:t>
      </w:r>
      <w:r>
        <w:rPr>
          <w:rFonts w:hint="eastAsia" w:ascii="宋体" w:hAnsi="宋体" w:eastAsia="宋体" w:cs="宋体"/>
          <w:color w:val="auto"/>
          <w:sz w:val="21"/>
          <w:szCs w:val="21"/>
          <w:highlight w:val="none"/>
          <w:u w:val="none"/>
          <w:lang w:val="en-US" w:eastAsia="zh-CN"/>
        </w:rPr>
        <w:t>预算：</w:t>
      </w:r>
      <w:r>
        <w:rPr>
          <w:rFonts w:hint="eastAsia" w:ascii="宋体" w:hAnsi="宋体" w:eastAsia="宋体" w:cs="宋体"/>
          <w:color w:val="auto"/>
          <w:sz w:val="21"/>
          <w:szCs w:val="21"/>
          <w:highlight w:val="none"/>
          <w:u w:val="single"/>
          <w:lang w:val="en-US" w:eastAsia="zh-CN"/>
        </w:rPr>
        <w:t xml:space="preserve">2786011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color w:val="auto"/>
          <w:spacing w:val="-4"/>
          <w:sz w:val="21"/>
          <w:szCs w:val="21"/>
          <w:highlight w:val="none"/>
        </w:rPr>
        <w:t>建设资金来自</w:t>
      </w:r>
      <w:r>
        <w:rPr>
          <w:rFonts w:hint="eastAsia" w:ascii="宋体" w:hAnsi="宋体" w:eastAsia="宋体" w:cs="宋体"/>
          <w:color w:val="auto"/>
          <w:sz w:val="21"/>
          <w:szCs w:val="21"/>
          <w:highlight w:val="none"/>
          <w:u w:val="single"/>
          <w:lang w:val="en-US" w:eastAsia="zh-CN"/>
        </w:rPr>
        <w:t>中央资金、省级资金、自筹</w:t>
      </w:r>
      <w:r>
        <w:rPr>
          <w:rFonts w:hint="eastAsia" w:ascii="宋体" w:hAnsi="宋体" w:eastAsia="宋体" w:cs="宋体"/>
          <w:color w:val="auto"/>
          <w:sz w:val="21"/>
          <w:szCs w:val="21"/>
          <w:highlight w:val="none"/>
        </w:rPr>
        <w:t>。项目建设地点：</w:t>
      </w:r>
      <w:r>
        <w:rPr>
          <w:rFonts w:hint="eastAsia" w:ascii="宋体" w:hAnsi="宋体" w:eastAsia="宋体" w:cs="宋体"/>
          <w:color w:val="auto"/>
          <w:sz w:val="21"/>
          <w:szCs w:val="21"/>
          <w:highlight w:val="none"/>
          <w:u w:val="single"/>
          <w:lang w:val="en-US" w:eastAsia="zh-CN"/>
        </w:rPr>
        <w:t>仙居县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工</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lang w:val="en-US" w:eastAsia="zh-CN"/>
        </w:rPr>
        <w:t>不超过</w:t>
      </w:r>
      <w:r>
        <w:rPr>
          <w:rFonts w:hint="eastAsia" w:ascii="宋体" w:hAnsi="宋体" w:cs="宋体"/>
          <w:color w:val="auto"/>
          <w:sz w:val="21"/>
          <w:szCs w:val="21"/>
          <w:highlight w:val="none"/>
          <w:u w:val="single"/>
          <w:lang w:val="en-US" w:eastAsia="zh-CN"/>
        </w:rPr>
        <w:t>300</w:t>
      </w:r>
      <w:r>
        <w:rPr>
          <w:rFonts w:hint="eastAsia" w:ascii="宋体" w:hAnsi="宋体" w:eastAsia="宋体" w:cs="宋体"/>
          <w:color w:val="auto"/>
          <w:sz w:val="21"/>
          <w:szCs w:val="21"/>
          <w:highlight w:val="none"/>
          <w:u w:val="single"/>
          <w:lang w:val="en-US" w:eastAsia="zh-CN"/>
        </w:rPr>
        <w:t xml:space="preserve">日历天 </w:t>
      </w:r>
      <w:r>
        <w:rPr>
          <w:rFonts w:hint="eastAsia" w:ascii="宋体" w:hAnsi="宋体" w:eastAsia="宋体" w:cs="宋体"/>
          <w:color w:val="auto"/>
          <w:sz w:val="21"/>
          <w:szCs w:val="21"/>
          <w:highlight w:val="none"/>
          <w:u w:val="none"/>
          <w:lang w:eastAsia="zh-CN"/>
        </w:rPr>
        <w:t>（如遇特殊情况或建设内容调整工期确需延长的需经主管部门同意批准）</w:t>
      </w:r>
      <w:r>
        <w:rPr>
          <w:rFonts w:hint="eastAsia" w:ascii="宋体" w:hAnsi="宋体" w:eastAsia="宋体" w:cs="宋体"/>
          <w:color w:val="auto"/>
          <w:sz w:val="21"/>
          <w:szCs w:val="21"/>
          <w:highlight w:val="none"/>
        </w:rPr>
        <w:t>。本招标项目分为</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个合同段</w:t>
      </w:r>
      <w:r>
        <w:rPr>
          <w:rFonts w:hint="eastAsia" w:ascii="宋体" w:hAnsi="宋体" w:cs="宋体"/>
          <w:color w:val="auto"/>
          <w:sz w:val="21"/>
          <w:szCs w:val="21"/>
          <w:highlight w:val="none"/>
          <w:lang w:eastAsia="zh-CN"/>
        </w:rPr>
        <w:t>。</w:t>
      </w:r>
    </w:p>
    <w:p w14:paraId="0413A150">
      <w:pPr>
        <w:pageBreakBefore w:val="0"/>
        <w:widowControl w:val="0"/>
        <w:kinsoku/>
        <w:wordWrap/>
        <w:overflowPunct/>
        <w:topLinePunct w:val="0"/>
        <w:autoSpaceDE/>
        <w:autoSpaceDN/>
        <w:bidi w:val="0"/>
        <w:snapToGrid w:val="0"/>
        <w:spacing w:line="40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en-US" w:eastAsia="zh-CN"/>
        </w:rPr>
        <w:t>、规范要求</w:t>
      </w:r>
    </w:p>
    <w:p w14:paraId="00FA941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依据设计施工图纸和技术规范要求，本工程项目的材料、设备、施工必须达到现行中华人民共和国及省、市、行业的一切有关法规、规范的要求，如标准及规范要求有出入则以较严格者为准并经采购人同意后方可施工。</w:t>
      </w:r>
    </w:p>
    <w:p w14:paraId="52D4AFE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2、技术规范由供应商方自备，如有不足之处或未能达到国家最新标准时，供应商应使施工及选用的设备和材料符合最新版本的国家标准、规范。</w:t>
      </w:r>
    </w:p>
    <w:p w14:paraId="35074D54">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lang w:val="en-US" w:eastAsia="zh-CN"/>
        </w:rPr>
        <w:t>、施工要求</w:t>
      </w:r>
    </w:p>
    <w:p w14:paraId="2C432CAE">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1、本工程施工严格按照规范要求进行施工，达到各项拟定的设计指标，确保工程质量达到国家合格验收标准。</w:t>
      </w:r>
    </w:p>
    <w:p w14:paraId="4A1FC1AA">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在工程施工实施过程中，成交供应商必须制定文明施工、安全生产的各项规定，遵守制定的现场管理制度，并无条件地接受采购人全方位、全过程的监督管理。保持现场和工程的井然有序，以免发生伤害事故。发生安全事故、火灾事故造成的损失，由成交供应商承担全部责任。</w:t>
      </w:r>
    </w:p>
    <w:p w14:paraId="5FE6A065">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成交供应商必须严格按合同条款、施工图纸及设计说明文件、施工验收规范、国家和省市的有关质量验收标准，精心组织施工，确保工程质量达到国家合格验收标准。在合同履行期间，本工程所采用的标准或规范有修改或新颁布，采购人和设计单位认为有必要采用时，向成交供应商发出变更指令。</w:t>
      </w:r>
    </w:p>
    <w:p w14:paraId="0999A139">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4、所有材料设备必须在检验合格经采购人同意后，方可用于本工程。</w:t>
      </w:r>
    </w:p>
    <w:p w14:paraId="732E33BA">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5、隐蔽工程必须经采购人检查、验收后，方可进行下一道工序。</w:t>
      </w:r>
    </w:p>
    <w:p w14:paraId="4D1A01EA">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6、在施工过程中，采购人为保证工程质量和施工进度的要求，有权指示成交供应商或批准成交供应商采用新技术和新工艺，并增补和修改技术条款的内容。其增补和修改的内容涉及变更时，应按合同条款的规定办理。</w:t>
      </w:r>
    </w:p>
    <w:p w14:paraId="5DA818C4">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7、在免费保修期内，成交供应商对有缺陷的部位必须无偿地给予修理与更换，并承担一切由此引起的对采购人或第三者的直接损失，除非该缺陷是由于人为破坏或合同规定的不可抗因素造成的损坏。</w:t>
      </w:r>
    </w:p>
    <w:p w14:paraId="776007C9">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8、供应商必须对所承包的工程的质量负全部责任，其责任不因其他材料生产商提供的保证书而减轻或更改。</w:t>
      </w:r>
    </w:p>
    <w:p w14:paraId="57D2CCEB">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lang w:val="en-US" w:eastAsia="zh-CN"/>
        </w:rPr>
        <w:t>9、施工时注意做好必要的劳动保护工作。</w:t>
      </w:r>
    </w:p>
    <w:p w14:paraId="4A858B9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五、工程管理要求</w:t>
      </w:r>
    </w:p>
    <w:p w14:paraId="1C57F4FF">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（一）本工程采购范围内的工程项目，未经采购人同意一律不得分包。一经发现立即取消承包资格，作违约处理，并承担由此引起的一切经济损失。</w:t>
      </w:r>
    </w:p>
    <w:p w14:paraId="30C9250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二）供应商应严格按已确认施工技术方案组织施工，并无条件地接受采购人代表对施工质量的监督和管理。施工过程中，施工方必须严格把关，按照相应规范标准要求施工，如出现不符合标准要求的情况，施工方必须无条件返工，直至达到规范标准要求。所发生的费用均由施工方承担。</w:t>
      </w:r>
    </w:p>
    <w:p w14:paraId="62B447DF">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（三）供应商在工程施工全过程中要认真做好产品保护。因失窃或失火造成的损失均由承包人负责，凡由此而损及采购人利益时，采购人将向承包人索赔。</w:t>
      </w:r>
    </w:p>
    <w:p w14:paraId="732E924E">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（四）材料选择</w:t>
      </w:r>
    </w:p>
    <w:p w14:paraId="0D131373">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1.本工程使用的原材料必须符合采购人、设计深化要求和施工规范的规定。</w:t>
      </w:r>
    </w:p>
    <w:p w14:paraId="3854BD0C">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2.实际施工过程中，采购人将严格检查验收进场原材料的合格证及质保书，如发现实样与质保书不符，应立即取样进行复查，对不合格的材料严禁用于本工程。</w:t>
      </w:r>
    </w:p>
    <w:p w14:paraId="56D79AF4">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3.本工程涉及的主要材料及零星材料，承包人须满足采购人要求及规范，要符合质量和环保要求，严禁选择不符合采购人、设计深化要求的低档材料进行报价及组织施工实施。</w:t>
      </w:r>
    </w:p>
    <w:p w14:paraId="1D3A9E32">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4.本工程所采用的材料，承包人在投标报价时必须考虑材料运至工地，到工地后的卸车、二次搬运、保管、验收所产生的费用。工程结算时，不作调整。承包人必须服从采购人安排并按采购人要求实施。</w:t>
      </w:r>
    </w:p>
    <w:p w14:paraId="2871459B">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（五）材料的质量保证</w:t>
      </w:r>
    </w:p>
    <w:p w14:paraId="725786F5">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1.在免费保修期内，承包人对有缺陷的部位必须无偿地给予修理与更换，并承担一切由此引起的对发包人或第三者的直接损失，除非该缺陷是由于人为破坏或合同规定的不可抗力因素造成的损坏。</w:t>
      </w:r>
    </w:p>
    <w:p w14:paraId="58DF867D">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2.承包人必须对所承包的工程的质量负全部责任，其责任不因其他材料生产商提供的保证书而减轻或更改。</w:t>
      </w:r>
    </w:p>
    <w:p w14:paraId="106C5534">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3.材料检验结果证明其有害物质含量指标超标的产品不得在工程上使用。</w:t>
      </w:r>
    </w:p>
    <w:p w14:paraId="6BF0319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4.由承包人采购的主要建筑材料，当承包人选定的产品质量达不到设计要求和预期质量目标时，发包人保留更换的权利，且中标价不予调整。</w:t>
      </w:r>
    </w:p>
    <w:p w14:paraId="28F7C618">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（六）供应要求</w:t>
      </w:r>
    </w:p>
    <w:p w14:paraId="065DD88B">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本次招标承包范围内的施工材料均由承包人根据本响应文件、设计图纸和国家有关规定的具体要求进行采购、运输、检验、保管，但发包人保留变更和指定材料的权利；所有材料须有产品合格证和质量保证书，应先送样品，样品经设计方、监理方、发包人确认与招标要求一致后封存，批量供应时应与样品一致，并经相关部门检验合格后方可使用。</w:t>
      </w:r>
    </w:p>
    <w:p w14:paraId="2E711C74">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实际施工过程中，所有材料须有产品合格证和质量保证书，符合国家规定的技术标准和设计图纸要求的标准，并且须采购人验收合格后方可使用。由承包人采购的主要材料，当承包人选定的产品质量达不到设计要求和预期质量目标时，发包人保留更换的权利，且中标价不予调整。</w:t>
      </w:r>
    </w:p>
    <w:p w14:paraId="29F70AE0">
      <w:pPr>
        <w:pStyle w:val="218"/>
        <w:keepNext w:val="0"/>
        <w:keepLines w:val="0"/>
        <w:pageBreakBefore w:val="0"/>
        <w:widowControl w:val="0"/>
        <w:kinsoku/>
        <w:wordWrap/>
        <w:overflowPunct/>
        <w:topLinePunct w:val="0"/>
        <w:autoSpaceDE/>
        <w:autoSpaceDN/>
        <w:bidi w:val="0"/>
        <w:adjustRightInd w:val="0"/>
        <w:snapToGrid w:val="0"/>
        <w:spacing w:line="400" w:lineRule="exact"/>
        <w:ind w:left="0" w:leftChars="0" w:firstLine="211" w:firstLineChars="1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bCs/>
          <w:color w:val="auto"/>
          <w:sz w:val="21"/>
          <w:szCs w:val="21"/>
          <w:highlight w:val="none"/>
          <w:lang w:val="en-US" w:eastAsia="zh-CN"/>
        </w:rPr>
        <w:t>六、拟投入项目实施人员的要求</w:t>
      </w:r>
    </w:p>
    <w:p w14:paraId="099B875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560" w:firstLineChars="200"/>
        <w:textAlignment w:val="auto"/>
        <w:outlineLvl w:val="9"/>
        <w:rPr>
          <w:rFonts w:hint="eastAsia" w:ascii="宋体" w:hAnsi="宋体" w:eastAsia="宋体" w:cs="宋体"/>
          <w:b w:val="0"/>
          <w:bCs/>
          <w:color w:val="FF0000"/>
          <w:kern w:val="0"/>
          <w:sz w:val="21"/>
          <w:szCs w:val="21"/>
          <w:lang w:val="en-US" w:eastAsia="zh-CN"/>
        </w:rPr>
      </w:pPr>
      <w:r>
        <w:rPr>
          <w:rFonts w:hint="eastAsia"/>
          <w:lang w:val="en-US" w:eastAsia="zh-CN"/>
        </w:rPr>
        <w:t>▲</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FF0000"/>
          <w:kern w:val="0"/>
          <w:sz w:val="21"/>
          <w:szCs w:val="21"/>
          <w:lang w:val="en-US" w:eastAsia="zh-CN"/>
        </w:rPr>
        <w:t>、拟派本工程项目负责人应持有注册在投标人单位的水利水电专业注册建造师二级及以上等级证书并具有“三类人员”B类证书。施工现场专职安全生产管理人员须具有“三类人员”C类证书。</w:t>
      </w:r>
    </w:p>
    <w:p w14:paraId="2D08D7B2">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拟派本工程项目负责人不得有在建工程（在投标截止时间不得在其他任何在建合同工程中担任项目负责人（包括工程总承包项目中的施工负责人。如项目负责人所承担的施工项目实际已完工，但在浙江省水利工程建设市场信息平台的项目信息(在建工程)中有显示的，则须提供验收鉴定书，否则将导致无效标。仅指有前述情形者），其他在建合同工程的开始时间为合同工程中标通知书发出之日（不通过招标方式的，开始时间为合同签订之日），结束时间为该合同工程通过验收或合同解除之日）。</w:t>
      </w:r>
    </w:p>
    <w:p w14:paraId="26143C8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3、施工现场专职安全生产管理人员不得与拟派项目组其他主要人员相互兼任。</w:t>
      </w:r>
    </w:p>
    <w:p w14:paraId="07BDEA99">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lang w:val="en-US" w:eastAsia="zh-CN"/>
        </w:rPr>
      </w:pPr>
      <w:r>
        <w:rPr>
          <w:rFonts w:hint="eastAsia" w:ascii="宋体" w:hAnsi="宋体" w:eastAsia="宋体" w:cs="宋体"/>
          <w:b w:val="0"/>
          <w:bCs/>
          <w:color w:val="auto"/>
          <w:kern w:val="0"/>
          <w:sz w:val="21"/>
          <w:szCs w:val="21"/>
          <w:lang w:val="en-US" w:eastAsia="zh-CN"/>
        </w:rPr>
        <w:t>4、供应商在响应文件中确定的工程项目负责人及项目管理班子人员，未经采购人同意，不得调换和撤离。采购人有权要求成交供应商撤换工作不负责任、管理不力、贻误工期、违法乱纪及造成严重安全事故和工程质量事故的项目班子的任何人员，直至项目负责人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4693716F">
      <w:pPr>
        <w:pStyle w:val="22"/>
        <w:keepNext w:val="0"/>
        <w:keepLines w:val="0"/>
        <w:pageBreakBefore w:val="0"/>
        <w:widowControl w:val="0"/>
        <w:tabs>
          <w:tab w:val="left" w:pos="366"/>
        </w:tabs>
        <w:kinsoku/>
        <w:wordWrap/>
        <w:overflowPunct/>
        <w:topLinePunct w:val="0"/>
        <w:autoSpaceDE/>
        <w:autoSpaceDN/>
        <w:bidi w:val="0"/>
        <w:adjustRightInd/>
        <w:snapToGrid w:val="0"/>
        <w:spacing w:after="0" w:afterLines="0" w:line="400" w:lineRule="exact"/>
        <w:ind w:firstLine="211" w:firstLineChars="100"/>
        <w:textAlignment w:val="auto"/>
        <w:outlineLvl w:val="9"/>
        <w:rPr>
          <w:rFonts w:hint="default"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七、发包方式及报价要求</w:t>
      </w:r>
    </w:p>
    <w:p w14:paraId="247BBC27">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（一）发包方式：包工、包料、包工期、包质量、包安全文明施工等。</w:t>
      </w:r>
    </w:p>
    <w:p w14:paraId="740EF908">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（二）报价要求：</w:t>
      </w:r>
    </w:p>
    <w:p w14:paraId="104CBD66">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1.供应商应按要求填写相应表格，在填报价格及费用时应充分考虑国家现行技术标准、规范和施工说明要求。</w:t>
      </w:r>
    </w:p>
    <w:p w14:paraId="359A2B27">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color w:val="auto"/>
          <w:kern w:val="0"/>
          <w:sz w:val="21"/>
          <w:szCs w:val="21"/>
          <w:lang w:val="en-US" w:eastAsia="zh-CN"/>
        </w:rPr>
        <w:t>2.除非采购人对采购文件予以修改，清单中列出的工程项目单项名称、项目主要特征、单位、工程量供应商均不得修改，供应商应按采购人提供的采购清单中列出的工程项目和工程量填报合价。每一项目只允许有一个报价。</w:t>
      </w:r>
      <w:r>
        <w:rPr>
          <w:rFonts w:hint="eastAsia" w:ascii="宋体" w:hAnsi="宋体" w:eastAsia="宋体" w:cs="宋体"/>
          <w:b w:val="0"/>
          <w:bCs w:val="0"/>
          <w:kern w:val="21"/>
          <w:sz w:val="21"/>
          <w:szCs w:val="21"/>
          <w:highlight w:val="none"/>
          <w:lang w:val="en-US" w:eastAsia="zh-CN"/>
        </w:rPr>
        <w:t>任何有选择的报价将不予接受。</w:t>
      </w:r>
    </w:p>
    <w:p w14:paraId="6B77D8CC">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3.本项目请供应商自行踏勘现场综合报价，作为专业承包商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247897C2">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4.合同价格采用固定单价承包。</w:t>
      </w:r>
    </w:p>
    <w:p w14:paraId="1C574EC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5.在合同执行期内综合单价固定不变，工程量按实结算，采购人有权单方面作出决定增加或减少或取消数量，但不得调整综合单价。引起承包总价变化，最终以审计为准。</w:t>
      </w:r>
    </w:p>
    <w:p w14:paraId="398ABB5E">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6.现场踏勘：各供应商于投标截止时间前自行到现场进行踏勘（如有），以获取本次投标所需的现场资料及数据，磋商供应商若未到现场踏勘，引起的一切后果均由其自行负责，由此造成报价的偏差均不予调整。</w:t>
      </w:r>
    </w:p>
    <w:p w14:paraId="4C06F21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7.本项目涉及所有的技术参数及要求，须结合招标人提供的施工图纸和工程量清单内容相应项目选用。数量以工程清单为准，风险由投标人综合考虑。</w:t>
      </w:r>
    </w:p>
    <w:p w14:paraId="5D5F7BA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default" w:ascii="宋体" w:hAnsi="宋体" w:eastAsia="宋体" w:cs="宋体"/>
          <w:b/>
          <w:bCs/>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8.施工</w:t>
      </w:r>
      <w:r>
        <w:rPr>
          <w:rFonts w:hint="default" w:ascii="宋体" w:hAnsi="宋体" w:eastAsia="宋体" w:cs="宋体"/>
          <w:b w:val="0"/>
          <w:bCs w:val="0"/>
          <w:kern w:val="21"/>
          <w:sz w:val="21"/>
          <w:szCs w:val="21"/>
          <w:highlight w:val="none"/>
          <w:lang w:val="en-US" w:eastAsia="zh-CN"/>
        </w:rPr>
        <w:t>临时工程包括临时工程费、安全生产措施费；其中</w:t>
      </w:r>
      <w:r>
        <w:rPr>
          <w:rFonts w:hint="default" w:ascii="宋体" w:hAnsi="宋体" w:eastAsia="宋体" w:cs="宋体"/>
          <w:b/>
          <w:bCs/>
          <w:kern w:val="21"/>
          <w:sz w:val="21"/>
          <w:szCs w:val="21"/>
          <w:highlight w:val="none"/>
          <w:lang w:val="en-US" w:eastAsia="zh-CN"/>
        </w:rPr>
        <w:t>安全生产措施费为固定价，不作为竞争性报价。</w:t>
      </w:r>
    </w:p>
    <w:p w14:paraId="544AA8E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default"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9.</w:t>
      </w:r>
      <w:r>
        <w:rPr>
          <w:rFonts w:hint="default" w:ascii="宋体" w:hAnsi="宋体" w:eastAsia="宋体" w:cs="宋体"/>
          <w:b w:val="0"/>
          <w:bCs w:val="0"/>
          <w:kern w:val="21"/>
          <w:sz w:val="21"/>
          <w:szCs w:val="21"/>
          <w:highlight w:val="none"/>
          <w:lang w:val="en-US" w:eastAsia="zh-CN"/>
        </w:rPr>
        <w:t>安全生产措施费按一至四项建筑安装工程投资（不包括安全生产措施费）的2.5%计取，在安全生产措施费中列支。</w:t>
      </w:r>
    </w:p>
    <w:p w14:paraId="6903009D">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10.</w:t>
      </w:r>
      <w:r>
        <w:rPr>
          <w:rFonts w:hint="default" w:ascii="宋体" w:hAnsi="宋体" w:eastAsia="宋体" w:cs="宋体"/>
          <w:b w:val="0"/>
          <w:bCs w:val="0"/>
          <w:kern w:val="21"/>
          <w:sz w:val="21"/>
          <w:szCs w:val="21"/>
          <w:highlight w:val="none"/>
          <w:lang w:val="en-US" w:eastAsia="zh-CN"/>
        </w:rPr>
        <w:t>工程保险费包括建筑、安装工程一切险等。</w:t>
      </w:r>
      <w:r>
        <w:rPr>
          <w:rFonts w:hint="default" w:ascii="宋体" w:hAnsi="宋体" w:eastAsia="宋体" w:cs="宋体"/>
          <w:b/>
          <w:bCs/>
          <w:kern w:val="21"/>
          <w:sz w:val="21"/>
          <w:szCs w:val="21"/>
          <w:highlight w:val="none"/>
          <w:lang w:val="en-US" w:eastAsia="zh-CN"/>
        </w:rPr>
        <w:t>工程保险费为固定价，不作为竞争性报价。</w:t>
      </w:r>
    </w:p>
    <w:p w14:paraId="20FACDCF">
      <w:pPr>
        <w:pStyle w:val="3"/>
        <w:tabs>
          <w:tab w:val="left" w:pos="0"/>
        </w:tabs>
        <w:spacing w:before="93" w:beforeLines="30" w:after="93" w:afterLines="30" w:line="360" w:lineRule="auto"/>
        <w:ind w:firstLine="211" w:firstLineChars="100"/>
        <w:rPr>
          <w:rFonts w:hint="eastAsia" w:ascii="宋体" w:hAnsi="宋体" w:eastAsia="宋体" w:cs="宋体"/>
          <w:bCs/>
          <w:sz w:val="21"/>
          <w:szCs w:val="21"/>
        </w:rPr>
      </w:pPr>
      <w:bookmarkStart w:id="7" w:name="_Toc143059331"/>
      <w:bookmarkStart w:id="8" w:name="_Toc228173012"/>
      <w:r>
        <w:rPr>
          <w:rFonts w:hint="eastAsia" w:ascii="宋体" w:hAnsi="宋体" w:eastAsia="宋体" w:cs="宋体"/>
          <w:bCs/>
          <w:sz w:val="21"/>
          <w:szCs w:val="21"/>
          <w:lang w:eastAsia="zh-CN"/>
        </w:rPr>
        <w:t>八</w:t>
      </w:r>
      <w:r>
        <w:rPr>
          <w:rFonts w:hint="eastAsia" w:ascii="宋体" w:hAnsi="宋体" w:eastAsia="宋体" w:cs="宋体"/>
          <w:bCs/>
          <w:sz w:val="21"/>
          <w:szCs w:val="21"/>
        </w:rPr>
        <w:t>、保修的要求</w:t>
      </w:r>
      <w:bookmarkEnd w:id="7"/>
      <w:bookmarkEnd w:id="8"/>
    </w:p>
    <w:p w14:paraId="72938A7D">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1、成交供应商施工完毕，并在工程竣工验收合格办理移交手续之日，在签订的工程质量保修书期限内，为发包方提供免费服务。</w:t>
      </w:r>
    </w:p>
    <w:p w14:paraId="778F6F12">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2、中标后成交供应商应与采购人签订工程质量保修书，成交供应商在质量保修期内，按照有关法律、法规、规章的管理规定和双方约定，承担本工程质量保修责任。</w:t>
      </w:r>
    </w:p>
    <w:p w14:paraId="0025F230">
      <w:pPr>
        <w:pStyle w:val="22"/>
        <w:keepNext w:val="0"/>
        <w:keepLines w:val="0"/>
        <w:pageBreakBefore w:val="0"/>
        <w:widowControl w:val="0"/>
        <w:kinsoku/>
        <w:wordWrap/>
        <w:overflowPunct/>
        <w:topLinePunct w:val="0"/>
        <w:autoSpaceDE/>
        <w:autoSpaceDN/>
        <w:bidi w:val="0"/>
        <w:adjustRightInd/>
        <w:snapToGrid w:val="0"/>
        <w:spacing w:after="0" w:afterLines="0" w:line="400" w:lineRule="exact"/>
        <w:ind w:firstLine="420" w:firstLineChars="200"/>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3、成交供应商要对其所提供的施工、材料、设备及其内在工程质量负全部责任。</w:t>
      </w:r>
    </w:p>
    <w:p w14:paraId="2DEC0BC3">
      <w:pPr>
        <w:spacing w:line="400" w:lineRule="exact"/>
        <w:ind w:firstLine="211" w:firstLineChars="100"/>
        <w:rPr>
          <w:rFonts w:hint="eastAsia" w:ascii="宋体" w:hAnsi="宋体" w:eastAsia="宋体" w:cs="宋体"/>
          <w:b/>
          <w:color w:val="000000"/>
          <w:sz w:val="21"/>
          <w:szCs w:val="21"/>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sz w:val="21"/>
          <w:szCs w:val="21"/>
        </w:rPr>
        <w:t>商务要求：</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9"/>
        <w:gridCol w:w="7653"/>
      </w:tblGrid>
      <w:tr w14:paraId="323E1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2134C0B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工期</w:t>
            </w:r>
          </w:p>
        </w:tc>
        <w:tc>
          <w:tcPr>
            <w:tcW w:w="7653" w:type="dxa"/>
            <w:tcBorders>
              <w:top w:val="single" w:color="auto" w:sz="4" w:space="0"/>
              <w:left w:val="single" w:color="auto" w:sz="4" w:space="0"/>
              <w:bottom w:val="single" w:color="auto" w:sz="4" w:space="0"/>
              <w:right w:val="single" w:color="auto" w:sz="4" w:space="0"/>
            </w:tcBorders>
            <w:noWrap w:val="0"/>
            <w:vAlign w:val="center"/>
          </w:tcPr>
          <w:p w14:paraId="48D592A9">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Times New Roman"/>
                <w:color w:val="000000" w:themeColor="text1"/>
                <w:sz w:val="21"/>
                <w:szCs w:val="21"/>
                <w:highlight w:val="none"/>
                <w:u w:val="none"/>
                <w:lang w:val="en-US" w:eastAsia="zh-CN"/>
                <w14:textFill>
                  <w14:solidFill>
                    <w14:schemeClr w14:val="tx1"/>
                  </w14:solidFill>
                </w14:textFill>
              </w:rPr>
              <w:t>不超过</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300</w:t>
            </w:r>
            <w:r>
              <w:rPr>
                <w:rFonts w:hint="eastAsia" w:ascii="宋体" w:hAnsi="宋体" w:eastAsia="宋体" w:cs="Times New Roman"/>
                <w:color w:val="000000" w:themeColor="text1"/>
                <w:sz w:val="21"/>
                <w:szCs w:val="21"/>
                <w:highlight w:val="none"/>
                <w:u w:val="none"/>
                <w:lang w:val="en-US" w:eastAsia="zh-CN"/>
                <w14:textFill>
                  <w14:solidFill>
                    <w14:schemeClr w14:val="tx1"/>
                  </w14:solidFill>
                </w14:textFill>
              </w:rPr>
              <w:t>日历天 （如遇特殊情况或建设内容调整工期确需延长的需经主管部门同意批准）。</w:t>
            </w:r>
          </w:p>
        </w:tc>
      </w:tr>
      <w:tr w14:paraId="28A95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0911B77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7653" w:type="dxa"/>
            <w:tcBorders>
              <w:top w:val="single" w:color="auto" w:sz="4" w:space="0"/>
              <w:left w:val="single" w:color="auto" w:sz="4" w:space="0"/>
              <w:bottom w:val="single" w:color="auto" w:sz="4" w:space="0"/>
              <w:right w:val="single" w:color="auto" w:sz="4" w:space="0"/>
            </w:tcBorders>
            <w:noWrap w:val="0"/>
            <w:vAlign w:val="center"/>
          </w:tcPr>
          <w:p w14:paraId="0289499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合格</w:t>
            </w:r>
          </w:p>
        </w:tc>
      </w:tr>
      <w:tr w14:paraId="19397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2D1DB35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本工程缺陷责任期（质量保修期）</w:t>
            </w:r>
          </w:p>
        </w:tc>
        <w:tc>
          <w:tcPr>
            <w:tcW w:w="7653" w:type="dxa"/>
            <w:tcBorders>
              <w:top w:val="single" w:color="auto" w:sz="4" w:space="0"/>
              <w:left w:val="single" w:color="auto" w:sz="4" w:space="0"/>
              <w:bottom w:val="single" w:color="auto" w:sz="4" w:space="0"/>
              <w:right w:val="single" w:color="auto" w:sz="4" w:space="0"/>
            </w:tcBorders>
            <w:noWrap w:val="0"/>
            <w:vAlign w:val="center"/>
          </w:tcPr>
          <w:p w14:paraId="7E74718F">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年（竣工验收报告为准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时间最终以中标文件承诺为准</w:t>
            </w:r>
            <w:r>
              <w:rPr>
                <w:rFonts w:hint="eastAsia" w:ascii="宋体" w:hAnsi="宋体" w:eastAsia="宋体" w:cs="宋体"/>
                <w:color w:val="auto"/>
                <w:sz w:val="21"/>
                <w:szCs w:val="21"/>
                <w:highlight w:val="none"/>
              </w:rPr>
              <w:t>）</w:t>
            </w:r>
          </w:p>
        </w:tc>
      </w:tr>
      <w:tr w14:paraId="5F5F7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0F3848E6">
            <w:pPr>
              <w:keepNext w:val="0"/>
              <w:keepLines w:val="0"/>
              <w:suppressLineNumbers w:val="0"/>
              <w:spacing w:before="0" w:beforeAutospacing="0" w:after="0" w:afterAutospacing="0" w:line="420" w:lineRule="exact"/>
              <w:ind w:left="0" w:right="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履约保证金的收取及退还</w:t>
            </w:r>
          </w:p>
        </w:tc>
        <w:tc>
          <w:tcPr>
            <w:tcW w:w="7653" w:type="dxa"/>
            <w:tcBorders>
              <w:top w:val="single" w:color="auto" w:sz="4" w:space="0"/>
              <w:left w:val="single" w:color="auto" w:sz="4" w:space="0"/>
              <w:bottom w:val="single" w:color="auto" w:sz="4" w:space="0"/>
              <w:right w:val="single" w:color="auto" w:sz="4" w:space="0"/>
            </w:tcBorders>
            <w:noWrap w:val="0"/>
            <w:vAlign w:val="center"/>
          </w:tcPr>
          <w:p w14:paraId="0206CDC4">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（1）成交供应商向采购人提供履约担保，担保方式为：现金、转账及采购人认可的保函形式（如银行保函、保险机构保证保险保单和融资担保公司保函），担保合同作为合同附件。</w:t>
            </w:r>
            <w:r>
              <w:rPr>
                <w:rFonts w:hint="eastAsia" w:ascii="宋体" w:hAnsi="宋体" w:eastAsia="宋体" w:cs="宋体"/>
                <w:b/>
                <w:bCs/>
                <w:color w:val="auto"/>
                <w:sz w:val="21"/>
                <w:szCs w:val="21"/>
                <w:highlight w:val="none"/>
                <w:lang w:val="en-US" w:eastAsia="zh-CN"/>
              </w:rPr>
              <w:t>担保额度：合同金额的2%</w:t>
            </w:r>
            <w:r>
              <w:rPr>
                <w:rFonts w:hint="eastAsia" w:ascii="宋体" w:hAnsi="宋体" w:eastAsia="宋体" w:cs="宋体"/>
                <w:color w:val="auto"/>
                <w:sz w:val="21"/>
                <w:szCs w:val="21"/>
                <w:highlight w:val="none"/>
                <w:lang w:val="en-US" w:eastAsia="zh-CN"/>
              </w:rPr>
              <w:t>。成交供应商应按合同规定向采购人提交履约保证金。</w:t>
            </w:r>
          </w:p>
          <w:p w14:paraId="5C0FBC31">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工程通过竣工验收合格后15日内无息退还。承包人应保证履约担保在竣工验收合格前持续有效。如成交供应商原因造成合同中止，履约担保金不返还；如成交供应商不能按磋商承诺和合同要求履约，采购人将有权扣除相应甚至全部履约保证金。</w:t>
            </w:r>
          </w:p>
        </w:tc>
      </w:tr>
      <w:tr w14:paraId="4E611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0324359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w:t>
            </w:r>
            <w:r>
              <w:rPr>
                <w:rFonts w:hint="eastAsia" w:ascii="宋体" w:hAnsi="宋体" w:eastAsia="宋体" w:cs="宋体"/>
                <w:color w:val="auto"/>
                <w:sz w:val="21"/>
                <w:szCs w:val="21"/>
                <w:highlight w:val="none"/>
              </w:rPr>
              <w:t>方式</w:t>
            </w:r>
          </w:p>
        </w:tc>
        <w:tc>
          <w:tcPr>
            <w:tcW w:w="7653" w:type="dxa"/>
            <w:tcBorders>
              <w:top w:val="single" w:color="auto" w:sz="4" w:space="0"/>
              <w:left w:val="single" w:color="auto" w:sz="4" w:space="0"/>
              <w:bottom w:val="single" w:color="auto" w:sz="4" w:space="0"/>
              <w:right w:val="single" w:color="auto" w:sz="4" w:space="0"/>
            </w:tcBorders>
            <w:noWrap w:val="0"/>
            <w:vAlign w:val="center"/>
          </w:tcPr>
          <w:p w14:paraId="5587B676">
            <w:pPr>
              <w:keepNext w:val="0"/>
              <w:keepLines w:val="0"/>
              <w:numPr>
                <w:ilvl w:val="0"/>
                <w:numId w:val="4"/>
              </w:numPr>
              <w:suppressLineNumbers w:val="0"/>
              <w:spacing w:before="0" w:beforeAutospacing="0" w:after="0" w:afterAutospacing="0" w:line="420" w:lineRule="exact"/>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工程预付款的总金额为</w:t>
            </w:r>
            <w:r>
              <w:rPr>
                <w:rFonts w:hint="eastAsia" w:ascii="宋体" w:hAnsi="宋体" w:eastAsia="宋体" w:cs="宋体"/>
                <w:b/>
                <w:bCs/>
                <w:color w:val="000000" w:themeColor="text1"/>
                <w:szCs w:val="21"/>
                <w:highlight w:val="none"/>
                <w:u w:val="single"/>
                <w14:textFill>
                  <w14:solidFill>
                    <w14:schemeClr w14:val="tx1"/>
                  </w14:solidFill>
                </w14:textFill>
              </w:rPr>
              <w:t>（签约合同价-种植管护费招标控制价）的20 %（其中预付款的15%汇入民工工资支付专用账户）</w:t>
            </w:r>
            <w:r>
              <w:rPr>
                <w:rFonts w:hint="eastAsia" w:ascii="宋体" w:hAnsi="宋体" w:eastAsia="宋体" w:cs="宋体"/>
                <w:color w:val="000000" w:themeColor="text1"/>
                <w:szCs w:val="21"/>
                <w:highlight w:val="none"/>
                <w14:textFill>
                  <w14:solidFill>
                    <w14:schemeClr w14:val="tx1"/>
                  </w14:solidFill>
                </w14:textFill>
              </w:rPr>
              <w:t>，付款时间为承包人主要设备进入工地，且工程正常开工后，由承包人提出书面申请，经监理人核实后出具付款证书报送发包人批准后14天内一次性予以支付。</w:t>
            </w:r>
          </w:p>
          <w:p w14:paraId="6C735218">
            <w:pPr>
              <w:keepNext w:val="0"/>
              <w:keepLines w:val="0"/>
              <w:suppressLineNumbers w:val="0"/>
              <w:adjustRightInd w:val="0"/>
              <w:snapToGrid w:val="0"/>
              <w:spacing w:before="0" w:beforeAutospacing="0" w:after="0" w:afterAutospacing="0" w:line="360" w:lineRule="auto"/>
              <w:ind w:left="0" w:right="0" w:firstLine="420" w:firstLineChars="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进度款：项目总投资完成50%以上的可以拨付至合同金额30%（含预付款）比例的进度款，项目总投资完成80%以上的可以拨付至合同金额50%（含预付款）比例的进度款，项目完工并经县级初步验收后可以拨付至结算审核金额80%</w:t>
            </w:r>
            <w:r>
              <w:rPr>
                <w:rFonts w:hint="eastAsia" w:ascii="宋体" w:hAnsi="宋体" w:eastAsia="宋体" w:cs="宋体"/>
                <w:snapToGrid w:val="0"/>
                <w:color w:val="auto"/>
                <w:sz w:val="21"/>
                <w:szCs w:val="21"/>
              </w:rPr>
              <w:t>（含预付款）</w:t>
            </w:r>
            <w:r>
              <w:rPr>
                <w:rFonts w:hint="eastAsia" w:ascii="宋体" w:hAnsi="宋体" w:eastAsia="宋体" w:cs="宋体"/>
                <w:snapToGrid w:val="0"/>
                <w:color w:val="000000" w:themeColor="text1"/>
                <w:sz w:val="21"/>
                <w:szCs w:val="21"/>
                <w14:textFill>
                  <w14:solidFill>
                    <w14:schemeClr w14:val="tx1"/>
                  </w14:solidFill>
                </w14:textFill>
              </w:rPr>
              <w:t xml:space="preserve">比例的进度款。                                                       </w:t>
            </w:r>
          </w:p>
          <w:p w14:paraId="5B0A224C">
            <w:pPr>
              <w:keepNext w:val="0"/>
              <w:keepLines w:val="0"/>
              <w:suppressLineNumbers w:val="0"/>
              <w:adjustRightInd w:val="0"/>
              <w:snapToGrid w:val="0"/>
              <w:spacing w:before="0" w:beforeAutospacing="0" w:after="0" w:afterAutospacing="0" w:line="360" w:lineRule="auto"/>
              <w:ind w:left="0" w:right="0" w:firstLine="420" w:firstLineChars="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结算款</w:t>
            </w:r>
            <w:r>
              <w:rPr>
                <w:rFonts w:hint="eastAsia" w:ascii="宋体" w:hAnsi="宋体" w:eastAsia="宋体" w:cs="宋体"/>
                <w:snapToGrid w:val="0"/>
                <w:color w:val="000000" w:themeColor="text1"/>
                <w:sz w:val="21"/>
                <w:szCs w:val="21"/>
                <w:lang w:eastAsia="zh-CN"/>
                <w14:textFill>
                  <w14:solidFill>
                    <w14:schemeClr w14:val="tx1"/>
                  </w14:solidFill>
                </w14:textFill>
              </w:rPr>
              <w:t>：项目经市级竣工验收后可以拨付至结算审核金额98.5%的价款（扣除违约部分，扣除种植管护费招标控制价，即(工程结算价-种植管护费招标控制价）*98.5%]</w:t>
            </w:r>
            <w:r>
              <w:rPr>
                <w:rFonts w:hint="eastAsia" w:ascii="宋体" w:hAnsi="宋体" w:eastAsia="宋体" w:cs="宋体"/>
                <w:snapToGrid w:val="0"/>
                <w:color w:val="000000" w:themeColor="text1"/>
                <w:sz w:val="21"/>
                <w:szCs w:val="21"/>
                <w14:textFill>
                  <w14:solidFill>
                    <w14:schemeClr w14:val="tx1"/>
                  </w14:solidFill>
                </w14:textFill>
              </w:rPr>
              <w:t>。</w:t>
            </w:r>
          </w:p>
          <w:p w14:paraId="2268A568">
            <w:pPr>
              <w:keepNext w:val="0"/>
              <w:keepLines w:val="0"/>
              <w:suppressLineNumbers w:val="0"/>
              <w:adjustRightInd w:val="0"/>
              <w:snapToGrid w:val="0"/>
              <w:spacing w:before="0" w:beforeAutospacing="0" w:after="0" w:afterAutospacing="0" w:line="360" w:lineRule="auto"/>
              <w:ind w:left="0" w:right="0" w:firstLine="420" w:firstLineChars="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质量保证金</w:t>
            </w: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剩余结算审核金额1.5%的价款作为预留工程质量保证金（承包人如采用银行保函〔保险保函〕等形式向发包人提供与质保期时间一致的工程质量保证金保函后（保函或保单的费用由承包人自行承担），可付至工程结算价的100%），一年后待发包人进行质量复</w:t>
            </w:r>
            <w:r>
              <w:rPr>
                <w:rFonts w:hint="eastAsia" w:ascii="宋体" w:hAnsi="宋体" w:eastAsia="宋体" w:cs="宋体"/>
                <w:snapToGrid w:val="0"/>
                <w:color w:val="000000" w:themeColor="text1"/>
                <w:sz w:val="21"/>
                <w:szCs w:val="21"/>
                <w:lang w:val="en-US" w:eastAsia="zh-CN"/>
                <w14:textFill>
                  <w14:solidFill>
                    <w14:schemeClr w14:val="tx1"/>
                  </w14:solidFill>
                </w14:textFill>
              </w:rPr>
              <w:t>验</w:t>
            </w:r>
            <w:r>
              <w:rPr>
                <w:rFonts w:hint="eastAsia" w:ascii="宋体" w:hAnsi="宋体" w:eastAsia="宋体" w:cs="宋体"/>
                <w:snapToGrid w:val="0"/>
                <w:color w:val="000000" w:themeColor="text1"/>
                <w:sz w:val="21"/>
                <w:szCs w:val="21"/>
                <w14:textFill>
                  <w14:solidFill>
                    <w14:schemeClr w14:val="tx1"/>
                  </w14:solidFill>
                </w14:textFill>
              </w:rPr>
              <w:t>合格后结清。</w:t>
            </w:r>
          </w:p>
          <w:p w14:paraId="67192D10">
            <w:pPr>
              <w:keepNext w:val="0"/>
              <w:keepLines w:val="0"/>
              <w:suppressLineNumbers w:val="0"/>
              <w:adjustRightInd w:val="0"/>
              <w:snapToGrid w:val="0"/>
              <w:spacing w:before="0" w:beforeAutospacing="0" w:after="0" w:afterAutospacing="0" w:line="360" w:lineRule="auto"/>
              <w:ind w:left="0" w:right="0" w:firstLine="420" w:firstLineChars="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b/>
                <w:bCs/>
                <w:snapToGrid w:val="0"/>
                <w:color w:val="000000" w:themeColor="text1"/>
                <w:sz w:val="21"/>
                <w:szCs w:val="21"/>
                <w:lang w:val="en-US" w:eastAsia="zh-CN"/>
                <w14:textFill>
                  <w14:solidFill>
                    <w14:schemeClr w14:val="tx1"/>
                  </w14:solidFill>
                </w14:textFill>
              </w:rPr>
              <w:t>注：①</w:t>
            </w:r>
            <w:r>
              <w:rPr>
                <w:rFonts w:hint="eastAsia" w:ascii="宋体" w:hAnsi="宋体" w:eastAsia="宋体" w:cs="宋体"/>
                <w:b/>
                <w:bCs/>
                <w:snapToGrid w:val="0"/>
                <w:color w:val="000000" w:themeColor="text1"/>
                <w:sz w:val="21"/>
                <w:szCs w:val="21"/>
                <w14:textFill>
                  <w14:solidFill>
                    <w14:schemeClr w14:val="tx1"/>
                  </w14:solidFill>
                </w14:textFill>
              </w:rPr>
              <w:t>工资性工程款：</w:t>
            </w:r>
            <w:r>
              <w:rPr>
                <w:rFonts w:hint="eastAsia" w:ascii="宋体" w:hAnsi="宋体" w:eastAsia="宋体" w:cs="宋体"/>
                <w:b/>
                <w:bCs/>
                <w:snapToGrid w:val="0"/>
                <w:color w:val="000000" w:themeColor="text1"/>
                <w:sz w:val="21"/>
                <w:szCs w:val="21"/>
                <w:lang w:val="en-US" w:eastAsia="zh-CN"/>
                <w14:textFill>
                  <w14:solidFill>
                    <w14:schemeClr w14:val="tx1"/>
                  </w14:solidFill>
                </w14:textFill>
              </w:rPr>
              <w:t>农</w:t>
            </w:r>
            <w:r>
              <w:rPr>
                <w:rFonts w:hint="eastAsia" w:ascii="宋体" w:hAnsi="宋体" w:eastAsia="宋体" w:cs="宋体"/>
                <w:b/>
                <w:bCs/>
                <w:snapToGrid w:val="0"/>
                <w:color w:val="000000" w:themeColor="text1"/>
                <w:sz w:val="21"/>
                <w:szCs w:val="21"/>
                <w14:textFill>
                  <w14:solidFill>
                    <w14:schemeClr w14:val="tx1"/>
                  </w14:solidFill>
                </w14:textFill>
              </w:rPr>
              <w:t>民工工资按进度款总额的15%打入民工工资专户（如每月的进度款未达到15%的，则按实际发生的农民工工资支付）</w:t>
            </w:r>
            <w:r>
              <w:rPr>
                <w:rFonts w:hint="eastAsia" w:ascii="宋体" w:hAnsi="宋体" w:eastAsia="宋体" w:cs="宋体"/>
                <w:b/>
                <w:bCs/>
                <w:snapToGrid w:val="0"/>
                <w:color w:val="000000" w:themeColor="text1"/>
                <w:sz w:val="21"/>
                <w:szCs w:val="21"/>
                <w:lang w:val="en-US" w:eastAsia="zh-CN"/>
                <w14:textFill>
                  <w14:solidFill>
                    <w14:schemeClr w14:val="tx1"/>
                  </w14:solidFill>
                </w14:textFill>
              </w:rPr>
              <w:t>；②承包人收取工程款时应开具正式增值税发票</w:t>
            </w:r>
            <w:r>
              <w:rPr>
                <w:rFonts w:hint="eastAsia" w:ascii="宋体" w:hAnsi="宋体" w:eastAsia="宋体" w:cs="宋体"/>
                <w:b/>
                <w:bCs/>
                <w:snapToGrid w:val="0"/>
                <w:color w:val="000000" w:themeColor="text1"/>
                <w:sz w:val="21"/>
                <w:szCs w:val="21"/>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承包人应在每个付款周期末，向监理人提交进度付款申请单，并附相应的支持性证明文件</w:t>
            </w:r>
            <w:r>
              <w:rPr>
                <w:rFonts w:hint="eastAsia" w:ascii="宋体" w:hAnsi="宋体" w:eastAsia="宋体" w:cs="宋体"/>
                <w:snapToGrid w:val="0"/>
                <w:color w:val="000000" w:themeColor="text1"/>
                <w:sz w:val="21"/>
                <w:szCs w:val="21"/>
                <w:lang w:val="en-US" w:eastAsia="zh-CN"/>
                <w14:textFill>
                  <w14:solidFill>
                    <w14:schemeClr w14:val="tx1"/>
                  </w14:solidFill>
                </w14:textFill>
              </w:rPr>
              <w:t>；③管护期时间为3年，在</w:t>
            </w:r>
            <w:r>
              <w:rPr>
                <w:rFonts w:hint="eastAsia" w:ascii="宋体" w:hAnsi="宋体" w:eastAsia="宋体" w:cs="宋体"/>
                <w:snapToGrid w:val="0"/>
                <w:color w:val="000000" w:themeColor="text1"/>
                <w:sz w:val="21"/>
                <w:szCs w:val="21"/>
                <w14:textFill>
                  <w14:solidFill>
                    <w14:schemeClr w14:val="tx1"/>
                  </w14:solidFill>
                </w14:textFill>
              </w:rPr>
              <w:t>工程完工验收</w:t>
            </w:r>
            <w:r>
              <w:rPr>
                <w:rFonts w:hint="eastAsia" w:ascii="宋体" w:hAnsi="宋体" w:eastAsia="宋体" w:cs="宋体"/>
                <w:snapToGrid w:val="0"/>
                <w:color w:val="000000" w:themeColor="text1"/>
                <w:sz w:val="21"/>
                <w:szCs w:val="21"/>
                <w:lang w:val="en-US" w:eastAsia="zh-CN"/>
                <w14:textFill>
                  <w14:solidFill>
                    <w14:schemeClr w14:val="tx1"/>
                  </w14:solidFill>
                </w14:textFill>
              </w:rPr>
              <w:t>后开始计算。管护费在每年管护期满14</w:t>
            </w:r>
            <w:r>
              <w:rPr>
                <w:rFonts w:hint="eastAsia" w:ascii="宋体" w:hAnsi="宋体" w:eastAsia="宋体" w:cs="宋体"/>
                <w:snapToGrid w:val="0"/>
                <w:color w:val="000000" w:themeColor="text1"/>
                <w:sz w:val="21"/>
                <w:szCs w:val="21"/>
                <w14:textFill>
                  <w14:solidFill>
                    <w14:schemeClr w14:val="tx1"/>
                  </w14:solidFill>
                </w14:textFill>
              </w:rPr>
              <w:t>天内</w:t>
            </w:r>
            <w:r>
              <w:rPr>
                <w:rFonts w:hint="eastAsia" w:ascii="宋体" w:hAnsi="宋体" w:eastAsia="宋体" w:cs="宋体"/>
                <w:snapToGrid w:val="0"/>
                <w:color w:val="000000" w:themeColor="text1"/>
                <w:sz w:val="21"/>
                <w:szCs w:val="21"/>
                <w:lang w:val="en-US" w:eastAsia="zh-CN"/>
                <w14:textFill>
                  <w14:solidFill>
                    <w14:schemeClr w14:val="tx1"/>
                  </w14:solidFill>
                </w14:textFill>
              </w:rPr>
              <w:t>支付一次，由招标人按水田800元/亩*投标人投标报价/本标段招标控制价（或每年旱地500元/亩*投标人投标报价/本标段招标控制价）支付，面积按照管护合格面积计算。</w:t>
            </w:r>
          </w:p>
          <w:p w14:paraId="1CA8755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snapToGrid w:val="0"/>
                <w:color w:val="000000" w:themeColor="text1"/>
                <w:sz w:val="21"/>
                <w:szCs w:val="21"/>
                <w:lang w:val="en-US" w:eastAsia="zh-CN"/>
                <w14:textFill>
                  <w14:solidFill>
                    <w14:schemeClr w14:val="tx1"/>
                  </w14:solidFill>
                </w14:textFill>
              </w:rPr>
            </w:pPr>
            <w:r>
              <w:rPr>
                <w:rFonts w:hint="eastAsia" w:ascii="宋体" w:hAnsi="宋体" w:eastAsia="宋体" w:cs="宋体"/>
                <w:snapToGrid w:val="0"/>
                <w:color w:val="000000" w:themeColor="text1"/>
                <w:sz w:val="21"/>
                <w:szCs w:val="21"/>
                <w:lang w:val="en-US" w:eastAsia="zh-CN"/>
                <w14:textFill>
                  <w14:solidFill>
                    <w14:schemeClr w14:val="tx1"/>
                  </w14:solidFill>
                </w14:textFill>
              </w:rPr>
              <w:t>2、成交供应商须开具正规合法的相应发票提供给采购人。</w:t>
            </w:r>
          </w:p>
          <w:p w14:paraId="64300BD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snapToGrid w:val="0"/>
                <w:color w:val="000000" w:themeColor="text1"/>
                <w:sz w:val="21"/>
                <w:szCs w:val="21"/>
                <w:lang w:val="en-US" w:eastAsia="zh-CN"/>
                <w14:textFill>
                  <w14:solidFill>
                    <w14:schemeClr w14:val="tx1"/>
                  </w14:solidFill>
                </w14:textFill>
              </w:rPr>
              <w:t>3、在项目实施中采购人有工作量增减需要的，在竣工结算时以出具的有效联系单为准，列入竣工结算款项，无采购人书面明确要求的，成交供应商不得擅自调整或变更</w:t>
            </w:r>
            <w:r>
              <w:rPr>
                <w:rFonts w:hint="eastAsia" w:ascii="宋体" w:hAnsi="宋体" w:eastAsia="宋体" w:cs="宋体"/>
                <w:color w:val="000000" w:themeColor="text1"/>
                <w:szCs w:val="16"/>
                <w:highlight w:val="none"/>
                <w:u w:val="none"/>
                <w:lang w:val="en-US" w:eastAsia="zh-CN"/>
                <w14:textFill>
                  <w14:solidFill>
                    <w14:schemeClr w14:val="tx1"/>
                  </w14:solidFill>
                </w14:textFill>
              </w:rPr>
              <w:t>。</w:t>
            </w:r>
          </w:p>
        </w:tc>
      </w:tr>
    </w:tbl>
    <w:p w14:paraId="0DB05C02">
      <w:pPr>
        <w:snapToGrid w:val="0"/>
        <w:spacing w:line="380" w:lineRule="exact"/>
        <w:ind w:firstLine="420" w:firstLineChars="200"/>
        <w:rPr>
          <w:rFonts w:ascii="宋体" w:hAnsi="宋体" w:cs="宋体"/>
          <w:color w:val="000000" w:themeColor="text1"/>
          <w:szCs w:val="21"/>
          <w14:textFill>
            <w14:solidFill>
              <w14:schemeClr w14:val="tx1"/>
            </w14:solidFill>
          </w14:textFill>
        </w:rPr>
      </w:pPr>
    </w:p>
    <w:p w14:paraId="4AAED1BF">
      <w:pPr>
        <w:pStyle w:val="66"/>
      </w:pPr>
    </w:p>
    <w:p w14:paraId="711FE386">
      <w:pPr>
        <w:pStyle w:val="66"/>
      </w:pPr>
    </w:p>
    <w:p w14:paraId="50CEB9E9">
      <w:pPr>
        <w:pStyle w:val="66"/>
      </w:pPr>
    </w:p>
    <w:p w14:paraId="79BF8A3C">
      <w:pPr>
        <w:pStyle w:val="66"/>
      </w:pPr>
    </w:p>
    <w:p w14:paraId="5ECD1250">
      <w:pPr>
        <w:pStyle w:val="66"/>
      </w:pPr>
    </w:p>
    <w:p w14:paraId="56A747ED">
      <w:pPr>
        <w:pStyle w:val="66"/>
      </w:pPr>
    </w:p>
    <w:p w14:paraId="5C462AC1">
      <w:pPr>
        <w:pStyle w:val="66"/>
      </w:pPr>
    </w:p>
    <w:p w14:paraId="6D16C090">
      <w:pPr>
        <w:pStyle w:val="66"/>
      </w:pPr>
    </w:p>
    <w:p w14:paraId="50F4F046">
      <w:pPr>
        <w:pStyle w:val="66"/>
      </w:pPr>
    </w:p>
    <w:p w14:paraId="10C0D4A2">
      <w:pPr>
        <w:numPr>
          <w:ilvl w:val="0"/>
          <w:numId w:val="0"/>
        </w:numPr>
        <w:tabs>
          <w:tab w:val="left" w:pos="0"/>
        </w:tabs>
        <w:spacing w:line="240" w:lineRule="auto"/>
        <w:jc w:val="center"/>
        <w:rPr>
          <w:rFonts w:hint="default" w:ascii="黑体" w:hAnsi="宋体" w:eastAsia="黑体"/>
          <w:sz w:val="30"/>
          <w:szCs w:val="30"/>
        </w:rPr>
      </w:pPr>
      <w:r>
        <w:rPr>
          <w:rFonts w:ascii="黑体" w:hAnsi="宋体" w:eastAsia="黑体"/>
          <w:sz w:val="30"/>
          <w:szCs w:val="30"/>
        </w:rPr>
        <w:t>第三章  磋商须知</w:t>
      </w:r>
      <w:bookmarkEnd w:id="2"/>
    </w:p>
    <w:p w14:paraId="3E7EFF1E">
      <w:pPr>
        <w:adjustRightInd w:val="0"/>
        <w:snapToGrid w:val="0"/>
        <w:spacing w:line="240" w:lineRule="auto"/>
        <w:jc w:val="center"/>
        <w:outlineLvl w:val="0"/>
        <w:rPr>
          <w:rFonts w:hint="default"/>
          <w:b/>
          <w:sz w:val="32"/>
          <w:szCs w:val="32"/>
        </w:rPr>
      </w:pPr>
      <w:bookmarkStart w:id="9" w:name="_Toc306901445"/>
      <w:bookmarkStart w:id="10" w:name="_Toc302983094"/>
      <w:bookmarkStart w:id="11" w:name="_Toc283973075"/>
      <w:r>
        <w:rPr>
          <w:b/>
          <w:sz w:val="32"/>
          <w:szCs w:val="32"/>
        </w:rPr>
        <w:t>前附表</w:t>
      </w:r>
      <w:bookmarkEnd w:id="9"/>
      <w:bookmarkEnd w:id="10"/>
      <w:bookmarkEnd w:id="11"/>
    </w:p>
    <w:tbl>
      <w:tblPr>
        <w:tblStyle w:val="55"/>
        <w:tblW w:w="1029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776"/>
        <w:gridCol w:w="7732"/>
      </w:tblGrid>
      <w:tr w14:paraId="5FF7A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87" w:type="dxa"/>
            <w:vAlign w:val="center"/>
          </w:tcPr>
          <w:p w14:paraId="2A33F267">
            <w:pPr>
              <w:keepNext w:val="0"/>
              <w:keepLines w:val="0"/>
              <w:suppressLineNumbers w:val="0"/>
              <w:snapToGrid w:val="0"/>
              <w:spacing w:before="0" w:beforeAutospacing="0" w:after="0" w:afterAutospacing="0"/>
              <w:ind w:left="0" w:right="0"/>
              <w:jc w:val="center"/>
              <w:rPr>
                <w:rFonts w:hint="default" w:ascii="宋体" w:hAnsi="宋体"/>
                <w:szCs w:val="21"/>
              </w:rPr>
            </w:pPr>
            <w:r>
              <w:rPr>
                <w:rFonts w:ascii="宋体" w:hAnsi="宋体"/>
                <w:szCs w:val="21"/>
              </w:rPr>
              <w:t>序号</w:t>
            </w:r>
          </w:p>
        </w:tc>
        <w:tc>
          <w:tcPr>
            <w:tcW w:w="1776" w:type="dxa"/>
            <w:vAlign w:val="center"/>
          </w:tcPr>
          <w:p w14:paraId="0E20F534">
            <w:pPr>
              <w:keepNext w:val="0"/>
              <w:keepLines w:val="0"/>
              <w:suppressLineNumbers w:val="0"/>
              <w:snapToGrid w:val="0"/>
              <w:spacing w:before="0" w:beforeAutospacing="0" w:after="0" w:afterAutospacing="0"/>
              <w:ind w:left="0" w:right="0" w:firstLine="210" w:firstLineChars="100"/>
              <w:jc w:val="center"/>
              <w:rPr>
                <w:rFonts w:hint="default" w:ascii="宋体" w:hAnsi="宋体"/>
                <w:szCs w:val="21"/>
              </w:rPr>
            </w:pPr>
            <w:r>
              <w:rPr>
                <w:rFonts w:ascii="宋体" w:hAnsi="宋体"/>
                <w:szCs w:val="21"/>
              </w:rPr>
              <w:t>项   目</w:t>
            </w:r>
          </w:p>
        </w:tc>
        <w:tc>
          <w:tcPr>
            <w:tcW w:w="7732" w:type="dxa"/>
            <w:vAlign w:val="center"/>
          </w:tcPr>
          <w:p w14:paraId="3CA5C884">
            <w:pPr>
              <w:keepNext w:val="0"/>
              <w:keepLines w:val="0"/>
              <w:suppressLineNumbers w:val="0"/>
              <w:snapToGrid w:val="0"/>
              <w:spacing w:before="0" w:beforeAutospacing="0" w:after="0" w:afterAutospacing="0"/>
              <w:ind w:left="0" w:right="0"/>
              <w:jc w:val="center"/>
              <w:rPr>
                <w:rFonts w:hint="default" w:ascii="宋体" w:hAnsi="宋体"/>
                <w:szCs w:val="21"/>
              </w:rPr>
            </w:pPr>
            <w:r>
              <w:rPr>
                <w:rFonts w:ascii="宋体" w:hAnsi="宋体"/>
                <w:szCs w:val="21"/>
              </w:rPr>
              <w:t>内                容</w:t>
            </w:r>
          </w:p>
        </w:tc>
      </w:tr>
      <w:tr w14:paraId="5F46E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787" w:type="dxa"/>
            <w:vAlign w:val="center"/>
          </w:tcPr>
          <w:p w14:paraId="49892F88">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w:t>
            </w:r>
          </w:p>
        </w:tc>
        <w:tc>
          <w:tcPr>
            <w:tcW w:w="1776" w:type="dxa"/>
            <w:vAlign w:val="center"/>
          </w:tcPr>
          <w:p w14:paraId="12D657DA">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项目名称</w:t>
            </w:r>
          </w:p>
        </w:tc>
        <w:tc>
          <w:tcPr>
            <w:tcW w:w="7732" w:type="dxa"/>
            <w:vAlign w:val="center"/>
          </w:tcPr>
          <w:p w14:paraId="305503DF">
            <w:pPr>
              <w:keepNext w:val="0"/>
              <w:keepLines w:val="0"/>
              <w:suppressLineNumbers w:val="0"/>
              <w:snapToGrid w:val="0"/>
              <w:spacing w:before="0" w:beforeAutospacing="0" w:after="0" w:afterAutospacing="0"/>
              <w:ind w:left="-2" w:leftChars="-1" w:right="0" w:firstLine="2" w:firstLineChars="1"/>
              <w:rPr>
                <w:rFonts w:hint="eastAsia" w:ascii="宋体" w:hAnsi="宋体" w:eastAsia="宋体"/>
                <w:bCs/>
                <w:szCs w:val="21"/>
                <w:lang w:eastAsia="zh-CN"/>
              </w:rPr>
            </w:pPr>
            <w:r>
              <w:rPr>
                <w:rFonts w:hint="eastAsia" w:ascii="宋体" w:hAnsi="宋体"/>
                <w:bCs/>
                <w:szCs w:val="21"/>
                <w:lang w:eastAsia="zh-CN"/>
              </w:rPr>
              <w:t>2025年仙居县下各镇高标准农田建设项目（非政府采购）</w:t>
            </w:r>
          </w:p>
        </w:tc>
      </w:tr>
      <w:tr w14:paraId="5723B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87" w:type="dxa"/>
            <w:vAlign w:val="center"/>
          </w:tcPr>
          <w:p w14:paraId="4471472F">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2</w:t>
            </w:r>
          </w:p>
        </w:tc>
        <w:tc>
          <w:tcPr>
            <w:tcW w:w="1776" w:type="dxa"/>
            <w:vAlign w:val="center"/>
          </w:tcPr>
          <w:p w14:paraId="71F160F4">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采购内容</w:t>
            </w:r>
          </w:p>
        </w:tc>
        <w:tc>
          <w:tcPr>
            <w:tcW w:w="7732" w:type="dxa"/>
            <w:vAlign w:val="center"/>
          </w:tcPr>
          <w:p w14:paraId="42F5B5A6">
            <w:pPr>
              <w:keepNext w:val="0"/>
              <w:keepLines w:val="0"/>
              <w:suppressLineNumbers w:val="0"/>
              <w:snapToGrid w:val="0"/>
              <w:spacing w:before="0" w:beforeAutospacing="0" w:after="0" w:afterAutospacing="0"/>
              <w:ind w:left="-2" w:leftChars="-1" w:right="0" w:firstLine="2" w:firstLineChars="1"/>
              <w:rPr>
                <w:rFonts w:hint="default" w:ascii="宋体" w:hAnsi="宋体"/>
                <w:bCs/>
                <w:szCs w:val="21"/>
              </w:rPr>
            </w:pPr>
            <w:r>
              <w:rPr>
                <w:rFonts w:ascii="宋体" w:hAnsi="宋体"/>
                <w:bCs/>
                <w:szCs w:val="21"/>
              </w:rPr>
              <w:t>详见本采购文件“第二章采购需求”内容</w:t>
            </w:r>
          </w:p>
        </w:tc>
      </w:tr>
      <w:tr w14:paraId="54CC4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787" w:type="dxa"/>
            <w:vAlign w:val="center"/>
          </w:tcPr>
          <w:p w14:paraId="413361DB">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3</w:t>
            </w:r>
          </w:p>
        </w:tc>
        <w:tc>
          <w:tcPr>
            <w:tcW w:w="1776" w:type="dxa"/>
            <w:vAlign w:val="center"/>
          </w:tcPr>
          <w:p w14:paraId="52C3CA9A">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采购方式</w:t>
            </w:r>
          </w:p>
        </w:tc>
        <w:tc>
          <w:tcPr>
            <w:tcW w:w="7732" w:type="dxa"/>
            <w:vAlign w:val="center"/>
          </w:tcPr>
          <w:p w14:paraId="0594D4DB">
            <w:pPr>
              <w:keepNext w:val="0"/>
              <w:keepLines w:val="0"/>
              <w:suppressLineNumbers w:val="0"/>
              <w:snapToGrid w:val="0"/>
              <w:spacing w:before="0" w:beforeAutospacing="0" w:after="0" w:afterAutospacing="0"/>
              <w:ind w:left="0" w:right="0"/>
              <w:rPr>
                <w:rFonts w:hint="default" w:ascii="宋体" w:hAnsi="宋体"/>
                <w:bCs/>
                <w:szCs w:val="21"/>
              </w:rPr>
            </w:pPr>
            <w:r>
              <w:rPr>
                <w:rFonts w:ascii="宋体" w:hAnsi="宋体"/>
                <w:bCs/>
                <w:szCs w:val="21"/>
              </w:rPr>
              <w:t>竞争性磋商</w:t>
            </w:r>
          </w:p>
        </w:tc>
      </w:tr>
      <w:tr w14:paraId="32089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87" w:type="dxa"/>
            <w:vAlign w:val="center"/>
          </w:tcPr>
          <w:p w14:paraId="29908F22">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4</w:t>
            </w:r>
          </w:p>
        </w:tc>
        <w:tc>
          <w:tcPr>
            <w:tcW w:w="1776" w:type="dxa"/>
            <w:vAlign w:val="center"/>
          </w:tcPr>
          <w:p w14:paraId="14FC9B64">
            <w:pPr>
              <w:keepNext w:val="0"/>
              <w:keepLines w:val="0"/>
              <w:suppressLineNumbers w:val="0"/>
              <w:snapToGrid w:val="0"/>
              <w:spacing w:before="0" w:beforeAutospacing="0" w:after="0" w:afterAutospacing="0"/>
              <w:ind w:left="0" w:right="0"/>
              <w:jc w:val="center"/>
              <w:rPr>
                <w:rFonts w:hint="eastAsia" w:ascii="宋体" w:hAnsi="宋体" w:eastAsia="宋体"/>
                <w:bCs/>
                <w:szCs w:val="21"/>
                <w:lang w:eastAsia="zh-CN"/>
              </w:rPr>
            </w:pPr>
            <w:r>
              <w:rPr>
                <w:rFonts w:hint="eastAsia" w:ascii="宋体" w:hAnsi="宋体" w:cs="仿宋"/>
                <w:szCs w:val="21"/>
                <w:lang w:val="en-US" w:eastAsia="zh-CN"/>
              </w:rPr>
              <w:t>工期</w:t>
            </w:r>
          </w:p>
        </w:tc>
        <w:tc>
          <w:tcPr>
            <w:tcW w:w="7732" w:type="dxa"/>
            <w:vAlign w:val="center"/>
          </w:tcPr>
          <w:p w14:paraId="7BC92069">
            <w:pPr>
              <w:pStyle w:val="31"/>
              <w:keepNext w:val="0"/>
              <w:keepLines w:val="0"/>
              <w:suppressLineNumbers w:val="0"/>
              <w:snapToGrid w:val="0"/>
              <w:spacing w:before="0" w:beforeLines="0" w:beforeAutospacing="0" w:after="0" w:afterLines="0" w:afterAutospacing="0" w:line="312" w:lineRule="auto"/>
              <w:ind w:left="0" w:right="0"/>
              <w:rPr>
                <w:rFonts w:hint="default" w:hAnsi="宋体" w:eastAsia="宋体"/>
                <w:bCs/>
                <w:szCs w:val="21"/>
                <w:lang w:val="en-US" w:eastAsia="zh-CN"/>
              </w:rPr>
            </w:pPr>
            <w:r>
              <w:rPr>
                <w:rFonts w:hint="default" w:hAnsi="宋体" w:eastAsia="宋体"/>
                <w:bCs/>
                <w:szCs w:val="21"/>
                <w:lang w:val="en-US" w:eastAsia="zh-CN"/>
              </w:rPr>
              <w:t>不超过</w:t>
            </w:r>
            <w:r>
              <w:rPr>
                <w:rFonts w:hint="default" w:hAnsi="宋体" w:eastAsia="宋体"/>
                <w:bCs/>
                <w:szCs w:val="21"/>
                <w:u w:val="single"/>
                <w:lang w:val="en-US" w:eastAsia="zh-CN"/>
              </w:rPr>
              <w:t>300</w:t>
            </w:r>
            <w:r>
              <w:rPr>
                <w:rFonts w:hint="default" w:hAnsi="宋体" w:eastAsia="宋体"/>
                <w:bCs/>
                <w:szCs w:val="21"/>
                <w:lang w:val="en-US" w:eastAsia="zh-CN"/>
              </w:rPr>
              <w:t>日历天 （如遇特殊情况或建设内容调整工期确需延长的需经主管部门同意批准）。</w:t>
            </w:r>
          </w:p>
        </w:tc>
      </w:tr>
      <w:tr w14:paraId="4F7CE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87" w:type="dxa"/>
            <w:vAlign w:val="center"/>
          </w:tcPr>
          <w:p w14:paraId="135E1486">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5</w:t>
            </w:r>
          </w:p>
        </w:tc>
        <w:tc>
          <w:tcPr>
            <w:tcW w:w="1776" w:type="dxa"/>
            <w:vAlign w:val="center"/>
          </w:tcPr>
          <w:p w14:paraId="7FE49271">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评分办法</w:t>
            </w:r>
          </w:p>
        </w:tc>
        <w:tc>
          <w:tcPr>
            <w:tcW w:w="7732" w:type="dxa"/>
            <w:vAlign w:val="center"/>
          </w:tcPr>
          <w:p w14:paraId="74FEF2A9">
            <w:pPr>
              <w:keepNext w:val="0"/>
              <w:keepLines w:val="0"/>
              <w:suppressLineNumbers w:val="0"/>
              <w:snapToGrid w:val="0"/>
              <w:spacing w:before="0" w:beforeAutospacing="0" w:after="0" w:afterAutospacing="0"/>
              <w:ind w:left="0" w:right="0"/>
              <w:jc w:val="left"/>
              <w:rPr>
                <w:rFonts w:hint="default" w:ascii="宋体" w:hAnsi="宋体"/>
                <w:szCs w:val="21"/>
              </w:rPr>
            </w:pPr>
            <w:r>
              <w:rPr>
                <w:rFonts w:ascii="宋体" w:hAnsi="宋体" w:cs="Arial"/>
                <w:bCs/>
                <w:kern w:val="0"/>
                <w:szCs w:val="21"/>
              </w:rPr>
              <w:t>综合评分法</w:t>
            </w:r>
          </w:p>
        </w:tc>
      </w:tr>
      <w:tr w14:paraId="30050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87" w:type="dxa"/>
            <w:vAlign w:val="center"/>
          </w:tcPr>
          <w:p w14:paraId="254250F3">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6</w:t>
            </w:r>
          </w:p>
        </w:tc>
        <w:tc>
          <w:tcPr>
            <w:tcW w:w="1776" w:type="dxa"/>
            <w:vAlign w:val="center"/>
          </w:tcPr>
          <w:p w14:paraId="66975893">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磋商响应文件有效期</w:t>
            </w:r>
          </w:p>
        </w:tc>
        <w:tc>
          <w:tcPr>
            <w:tcW w:w="7732" w:type="dxa"/>
            <w:vAlign w:val="center"/>
          </w:tcPr>
          <w:p w14:paraId="6E4F0C57">
            <w:pPr>
              <w:pStyle w:val="50"/>
              <w:keepNext w:val="0"/>
              <w:keepLines w:val="0"/>
              <w:suppressLineNumbers w:val="0"/>
              <w:snapToGrid w:val="0"/>
              <w:spacing w:before="0" w:beforeAutospacing="0" w:after="0" w:afterAutospacing="0"/>
              <w:ind w:left="0" w:right="0"/>
              <w:rPr>
                <w:rFonts w:hint="default"/>
                <w:bCs/>
                <w:sz w:val="21"/>
                <w:szCs w:val="21"/>
              </w:rPr>
            </w:pPr>
            <w:r>
              <w:rPr>
                <w:sz w:val="21"/>
                <w:szCs w:val="21"/>
              </w:rPr>
              <w:t>自磋商响应文件提交截止之日起90天内有效。</w:t>
            </w:r>
          </w:p>
        </w:tc>
      </w:tr>
      <w:tr w14:paraId="2A2F5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87" w:type="dxa"/>
            <w:vAlign w:val="center"/>
          </w:tcPr>
          <w:p w14:paraId="325E8567">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7</w:t>
            </w:r>
          </w:p>
        </w:tc>
        <w:tc>
          <w:tcPr>
            <w:tcW w:w="1776" w:type="dxa"/>
            <w:vAlign w:val="center"/>
          </w:tcPr>
          <w:p w14:paraId="1F142E82">
            <w:pPr>
              <w:keepNext w:val="0"/>
              <w:keepLines w:val="0"/>
              <w:suppressLineNumbers w:val="0"/>
              <w:spacing w:before="0" w:beforeAutospacing="0" w:after="0" w:afterAutospacing="0" w:line="360" w:lineRule="exact"/>
              <w:ind w:left="0" w:right="0"/>
              <w:jc w:val="center"/>
              <w:rPr>
                <w:rFonts w:hint="default" w:ascii="宋体" w:hAnsi="宋体"/>
                <w:bCs/>
                <w:szCs w:val="21"/>
              </w:rPr>
            </w:pPr>
            <w:r>
              <w:rPr>
                <w:rFonts w:ascii="宋体" w:hAnsi="宋体"/>
                <w:bCs/>
                <w:szCs w:val="21"/>
              </w:rPr>
              <w:t>履约保证金</w:t>
            </w:r>
          </w:p>
        </w:tc>
        <w:tc>
          <w:tcPr>
            <w:tcW w:w="7732" w:type="dxa"/>
            <w:vAlign w:val="center"/>
          </w:tcPr>
          <w:p w14:paraId="6767F0C5">
            <w:pPr>
              <w:keepNext w:val="0"/>
              <w:keepLines w:val="0"/>
              <w:suppressLineNumbers w:val="0"/>
              <w:spacing w:before="0" w:beforeAutospacing="0" w:after="0" w:afterAutospacing="0"/>
              <w:ind w:left="0" w:right="0"/>
              <w:rPr>
                <w:rFonts w:hint="default" w:ascii="宋体" w:hAnsi="宋体"/>
                <w:szCs w:val="21"/>
              </w:rPr>
            </w:pPr>
            <w:r>
              <w:rPr>
                <w:rFonts w:hAnsi="宋体"/>
                <w:bCs/>
                <w:szCs w:val="21"/>
              </w:rPr>
              <w:t>详见本采购文件“第二章采购需求”内容</w:t>
            </w:r>
          </w:p>
        </w:tc>
      </w:tr>
      <w:tr w14:paraId="69742C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3" w:hRule="atLeast"/>
          <w:jc w:val="center"/>
        </w:trPr>
        <w:tc>
          <w:tcPr>
            <w:tcW w:w="787" w:type="dxa"/>
            <w:vAlign w:val="center"/>
          </w:tcPr>
          <w:p w14:paraId="62226C7A">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8</w:t>
            </w:r>
          </w:p>
        </w:tc>
        <w:tc>
          <w:tcPr>
            <w:tcW w:w="1776" w:type="dxa"/>
            <w:vAlign w:val="center"/>
          </w:tcPr>
          <w:p w14:paraId="2AF5AADA">
            <w:pPr>
              <w:keepNext w:val="0"/>
              <w:keepLines w:val="0"/>
              <w:suppressLineNumbers w:val="0"/>
              <w:spacing w:before="0" w:beforeAutospacing="0" w:after="0" w:afterAutospacing="0"/>
              <w:ind w:left="0" w:right="0"/>
              <w:jc w:val="left"/>
              <w:rPr>
                <w:rFonts w:hint="default" w:ascii="宋体" w:hAnsi="宋体"/>
                <w:szCs w:val="21"/>
              </w:rPr>
            </w:pPr>
            <w:r>
              <w:rPr>
                <w:rFonts w:ascii="宋体" w:hAnsi="宋体"/>
                <w:szCs w:val="20"/>
              </w:rPr>
              <w:t>磋商响应文件形式、制作及组成</w:t>
            </w:r>
          </w:p>
        </w:tc>
        <w:tc>
          <w:tcPr>
            <w:tcW w:w="7732" w:type="dxa"/>
            <w:vAlign w:val="center"/>
          </w:tcPr>
          <w:p w14:paraId="48F5FF64">
            <w:pPr>
              <w:keepNext w:val="0"/>
              <w:keepLines w:val="0"/>
              <w:suppressLineNumbers w:val="0"/>
              <w:spacing w:before="0" w:beforeAutospacing="0" w:after="0" w:afterAutospacing="0" w:line="360" w:lineRule="exact"/>
              <w:ind w:left="0" w:right="0"/>
              <w:rPr>
                <w:rFonts w:hint="default" w:cs="Arial"/>
                <w:b/>
                <w:color w:val="auto"/>
                <w:szCs w:val="21"/>
              </w:rPr>
            </w:pPr>
            <w:r>
              <w:rPr>
                <w:rFonts w:cs="Arial"/>
                <w:b/>
                <w:color w:val="auto"/>
                <w:szCs w:val="21"/>
              </w:rPr>
              <w:t>本项目实行电子招投标，各供应商应按照本项目</w:t>
            </w:r>
            <w:r>
              <w:rPr>
                <w:rFonts w:hint="eastAsia" w:cs="Arial"/>
                <w:b/>
                <w:color w:val="auto"/>
                <w:szCs w:val="21"/>
                <w:lang w:eastAsia="zh-CN"/>
              </w:rPr>
              <w:t>采购文件</w:t>
            </w:r>
            <w:r>
              <w:rPr>
                <w:rFonts w:cs="Arial"/>
                <w:b/>
                <w:color w:val="auto"/>
                <w:szCs w:val="21"/>
              </w:rPr>
              <w:t>和乐采云平台的相关要求编制、加密并提交投标文件，因现阶段为电子交易试运行阶段，为保证项目顺利开展，各供应商应同时制作以下内容：</w:t>
            </w:r>
          </w:p>
          <w:p w14:paraId="3C586ACC">
            <w:pPr>
              <w:keepNext w:val="0"/>
              <w:keepLines w:val="0"/>
              <w:numPr>
                <w:ilvl w:val="0"/>
                <w:numId w:val="5"/>
              </w:numPr>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电子加密标书：在“乐采台平台”上传提交；</w:t>
            </w:r>
          </w:p>
          <w:p w14:paraId="72A0CE04">
            <w:pPr>
              <w:keepNext w:val="0"/>
              <w:keepLines w:val="0"/>
              <w:numPr>
                <w:ilvl w:val="0"/>
                <w:numId w:val="5"/>
              </w:numPr>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供应商自行确定是否提交电子备份标书一份（后缀名为“.bfbs”）；</w:t>
            </w:r>
          </w:p>
          <w:p w14:paraId="1038F689">
            <w:pPr>
              <w:keepNext w:val="0"/>
              <w:keepLines w:val="0"/>
              <w:numPr>
                <w:ilvl w:val="0"/>
                <w:numId w:val="5"/>
              </w:numPr>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 w:val="21"/>
                <w:szCs w:val="21"/>
              </w:rPr>
            </w:pPr>
            <w:r>
              <w:rPr>
                <w:rFonts w:ascii="宋体" w:hAnsi="宋体" w:cs="宋体"/>
                <w:color w:val="auto"/>
                <w:szCs w:val="21"/>
              </w:rPr>
              <w:t>纸质备份标书：中标供应商须提供纸质备份标书一正本四副本【资格证明文件、商务</w:t>
            </w:r>
            <w:r>
              <w:rPr>
                <w:rFonts w:hint="eastAsia" w:ascii="宋体" w:hAnsi="宋体" w:cs="宋体"/>
                <w:color w:val="auto"/>
                <w:szCs w:val="21"/>
                <w:lang w:val="en-US" w:eastAsia="zh-CN"/>
              </w:rPr>
              <w:t>资信</w:t>
            </w:r>
            <w:r>
              <w:rPr>
                <w:rFonts w:ascii="宋体" w:hAnsi="宋体" w:cs="宋体"/>
                <w:color w:val="auto"/>
                <w:szCs w:val="21"/>
              </w:rPr>
              <w:t>与技术文件、报价文件】</w:t>
            </w:r>
            <w:r>
              <w:rPr>
                <w:rFonts w:ascii="宋体" w:hAnsi="宋体" w:cs="宋体"/>
                <w:color w:val="auto"/>
                <w:sz w:val="21"/>
                <w:szCs w:val="21"/>
              </w:rPr>
              <w:t>。</w:t>
            </w:r>
            <w:r>
              <w:rPr>
                <w:rFonts w:hint="eastAsia" w:ascii="宋体" w:hAnsi="宋体" w:cs="宋体"/>
                <w:color w:val="auto"/>
                <w:sz w:val="21"/>
                <w:szCs w:val="21"/>
                <w:lang w:val="en-US" w:eastAsia="zh-CN"/>
              </w:rPr>
              <w:t>另须提供电子</w:t>
            </w:r>
            <w:r>
              <w:rPr>
                <w:rFonts w:hint="default" w:ascii="宋体" w:hAnsi="宋体" w:cs="宋体"/>
                <w:color w:val="auto"/>
                <w:szCs w:val="21"/>
              </w:rPr>
              <w:t>套价软件版</w:t>
            </w:r>
            <w:r>
              <w:rPr>
                <w:rFonts w:hint="eastAsia" w:ascii="宋体" w:hAnsi="宋体" w:cs="宋体"/>
                <w:color w:val="auto"/>
                <w:szCs w:val="21"/>
                <w:lang w:eastAsia="zh-CN"/>
              </w:rPr>
              <w:t>。</w:t>
            </w:r>
          </w:p>
          <w:p w14:paraId="0F3E6514">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szCs w:val="21"/>
              </w:rPr>
            </w:pPr>
            <w:r>
              <w:rPr>
                <w:rFonts w:ascii="宋体" w:hAnsi="宋体" w:cs="宋体"/>
                <w:b/>
                <w:bCs/>
                <w:szCs w:val="21"/>
              </w:rPr>
              <w:t>注：供应商在线解密失败后，启用备份投标文件，否则不启用备份投标文件。</w:t>
            </w:r>
          </w:p>
        </w:tc>
      </w:tr>
      <w:tr w14:paraId="4D55E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87" w:type="dxa"/>
            <w:vAlign w:val="center"/>
          </w:tcPr>
          <w:p w14:paraId="29F6FFA2">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9</w:t>
            </w:r>
          </w:p>
        </w:tc>
        <w:tc>
          <w:tcPr>
            <w:tcW w:w="1776" w:type="dxa"/>
            <w:vAlign w:val="center"/>
          </w:tcPr>
          <w:p w14:paraId="7EB0E13E">
            <w:pPr>
              <w:keepNext w:val="0"/>
              <w:keepLines w:val="0"/>
              <w:suppressLineNumbers w:val="0"/>
              <w:spacing w:before="0" w:beforeAutospacing="0" w:after="0" w:afterAutospacing="0"/>
              <w:ind w:left="0" w:right="0"/>
              <w:jc w:val="center"/>
              <w:rPr>
                <w:rFonts w:hint="default" w:ascii="宋体" w:hAnsi="宋体"/>
                <w:bCs/>
                <w:szCs w:val="21"/>
              </w:rPr>
            </w:pPr>
            <w:r>
              <w:rPr>
                <w:rFonts w:ascii="宋体" w:hAnsi="宋体" w:cs="宋体"/>
                <w:bCs/>
                <w:szCs w:val="21"/>
              </w:rPr>
              <w:t>投标文件递交</w:t>
            </w:r>
          </w:p>
        </w:tc>
        <w:tc>
          <w:tcPr>
            <w:tcW w:w="7732" w:type="dxa"/>
            <w:vAlign w:val="center"/>
          </w:tcPr>
          <w:p w14:paraId="2C0814F1">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Cs w:val="21"/>
                <w:lang w:bidi="ar"/>
              </w:rPr>
            </w:pPr>
            <w:r>
              <w:rPr>
                <w:rFonts w:ascii="宋体" w:hAnsi="宋体" w:cs="宋体"/>
                <w:b/>
                <w:bCs/>
                <w:color w:val="auto"/>
                <w:kern w:val="0"/>
                <w:szCs w:val="21"/>
                <w:lang w:bidi="ar"/>
              </w:rPr>
              <w:t>1、电子加密标书：</w:t>
            </w:r>
            <w:r>
              <w:rPr>
                <w:rFonts w:ascii="宋体" w:hAnsi="宋体" w:cs="宋体"/>
                <w:color w:val="auto"/>
                <w:kern w:val="0"/>
                <w:szCs w:val="21"/>
                <w:lang w:bidi="ar"/>
              </w:rPr>
              <w:t>供应商应在投标截止时间前将“电子加密响应文件”成功上传递交至“乐采台平台”。</w:t>
            </w:r>
          </w:p>
          <w:p w14:paraId="09E6A984">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Cs w:val="21"/>
                <w:lang w:bidi="ar"/>
              </w:rPr>
            </w:pPr>
            <w:r>
              <w:rPr>
                <w:rFonts w:ascii="宋体" w:hAnsi="宋体" w:cs="宋体"/>
                <w:b/>
                <w:bCs/>
                <w:color w:val="auto"/>
                <w:kern w:val="0"/>
                <w:szCs w:val="21"/>
                <w:lang w:bidi="ar"/>
              </w:rPr>
              <w:t>2、“备份标书”的递交：</w:t>
            </w:r>
            <w:r>
              <w:rPr>
                <w:rFonts w:ascii="宋体" w:hAnsi="宋体" w:cs="宋体"/>
                <w:color w:val="auto"/>
                <w:kern w:val="0"/>
                <w:szCs w:val="21"/>
                <w:lang w:bidi="ar"/>
              </w:rPr>
              <w:t xml:space="preserve"> </w:t>
            </w:r>
          </w:p>
          <w:p w14:paraId="102A7BEF">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（1）供应商自行确定是否提交电子备份标书一份（后缀名为“.bfbs”），若提交请在响应文件截止时间前将备份响应文件打包压缩加密（未加密造成泄密的由供应商自行承担）后以电子邮件的形式发送至</w:t>
            </w:r>
            <w:r>
              <w:rPr>
                <w:rFonts w:hint="eastAsia" w:ascii="宋体" w:hAnsi="宋体" w:cs="宋体"/>
                <w:color w:val="auto"/>
                <w:szCs w:val="21"/>
                <w:lang w:eastAsia="zh-CN"/>
              </w:rPr>
              <w:t>44248609@qq.com</w:t>
            </w:r>
            <w:r>
              <w:rPr>
                <w:rFonts w:ascii="宋体" w:hAnsi="宋体" w:cs="宋体"/>
                <w:color w:val="auto"/>
                <w:szCs w:val="21"/>
              </w:rPr>
              <w:t>；</w:t>
            </w:r>
          </w:p>
          <w:p w14:paraId="20715C80">
            <w:pPr>
              <w:keepNext w:val="0"/>
              <w:keepLines w:val="0"/>
              <w:suppressLineNumbers w:val="0"/>
              <w:spacing w:before="0" w:beforeAutospacing="0" w:after="0" w:afterAutospacing="0" w:line="360" w:lineRule="exact"/>
              <w:ind w:left="0" w:right="0"/>
              <w:jc w:val="left"/>
              <w:rPr>
                <w:rFonts w:hint="default"/>
                <w:szCs w:val="21"/>
              </w:rPr>
            </w:pPr>
            <w:r>
              <w:rPr>
                <w:rFonts w:ascii="宋体" w:hAnsi="宋体" w:cs="宋体"/>
                <w:color w:val="auto"/>
                <w:szCs w:val="21"/>
              </w:rPr>
              <w:t>注:</w:t>
            </w:r>
            <w:r>
              <w:rPr>
                <w:rFonts w:ascii="宋体" w:hAnsi="宋体" w:cs="宋体"/>
                <w:b/>
                <w:bCs/>
                <w:color w:val="auto"/>
                <w:szCs w:val="21"/>
              </w:rPr>
              <w:t>供应</w:t>
            </w:r>
            <w:r>
              <w:rPr>
                <w:rFonts w:ascii="宋体" w:hAnsi="宋体" w:cs="宋体"/>
                <w:b/>
                <w:bCs/>
                <w:szCs w:val="21"/>
              </w:rPr>
              <w:t>商在线解密失败后，启用备份投标文件，否则不启用备份投标文件</w:t>
            </w:r>
            <w:r>
              <w:rPr>
                <w:rFonts w:ascii="宋体" w:hAnsi="宋体" w:cs="宋体"/>
                <w:b/>
                <w:bCs/>
                <w:color w:val="FF0000"/>
                <w:kern w:val="0"/>
                <w:szCs w:val="21"/>
              </w:rPr>
              <w:t>。</w:t>
            </w:r>
          </w:p>
        </w:tc>
      </w:tr>
      <w:tr w14:paraId="3B7C6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87" w:type="dxa"/>
            <w:vAlign w:val="center"/>
          </w:tcPr>
          <w:p w14:paraId="238A1D5C">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10</w:t>
            </w:r>
          </w:p>
        </w:tc>
        <w:tc>
          <w:tcPr>
            <w:tcW w:w="1776" w:type="dxa"/>
            <w:vAlign w:val="center"/>
          </w:tcPr>
          <w:p w14:paraId="4A28C7A2">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开标时间及地点</w:t>
            </w:r>
          </w:p>
        </w:tc>
        <w:tc>
          <w:tcPr>
            <w:tcW w:w="7732" w:type="dxa"/>
            <w:vAlign w:val="center"/>
          </w:tcPr>
          <w:p w14:paraId="49A2571D">
            <w:pPr>
              <w:keepNext w:val="0"/>
              <w:keepLines w:val="0"/>
              <w:suppressLineNumbers w:val="0"/>
              <w:spacing w:before="0" w:beforeAutospacing="0" w:after="0" w:afterAutospacing="0"/>
              <w:ind w:left="0" w:right="0"/>
              <w:rPr>
                <w:rFonts w:hint="default" w:ascii="宋体" w:hAnsi="宋体"/>
                <w:szCs w:val="21"/>
              </w:rPr>
            </w:pPr>
            <w:r>
              <w:rPr>
                <w:rFonts w:ascii="宋体" w:hAnsi="宋体"/>
                <w:bCs/>
                <w:szCs w:val="21"/>
              </w:rPr>
              <w:t>详</w:t>
            </w:r>
            <w:r>
              <w:rPr>
                <w:szCs w:val="21"/>
              </w:rPr>
              <w:t>见第一章 竞争性磋商公告</w:t>
            </w:r>
          </w:p>
        </w:tc>
      </w:tr>
      <w:tr w14:paraId="1CCB2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7" w:type="dxa"/>
            <w:tcBorders>
              <w:bottom w:val="single" w:color="auto" w:sz="4" w:space="0"/>
            </w:tcBorders>
            <w:vAlign w:val="center"/>
          </w:tcPr>
          <w:p w14:paraId="31F10D9B">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11</w:t>
            </w:r>
          </w:p>
        </w:tc>
        <w:tc>
          <w:tcPr>
            <w:tcW w:w="1776" w:type="dxa"/>
            <w:tcBorders>
              <w:bottom w:val="single" w:color="auto" w:sz="4" w:space="0"/>
            </w:tcBorders>
            <w:vAlign w:val="center"/>
          </w:tcPr>
          <w:p w14:paraId="37EE313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1"/>
                <w:lang w:val="zh-CN"/>
              </w:rPr>
            </w:pPr>
            <w:r>
              <w:rPr>
                <w:rFonts w:ascii="宋体" w:hAnsi="宋体"/>
                <w:bCs/>
                <w:szCs w:val="21"/>
              </w:rPr>
              <w:t>答疑与澄清</w:t>
            </w:r>
          </w:p>
        </w:tc>
        <w:tc>
          <w:tcPr>
            <w:tcW w:w="7732" w:type="dxa"/>
            <w:tcBorders>
              <w:bottom w:val="single" w:color="auto" w:sz="4" w:space="0"/>
            </w:tcBorders>
            <w:vAlign w:val="center"/>
          </w:tcPr>
          <w:p w14:paraId="2280EC4A">
            <w:pPr>
              <w:keepNext w:val="0"/>
              <w:keepLines w:val="0"/>
              <w:suppressLineNumbers w:val="0"/>
              <w:autoSpaceDE w:val="0"/>
              <w:autoSpaceDN w:val="0"/>
              <w:adjustRightInd w:val="0"/>
              <w:spacing w:before="0" w:beforeAutospacing="0" w:after="0" w:afterAutospacing="0"/>
              <w:ind w:left="0" w:right="0"/>
              <w:rPr>
                <w:rFonts w:hint="default" w:ascii="宋体" w:hAnsi="宋体"/>
                <w:kern w:val="0"/>
                <w:szCs w:val="21"/>
                <w:lang w:val="zh-CN"/>
              </w:rPr>
            </w:pPr>
            <w:r>
              <w:rPr>
                <w:rFonts w:ascii="宋体" w:hAnsi="宋体"/>
                <w:bCs/>
                <w:szCs w:val="21"/>
              </w:rPr>
              <w:t>详</w:t>
            </w:r>
            <w:r>
              <w:rPr>
                <w:szCs w:val="21"/>
              </w:rPr>
              <w:t>见第一章 竞争性磋商公告</w:t>
            </w:r>
          </w:p>
        </w:tc>
      </w:tr>
      <w:tr w14:paraId="1AC13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787" w:type="dxa"/>
            <w:tcBorders>
              <w:bottom w:val="single" w:color="auto" w:sz="4" w:space="0"/>
            </w:tcBorders>
            <w:vAlign w:val="center"/>
          </w:tcPr>
          <w:p w14:paraId="34FD8595">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12</w:t>
            </w:r>
          </w:p>
        </w:tc>
        <w:tc>
          <w:tcPr>
            <w:tcW w:w="1776" w:type="dxa"/>
            <w:tcBorders>
              <w:bottom w:val="single" w:color="auto" w:sz="4" w:space="0"/>
            </w:tcBorders>
            <w:vAlign w:val="center"/>
          </w:tcPr>
          <w:p w14:paraId="2582195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1"/>
                <w:lang w:val="zh-CN"/>
              </w:rPr>
            </w:pPr>
            <w:r>
              <w:rPr>
                <w:rFonts w:ascii="宋体" w:hAnsi="宋体"/>
                <w:szCs w:val="21"/>
                <w:lang w:val="zh-CN"/>
              </w:rPr>
              <w:t>实质性条款</w:t>
            </w:r>
          </w:p>
        </w:tc>
        <w:tc>
          <w:tcPr>
            <w:tcW w:w="7732" w:type="dxa"/>
            <w:tcBorders>
              <w:bottom w:val="single" w:color="auto" w:sz="4" w:space="0"/>
            </w:tcBorders>
            <w:vAlign w:val="center"/>
          </w:tcPr>
          <w:p w14:paraId="4F0E585D">
            <w:pPr>
              <w:keepNext w:val="0"/>
              <w:keepLines w:val="0"/>
              <w:suppressLineNumbers w:val="0"/>
              <w:autoSpaceDE w:val="0"/>
              <w:autoSpaceDN w:val="0"/>
              <w:adjustRightInd w:val="0"/>
              <w:spacing w:before="0" w:beforeAutospacing="0" w:after="0" w:afterAutospacing="0"/>
              <w:ind w:left="1050" w:right="0" w:hanging="1050"/>
              <w:rPr>
                <w:rFonts w:hint="default" w:ascii="宋体" w:hAnsi="宋体"/>
                <w:kern w:val="0"/>
                <w:szCs w:val="21"/>
                <w:lang w:val="zh-CN"/>
              </w:rPr>
            </w:pPr>
            <w:r>
              <w:rPr>
                <w:rFonts w:ascii="宋体" w:hAnsi="宋体"/>
                <w:kern w:val="0"/>
                <w:szCs w:val="21"/>
                <w:lang w:val="zh-CN"/>
              </w:rPr>
              <w:t>带</w:t>
            </w:r>
            <w:r>
              <w:rPr>
                <w:rFonts w:ascii="宋体" w:hAnsi="宋体"/>
                <w:bCs/>
                <w:szCs w:val="21"/>
              </w:rPr>
              <w:t>▲是实质性条款，磋商响应文件须作出实质性响应，否则作无效标处理。</w:t>
            </w:r>
          </w:p>
        </w:tc>
      </w:tr>
      <w:tr w14:paraId="18AE1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787" w:type="dxa"/>
            <w:tcBorders>
              <w:top w:val="single" w:color="auto" w:sz="4" w:space="0"/>
              <w:bottom w:val="single" w:color="auto" w:sz="4" w:space="0"/>
            </w:tcBorders>
            <w:vAlign w:val="center"/>
          </w:tcPr>
          <w:p w14:paraId="79C701DC">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13</w:t>
            </w:r>
          </w:p>
        </w:tc>
        <w:tc>
          <w:tcPr>
            <w:tcW w:w="1776" w:type="dxa"/>
            <w:tcBorders>
              <w:top w:val="single" w:color="auto" w:sz="4" w:space="0"/>
              <w:bottom w:val="single" w:color="auto" w:sz="4" w:space="0"/>
            </w:tcBorders>
            <w:vAlign w:val="center"/>
          </w:tcPr>
          <w:p w14:paraId="025EE23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bCs/>
                <w:szCs w:val="21"/>
                <w:lang w:val="en-US" w:eastAsia="zh-CN"/>
              </w:rPr>
            </w:pPr>
            <w:r>
              <w:rPr>
                <w:rFonts w:ascii="宋体" w:hAnsi="宋体"/>
                <w:bCs/>
                <w:szCs w:val="21"/>
              </w:rPr>
              <w:t>▲项目最高限价</w:t>
            </w:r>
          </w:p>
        </w:tc>
        <w:tc>
          <w:tcPr>
            <w:tcW w:w="7732" w:type="dxa"/>
            <w:tcBorders>
              <w:top w:val="single" w:color="auto" w:sz="4" w:space="0"/>
              <w:bottom w:val="single" w:color="auto" w:sz="4" w:space="0"/>
            </w:tcBorders>
            <w:vAlign w:val="center"/>
          </w:tcPr>
          <w:p w14:paraId="5C36F8F2">
            <w:pPr>
              <w:pStyle w:val="6"/>
              <w:keepNext w:val="0"/>
              <w:keepLines w:val="0"/>
              <w:numPr>
                <w:ilvl w:val="0"/>
                <w:numId w:val="0"/>
              </w:numPr>
              <w:suppressLineNumbers w:val="0"/>
              <w:snapToGrid w:val="0"/>
              <w:spacing w:before="0" w:beforeAutospacing="0" w:after="0" w:afterAutospacing="0" w:line="312" w:lineRule="auto"/>
              <w:ind w:left="0" w:right="0" w:firstLine="0" w:firstLineChars="0"/>
              <w:rPr>
                <w:rFonts w:hint="eastAsia" w:ascii="宋体" w:hAnsi="宋体" w:eastAsia="宋体" w:cs="宋体"/>
                <w:color w:val="000000"/>
                <w:sz w:val="21"/>
                <w:szCs w:val="21"/>
                <w:highlight w:val="none"/>
                <w:lang w:val="en-US" w:eastAsia="zh-CN"/>
              </w:rPr>
            </w:pPr>
            <w:r>
              <w:rPr>
                <w:rFonts w:hint="default" w:ascii="宋体" w:hAnsi="宋体"/>
                <w:bCs/>
                <w:szCs w:val="21"/>
                <w:lang w:val="zh-CN" w:eastAsia="zh-CN"/>
              </w:rPr>
              <w:t>本项目报价的</w:t>
            </w:r>
            <w:r>
              <w:rPr>
                <w:rFonts w:hint="default" w:ascii="宋体" w:hAnsi="宋体"/>
                <w:bCs/>
                <w:szCs w:val="21"/>
                <w:highlight w:val="none"/>
                <w:lang w:val="zh-CN" w:eastAsia="zh-CN"/>
              </w:rPr>
              <w:t>最高限价为</w:t>
            </w:r>
            <w:r>
              <w:rPr>
                <w:rFonts w:hint="eastAsia" w:ascii="宋体" w:hAnsi="宋体"/>
                <w:b/>
                <w:bCs w:val="0"/>
                <w:szCs w:val="21"/>
                <w:highlight w:val="none"/>
                <w:u w:val="single"/>
                <w:lang w:val="en-US" w:eastAsia="zh-CN"/>
              </w:rPr>
              <w:t xml:space="preserve">   2461305  </w:t>
            </w:r>
            <w:r>
              <w:rPr>
                <w:rFonts w:hint="default" w:ascii="宋体" w:hAnsi="宋体"/>
                <w:b/>
                <w:bCs w:val="0"/>
                <w:szCs w:val="21"/>
                <w:highlight w:val="none"/>
                <w:u w:val="single"/>
                <w:lang w:val="zh-CN" w:eastAsia="zh-CN"/>
              </w:rPr>
              <w:t>元</w:t>
            </w:r>
            <w:r>
              <w:rPr>
                <w:rFonts w:hint="default" w:ascii="宋体" w:hAnsi="宋体"/>
                <w:bCs/>
                <w:szCs w:val="21"/>
                <w:highlight w:val="none"/>
                <w:lang w:val="zh-CN" w:eastAsia="zh-CN"/>
              </w:rPr>
              <w:t>。</w:t>
            </w:r>
            <w:r>
              <w:rPr>
                <w:rFonts w:hint="eastAsia" w:ascii="宋体" w:hAnsi="宋体" w:eastAsia="宋体" w:cs="宋体"/>
                <w:color w:val="000000"/>
                <w:sz w:val="21"/>
                <w:szCs w:val="21"/>
                <w:highlight w:val="none"/>
                <w:lang w:val="en-US" w:eastAsia="zh-CN"/>
              </w:rPr>
              <w:t>见下表：</w:t>
            </w:r>
          </w:p>
          <w:p w14:paraId="25D29861">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highlight w:val="none"/>
                <w:lang w:val="zh-CN" w:eastAsia="zh-CN"/>
              </w:rPr>
            </w:pPr>
          </w:p>
          <w:tbl>
            <w:tblPr>
              <w:tblStyle w:val="271"/>
              <w:tblW w:w="74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990"/>
              <w:gridCol w:w="1573"/>
              <w:gridCol w:w="1867"/>
              <w:gridCol w:w="1373"/>
            </w:tblGrid>
            <w:tr w14:paraId="1E743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5AFB2067">
                  <w:pPr>
                    <w:pStyle w:val="257"/>
                    <w:spacing w:before="0" w:line="300" w:lineRule="exact"/>
                    <w:ind w:left="0" w:right="164"/>
                    <w:jc w:val="center"/>
                    <w:rPr>
                      <w:color w:val="auto"/>
                      <w:sz w:val="18"/>
                      <w:szCs w:val="18"/>
                    </w:rPr>
                  </w:pPr>
                  <w:r>
                    <w:rPr>
                      <w:b/>
                      <w:bCs/>
                      <w:color w:val="auto"/>
                      <w:spacing w:val="-6"/>
                      <w:sz w:val="18"/>
                      <w:szCs w:val="18"/>
                    </w:rPr>
                    <w:t>序号</w:t>
                  </w:r>
                </w:p>
              </w:tc>
              <w:tc>
                <w:tcPr>
                  <w:tcW w:w="1990" w:type="dxa"/>
                  <w:noWrap w:val="0"/>
                  <w:vAlign w:val="center"/>
                </w:tcPr>
                <w:p w14:paraId="32AD909E">
                  <w:pPr>
                    <w:pStyle w:val="257"/>
                    <w:spacing w:before="0" w:line="300" w:lineRule="exact"/>
                    <w:ind w:left="0" w:right="164"/>
                    <w:jc w:val="center"/>
                    <w:rPr>
                      <w:color w:val="auto"/>
                      <w:sz w:val="18"/>
                      <w:szCs w:val="18"/>
                    </w:rPr>
                  </w:pPr>
                  <w:r>
                    <w:rPr>
                      <w:b/>
                      <w:bCs/>
                      <w:color w:val="auto"/>
                      <w:spacing w:val="-6"/>
                      <w:sz w:val="18"/>
                      <w:szCs w:val="18"/>
                    </w:rPr>
                    <w:t>费用名称</w:t>
                  </w:r>
                </w:p>
              </w:tc>
              <w:tc>
                <w:tcPr>
                  <w:tcW w:w="1573" w:type="dxa"/>
                  <w:noWrap w:val="0"/>
                  <w:vAlign w:val="center"/>
                </w:tcPr>
                <w:p w14:paraId="10205D18">
                  <w:pPr>
                    <w:pStyle w:val="257"/>
                    <w:spacing w:before="0" w:line="300" w:lineRule="exact"/>
                    <w:ind w:left="0" w:right="164"/>
                    <w:jc w:val="center"/>
                    <w:rPr>
                      <w:color w:val="auto"/>
                      <w:sz w:val="18"/>
                      <w:szCs w:val="18"/>
                    </w:rPr>
                  </w:pPr>
                  <w:r>
                    <w:rPr>
                      <w:b/>
                      <w:bCs/>
                      <w:color w:val="auto"/>
                      <w:spacing w:val="-3"/>
                      <w:sz w:val="18"/>
                      <w:szCs w:val="18"/>
                    </w:rPr>
                    <w:t>招标控制价</w:t>
                  </w:r>
                  <w:r>
                    <w:rPr>
                      <w:b/>
                      <w:bCs/>
                      <w:color w:val="auto"/>
                      <w:spacing w:val="-7"/>
                      <w:sz w:val="18"/>
                      <w:szCs w:val="18"/>
                    </w:rPr>
                    <w:t>（元）</w:t>
                  </w:r>
                </w:p>
              </w:tc>
              <w:tc>
                <w:tcPr>
                  <w:tcW w:w="1867" w:type="dxa"/>
                  <w:noWrap w:val="0"/>
                  <w:vAlign w:val="center"/>
                </w:tcPr>
                <w:p w14:paraId="0C82A07F">
                  <w:pPr>
                    <w:pStyle w:val="257"/>
                    <w:spacing w:before="0" w:line="300" w:lineRule="exact"/>
                    <w:ind w:left="0" w:right="164"/>
                    <w:jc w:val="center"/>
                    <w:rPr>
                      <w:color w:val="auto"/>
                      <w:sz w:val="18"/>
                      <w:szCs w:val="18"/>
                    </w:rPr>
                  </w:pPr>
                  <w:r>
                    <w:rPr>
                      <w:b/>
                      <w:bCs/>
                      <w:color w:val="auto"/>
                      <w:spacing w:val="-4"/>
                      <w:sz w:val="18"/>
                      <w:szCs w:val="18"/>
                    </w:rPr>
                    <w:t>最高限价计算公式</w:t>
                  </w:r>
                </w:p>
              </w:tc>
              <w:tc>
                <w:tcPr>
                  <w:tcW w:w="1373" w:type="dxa"/>
                  <w:noWrap w:val="0"/>
                  <w:vAlign w:val="center"/>
                </w:tcPr>
                <w:p w14:paraId="54342C30">
                  <w:pPr>
                    <w:pStyle w:val="257"/>
                    <w:spacing w:before="0" w:line="300" w:lineRule="exact"/>
                    <w:ind w:left="0" w:right="164"/>
                    <w:jc w:val="center"/>
                    <w:rPr>
                      <w:color w:val="auto"/>
                      <w:sz w:val="18"/>
                      <w:szCs w:val="18"/>
                    </w:rPr>
                  </w:pPr>
                  <w:r>
                    <w:rPr>
                      <w:b/>
                      <w:bCs/>
                      <w:color w:val="auto"/>
                      <w:spacing w:val="-4"/>
                      <w:sz w:val="18"/>
                      <w:szCs w:val="18"/>
                    </w:rPr>
                    <w:t>最高限价</w:t>
                  </w:r>
                  <w:r>
                    <w:rPr>
                      <w:b/>
                      <w:bCs/>
                      <w:color w:val="auto"/>
                      <w:spacing w:val="-7"/>
                      <w:sz w:val="18"/>
                      <w:szCs w:val="18"/>
                    </w:rPr>
                    <w:t>（元）</w:t>
                  </w:r>
                </w:p>
              </w:tc>
            </w:tr>
            <w:tr w14:paraId="2D15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23" w:type="dxa"/>
                  <w:noWrap w:val="0"/>
                  <w:vAlign w:val="center"/>
                </w:tcPr>
                <w:p w14:paraId="4838F45C">
                  <w:pPr>
                    <w:pStyle w:val="257"/>
                    <w:spacing w:before="0" w:line="300" w:lineRule="exact"/>
                    <w:ind w:left="0" w:right="164"/>
                    <w:jc w:val="center"/>
                    <w:rPr>
                      <w:color w:val="auto"/>
                      <w:sz w:val="18"/>
                      <w:szCs w:val="18"/>
                    </w:rPr>
                  </w:pPr>
                  <w:r>
                    <w:rPr>
                      <w:b/>
                      <w:bCs/>
                      <w:color w:val="auto"/>
                      <w:spacing w:val="-2"/>
                      <w:position w:val="-4"/>
                      <w:sz w:val="18"/>
                      <w:szCs w:val="18"/>
                    </w:rPr>
                    <w:t>一</w:t>
                  </w:r>
                </w:p>
              </w:tc>
              <w:tc>
                <w:tcPr>
                  <w:tcW w:w="1990" w:type="dxa"/>
                  <w:noWrap w:val="0"/>
                  <w:vAlign w:val="center"/>
                </w:tcPr>
                <w:p w14:paraId="13D30DC3">
                  <w:pPr>
                    <w:pStyle w:val="257"/>
                    <w:spacing w:before="0" w:line="300" w:lineRule="exact"/>
                    <w:ind w:left="0" w:right="164"/>
                    <w:jc w:val="center"/>
                    <w:rPr>
                      <w:color w:val="auto"/>
                      <w:sz w:val="18"/>
                      <w:szCs w:val="18"/>
                    </w:rPr>
                  </w:pPr>
                  <w:r>
                    <w:rPr>
                      <w:b/>
                      <w:bCs/>
                      <w:color w:val="auto"/>
                      <w:spacing w:val="-3"/>
                      <w:sz w:val="18"/>
                      <w:szCs w:val="18"/>
                    </w:rPr>
                    <w:t>工程费用（1+2）</w:t>
                  </w:r>
                </w:p>
              </w:tc>
              <w:tc>
                <w:tcPr>
                  <w:tcW w:w="1573" w:type="dxa"/>
                  <w:noWrap w:val="0"/>
                  <w:vAlign w:val="center"/>
                </w:tcPr>
                <w:p w14:paraId="157564DB">
                  <w:pPr>
                    <w:pStyle w:val="257"/>
                    <w:spacing w:before="0" w:line="300" w:lineRule="exact"/>
                    <w:ind w:left="0" w:right="164"/>
                    <w:jc w:val="center"/>
                    <w:rPr>
                      <w:rFonts w:hint="default" w:eastAsia="微软雅黑"/>
                      <w:color w:val="auto"/>
                      <w:sz w:val="18"/>
                      <w:szCs w:val="18"/>
                      <w:lang w:val="en-US" w:eastAsia="zh-CN"/>
                    </w:rPr>
                  </w:pPr>
                  <w:r>
                    <w:rPr>
                      <w:rFonts w:hint="eastAsia"/>
                      <w:b/>
                      <w:bCs/>
                      <w:color w:val="auto"/>
                      <w:sz w:val="18"/>
                      <w:szCs w:val="18"/>
                      <w:lang w:val="en-US" w:eastAsia="zh-CN"/>
                    </w:rPr>
                    <w:t>2773530</w:t>
                  </w:r>
                </w:p>
              </w:tc>
              <w:tc>
                <w:tcPr>
                  <w:tcW w:w="1867" w:type="dxa"/>
                  <w:noWrap w:val="0"/>
                  <w:vAlign w:val="center"/>
                </w:tcPr>
                <w:p w14:paraId="3F3A9060">
                  <w:pPr>
                    <w:pStyle w:val="257"/>
                    <w:spacing w:before="0" w:line="300" w:lineRule="exact"/>
                    <w:ind w:left="0" w:right="164"/>
                    <w:jc w:val="center"/>
                    <w:rPr>
                      <w:color w:val="auto"/>
                      <w:sz w:val="18"/>
                      <w:szCs w:val="18"/>
                    </w:rPr>
                  </w:pPr>
                  <w:r>
                    <w:rPr>
                      <w:b/>
                      <w:bCs/>
                      <w:color w:val="auto"/>
                      <w:spacing w:val="-2"/>
                      <w:sz w:val="18"/>
                      <w:szCs w:val="18"/>
                    </w:rPr>
                    <w:t>/</w:t>
                  </w:r>
                </w:p>
              </w:tc>
              <w:tc>
                <w:tcPr>
                  <w:tcW w:w="1373" w:type="dxa"/>
                  <w:noWrap w:val="0"/>
                  <w:vAlign w:val="center"/>
                </w:tcPr>
                <w:p w14:paraId="664094C3">
                  <w:pPr>
                    <w:pStyle w:val="257"/>
                    <w:spacing w:before="0" w:line="300" w:lineRule="exact"/>
                    <w:ind w:left="0" w:right="164"/>
                    <w:jc w:val="center"/>
                    <w:rPr>
                      <w:rFonts w:hint="default" w:eastAsia="微软雅黑"/>
                      <w:color w:val="auto"/>
                      <w:sz w:val="18"/>
                      <w:szCs w:val="18"/>
                      <w:lang w:val="en-US" w:eastAsia="zh-CN"/>
                    </w:rPr>
                  </w:pPr>
                  <w:r>
                    <w:rPr>
                      <w:rFonts w:hint="eastAsia"/>
                      <w:b/>
                      <w:bCs/>
                      <w:color w:val="auto"/>
                      <w:sz w:val="18"/>
                      <w:szCs w:val="18"/>
                      <w:lang w:val="en-US" w:eastAsia="zh-CN"/>
                    </w:rPr>
                    <w:t>2448824</w:t>
                  </w:r>
                </w:p>
              </w:tc>
            </w:tr>
            <w:tr w14:paraId="57670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23" w:type="dxa"/>
                  <w:noWrap w:val="0"/>
                  <w:vAlign w:val="center"/>
                </w:tcPr>
                <w:p w14:paraId="48B70F54">
                  <w:pPr>
                    <w:pStyle w:val="257"/>
                    <w:spacing w:before="0" w:line="300" w:lineRule="exact"/>
                    <w:ind w:left="0" w:right="164"/>
                    <w:jc w:val="center"/>
                    <w:rPr>
                      <w:color w:val="auto"/>
                      <w:sz w:val="18"/>
                      <w:szCs w:val="18"/>
                    </w:rPr>
                  </w:pPr>
                  <w:r>
                    <w:rPr>
                      <w:color w:val="auto"/>
                      <w:sz w:val="18"/>
                      <w:szCs w:val="18"/>
                    </w:rPr>
                    <w:t>1</w:t>
                  </w:r>
                </w:p>
              </w:tc>
              <w:tc>
                <w:tcPr>
                  <w:tcW w:w="1990" w:type="dxa"/>
                  <w:noWrap w:val="0"/>
                  <w:vAlign w:val="center"/>
                </w:tcPr>
                <w:p w14:paraId="1DE1E509">
                  <w:pPr>
                    <w:pStyle w:val="257"/>
                    <w:spacing w:before="0" w:line="300" w:lineRule="exact"/>
                    <w:ind w:left="0" w:right="164"/>
                    <w:jc w:val="center"/>
                    <w:rPr>
                      <w:color w:val="auto"/>
                      <w:sz w:val="18"/>
                      <w:szCs w:val="18"/>
                    </w:rPr>
                  </w:pPr>
                  <w:r>
                    <w:rPr>
                      <w:color w:val="auto"/>
                      <w:spacing w:val="-3"/>
                      <w:sz w:val="18"/>
                      <w:szCs w:val="18"/>
                    </w:rPr>
                    <w:t>建筑工程</w:t>
                  </w:r>
                </w:p>
              </w:tc>
              <w:tc>
                <w:tcPr>
                  <w:tcW w:w="1573" w:type="dxa"/>
                  <w:noWrap w:val="0"/>
                  <w:vAlign w:val="center"/>
                </w:tcPr>
                <w:p w14:paraId="29DC6651">
                  <w:pPr>
                    <w:pStyle w:val="257"/>
                    <w:spacing w:before="0" w:line="300" w:lineRule="exact"/>
                    <w:ind w:left="0" w:right="164"/>
                    <w:jc w:val="center"/>
                    <w:rPr>
                      <w:color w:val="auto"/>
                      <w:sz w:val="18"/>
                      <w:szCs w:val="18"/>
                    </w:rPr>
                  </w:pPr>
                  <w:r>
                    <w:rPr>
                      <w:rFonts w:hint="eastAsia"/>
                      <w:color w:val="auto"/>
                      <w:sz w:val="18"/>
                      <w:szCs w:val="18"/>
                    </w:rPr>
                    <w:t>2679421</w:t>
                  </w:r>
                </w:p>
              </w:tc>
              <w:tc>
                <w:tcPr>
                  <w:tcW w:w="1867" w:type="dxa"/>
                  <w:noWrap w:val="0"/>
                  <w:vAlign w:val="center"/>
                </w:tcPr>
                <w:p w14:paraId="2E70736D">
                  <w:pPr>
                    <w:pStyle w:val="257"/>
                    <w:spacing w:before="0" w:line="300" w:lineRule="exact"/>
                    <w:ind w:left="0" w:right="164"/>
                    <w:jc w:val="center"/>
                    <w:rPr>
                      <w:color w:val="auto"/>
                      <w:sz w:val="18"/>
                      <w:szCs w:val="18"/>
                    </w:rPr>
                  </w:pPr>
                  <w:r>
                    <w:rPr>
                      <w:b/>
                      <w:bCs/>
                      <w:color w:val="auto"/>
                      <w:spacing w:val="-3"/>
                      <w:sz w:val="18"/>
                      <w:szCs w:val="18"/>
                    </w:rPr>
                    <w:t>招标控制价</w:t>
                  </w:r>
                  <w:r>
                    <w:rPr>
                      <w:rFonts w:ascii="Arial" w:hAnsi="Arial" w:eastAsia="Arial" w:cs="Arial"/>
                      <w:b/>
                      <w:bCs/>
                      <w:color w:val="auto"/>
                      <w:spacing w:val="-4"/>
                      <w:sz w:val="18"/>
                      <w:szCs w:val="18"/>
                    </w:rPr>
                    <w:t>×</w:t>
                  </w:r>
                  <w:r>
                    <w:rPr>
                      <w:rFonts w:hint="eastAsia"/>
                      <w:b/>
                      <w:bCs/>
                      <w:color w:val="auto"/>
                      <w:spacing w:val="-4"/>
                      <w:sz w:val="18"/>
                      <w:szCs w:val="18"/>
                      <w:lang w:val="en-US" w:eastAsia="zh-CN"/>
                    </w:rPr>
                    <w:t>88</w:t>
                  </w:r>
                  <w:r>
                    <w:rPr>
                      <w:b/>
                      <w:bCs/>
                      <w:color w:val="auto"/>
                      <w:spacing w:val="-4"/>
                      <w:sz w:val="18"/>
                      <w:szCs w:val="18"/>
                    </w:rPr>
                    <w:t>%</w:t>
                  </w:r>
                </w:p>
              </w:tc>
              <w:tc>
                <w:tcPr>
                  <w:tcW w:w="1373" w:type="dxa"/>
                  <w:noWrap w:val="0"/>
                  <w:vAlign w:val="center"/>
                </w:tcPr>
                <w:p w14:paraId="4DABE971">
                  <w:pPr>
                    <w:pStyle w:val="257"/>
                    <w:spacing w:before="0" w:line="300" w:lineRule="exact"/>
                    <w:ind w:left="0" w:right="164"/>
                    <w:jc w:val="center"/>
                    <w:rPr>
                      <w:color w:val="auto"/>
                      <w:sz w:val="18"/>
                      <w:szCs w:val="18"/>
                    </w:rPr>
                  </w:pPr>
                  <w:r>
                    <w:rPr>
                      <w:rFonts w:hint="eastAsia"/>
                      <w:color w:val="auto"/>
                      <w:sz w:val="18"/>
                      <w:szCs w:val="18"/>
                    </w:rPr>
                    <w:t>2357890</w:t>
                  </w:r>
                </w:p>
              </w:tc>
            </w:tr>
            <w:tr w14:paraId="539AB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23" w:type="dxa"/>
                  <w:noWrap w:val="0"/>
                  <w:vAlign w:val="center"/>
                </w:tcPr>
                <w:p w14:paraId="126A9B28">
                  <w:pPr>
                    <w:pStyle w:val="257"/>
                    <w:spacing w:before="0" w:line="300" w:lineRule="exact"/>
                    <w:ind w:left="0" w:right="164"/>
                    <w:jc w:val="center"/>
                    <w:rPr>
                      <w:color w:val="auto"/>
                      <w:sz w:val="18"/>
                      <w:szCs w:val="18"/>
                    </w:rPr>
                  </w:pPr>
                  <w:r>
                    <w:rPr>
                      <w:color w:val="auto"/>
                      <w:sz w:val="18"/>
                      <w:szCs w:val="18"/>
                    </w:rPr>
                    <w:t>2</w:t>
                  </w:r>
                </w:p>
              </w:tc>
              <w:tc>
                <w:tcPr>
                  <w:tcW w:w="1990" w:type="dxa"/>
                  <w:noWrap w:val="0"/>
                  <w:vAlign w:val="center"/>
                </w:tcPr>
                <w:p w14:paraId="07B8764E">
                  <w:pPr>
                    <w:pStyle w:val="257"/>
                    <w:spacing w:before="0" w:line="300" w:lineRule="exact"/>
                    <w:ind w:left="0" w:right="164"/>
                    <w:jc w:val="center"/>
                    <w:rPr>
                      <w:color w:val="auto"/>
                      <w:sz w:val="18"/>
                      <w:szCs w:val="18"/>
                    </w:rPr>
                  </w:pPr>
                  <w:r>
                    <w:rPr>
                      <w:color w:val="auto"/>
                      <w:spacing w:val="-5"/>
                      <w:sz w:val="18"/>
                      <w:szCs w:val="18"/>
                    </w:rPr>
                    <w:t>临时工程</w:t>
                  </w:r>
                  <w:r>
                    <w:rPr>
                      <w:color w:val="auto"/>
                      <w:spacing w:val="-2"/>
                      <w:sz w:val="18"/>
                      <w:szCs w:val="18"/>
                    </w:rPr>
                    <w:t>（2.1+2.2）</w:t>
                  </w:r>
                </w:p>
              </w:tc>
              <w:tc>
                <w:tcPr>
                  <w:tcW w:w="1573" w:type="dxa"/>
                  <w:noWrap w:val="0"/>
                  <w:vAlign w:val="center"/>
                </w:tcPr>
                <w:p w14:paraId="2F22AE7C">
                  <w:pPr>
                    <w:pStyle w:val="257"/>
                    <w:spacing w:before="0" w:line="300" w:lineRule="exact"/>
                    <w:ind w:left="0" w:right="164"/>
                    <w:jc w:val="center"/>
                    <w:rPr>
                      <w:rFonts w:hint="default" w:eastAsia="微软雅黑"/>
                      <w:color w:val="auto"/>
                      <w:sz w:val="18"/>
                      <w:szCs w:val="18"/>
                      <w:lang w:val="en-US" w:eastAsia="zh-CN"/>
                    </w:rPr>
                  </w:pPr>
                  <w:r>
                    <w:rPr>
                      <w:rFonts w:hint="eastAsia"/>
                      <w:color w:val="auto"/>
                      <w:sz w:val="18"/>
                      <w:szCs w:val="18"/>
                      <w:lang w:val="en-US" w:eastAsia="zh-CN"/>
                    </w:rPr>
                    <w:t>94109</w:t>
                  </w:r>
                </w:p>
              </w:tc>
              <w:tc>
                <w:tcPr>
                  <w:tcW w:w="1867" w:type="dxa"/>
                  <w:noWrap w:val="0"/>
                  <w:vAlign w:val="center"/>
                </w:tcPr>
                <w:p w14:paraId="4C5682E4">
                  <w:pPr>
                    <w:pStyle w:val="257"/>
                    <w:spacing w:before="0" w:line="300" w:lineRule="exact"/>
                    <w:ind w:left="0" w:right="164"/>
                    <w:jc w:val="center"/>
                    <w:rPr>
                      <w:color w:val="auto"/>
                      <w:sz w:val="18"/>
                      <w:szCs w:val="18"/>
                    </w:rPr>
                  </w:pPr>
                  <w:r>
                    <w:rPr>
                      <w:color w:val="auto"/>
                      <w:sz w:val="18"/>
                      <w:szCs w:val="18"/>
                    </w:rPr>
                    <w:t>/</w:t>
                  </w:r>
                </w:p>
              </w:tc>
              <w:tc>
                <w:tcPr>
                  <w:tcW w:w="1373" w:type="dxa"/>
                  <w:noWrap w:val="0"/>
                  <w:vAlign w:val="center"/>
                </w:tcPr>
                <w:p w14:paraId="5814EC52">
                  <w:pPr>
                    <w:pStyle w:val="257"/>
                    <w:spacing w:before="0" w:line="300" w:lineRule="exact"/>
                    <w:ind w:left="0" w:right="164"/>
                    <w:jc w:val="center"/>
                    <w:rPr>
                      <w:rFonts w:hint="default" w:eastAsia="微软雅黑"/>
                      <w:color w:val="auto"/>
                      <w:sz w:val="18"/>
                      <w:szCs w:val="18"/>
                      <w:lang w:val="en-US" w:eastAsia="zh-CN"/>
                    </w:rPr>
                  </w:pPr>
                  <w:r>
                    <w:rPr>
                      <w:rFonts w:hint="eastAsia"/>
                      <w:color w:val="auto"/>
                      <w:sz w:val="18"/>
                      <w:szCs w:val="18"/>
                      <w:lang w:val="en-US" w:eastAsia="zh-CN"/>
                    </w:rPr>
                    <w:t>90934</w:t>
                  </w:r>
                </w:p>
              </w:tc>
            </w:tr>
            <w:tr w14:paraId="31E8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23" w:type="dxa"/>
                  <w:noWrap w:val="0"/>
                  <w:vAlign w:val="center"/>
                </w:tcPr>
                <w:p w14:paraId="380DCC53">
                  <w:pPr>
                    <w:pStyle w:val="257"/>
                    <w:spacing w:before="0" w:line="300" w:lineRule="exact"/>
                    <w:ind w:left="0" w:right="164"/>
                    <w:jc w:val="center"/>
                    <w:rPr>
                      <w:color w:val="auto"/>
                      <w:sz w:val="18"/>
                      <w:szCs w:val="18"/>
                    </w:rPr>
                  </w:pPr>
                  <w:r>
                    <w:rPr>
                      <w:color w:val="auto"/>
                      <w:spacing w:val="-3"/>
                      <w:sz w:val="18"/>
                      <w:szCs w:val="18"/>
                    </w:rPr>
                    <w:t>2.1</w:t>
                  </w:r>
                </w:p>
              </w:tc>
              <w:tc>
                <w:tcPr>
                  <w:tcW w:w="1990" w:type="dxa"/>
                  <w:noWrap w:val="0"/>
                  <w:vAlign w:val="center"/>
                </w:tcPr>
                <w:p w14:paraId="006EBA2F">
                  <w:pPr>
                    <w:pStyle w:val="257"/>
                    <w:spacing w:before="0" w:line="300" w:lineRule="exact"/>
                    <w:ind w:left="0" w:right="164"/>
                    <w:jc w:val="center"/>
                    <w:rPr>
                      <w:color w:val="auto"/>
                      <w:sz w:val="18"/>
                      <w:szCs w:val="18"/>
                    </w:rPr>
                  </w:pPr>
                  <w:r>
                    <w:rPr>
                      <w:rFonts w:ascii="宋体" w:hAnsi="宋体" w:eastAsia="宋体" w:cs="宋体"/>
                      <w:color w:val="auto"/>
                      <w:spacing w:val="-3"/>
                      <w:sz w:val="18"/>
                      <w:szCs w:val="18"/>
                    </w:rPr>
                    <w:t>临时工程费</w:t>
                  </w:r>
                </w:p>
              </w:tc>
              <w:tc>
                <w:tcPr>
                  <w:tcW w:w="1573" w:type="dxa"/>
                  <w:noWrap w:val="0"/>
                  <w:vAlign w:val="center"/>
                </w:tcPr>
                <w:p w14:paraId="768DC0D7">
                  <w:pPr>
                    <w:pStyle w:val="257"/>
                    <w:spacing w:before="0" w:line="300" w:lineRule="exact"/>
                    <w:ind w:left="0" w:right="164"/>
                    <w:jc w:val="center"/>
                    <w:rPr>
                      <w:rFonts w:hint="default" w:eastAsia="微软雅黑"/>
                      <w:color w:val="auto"/>
                      <w:sz w:val="18"/>
                      <w:szCs w:val="18"/>
                      <w:lang w:val="en-US" w:eastAsia="zh-CN"/>
                    </w:rPr>
                  </w:pPr>
                  <w:r>
                    <w:rPr>
                      <w:rFonts w:hint="eastAsia"/>
                      <w:color w:val="auto"/>
                      <w:sz w:val="18"/>
                      <w:szCs w:val="18"/>
                      <w:lang w:val="en-US" w:eastAsia="zh-CN"/>
                    </w:rPr>
                    <w:t>26462</w:t>
                  </w:r>
                </w:p>
              </w:tc>
              <w:tc>
                <w:tcPr>
                  <w:tcW w:w="1867" w:type="dxa"/>
                  <w:noWrap w:val="0"/>
                  <w:vAlign w:val="center"/>
                </w:tcPr>
                <w:p w14:paraId="149EE469">
                  <w:pPr>
                    <w:pStyle w:val="257"/>
                    <w:spacing w:before="0" w:line="300" w:lineRule="exact"/>
                    <w:ind w:left="0" w:right="164"/>
                    <w:jc w:val="center"/>
                    <w:rPr>
                      <w:color w:val="auto"/>
                      <w:sz w:val="18"/>
                      <w:szCs w:val="18"/>
                    </w:rPr>
                  </w:pPr>
                  <w:r>
                    <w:rPr>
                      <w:b/>
                      <w:bCs/>
                      <w:color w:val="auto"/>
                      <w:spacing w:val="-3"/>
                      <w:sz w:val="18"/>
                      <w:szCs w:val="18"/>
                    </w:rPr>
                    <w:t>招标控制价</w:t>
                  </w:r>
                  <w:r>
                    <w:rPr>
                      <w:rFonts w:ascii="Arial" w:hAnsi="Arial" w:eastAsia="Arial" w:cs="Arial"/>
                      <w:b/>
                      <w:bCs/>
                      <w:color w:val="auto"/>
                      <w:spacing w:val="-4"/>
                      <w:sz w:val="18"/>
                      <w:szCs w:val="18"/>
                    </w:rPr>
                    <w:t>×</w:t>
                  </w:r>
                  <w:r>
                    <w:rPr>
                      <w:rFonts w:hint="eastAsia"/>
                      <w:b/>
                      <w:bCs/>
                      <w:color w:val="auto"/>
                      <w:spacing w:val="-4"/>
                      <w:sz w:val="18"/>
                      <w:szCs w:val="18"/>
                      <w:lang w:val="en-US" w:eastAsia="zh-CN"/>
                    </w:rPr>
                    <w:t>88</w:t>
                  </w:r>
                  <w:r>
                    <w:rPr>
                      <w:b/>
                      <w:bCs/>
                      <w:color w:val="auto"/>
                      <w:spacing w:val="-4"/>
                      <w:sz w:val="18"/>
                      <w:szCs w:val="18"/>
                    </w:rPr>
                    <w:t>%</w:t>
                  </w:r>
                </w:p>
              </w:tc>
              <w:tc>
                <w:tcPr>
                  <w:tcW w:w="1373" w:type="dxa"/>
                  <w:noWrap w:val="0"/>
                  <w:vAlign w:val="center"/>
                </w:tcPr>
                <w:p w14:paraId="73D781C4">
                  <w:pPr>
                    <w:pStyle w:val="257"/>
                    <w:spacing w:before="0" w:line="300" w:lineRule="exact"/>
                    <w:ind w:left="0" w:right="164"/>
                    <w:jc w:val="center"/>
                    <w:rPr>
                      <w:color w:val="auto"/>
                      <w:sz w:val="18"/>
                      <w:szCs w:val="18"/>
                    </w:rPr>
                  </w:pPr>
                  <w:r>
                    <w:rPr>
                      <w:rFonts w:hint="eastAsia"/>
                      <w:color w:val="auto"/>
                      <w:sz w:val="18"/>
                      <w:szCs w:val="18"/>
                    </w:rPr>
                    <w:t>23287</w:t>
                  </w:r>
                </w:p>
              </w:tc>
            </w:tr>
            <w:tr w14:paraId="11834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23" w:type="dxa"/>
                  <w:noWrap w:val="0"/>
                  <w:vAlign w:val="center"/>
                </w:tcPr>
                <w:p w14:paraId="4A334BA6">
                  <w:pPr>
                    <w:pStyle w:val="257"/>
                    <w:spacing w:before="0" w:line="300" w:lineRule="exact"/>
                    <w:ind w:left="0" w:right="164"/>
                    <w:jc w:val="center"/>
                    <w:rPr>
                      <w:color w:val="auto"/>
                      <w:sz w:val="18"/>
                      <w:szCs w:val="18"/>
                    </w:rPr>
                  </w:pPr>
                  <w:r>
                    <w:rPr>
                      <w:color w:val="auto"/>
                      <w:spacing w:val="-3"/>
                      <w:sz w:val="18"/>
                      <w:szCs w:val="18"/>
                    </w:rPr>
                    <w:t>2.2</w:t>
                  </w:r>
                </w:p>
              </w:tc>
              <w:tc>
                <w:tcPr>
                  <w:tcW w:w="1990" w:type="dxa"/>
                  <w:noWrap w:val="0"/>
                  <w:vAlign w:val="center"/>
                </w:tcPr>
                <w:p w14:paraId="1FD3B8C0">
                  <w:pPr>
                    <w:pStyle w:val="257"/>
                    <w:spacing w:before="0" w:line="300" w:lineRule="exact"/>
                    <w:ind w:left="0" w:right="164"/>
                    <w:jc w:val="center"/>
                    <w:rPr>
                      <w:color w:val="auto"/>
                      <w:sz w:val="18"/>
                      <w:szCs w:val="18"/>
                    </w:rPr>
                  </w:pPr>
                  <w:r>
                    <w:rPr>
                      <w:rFonts w:ascii="宋体" w:hAnsi="宋体" w:eastAsia="宋体" w:cs="宋体"/>
                      <w:color w:val="auto"/>
                      <w:spacing w:val="-3"/>
                      <w:sz w:val="18"/>
                      <w:szCs w:val="18"/>
                    </w:rPr>
                    <w:t>安全生产措施费</w:t>
                  </w:r>
                </w:p>
              </w:tc>
              <w:tc>
                <w:tcPr>
                  <w:tcW w:w="1573" w:type="dxa"/>
                  <w:noWrap w:val="0"/>
                  <w:vAlign w:val="center"/>
                </w:tcPr>
                <w:p w14:paraId="37F39605">
                  <w:pPr>
                    <w:pStyle w:val="257"/>
                    <w:spacing w:before="0" w:line="300" w:lineRule="exact"/>
                    <w:ind w:left="0" w:right="164"/>
                    <w:jc w:val="center"/>
                    <w:rPr>
                      <w:rFonts w:hint="eastAsia" w:eastAsia="微软雅黑"/>
                      <w:color w:val="auto"/>
                      <w:sz w:val="18"/>
                      <w:szCs w:val="18"/>
                      <w:lang w:eastAsia="zh-CN"/>
                    </w:rPr>
                  </w:pPr>
                  <w:r>
                    <w:rPr>
                      <w:rFonts w:hint="eastAsia"/>
                      <w:color w:val="auto"/>
                      <w:sz w:val="18"/>
                      <w:szCs w:val="18"/>
                      <w:lang w:val="en-US" w:eastAsia="zh-CN"/>
                    </w:rPr>
                    <w:t>67647</w:t>
                  </w:r>
                </w:p>
              </w:tc>
              <w:tc>
                <w:tcPr>
                  <w:tcW w:w="1867" w:type="dxa"/>
                  <w:noWrap w:val="0"/>
                  <w:vAlign w:val="center"/>
                </w:tcPr>
                <w:p w14:paraId="10EAE793">
                  <w:pPr>
                    <w:pStyle w:val="257"/>
                    <w:spacing w:before="0" w:line="300" w:lineRule="exact"/>
                    <w:ind w:left="0" w:right="164"/>
                    <w:jc w:val="center"/>
                    <w:rPr>
                      <w:color w:val="auto"/>
                      <w:sz w:val="18"/>
                      <w:szCs w:val="18"/>
                    </w:rPr>
                  </w:pPr>
                  <w:r>
                    <w:rPr>
                      <w:b/>
                      <w:bCs/>
                      <w:color w:val="auto"/>
                      <w:spacing w:val="-7"/>
                      <w:sz w:val="18"/>
                      <w:szCs w:val="18"/>
                    </w:rPr>
                    <w:t>固定报价</w:t>
                  </w:r>
                </w:p>
              </w:tc>
              <w:tc>
                <w:tcPr>
                  <w:tcW w:w="1373" w:type="dxa"/>
                  <w:shd w:val="clear" w:color="auto" w:fill="auto"/>
                  <w:noWrap w:val="0"/>
                  <w:vAlign w:val="center"/>
                </w:tcPr>
                <w:p w14:paraId="1B4DC008">
                  <w:pPr>
                    <w:pStyle w:val="257"/>
                    <w:spacing w:before="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67647</w:t>
                  </w:r>
                </w:p>
              </w:tc>
            </w:tr>
            <w:tr w14:paraId="78D6C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23" w:type="dxa"/>
                  <w:noWrap w:val="0"/>
                  <w:vAlign w:val="center"/>
                </w:tcPr>
                <w:p w14:paraId="6B8F20D4">
                  <w:pPr>
                    <w:pStyle w:val="257"/>
                    <w:spacing w:before="0" w:line="300" w:lineRule="exact"/>
                    <w:ind w:left="0" w:right="164"/>
                    <w:jc w:val="center"/>
                    <w:rPr>
                      <w:rFonts w:ascii="黑体" w:hAnsi="黑体" w:eastAsia="黑体" w:cs="黑体"/>
                      <w:color w:val="auto"/>
                      <w:sz w:val="18"/>
                      <w:szCs w:val="18"/>
                    </w:rPr>
                  </w:pPr>
                  <w:r>
                    <w:rPr>
                      <w:rFonts w:ascii="黑体" w:hAnsi="黑体" w:eastAsia="黑体" w:cs="黑体"/>
                      <w:b/>
                      <w:bCs/>
                      <w:color w:val="auto"/>
                      <w:spacing w:val="5"/>
                      <w:sz w:val="18"/>
                      <w:szCs w:val="18"/>
                    </w:rPr>
                    <w:t>二</w:t>
                  </w:r>
                </w:p>
              </w:tc>
              <w:tc>
                <w:tcPr>
                  <w:tcW w:w="1990" w:type="dxa"/>
                  <w:noWrap w:val="0"/>
                  <w:vAlign w:val="center"/>
                </w:tcPr>
                <w:p w14:paraId="779C9445">
                  <w:pPr>
                    <w:pStyle w:val="257"/>
                    <w:spacing w:before="0" w:line="300" w:lineRule="exact"/>
                    <w:ind w:left="0" w:right="164"/>
                    <w:jc w:val="center"/>
                    <w:rPr>
                      <w:color w:val="auto"/>
                      <w:sz w:val="18"/>
                      <w:szCs w:val="18"/>
                    </w:rPr>
                  </w:pPr>
                  <w:r>
                    <w:rPr>
                      <w:b/>
                      <w:bCs/>
                      <w:color w:val="auto"/>
                      <w:spacing w:val="-4"/>
                      <w:sz w:val="18"/>
                      <w:szCs w:val="18"/>
                    </w:rPr>
                    <w:t>工程保险费</w:t>
                  </w:r>
                </w:p>
              </w:tc>
              <w:tc>
                <w:tcPr>
                  <w:tcW w:w="1573" w:type="dxa"/>
                  <w:noWrap w:val="0"/>
                  <w:vAlign w:val="center"/>
                </w:tcPr>
                <w:p w14:paraId="7259FAD0">
                  <w:pPr>
                    <w:pStyle w:val="257"/>
                    <w:spacing w:before="0" w:line="300" w:lineRule="exact"/>
                    <w:ind w:left="0" w:right="164"/>
                    <w:jc w:val="center"/>
                    <w:rPr>
                      <w:rFonts w:hint="eastAsia" w:eastAsia="微软雅黑"/>
                      <w:color w:val="auto"/>
                      <w:sz w:val="18"/>
                      <w:szCs w:val="18"/>
                      <w:lang w:eastAsia="zh-CN"/>
                    </w:rPr>
                  </w:pPr>
                  <w:r>
                    <w:rPr>
                      <w:rFonts w:hint="eastAsia"/>
                      <w:b/>
                      <w:bCs/>
                      <w:color w:val="auto"/>
                      <w:sz w:val="18"/>
                      <w:szCs w:val="18"/>
                      <w:lang w:val="en-US" w:eastAsia="zh-CN"/>
                    </w:rPr>
                    <w:t>12481</w:t>
                  </w:r>
                </w:p>
              </w:tc>
              <w:tc>
                <w:tcPr>
                  <w:tcW w:w="1867" w:type="dxa"/>
                  <w:noWrap w:val="0"/>
                  <w:vAlign w:val="center"/>
                </w:tcPr>
                <w:p w14:paraId="0CB1D4C7">
                  <w:pPr>
                    <w:pStyle w:val="257"/>
                    <w:spacing w:before="0" w:line="300" w:lineRule="exact"/>
                    <w:ind w:left="0" w:right="164"/>
                    <w:jc w:val="center"/>
                    <w:rPr>
                      <w:color w:val="auto"/>
                      <w:sz w:val="18"/>
                      <w:szCs w:val="18"/>
                    </w:rPr>
                  </w:pPr>
                  <w:r>
                    <w:rPr>
                      <w:b/>
                      <w:bCs/>
                      <w:color w:val="auto"/>
                      <w:spacing w:val="-7"/>
                      <w:sz w:val="18"/>
                      <w:szCs w:val="18"/>
                    </w:rPr>
                    <w:t>固定报价</w:t>
                  </w:r>
                </w:p>
              </w:tc>
              <w:tc>
                <w:tcPr>
                  <w:tcW w:w="1373" w:type="dxa"/>
                  <w:shd w:val="clear" w:color="auto" w:fill="auto"/>
                  <w:noWrap w:val="0"/>
                  <w:vAlign w:val="center"/>
                </w:tcPr>
                <w:p w14:paraId="529592CB">
                  <w:pPr>
                    <w:pStyle w:val="257"/>
                    <w:spacing w:before="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12481</w:t>
                  </w:r>
                </w:p>
              </w:tc>
            </w:tr>
            <w:tr w14:paraId="7DA0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613" w:type="dxa"/>
                  <w:gridSpan w:val="2"/>
                  <w:noWrap w:val="0"/>
                  <w:vAlign w:val="top"/>
                </w:tcPr>
                <w:p w14:paraId="7A9B8C37">
                  <w:pPr>
                    <w:pStyle w:val="257"/>
                    <w:spacing w:before="115" w:line="280" w:lineRule="auto"/>
                    <w:ind w:left="0" w:right="166"/>
                    <w:jc w:val="center"/>
                    <w:rPr>
                      <w:color w:val="auto"/>
                      <w:sz w:val="18"/>
                      <w:szCs w:val="18"/>
                    </w:rPr>
                  </w:pPr>
                  <w:r>
                    <w:rPr>
                      <w:b/>
                      <w:bCs/>
                      <w:color w:val="auto"/>
                      <w:spacing w:val="-4"/>
                      <w:sz w:val="18"/>
                      <w:szCs w:val="18"/>
                    </w:rPr>
                    <w:t>合计（一</w:t>
                  </w:r>
                  <w:r>
                    <w:rPr>
                      <w:color w:val="auto"/>
                      <w:spacing w:val="-4"/>
                      <w:sz w:val="18"/>
                      <w:szCs w:val="18"/>
                    </w:rPr>
                    <w:t xml:space="preserve"> </w:t>
                  </w:r>
                  <w:r>
                    <w:rPr>
                      <w:b/>
                      <w:bCs/>
                      <w:color w:val="auto"/>
                      <w:spacing w:val="-4"/>
                      <w:sz w:val="18"/>
                      <w:szCs w:val="18"/>
                    </w:rPr>
                    <w:t>+</w:t>
                  </w:r>
                  <w:r>
                    <w:rPr>
                      <w:color w:val="auto"/>
                      <w:spacing w:val="13"/>
                      <w:sz w:val="18"/>
                      <w:szCs w:val="18"/>
                    </w:rPr>
                    <w:t xml:space="preserve"> </w:t>
                  </w:r>
                  <w:r>
                    <w:rPr>
                      <w:b/>
                      <w:bCs/>
                      <w:color w:val="auto"/>
                      <w:spacing w:val="-4"/>
                      <w:sz w:val="18"/>
                      <w:szCs w:val="18"/>
                    </w:rPr>
                    <w:t>二）</w:t>
                  </w:r>
                </w:p>
              </w:tc>
              <w:tc>
                <w:tcPr>
                  <w:tcW w:w="1573" w:type="dxa"/>
                  <w:noWrap w:val="0"/>
                  <w:vAlign w:val="center"/>
                </w:tcPr>
                <w:p w14:paraId="35406C34">
                  <w:pPr>
                    <w:pStyle w:val="257"/>
                    <w:spacing w:before="115" w:line="280" w:lineRule="auto"/>
                    <w:ind w:left="0" w:right="166"/>
                    <w:jc w:val="center"/>
                    <w:rPr>
                      <w:color w:val="auto"/>
                      <w:sz w:val="18"/>
                      <w:szCs w:val="18"/>
                    </w:rPr>
                  </w:pPr>
                  <w:r>
                    <w:rPr>
                      <w:rFonts w:hint="eastAsia"/>
                      <w:b/>
                      <w:bCs/>
                      <w:color w:val="auto"/>
                      <w:sz w:val="18"/>
                      <w:szCs w:val="18"/>
                    </w:rPr>
                    <w:t>2786011</w:t>
                  </w:r>
                </w:p>
              </w:tc>
              <w:tc>
                <w:tcPr>
                  <w:tcW w:w="1867" w:type="dxa"/>
                  <w:noWrap w:val="0"/>
                  <w:vAlign w:val="center"/>
                </w:tcPr>
                <w:p w14:paraId="08A1D8D0">
                  <w:pPr>
                    <w:pStyle w:val="257"/>
                    <w:spacing w:before="0" w:line="300" w:lineRule="exact"/>
                    <w:ind w:left="0" w:right="164"/>
                    <w:jc w:val="center"/>
                    <w:rPr>
                      <w:color w:val="auto"/>
                      <w:sz w:val="18"/>
                      <w:szCs w:val="18"/>
                    </w:rPr>
                  </w:pPr>
                  <w:r>
                    <w:rPr>
                      <w:rFonts w:ascii="宋体" w:hAnsi="宋体" w:eastAsia="宋体" w:cs="宋体"/>
                      <w:b/>
                      <w:bCs/>
                      <w:color w:val="auto"/>
                      <w:spacing w:val="-7"/>
                      <w:sz w:val="18"/>
                      <w:szCs w:val="18"/>
                    </w:rPr>
                    <w:t>/</w:t>
                  </w:r>
                </w:p>
              </w:tc>
              <w:tc>
                <w:tcPr>
                  <w:tcW w:w="1373" w:type="dxa"/>
                  <w:noWrap w:val="0"/>
                  <w:vAlign w:val="top"/>
                </w:tcPr>
                <w:p w14:paraId="5D09A85F">
                  <w:pPr>
                    <w:pStyle w:val="257"/>
                    <w:spacing w:before="115" w:line="280" w:lineRule="auto"/>
                    <w:ind w:left="0" w:right="166"/>
                    <w:jc w:val="center"/>
                    <w:rPr>
                      <w:rFonts w:hint="default" w:eastAsia="微软雅黑"/>
                      <w:color w:val="auto"/>
                      <w:sz w:val="18"/>
                      <w:szCs w:val="18"/>
                      <w:lang w:val="en-US" w:eastAsia="zh-CN"/>
                    </w:rPr>
                  </w:pPr>
                  <w:r>
                    <w:rPr>
                      <w:rFonts w:hint="eastAsia"/>
                      <w:b/>
                      <w:bCs/>
                      <w:color w:val="auto"/>
                      <w:sz w:val="18"/>
                      <w:szCs w:val="18"/>
                      <w:lang w:val="en-US" w:eastAsia="zh-CN"/>
                    </w:rPr>
                    <w:t>2461305</w:t>
                  </w:r>
                </w:p>
              </w:tc>
            </w:tr>
          </w:tbl>
          <w:p w14:paraId="1D37C30F">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rPr>
            </w:pPr>
            <w:r>
              <w:rPr>
                <w:rFonts w:hint="default" w:ascii="宋体" w:hAnsi="宋体"/>
                <w:bCs/>
                <w:szCs w:val="21"/>
              </w:rPr>
              <w:t>注：</w:t>
            </w:r>
            <w:r>
              <w:rPr>
                <w:rFonts w:hint="default" w:ascii="宋体" w:hAnsi="宋体"/>
                <w:b/>
                <w:bCs w:val="0"/>
                <w:szCs w:val="21"/>
              </w:rPr>
              <w:t>①投标人投标报价不得高于最高投标限价，分项投标报价不得高于相对应分项最高投标限价，否则作无效标处理。磋商供应商应根据项目内容要求和单位自身条件确定投标报价。</w:t>
            </w:r>
          </w:p>
          <w:p w14:paraId="1ACD263E">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rPr>
            </w:pPr>
            <w:r>
              <w:rPr>
                <w:rFonts w:hint="default" w:ascii="宋体" w:hAnsi="宋体"/>
                <w:bCs/>
                <w:szCs w:val="21"/>
              </w:rPr>
              <w:t>②临时工程包括临时工程费、安全生产措施费；其中安全生产措施费为固定价，不作为竞争性报价。</w:t>
            </w:r>
          </w:p>
          <w:p w14:paraId="662C27E1">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rPr>
            </w:pPr>
            <w:r>
              <w:rPr>
                <w:rFonts w:hint="default" w:ascii="宋体" w:hAnsi="宋体"/>
                <w:bCs/>
                <w:szCs w:val="21"/>
              </w:rPr>
              <w:t>③安全生产措施费按一至四项建筑安装工程投资（不包括安全生产措施费）的2.5%计取，在安全生产措施费中列支。</w:t>
            </w:r>
          </w:p>
          <w:p w14:paraId="121E4057">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rPr>
            </w:pPr>
            <w:r>
              <w:rPr>
                <w:rFonts w:hint="default" w:ascii="宋体" w:hAnsi="宋体"/>
                <w:bCs/>
                <w:szCs w:val="21"/>
              </w:rPr>
              <w:t>④工程保险费包括建筑、安装工程一切险等。工程保险费为固定价，不作为竞争性报价。</w:t>
            </w:r>
          </w:p>
        </w:tc>
      </w:tr>
      <w:tr w14:paraId="13217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87" w:type="dxa"/>
            <w:tcBorders>
              <w:top w:val="single" w:color="auto" w:sz="4" w:space="0"/>
              <w:bottom w:val="single" w:color="auto" w:sz="4" w:space="0"/>
            </w:tcBorders>
            <w:vAlign w:val="center"/>
          </w:tcPr>
          <w:p w14:paraId="47C4257C">
            <w:pPr>
              <w:keepNext w:val="0"/>
              <w:keepLines w:val="0"/>
              <w:suppressLineNumbers w:val="0"/>
              <w:snapToGrid w:val="0"/>
              <w:spacing w:before="0" w:beforeAutospacing="0" w:after="0" w:afterAutospacing="0"/>
              <w:ind w:left="0" w:right="0"/>
              <w:jc w:val="center"/>
              <w:rPr>
                <w:rFonts w:hint="default" w:ascii="宋体" w:hAnsi="宋体" w:eastAsia="宋体"/>
                <w:sz w:val="24"/>
                <w:szCs w:val="20"/>
                <w:lang w:val="en-US" w:eastAsia="zh-CN"/>
              </w:rPr>
            </w:pPr>
            <w:r>
              <w:rPr>
                <w:rFonts w:hint="eastAsia" w:ascii="宋体" w:hAnsi="宋体"/>
                <w:sz w:val="24"/>
                <w:szCs w:val="20"/>
                <w:lang w:val="en-US" w:eastAsia="zh-CN"/>
              </w:rPr>
              <w:t>14</w:t>
            </w:r>
          </w:p>
        </w:tc>
        <w:tc>
          <w:tcPr>
            <w:tcW w:w="1776" w:type="dxa"/>
            <w:tcBorders>
              <w:top w:val="single" w:color="auto" w:sz="4" w:space="0"/>
              <w:bottom w:val="single" w:color="auto" w:sz="4" w:space="0"/>
            </w:tcBorders>
            <w:vAlign w:val="center"/>
          </w:tcPr>
          <w:p w14:paraId="459EEA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0"/>
              </w:rPr>
            </w:pPr>
            <w:r>
              <w:rPr>
                <w:rFonts w:ascii="宋体" w:hAnsi="宋体"/>
                <w:szCs w:val="21"/>
              </w:rPr>
              <w:t>解释权</w:t>
            </w:r>
          </w:p>
        </w:tc>
        <w:tc>
          <w:tcPr>
            <w:tcW w:w="7732" w:type="dxa"/>
            <w:tcBorders>
              <w:top w:val="single" w:color="auto" w:sz="4" w:space="0"/>
              <w:bottom w:val="single" w:color="auto" w:sz="4" w:space="0"/>
            </w:tcBorders>
            <w:vAlign w:val="center"/>
          </w:tcPr>
          <w:p w14:paraId="2053BB69">
            <w:pPr>
              <w:keepNext w:val="0"/>
              <w:keepLines w:val="0"/>
              <w:suppressLineNumbers w:val="0"/>
              <w:autoSpaceDE w:val="0"/>
              <w:autoSpaceDN w:val="0"/>
              <w:adjustRightInd w:val="0"/>
              <w:spacing w:before="0" w:beforeAutospacing="0" w:after="0" w:afterAutospacing="0"/>
              <w:ind w:left="0" w:right="0"/>
              <w:rPr>
                <w:rFonts w:hint="default"/>
                <w:szCs w:val="20"/>
              </w:rPr>
            </w:pPr>
            <w:r>
              <w:rPr>
                <w:rFonts w:ascii="宋体" w:hAnsi="宋体"/>
                <w:szCs w:val="21"/>
              </w:rPr>
              <w:t>本采购文件解释权属于采购单位（采购人和采购代理机构）</w:t>
            </w:r>
          </w:p>
        </w:tc>
      </w:tr>
    </w:tbl>
    <w:p w14:paraId="34B8F3E5">
      <w:pPr>
        <w:snapToGrid w:val="0"/>
        <w:jc w:val="center"/>
        <w:rPr>
          <w:rFonts w:hint="default"/>
        </w:rPr>
        <w:sectPr>
          <w:footerReference r:id="rId9" w:type="default"/>
          <w:pgSz w:w="11906" w:h="16838"/>
          <w:pgMar w:top="1440" w:right="1279" w:bottom="1440" w:left="967" w:header="851" w:footer="992" w:gutter="0"/>
          <w:cols w:space="720" w:num="1"/>
          <w:docGrid w:type="lines" w:linePitch="312" w:charSpace="0"/>
        </w:sectPr>
      </w:pPr>
    </w:p>
    <w:p w14:paraId="034E222C">
      <w:pPr>
        <w:pStyle w:val="31"/>
        <w:snapToGrid w:val="0"/>
        <w:spacing w:beforeLines="0" w:afterLines="0" w:line="240" w:lineRule="auto"/>
        <w:ind w:firstLine="422" w:firstLineChars="200"/>
        <w:rPr>
          <w:rFonts w:hint="default" w:hAnsi="宋体"/>
          <w:b/>
        </w:rPr>
      </w:pPr>
      <w:r>
        <w:rPr>
          <w:rFonts w:hAnsi="宋体"/>
          <w:b/>
        </w:rPr>
        <w:t>一、说明</w:t>
      </w:r>
    </w:p>
    <w:p w14:paraId="4637D079">
      <w:pPr>
        <w:snapToGrid w:val="0"/>
        <w:spacing w:line="240" w:lineRule="auto"/>
        <w:ind w:firstLine="422" w:firstLineChars="200"/>
        <w:jc w:val="left"/>
        <w:rPr>
          <w:rFonts w:hint="default" w:ascii="宋体" w:hAnsi="宋体"/>
          <w:szCs w:val="21"/>
        </w:rPr>
      </w:pPr>
      <w:r>
        <w:rPr>
          <w:rFonts w:ascii="宋体" w:hAnsi="宋体"/>
          <w:b/>
          <w:szCs w:val="21"/>
        </w:rPr>
        <w:t>（一）总则</w:t>
      </w:r>
    </w:p>
    <w:p w14:paraId="51C24830">
      <w:pPr>
        <w:snapToGrid w:val="0"/>
        <w:spacing w:line="360" w:lineRule="auto"/>
        <w:ind w:firstLine="420" w:firstLineChars="200"/>
        <w:jc w:val="left"/>
        <w:rPr>
          <w:rFonts w:hint="default" w:ascii="宋体" w:hAnsi="宋体"/>
          <w:szCs w:val="21"/>
        </w:rPr>
      </w:pPr>
      <w:r>
        <w:rPr>
          <w:rFonts w:ascii="宋体" w:hAnsi="宋体"/>
          <w:szCs w:val="21"/>
        </w:rPr>
        <w:t>本</w:t>
      </w:r>
      <w:r>
        <w:rPr>
          <w:rFonts w:ascii="宋体" w:hAnsi="宋体"/>
          <w:bCs/>
          <w:szCs w:val="21"/>
        </w:rPr>
        <w:t>磋商文件</w:t>
      </w:r>
      <w:r>
        <w:rPr>
          <w:rFonts w:ascii="宋体" w:hAnsi="宋体"/>
          <w:szCs w:val="21"/>
        </w:rPr>
        <w:t>适用于</w:t>
      </w:r>
      <w:r>
        <w:rPr>
          <w:rFonts w:ascii="宋体" w:hAnsi="宋体"/>
          <w:bCs/>
          <w:szCs w:val="21"/>
        </w:rPr>
        <w:t>本次</w:t>
      </w:r>
      <w:r>
        <w:rPr>
          <w:rFonts w:ascii="宋体" w:hAnsi="宋体"/>
          <w:szCs w:val="21"/>
        </w:rPr>
        <w:t>项目的磋商、</w:t>
      </w:r>
      <w:r>
        <w:rPr>
          <w:rFonts w:ascii="宋体" w:hAnsi="宋体"/>
          <w:bCs/>
          <w:szCs w:val="21"/>
        </w:rPr>
        <w:t>评审、确定成交供应商</w:t>
      </w:r>
      <w:r>
        <w:rPr>
          <w:rFonts w:ascii="宋体" w:hAnsi="宋体"/>
          <w:szCs w:val="21"/>
        </w:rPr>
        <w:t>、验收、合同履约、付款等行为（法律、法规另有规定的，从其规定）。</w:t>
      </w:r>
    </w:p>
    <w:p w14:paraId="2C798E07">
      <w:pPr>
        <w:snapToGrid w:val="0"/>
        <w:spacing w:line="240" w:lineRule="auto"/>
        <w:ind w:firstLine="422" w:firstLineChars="200"/>
        <w:jc w:val="left"/>
        <w:rPr>
          <w:rFonts w:hint="default" w:ascii="宋体" w:hAnsi="宋体"/>
          <w:szCs w:val="21"/>
        </w:rPr>
      </w:pPr>
      <w:r>
        <w:rPr>
          <w:rFonts w:ascii="宋体" w:hAnsi="宋体"/>
          <w:b/>
          <w:szCs w:val="21"/>
        </w:rPr>
        <w:t>（二）定义</w:t>
      </w:r>
    </w:p>
    <w:p w14:paraId="73D20D9D">
      <w:pPr>
        <w:pStyle w:val="4"/>
        <w:keepNext w:val="0"/>
        <w:keepLines w:val="0"/>
        <w:tabs>
          <w:tab w:val="left" w:pos="0"/>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1、</w:t>
      </w:r>
      <w:r>
        <w:rPr>
          <w:rFonts w:hAnsi="宋体"/>
          <w:b w:val="0"/>
          <w:sz w:val="21"/>
          <w:szCs w:val="21"/>
          <w:u w:val="none"/>
        </w:rPr>
        <w:t>电子交易活动：是指以数据电文形式，依托政府采购项目电子交易平台进行的采购交易活动。</w:t>
      </w:r>
    </w:p>
    <w:p w14:paraId="5488DC77">
      <w:pPr>
        <w:pStyle w:val="4"/>
        <w:keepNext w:val="0"/>
        <w:keepLines w:val="0"/>
        <w:tabs>
          <w:tab w:val="left" w:pos="0"/>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lang w:val="zh-CN"/>
        </w:rPr>
        <w:t>2、采购组织机构：指采购人委托组织磋商的采购代理机构。</w:t>
      </w:r>
    </w:p>
    <w:p w14:paraId="36B6ACC2">
      <w:pPr>
        <w:snapToGrid w:val="0"/>
        <w:spacing w:line="360" w:lineRule="auto"/>
        <w:ind w:firstLine="420" w:firstLineChars="200"/>
        <w:rPr>
          <w:rFonts w:hint="default" w:ascii="宋体" w:hAnsi="宋体"/>
          <w:szCs w:val="21"/>
        </w:rPr>
      </w:pPr>
      <w:r>
        <w:rPr>
          <w:rFonts w:ascii="宋体" w:hAnsi="宋体"/>
          <w:szCs w:val="21"/>
        </w:rPr>
        <w:t>3、采购人：是指委托采购代理机构采购本次项目的国家机关、事业单位和团体组织。</w:t>
      </w:r>
    </w:p>
    <w:p w14:paraId="0991CE98">
      <w:pPr>
        <w:snapToGrid w:val="0"/>
        <w:spacing w:line="360" w:lineRule="auto"/>
        <w:ind w:firstLine="420" w:firstLineChars="200"/>
        <w:jc w:val="left"/>
        <w:rPr>
          <w:rFonts w:hint="default" w:ascii="宋体" w:hAnsi="宋体"/>
          <w:szCs w:val="21"/>
        </w:rPr>
      </w:pPr>
      <w:r>
        <w:rPr>
          <w:rFonts w:ascii="宋体" w:hAnsi="宋体"/>
          <w:szCs w:val="21"/>
        </w:rPr>
        <w:t>4、磋商供应商：是指向</w:t>
      </w:r>
      <w:r>
        <w:rPr>
          <w:rFonts w:ascii="宋体" w:hAnsi="宋体"/>
          <w:szCs w:val="21"/>
          <w:lang w:val="zh-CN"/>
        </w:rPr>
        <w:t>采购组织机构</w:t>
      </w:r>
      <w:r>
        <w:rPr>
          <w:rFonts w:ascii="宋体" w:hAnsi="宋体"/>
          <w:szCs w:val="21"/>
        </w:rPr>
        <w:t>提交磋商响应文件的单位或个人。</w:t>
      </w:r>
    </w:p>
    <w:p w14:paraId="692FAB2B">
      <w:pPr>
        <w:snapToGrid w:val="0"/>
        <w:spacing w:line="360" w:lineRule="auto"/>
        <w:ind w:firstLine="420" w:firstLineChars="200"/>
        <w:rPr>
          <w:rFonts w:hint="default" w:ascii="宋体" w:hAnsi="宋体"/>
          <w:szCs w:val="21"/>
        </w:rPr>
      </w:pPr>
      <w:r>
        <w:rPr>
          <w:rFonts w:ascii="宋体" w:hAnsi="宋体"/>
          <w:szCs w:val="21"/>
        </w:rPr>
        <w:t>5、联合体：是指两个以上供应商组成联合体，以一个供应商的身份参加投标。</w:t>
      </w:r>
    </w:p>
    <w:p w14:paraId="1BEA49E7">
      <w:pPr>
        <w:snapToGrid w:val="0"/>
        <w:spacing w:line="360" w:lineRule="auto"/>
        <w:ind w:firstLine="420" w:firstLineChars="200"/>
        <w:jc w:val="left"/>
        <w:rPr>
          <w:rFonts w:hint="default" w:ascii="宋体" w:hAnsi="宋体"/>
          <w:szCs w:val="21"/>
        </w:rPr>
      </w:pPr>
      <w:r>
        <w:rPr>
          <w:rFonts w:ascii="宋体" w:hAnsi="宋体"/>
          <w:szCs w:val="21"/>
        </w:rPr>
        <w:t>6、货物：是指各种形态和种类的物品，包括原材料、燃料、设备、产品等。</w:t>
      </w:r>
    </w:p>
    <w:p w14:paraId="06D41462">
      <w:pPr>
        <w:snapToGrid w:val="0"/>
        <w:spacing w:line="360" w:lineRule="auto"/>
        <w:ind w:firstLine="420" w:firstLineChars="200"/>
        <w:jc w:val="left"/>
        <w:rPr>
          <w:rFonts w:hint="default" w:ascii="宋体" w:hAnsi="宋体"/>
          <w:b/>
          <w:szCs w:val="21"/>
        </w:rPr>
      </w:pPr>
      <w:r>
        <w:rPr>
          <w:rFonts w:ascii="宋体" w:hAnsi="宋体"/>
          <w:szCs w:val="21"/>
        </w:rPr>
        <w:t>7、服务：是指除货物和工程以外的采购对象，包括各类专业服务、信息网络开发服务、金融保险服务、运输服务，以及维修与维护服务等。</w:t>
      </w:r>
    </w:p>
    <w:p w14:paraId="3DC6379A">
      <w:pPr>
        <w:snapToGrid w:val="0"/>
        <w:spacing w:line="360" w:lineRule="auto"/>
        <w:ind w:firstLine="420" w:firstLineChars="200"/>
        <w:jc w:val="left"/>
        <w:rPr>
          <w:rFonts w:hint="default" w:ascii="宋体" w:hAnsi="宋体"/>
          <w:szCs w:val="21"/>
        </w:rPr>
      </w:pPr>
      <w:r>
        <w:rPr>
          <w:rFonts w:ascii="宋体" w:hAnsi="宋体"/>
          <w:szCs w:val="21"/>
        </w:rPr>
        <w:t>8、“书面形式”包括信函、传真等。</w:t>
      </w:r>
    </w:p>
    <w:p w14:paraId="2404FE2C">
      <w:pPr>
        <w:snapToGrid w:val="0"/>
        <w:spacing w:line="360" w:lineRule="auto"/>
        <w:ind w:firstLine="420" w:firstLineChars="200"/>
        <w:jc w:val="left"/>
        <w:rPr>
          <w:rFonts w:hint="default" w:ascii="宋体" w:hAnsi="宋体"/>
          <w:szCs w:val="21"/>
        </w:rPr>
      </w:pPr>
      <w:r>
        <w:rPr>
          <w:rFonts w:ascii="宋体" w:hAnsi="宋体"/>
          <w:szCs w:val="21"/>
        </w:rPr>
        <w:t>9、“▲”系指实质性要求条款。</w:t>
      </w:r>
    </w:p>
    <w:p w14:paraId="21C7A59E">
      <w:pPr>
        <w:snapToGrid w:val="0"/>
        <w:spacing w:line="360" w:lineRule="auto"/>
        <w:ind w:firstLine="413" w:firstLineChars="196"/>
        <w:jc w:val="left"/>
        <w:outlineLvl w:val="1"/>
        <w:rPr>
          <w:rFonts w:hint="default" w:ascii="宋体" w:hAnsi="宋体"/>
          <w:b/>
          <w:szCs w:val="21"/>
        </w:rPr>
      </w:pPr>
      <w:r>
        <w:rPr>
          <w:rFonts w:ascii="宋体" w:hAnsi="宋体"/>
          <w:b/>
          <w:szCs w:val="21"/>
        </w:rPr>
        <w:t>（三）磋商费用</w:t>
      </w:r>
    </w:p>
    <w:p w14:paraId="2C178740">
      <w:pPr>
        <w:snapToGrid w:val="0"/>
        <w:spacing w:line="360" w:lineRule="auto"/>
        <w:ind w:firstLine="420" w:firstLineChars="200"/>
        <w:jc w:val="left"/>
        <w:rPr>
          <w:rFonts w:hint="default" w:ascii="宋体" w:hAnsi="宋体"/>
          <w:szCs w:val="21"/>
        </w:rPr>
      </w:pPr>
      <w:r>
        <w:rPr>
          <w:rFonts w:ascii="宋体" w:hAnsi="宋体"/>
          <w:szCs w:val="21"/>
        </w:rPr>
        <w:t>不论磋商结果如何，供应商均应自行承担所有与磋商有关的全部费用（</w:t>
      </w:r>
      <w:r>
        <w:rPr>
          <w:rFonts w:ascii="宋体" w:hAnsi="宋体"/>
          <w:bCs/>
          <w:szCs w:val="21"/>
        </w:rPr>
        <w:t>磋商文件</w:t>
      </w:r>
      <w:r>
        <w:rPr>
          <w:rFonts w:ascii="宋体" w:hAnsi="宋体"/>
          <w:szCs w:val="21"/>
        </w:rPr>
        <w:t>有相关规定除外）。</w:t>
      </w:r>
    </w:p>
    <w:p w14:paraId="42EB1921">
      <w:pPr>
        <w:autoSpaceDE w:val="0"/>
        <w:autoSpaceDN w:val="0"/>
        <w:adjustRightInd w:val="0"/>
        <w:snapToGrid w:val="0"/>
        <w:spacing w:line="400" w:lineRule="exact"/>
        <w:ind w:firstLine="480"/>
        <w:rPr>
          <w:rFonts w:hint="default" w:ascii="宋体" w:hAnsi="宋体" w:cs="宋体"/>
          <w:b/>
          <w:bCs/>
          <w:color w:val="000000"/>
          <w:szCs w:val="21"/>
        </w:rPr>
      </w:pPr>
      <w:r>
        <w:rPr>
          <w:rFonts w:hAnsi="宋体"/>
          <w:b/>
        </w:rPr>
        <w:t>（四）</w:t>
      </w:r>
      <w:r>
        <w:rPr>
          <w:rFonts w:ascii="宋体" w:hAnsi="宋体" w:cs="宋体"/>
          <w:b/>
          <w:bCs/>
          <w:color w:val="000000"/>
          <w:szCs w:val="21"/>
        </w:rPr>
        <w:t>联合体磋商</w:t>
      </w:r>
    </w:p>
    <w:p w14:paraId="335D8E0D">
      <w:pPr>
        <w:pStyle w:val="31"/>
        <w:snapToGrid w:val="0"/>
        <w:spacing w:beforeLines="0" w:afterLines="0" w:line="360" w:lineRule="auto"/>
        <w:ind w:firstLine="420" w:firstLineChars="200"/>
        <w:rPr>
          <w:rFonts w:hint="default" w:hAnsi="宋体"/>
          <w:b/>
        </w:rPr>
      </w:pPr>
      <w:r>
        <w:rPr>
          <w:rFonts w:hAnsi="宋体" w:cs="宋体"/>
          <w:szCs w:val="21"/>
        </w:rPr>
        <w:t>本项目不接受联合体投标</w:t>
      </w:r>
      <w:r>
        <w:rPr>
          <w:rFonts w:hAnsi="宋体" w:cs="宋体"/>
          <w:szCs w:val="21"/>
          <w:lang w:val="zh-CN"/>
        </w:rPr>
        <w:t>。</w:t>
      </w:r>
    </w:p>
    <w:p w14:paraId="3FEE1543">
      <w:pPr>
        <w:pStyle w:val="31"/>
        <w:snapToGrid w:val="0"/>
        <w:spacing w:beforeLines="0" w:afterLines="0" w:line="360" w:lineRule="auto"/>
        <w:ind w:firstLine="422" w:firstLineChars="200"/>
        <w:rPr>
          <w:rFonts w:hint="default" w:hAnsi="宋体"/>
          <w:b/>
        </w:rPr>
      </w:pPr>
      <w:r>
        <w:rPr>
          <w:rFonts w:hAnsi="宋体"/>
          <w:b/>
        </w:rPr>
        <w:t>（五）特别说明</w:t>
      </w:r>
    </w:p>
    <w:p w14:paraId="0706D0FC">
      <w:pPr>
        <w:pStyle w:val="31"/>
        <w:snapToGrid w:val="0"/>
        <w:spacing w:beforeLines="0" w:afterLines="0" w:line="360" w:lineRule="auto"/>
        <w:ind w:firstLine="420" w:firstLineChars="200"/>
        <w:rPr>
          <w:rFonts w:hint="default" w:hAnsi="宋体"/>
        </w:rPr>
      </w:pPr>
      <w:r>
        <w:rPr>
          <w:rFonts w:hAnsi="宋体"/>
        </w:rPr>
        <w:t>1、供应商磋商所使用的资格、信誉、荣誉、业绩与企业认证必须为本法人所拥有。供应商磋商所使用的采购项目实施人员必须为本法人员工（指必须为本法人或控股公司正式员工）。</w:t>
      </w:r>
    </w:p>
    <w:p w14:paraId="5A60E8EC">
      <w:pPr>
        <w:snapToGrid w:val="0"/>
        <w:spacing w:line="360" w:lineRule="auto"/>
        <w:ind w:firstLine="420" w:firstLineChars="200"/>
        <w:rPr>
          <w:rFonts w:hint="default" w:ascii="宋体" w:hAnsi="宋体"/>
          <w:szCs w:val="21"/>
        </w:rPr>
      </w:pPr>
      <w:r>
        <w:rPr>
          <w:rFonts w:ascii="宋体" w:hAnsi="宋体"/>
          <w:szCs w:val="21"/>
        </w:rPr>
        <w:t>2、供应商所标产品除</w:t>
      </w:r>
      <w:r>
        <w:rPr>
          <w:rFonts w:ascii="宋体" w:hAnsi="宋体"/>
          <w:bCs/>
          <w:szCs w:val="21"/>
        </w:rPr>
        <w:t>磋商文件</w:t>
      </w:r>
      <w:r>
        <w:rPr>
          <w:rFonts w:ascii="宋体" w:hAnsi="宋体"/>
          <w:szCs w:val="21"/>
        </w:rPr>
        <w:t>中明确规定要求“提供官网截图或相应检测报告的证明材料”以外，所有技术参数描述均以磋商响应文件为准。</w:t>
      </w:r>
      <w:r>
        <w:rPr>
          <w:rFonts w:ascii="宋体" w:hAnsi="宋体"/>
          <w:b/>
          <w:szCs w:val="21"/>
        </w:rPr>
        <w:t>磋商供应商对所标产品技术参数的真实性承担法律责任。</w:t>
      </w:r>
      <w:r>
        <w:rPr>
          <w:rFonts w:ascii="宋体" w:hAnsi="宋体"/>
          <w:szCs w:val="21"/>
        </w:rPr>
        <w:t>项目</w:t>
      </w:r>
      <w:r>
        <w:rPr>
          <w:rFonts w:ascii="宋体" w:hAnsi="宋体"/>
          <w:bCs/>
          <w:szCs w:val="21"/>
        </w:rPr>
        <w:t>磋商</w:t>
      </w:r>
      <w:r>
        <w:rPr>
          <w:rFonts w:ascii="宋体" w:hAnsi="宋体"/>
          <w:szCs w:val="21"/>
        </w:rPr>
        <w:t>结束后、质疑期限内，如有质疑供应商认为成交供应商所标产品、磋商响应文件技术参数与采购需求存在重大偏离、错误、甚至造假的情况，应提供具体有效的证明材料。</w:t>
      </w:r>
      <w:r>
        <w:rPr>
          <w:rFonts w:ascii="宋体" w:hAnsi="宋体"/>
          <w:szCs w:val="21"/>
        </w:rPr>
        <w:tab/>
      </w:r>
    </w:p>
    <w:p w14:paraId="2332C083">
      <w:pPr>
        <w:pStyle w:val="205"/>
        <w:snapToGrid w:val="0"/>
        <w:spacing w:line="360" w:lineRule="auto"/>
        <w:ind w:left="0" w:firstLine="420" w:firstLineChars="200"/>
        <w:rPr>
          <w:rFonts w:hint="default" w:ascii="宋体" w:hAnsi="宋体"/>
          <w:szCs w:val="21"/>
        </w:rPr>
      </w:pPr>
      <w:r>
        <w:rPr>
          <w:rFonts w:ascii="宋体" w:hAnsi="宋体"/>
          <w:szCs w:val="21"/>
        </w:rPr>
        <w:t>3、供应商在</w:t>
      </w:r>
      <w:r>
        <w:rPr>
          <w:rFonts w:ascii="宋体" w:hAnsi="宋体"/>
          <w:bCs/>
          <w:szCs w:val="21"/>
        </w:rPr>
        <w:t>磋商</w:t>
      </w:r>
      <w:r>
        <w:rPr>
          <w:rFonts w:ascii="宋体" w:hAnsi="宋体"/>
          <w:szCs w:val="21"/>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105A34">
      <w:pPr>
        <w:pStyle w:val="205"/>
        <w:snapToGrid w:val="0"/>
        <w:spacing w:line="360" w:lineRule="auto"/>
        <w:ind w:left="0" w:firstLine="420" w:firstLineChars="200"/>
        <w:rPr>
          <w:rFonts w:hint="default" w:ascii="宋体" w:hAnsi="宋体"/>
          <w:szCs w:val="21"/>
        </w:rPr>
      </w:pPr>
      <w:r>
        <w:rPr>
          <w:rFonts w:ascii="宋体" w:hAnsi="宋体"/>
          <w:szCs w:val="21"/>
        </w:rPr>
        <w:t>4、供应商不得相互串通磋商报价，不得妨碍其他供应商的公平竞争，不得损害采购人或其他供应商的合法权益，供应商不得以向采购人、磋商小组成员行贿或者采取其他不正当手段谋取成交。</w:t>
      </w:r>
    </w:p>
    <w:p w14:paraId="71008FC1">
      <w:pPr>
        <w:pStyle w:val="205"/>
        <w:snapToGrid w:val="0"/>
        <w:spacing w:line="360" w:lineRule="auto"/>
        <w:ind w:left="0" w:firstLine="420" w:firstLineChars="200"/>
        <w:rPr>
          <w:rFonts w:hint="default" w:ascii="宋体" w:hAnsi="宋体"/>
          <w:szCs w:val="21"/>
        </w:rPr>
      </w:pPr>
      <w:r>
        <w:rPr>
          <w:rFonts w:ascii="宋体" w:hAnsi="宋体"/>
          <w:szCs w:val="21"/>
        </w:rPr>
        <w:t>5、为采购项目提供整体设计、规范编制或者项目管理、监理、检测等服务的供应商，不得再参加该采购项目的其他采购活动。</w:t>
      </w:r>
    </w:p>
    <w:p w14:paraId="685B211B">
      <w:pPr>
        <w:pStyle w:val="205"/>
        <w:snapToGrid w:val="0"/>
        <w:spacing w:line="360" w:lineRule="auto"/>
        <w:ind w:left="0" w:firstLine="420" w:firstLineChars="200"/>
        <w:rPr>
          <w:rFonts w:hint="default" w:ascii="宋体" w:hAnsi="宋体"/>
          <w:szCs w:val="21"/>
        </w:rPr>
      </w:pPr>
      <w:r>
        <w:rPr>
          <w:rFonts w:ascii="宋体" w:hAnsi="宋体"/>
          <w:szCs w:val="21"/>
        </w:rPr>
        <w:t>6、磋商响应文件格式中的表格式样可以根据项目差别做适当调整,但应当保持表格样式基本形态不变。</w:t>
      </w:r>
    </w:p>
    <w:p w14:paraId="544982A9">
      <w:pPr>
        <w:pStyle w:val="4"/>
        <w:keepNext w:val="0"/>
        <w:keepLines w:val="0"/>
        <w:tabs>
          <w:tab w:val="left" w:pos="851"/>
        </w:tabs>
        <w:snapToGrid w:val="0"/>
        <w:spacing w:before="0" w:after="0" w:line="360" w:lineRule="auto"/>
        <w:ind w:firstLine="420" w:firstLineChars="200"/>
        <w:rPr>
          <w:rFonts w:hint="default" w:hAnsi="宋体"/>
          <w:b w:val="0"/>
          <w:bCs/>
          <w:sz w:val="21"/>
          <w:szCs w:val="21"/>
        </w:rPr>
      </w:pPr>
      <w:r>
        <w:rPr>
          <w:rFonts w:hAnsi="宋体"/>
          <w:b w:val="0"/>
          <w:bCs/>
          <w:sz w:val="21"/>
          <w:szCs w:val="21"/>
          <w:u w:val="none"/>
        </w:rPr>
        <w:t>7、单位负责人为同一人或者存在直接控股、管理关系的不同供应商，不得参加同一合同项下的政府采购活动。</w:t>
      </w:r>
    </w:p>
    <w:p w14:paraId="73B3B030">
      <w:pPr>
        <w:autoSpaceDE w:val="0"/>
        <w:autoSpaceDN w:val="0"/>
        <w:adjustRightInd w:val="0"/>
        <w:snapToGrid w:val="0"/>
        <w:spacing w:line="360" w:lineRule="auto"/>
        <w:ind w:firstLine="413" w:firstLineChars="196"/>
        <w:rPr>
          <w:rFonts w:hint="default" w:ascii="宋体" w:hAnsi="宋体"/>
          <w:b/>
          <w:bCs/>
          <w:szCs w:val="21"/>
        </w:rPr>
      </w:pPr>
      <w:r>
        <w:rPr>
          <w:rFonts w:ascii="宋体" w:hAnsi="宋体"/>
          <w:b/>
          <w:bCs/>
          <w:szCs w:val="21"/>
        </w:rPr>
        <w:t>8、本项目不允许分包。</w:t>
      </w:r>
    </w:p>
    <w:p w14:paraId="0D773A91">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9、磋商供应商信用信息查询渠道及截止时点、信用信息查询记录和证据留存的具体方式、信用信息的使用规则：</w:t>
      </w:r>
    </w:p>
    <w:p w14:paraId="7C4662B5">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（1）查询渠道：</w:t>
      </w:r>
      <w:r>
        <w:rPr>
          <w:rFonts w:hAnsi="宋体" w:cs="宋体"/>
          <w:sz w:val="21"/>
          <w:szCs w:val="21"/>
          <w:lang w:val="zh-CN"/>
        </w:rPr>
        <w:t>中国政府采购网</w:t>
      </w:r>
      <w:r>
        <w:rPr>
          <w:rFonts w:hAnsi="宋体" w:cs="宋体"/>
          <w:sz w:val="21"/>
          <w:szCs w:val="21"/>
        </w:rPr>
        <w:t>（</w:t>
      </w:r>
      <w:r>
        <w:rPr>
          <w:rFonts w:hAnsi="宋体" w:cs="宋体"/>
          <w:sz w:val="21"/>
          <w:szCs w:val="21"/>
          <w:lang w:val="zh-CN"/>
        </w:rPr>
        <w:t>网址</w:t>
      </w:r>
      <w:r>
        <w:rPr>
          <w:rFonts w:hAnsi="宋体" w:cs="宋体"/>
          <w:sz w:val="21"/>
          <w:szCs w:val="21"/>
        </w:rPr>
        <w:t>：http://www.ccgp.gov.cn）</w:t>
      </w:r>
      <w:r>
        <w:rPr>
          <w:rFonts w:hAnsi="宋体" w:cs="宋体"/>
          <w:sz w:val="21"/>
          <w:szCs w:val="21"/>
          <w:lang w:val="zh-CN"/>
        </w:rPr>
        <w:t>、信用中国</w:t>
      </w:r>
      <w:r>
        <w:rPr>
          <w:rFonts w:hAnsi="宋体" w:cs="宋体"/>
          <w:sz w:val="21"/>
          <w:szCs w:val="21"/>
        </w:rPr>
        <w:t>（</w:t>
      </w:r>
      <w:r>
        <w:rPr>
          <w:rFonts w:hAnsi="宋体" w:cs="宋体"/>
          <w:sz w:val="21"/>
          <w:szCs w:val="21"/>
          <w:lang w:val="zh-CN"/>
        </w:rPr>
        <w:t>网址</w:t>
      </w:r>
      <w:r>
        <w:rPr>
          <w:rFonts w:hAnsi="宋体" w:cs="宋体"/>
          <w:sz w:val="21"/>
          <w:szCs w:val="21"/>
        </w:rPr>
        <w:t>：</w:t>
      </w:r>
      <w:r>
        <w:fldChar w:fldCharType="begin"/>
      </w:r>
      <w:r>
        <w:instrText xml:space="preserve"> HYPERLINK "http://www.creditchina.gov.cn" </w:instrText>
      </w:r>
      <w:r>
        <w:fldChar w:fldCharType="separate"/>
      </w:r>
      <w:r>
        <w:rPr>
          <w:rFonts w:hAnsi="宋体" w:cs="宋体"/>
          <w:sz w:val="21"/>
          <w:szCs w:val="21"/>
        </w:rPr>
        <w:t>http://www.creditchina.gov.cn</w:t>
      </w:r>
      <w:r>
        <w:rPr>
          <w:rFonts w:hAnsi="宋体" w:cs="宋体"/>
          <w:sz w:val="21"/>
          <w:szCs w:val="21"/>
        </w:rPr>
        <w:fldChar w:fldCharType="end"/>
      </w:r>
      <w:r>
        <w:rPr>
          <w:rFonts w:hAnsi="宋体" w:cs="宋体"/>
          <w:sz w:val="21"/>
          <w:szCs w:val="21"/>
        </w:rPr>
        <w:t>）</w:t>
      </w:r>
      <w:r>
        <w:rPr>
          <w:rFonts w:hAnsi="宋体"/>
          <w:b w:val="0"/>
          <w:bCs/>
          <w:sz w:val="21"/>
          <w:szCs w:val="21"/>
          <w:u w:val="none"/>
        </w:rPr>
        <w:t>。</w:t>
      </w:r>
    </w:p>
    <w:p w14:paraId="3523B170">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（2）截止时点：开标后评标前。</w:t>
      </w:r>
    </w:p>
    <w:p w14:paraId="2C6C1EF3">
      <w:pPr>
        <w:pStyle w:val="4"/>
        <w:keepNext w:val="0"/>
        <w:keepLines w:val="0"/>
        <w:tabs>
          <w:tab w:val="left" w:pos="851"/>
        </w:tabs>
        <w:snapToGrid w:val="0"/>
        <w:spacing w:before="0" w:after="0" w:line="360" w:lineRule="auto"/>
        <w:ind w:firstLine="420" w:firstLineChars="200"/>
        <w:rPr>
          <w:rFonts w:hint="default" w:hAnsi="宋体"/>
          <w:b w:val="0"/>
          <w:bCs/>
          <w:sz w:val="21"/>
          <w:szCs w:val="21"/>
        </w:rPr>
      </w:pPr>
      <w:r>
        <w:rPr>
          <w:rFonts w:hAnsi="宋体"/>
          <w:b w:val="0"/>
          <w:bCs/>
          <w:sz w:val="21"/>
          <w:szCs w:val="21"/>
          <w:u w:val="none"/>
        </w:rPr>
        <w:t>（3）信用信息查询记录和证据留存的具体方式：由采购组织机构在规定查询时间内打印信用信息查询记录并归入项目档案。</w:t>
      </w:r>
    </w:p>
    <w:p w14:paraId="2B234056">
      <w:pPr>
        <w:autoSpaceDE w:val="0"/>
        <w:autoSpaceDN w:val="0"/>
        <w:adjustRightInd w:val="0"/>
        <w:snapToGrid w:val="0"/>
        <w:spacing w:line="360" w:lineRule="auto"/>
        <w:ind w:firstLine="413" w:firstLineChars="196"/>
        <w:rPr>
          <w:rFonts w:hint="default" w:ascii="宋体" w:hAnsi="宋体"/>
          <w:b/>
          <w:bCs/>
          <w:color w:val="FF0000"/>
          <w:szCs w:val="21"/>
        </w:rPr>
      </w:pPr>
      <w:r>
        <w:rPr>
          <w:rFonts w:ascii="宋体" w:hAnsi="宋体"/>
          <w:b/>
          <w:bCs/>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7FDC4E0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hint="default" w:ascii="宋体" w:hAnsi="宋体"/>
          <w:b/>
          <w:kern w:val="0"/>
          <w:szCs w:val="21"/>
        </w:rPr>
      </w:pPr>
      <w:r>
        <w:rPr>
          <w:rFonts w:ascii="宋体" w:hAnsi="宋体"/>
          <w:b/>
          <w:kern w:val="0"/>
          <w:szCs w:val="21"/>
        </w:rPr>
        <w:t>二、磋商响应文件</w:t>
      </w:r>
    </w:p>
    <w:p w14:paraId="7BAE9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hint="default" w:ascii="宋体" w:hAnsi="宋体"/>
          <w:b/>
          <w:kern w:val="0"/>
          <w:szCs w:val="21"/>
        </w:rPr>
      </w:pPr>
      <w:r>
        <w:rPr>
          <w:rFonts w:ascii="宋体" w:hAnsi="宋体"/>
          <w:b/>
          <w:kern w:val="0"/>
          <w:szCs w:val="21"/>
        </w:rPr>
        <w:t>（一）磋商响应文件的组成</w:t>
      </w:r>
    </w:p>
    <w:p w14:paraId="0D4E8910">
      <w:pPr>
        <w:snapToGrid w:val="0"/>
        <w:spacing w:line="360" w:lineRule="auto"/>
        <w:ind w:firstLine="420" w:firstLineChars="200"/>
        <w:rPr>
          <w:rFonts w:hint="default" w:ascii="宋体" w:hAnsi="宋体" w:cs="仿宋_GB2312"/>
          <w:szCs w:val="21"/>
          <w:lang w:val="zh-CN"/>
        </w:rPr>
      </w:pPr>
      <w:r>
        <w:rPr>
          <w:rFonts w:ascii="宋体" w:hAnsi="宋体"/>
          <w:kern w:val="0"/>
          <w:szCs w:val="21"/>
        </w:rPr>
        <w:t>供应商应仔细阅读磋商采购文件的所有内容，按磋商采购文件的要求，详细编制磋商响应文件</w:t>
      </w:r>
      <w:r>
        <w:rPr>
          <w:rFonts w:ascii="宋体" w:hAnsi="宋体"/>
          <w:szCs w:val="21"/>
        </w:rPr>
        <w:t>。</w:t>
      </w:r>
      <w:r>
        <w:rPr>
          <w:rFonts w:ascii="宋体" w:hAnsi="宋体"/>
          <w:kern w:val="0"/>
          <w:szCs w:val="21"/>
          <w:lang w:val="zh-CN"/>
        </w:rPr>
        <w:t>【特别提示：如有要求提供资料原件的，原件另行包装，并与磋商响应文件一起提交，磋商响应截止时间后所有原件不予接收。资料原件也可以用与原件相符的公证原件替代】</w:t>
      </w:r>
    </w:p>
    <w:p w14:paraId="66944AFE">
      <w:pPr>
        <w:snapToGrid w:val="0"/>
        <w:spacing w:line="360" w:lineRule="auto"/>
        <w:ind w:firstLine="413" w:firstLineChars="196"/>
        <w:jc w:val="left"/>
        <w:rPr>
          <w:rFonts w:hint="default" w:ascii="宋体" w:hAnsi="宋体"/>
          <w:b/>
          <w:szCs w:val="21"/>
        </w:rPr>
      </w:pPr>
      <w:r>
        <w:rPr>
          <w:rFonts w:ascii="宋体" w:hAnsi="宋体" w:cs="宋体"/>
          <w:b/>
          <w:szCs w:val="21"/>
        </w:rPr>
        <w:t>▲</w:t>
      </w:r>
      <w:r>
        <w:rPr>
          <w:rFonts w:ascii="宋体" w:hAnsi="宋体"/>
          <w:b/>
          <w:szCs w:val="21"/>
        </w:rPr>
        <w:t>1、资格证明内容的组成：</w:t>
      </w:r>
    </w:p>
    <w:p w14:paraId="41631AE6">
      <w:pPr>
        <w:autoSpaceDE w:val="0"/>
        <w:autoSpaceDN w:val="0"/>
        <w:adjustRightInd w:val="0"/>
        <w:snapToGrid w:val="0"/>
        <w:spacing w:line="360" w:lineRule="auto"/>
        <w:ind w:firstLine="321" w:firstLineChars="153"/>
        <w:rPr>
          <w:rFonts w:hint="default" w:ascii="宋体" w:hAnsi="宋体"/>
          <w:szCs w:val="21"/>
        </w:rPr>
      </w:pPr>
      <w:r>
        <w:rPr>
          <w:rFonts w:ascii="宋体" w:hAnsi="宋体"/>
          <w:szCs w:val="21"/>
        </w:rPr>
        <w:t>（1）磋商声明书(</w:t>
      </w:r>
      <w:r>
        <w:rPr>
          <w:rFonts w:ascii="宋体" w:hAnsi="宋体" w:cs="宋体"/>
          <w:szCs w:val="21"/>
          <w:lang w:val="zh-CN"/>
        </w:rPr>
        <w:t>格式见附件</w:t>
      </w:r>
      <w:r>
        <w:rPr>
          <w:rFonts w:ascii="宋体" w:hAnsi="宋体"/>
          <w:szCs w:val="21"/>
        </w:rPr>
        <w:t>)；</w:t>
      </w:r>
    </w:p>
    <w:p w14:paraId="18F79A84">
      <w:pPr>
        <w:autoSpaceDE w:val="0"/>
        <w:autoSpaceDN w:val="0"/>
        <w:adjustRightInd w:val="0"/>
        <w:snapToGrid w:val="0"/>
        <w:spacing w:line="360" w:lineRule="auto"/>
        <w:ind w:firstLine="321" w:firstLineChars="153"/>
        <w:rPr>
          <w:rFonts w:hint="default" w:ascii="宋体" w:hAnsi="宋体"/>
          <w:szCs w:val="21"/>
          <w:lang w:val="zh-CN"/>
        </w:rPr>
      </w:pPr>
      <w:r>
        <w:rPr>
          <w:rFonts w:ascii="宋体" w:hAnsi="宋体"/>
          <w:szCs w:val="21"/>
        </w:rPr>
        <w:t>（2）法定代表人资格证明书或法定代表人授权委托书（二选一）</w:t>
      </w:r>
      <w:r>
        <w:rPr>
          <w:rFonts w:ascii="宋体" w:hAnsi="宋体"/>
          <w:szCs w:val="21"/>
          <w:lang w:val="zh-CN"/>
        </w:rPr>
        <w:t>(</w:t>
      </w:r>
      <w:r>
        <w:rPr>
          <w:rFonts w:ascii="宋体" w:hAnsi="宋体" w:cs="宋体"/>
          <w:szCs w:val="21"/>
          <w:lang w:val="zh-CN"/>
        </w:rPr>
        <w:t>格式见附件)</w:t>
      </w:r>
      <w:r>
        <w:rPr>
          <w:rFonts w:ascii="宋体" w:hAnsi="宋体"/>
          <w:szCs w:val="21"/>
        </w:rPr>
        <w:t>；</w:t>
      </w:r>
    </w:p>
    <w:p w14:paraId="7C684EE5">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（3）提供有效的营业执照复印件；如事业单位参加投标的，则提供有效的《事业单位法人证书》复印件；</w:t>
      </w:r>
      <w:r>
        <w:rPr>
          <w:rFonts w:hint="eastAsia" w:ascii="宋体" w:hAnsi="宋体" w:eastAsia="宋体" w:cs="宋体"/>
          <w:color w:val="auto"/>
          <w:sz w:val="21"/>
          <w:szCs w:val="21"/>
          <w:highlight w:val="none"/>
          <w:lang w:val="zh-CN"/>
        </w:rPr>
        <w:t>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50CADD76">
      <w:pPr>
        <w:autoSpaceDE w:val="0"/>
        <w:autoSpaceDN w:val="0"/>
        <w:adjustRightInd w:val="0"/>
        <w:snapToGrid w:val="0"/>
        <w:spacing w:line="336" w:lineRule="auto"/>
        <w:ind w:firstLine="321" w:firstLineChars="153"/>
        <w:rPr>
          <w:rFonts w:hint="default" w:ascii="宋体" w:hAnsi="宋体"/>
          <w:szCs w:val="21"/>
          <w:lang w:val="zh-CN"/>
        </w:rPr>
      </w:pPr>
      <w:r>
        <w:rPr>
          <w:rFonts w:ascii="宋体" w:hAnsi="宋体"/>
          <w:szCs w:val="21"/>
          <w:lang w:val="zh-CN"/>
        </w:rPr>
        <w:t>（</w:t>
      </w:r>
      <w:r>
        <w:rPr>
          <w:rFonts w:ascii="宋体" w:hAnsi="宋体"/>
          <w:szCs w:val="21"/>
        </w:rPr>
        <w:t>4</w:t>
      </w:r>
      <w:r>
        <w:rPr>
          <w:rFonts w:ascii="宋体" w:hAnsi="宋体"/>
          <w:szCs w:val="21"/>
          <w:lang w:val="zh-CN"/>
        </w:rPr>
        <w:t>）</w:t>
      </w:r>
      <w:r>
        <w:rPr>
          <w:rFonts w:ascii="宋体" w:hAnsi="宋体" w:cs="宋体"/>
          <w:szCs w:val="21"/>
        </w:rPr>
        <w:t>具有良好的财务状况、依法缴纳税收和社会保障资金的承诺函</w:t>
      </w:r>
      <w:r>
        <w:rPr>
          <w:rFonts w:ascii="宋体" w:hAnsi="宋体" w:cs="宋体"/>
          <w:szCs w:val="21"/>
          <w:lang w:val="zh-CN"/>
        </w:rPr>
        <w:t>（格式见附件）</w:t>
      </w:r>
      <w:r>
        <w:rPr>
          <w:rFonts w:ascii="宋体" w:hAnsi="宋体"/>
          <w:szCs w:val="21"/>
          <w:lang w:val="zh-CN"/>
        </w:rPr>
        <w:t>；</w:t>
      </w:r>
    </w:p>
    <w:p w14:paraId="7B9BB085">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w:t>
      </w:r>
      <w:r>
        <w:rPr>
          <w:rFonts w:ascii="宋体" w:hAnsi="宋体"/>
          <w:szCs w:val="21"/>
        </w:rPr>
        <w:t>5</w:t>
      </w:r>
      <w:r>
        <w:rPr>
          <w:rFonts w:ascii="宋体" w:hAnsi="宋体"/>
          <w:szCs w:val="21"/>
          <w:lang w:val="zh-CN"/>
        </w:rPr>
        <w:t>）</w:t>
      </w:r>
      <w:r>
        <w:rPr>
          <w:rFonts w:ascii="宋体" w:hAnsi="宋体" w:cs="宋体"/>
          <w:szCs w:val="21"/>
          <w:lang w:val="zh-CN"/>
        </w:rPr>
        <w:t>具有履行合同所必需设备和专业技术能力的承诺函（格式见附件）</w:t>
      </w:r>
      <w:r>
        <w:rPr>
          <w:rFonts w:ascii="宋体" w:hAnsi="宋体"/>
          <w:szCs w:val="21"/>
          <w:lang w:val="zh-CN"/>
        </w:rPr>
        <w:t>；</w:t>
      </w:r>
    </w:p>
    <w:p w14:paraId="2A79DB20">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（6）参加政府采购活动前3年内在经营活动中没有重大违法记录的书面声明（声明书格式见附件）；</w:t>
      </w:r>
    </w:p>
    <w:p w14:paraId="59D5B95E">
      <w:pPr>
        <w:autoSpaceDE w:val="0"/>
        <w:autoSpaceDN w:val="0"/>
        <w:adjustRightInd w:val="0"/>
        <w:snapToGrid w:val="0"/>
        <w:spacing w:line="336" w:lineRule="auto"/>
        <w:ind w:firstLine="321" w:firstLineChars="153"/>
        <w:rPr>
          <w:rFonts w:ascii="宋体" w:hAnsi="宋体" w:eastAsia="宋体" w:cs="Times New Roman"/>
          <w:szCs w:val="21"/>
          <w:lang w:val="zh-CN"/>
        </w:rPr>
      </w:pPr>
      <w:r>
        <w:rPr>
          <w:rFonts w:ascii="宋体" w:hAnsi="宋体" w:eastAsia="宋体" w:cs="Times New Roman"/>
          <w:szCs w:val="21"/>
          <w:lang w:val="zh-CN"/>
        </w:rPr>
        <w:t>（7）提供采购公告中符合供应商</w:t>
      </w:r>
      <w:r>
        <w:rPr>
          <w:rFonts w:ascii="宋体" w:hAnsi="宋体" w:eastAsia="宋体" w:cs="Times New Roman"/>
          <w:szCs w:val="21"/>
        </w:rPr>
        <w:t>特定资格要求</w:t>
      </w:r>
      <w:r>
        <w:rPr>
          <w:rFonts w:ascii="宋体" w:hAnsi="宋体" w:eastAsia="宋体" w:cs="Times New Roman"/>
          <w:szCs w:val="21"/>
          <w:lang w:val="zh-CN"/>
        </w:rPr>
        <w:t>的有效证书复印件（</w:t>
      </w:r>
      <w:r>
        <w:rPr>
          <w:rFonts w:ascii="宋体" w:hAnsi="宋体" w:eastAsia="宋体" w:cs="Times New Roman"/>
          <w:b/>
          <w:bCs/>
          <w:color w:val="FF0000"/>
          <w:szCs w:val="21"/>
          <w:lang w:val="zh-CN"/>
        </w:rPr>
        <w:t>磋商供应商</w:t>
      </w:r>
      <w:r>
        <w:rPr>
          <w:rFonts w:ascii="宋体" w:hAnsi="宋体" w:eastAsia="宋体" w:cs="Times New Roman"/>
          <w:b/>
          <w:bCs/>
          <w:color w:val="FF0000"/>
          <w:szCs w:val="21"/>
        </w:rPr>
        <w:t>特定资格</w:t>
      </w:r>
      <w:r>
        <w:rPr>
          <w:rFonts w:ascii="宋体" w:hAnsi="宋体" w:eastAsia="宋体" w:cs="Times New Roman"/>
          <w:b/>
          <w:bCs/>
          <w:color w:val="FF0000"/>
          <w:szCs w:val="21"/>
          <w:lang w:val="zh-CN"/>
        </w:rPr>
        <w:t>中有要求的必须提供）</w:t>
      </w:r>
      <w:r>
        <w:rPr>
          <w:rFonts w:ascii="宋体" w:hAnsi="宋体" w:eastAsia="宋体" w:cs="Times New Roman"/>
          <w:szCs w:val="21"/>
          <w:lang w:val="zh-CN"/>
        </w:rPr>
        <w:t>，以及需要说明的其他资料。</w:t>
      </w:r>
    </w:p>
    <w:p w14:paraId="4EA6ADD7">
      <w:pPr>
        <w:autoSpaceDE w:val="0"/>
        <w:autoSpaceDN w:val="0"/>
        <w:adjustRightInd w:val="0"/>
        <w:snapToGrid w:val="0"/>
        <w:spacing w:line="336" w:lineRule="auto"/>
        <w:ind w:firstLine="323" w:firstLineChars="153"/>
        <w:rPr>
          <w:rFonts w:hint="default" w:ascii="宋体" w:hAnsi="宋体" w:eastAsia="宋体" w:cs="Times New Roman"/>
          <w:b/>
          <w:bCs/>
          <w:color w:val="FF0000"/>
          <w:szCs w:val="21"/>
          <w:lang w:val="zh-CN"/>
        </w:rPr>
      </w:pPr>
      <w:r>
        <w:rPr>
          <w:rFonts w:hint="eastAsia" w:ascii="宋体" w:hAnsi="宋体" w:eastAsia="宋体" w:cs="Times New Roman"/>
          <w:b/>
          <w:bCs/>
          <w:color w:val="FF0000"/>
          <w:szCs w:val="21"/>
          <w:lang w:val="en-US" w:eastAsia="zh-CN"/>
        </w:rPr>
        <w:t>（8）</w:t>
      </w:r>
      <w:r>
        <w:rPr>
          <w:rFonts w:hint="eastAsia" w:ascii="宋体" w:hAnsi="宋体" w:eastAsia="宋体" w:cs="Times New Roman"/>
          <w:b/>
          <w:bCs/>
          <w:color w:val="FF0000"/>
          <w:szCs w:val="21"/>
          <w:lang w:val="zh-CN"/>
        </w:rPr>
        <w:t>投标保证金转账凭证</w:t>
      </w:r>
      <w:r>
        <w:rPr>
          <w:rFonts w:hint="eastAsia" w:ascii="宋体" w:hAnsi="宋体" w:eastAsia="宋体" w:cs="Times New Roman"/>
          <w:b/>
          <w:bCs/>
          <w:color w:val="FF0000"/>
          <w:szCs w:val="21"/>
          <w:lang w:val="zh-CN" w:eastAsia="zh-CN"/>
        </w:rPr>
        <w:t>复印件或</w:t>
      </w:r>
      <w:r>
        <w:rPr>
          <w:rFonts w:hint="eastAsia" w:ascii="宋体" w:hAnsi="宋体" w:eastAsia="宋体" w:cs="Times New Roman"/>
          <w:b/>
          <w:bCs/>
          <w:color w:val="FF0000"/>
          <w:szCs w:val="21"/>
          <w:lang w:val="zh-CN"/>
        </w:rPr>
        <w:t>保函影印件或扫描件</w:t>
      </w:r>
      <w:r>
        <w:rPr>
          <w:rFonts w:hint="eastAsia" w:ascii="宋体" w:hAnsi="宋体" w:cs="Times New Roman"/>
          <w:b/>
          <w:bCs/>
          <w:color w:val="FF0000"/>
          <w:szCs w:val="21"/>
          <w:lang w:val="zh-CN"/>
        </w:rPr>
        <w:t>。</w:t>
      </w:r>
    </w:p>
    <w:p w14:paraId="13E143C9">
      <w:pPr>
        <w:autoSpaceDE w:val="0"/>
        <w:autoSpaceDN w:val="0"/>
        <w:adjustRightInd w:val="0"/>
        <w:snapToGrid w:val="0"/>
        <w:spacing w:line="360" w:lineRule="auto"/>
        <w:ind w:firstLine="200"/>
        <w:rPr>
          <w:rFonts w:hint="default" w:ascii="宋体" w:hAnsi="宋体"/>
          <w:szCs w:val="21"/>
          <w:lang w:val="zh-CN"/>
        </w:rPr>
      </w:pPr>
      <w:r>
        <w:rPr>
          <w:rFonts w:ascii="宋体" w:hAnsi="宋体"/>
          <w:szCs w:val="21"/>
        </w:rPr>
        <w:t>注：</w:t>
      </w:r>
      <w:r>
        <w:rPr>
          <w:rFonts w:ascii="宋体" w:hAnsi="宋体"/>
          <w:b/>
          <w:szCs w:val="21"/>
        </w:rPr>
        <w:t>若磋商供应商不按要求提供资格审查材料，其磋商响应文件作无效标处理。</w:t>
      </w:r>
    </w:p>
    <w:p w14:paraId="3DE0BE18">
      <w:pPr>
        <w:snapToGrid w:val="0"/>
        <w:spacing w:line="360" w:lineRule="auto"/>
        <w:ind w:firstLine="413" w:firstLineChars="196"/>
        <w:jc w:val="left"/>
        <w:rPr>
          <w:rFonts w:hint="default" w:ascii="宋体" w:hAnsi="宋体"/>
          <w:b/>
          <w:szCs w:val="21"/>
        </w:rPr>
      </w:pPr>
      <w:r>
        <w:rPr>
          <w:rFonts w:ascii="宋体" w:hAnsi="宋体"/>
          <w:b/>
          <w:szCs w:val="21"/>
        </w:rPr>
        <w:t>2、商务</w:t>
      </w:r>
      <w:r>
        <w:rPr>
          <w:rFonts w:hint="eastAsia" w:ascii="宋体" w:hAnsi="宋体"/>
          <w:b/>
          <w:szCs w:val="21"/>
          <w:lang w:val="en-US" w:eastAsia="zh-CN"/>
        </w:rPr>
        <w:t>资信</w:t>
      </w:r>
      <w:r>
        <w:rPr>
          <w:rFonts w:ascii="宋体" w:hAnsi="宋体"/>
          <w:b/>
          <w:szCs w:val="21"/>
        </w:rPr>
        <w:t>与技术文件及其他文件：</w:t>
      </w:r>
    </w:p>
    <w:p w14:paraId="4AEDE11D">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（1）专家评分索引表（格式见附件）；</w:t>
      </w:r>
    </w:p>
    <w:p w14:paraId="300B68F5">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（2）</w:t>
      </w:r>
      <w:r>
        <w:rPr>
          <w:rFonts w:hint="eastAsia" w:ascii="宋体" w:hAnsi="宋体" w:eastAsia="宋体" w:cs="Times New Roman"/>
          <w:szCs w:val="21"/>
          <w:lang w:val="en-US" w:eastAsia="zh-CN"/>
        </w:rPr>
        <w:t>供应商</w:t>
      </w:r>
      <w:r>
        <w:rPr>
          <w:rFonts w:hint="eastAsia" w:ascii="宋体" w:hAnsi="宋体" w:eastAsia="宋体" w:cs="Times New Roman"/>
          <w:szCs w:val="21"/>
          <w:lang w:val="zh-CN"/>
        </w:rPr>
        <w:t>基本情况表（格式见附件</w:t>
      </w:r>
      <w:r>
        <w:rPr>
          <w:rFonts w:ascii="宋体" w:hAnsi="宋体" w:eastAsia="宋体" w:cs="Times New Roman"/>
          <w:szCs w:val="21"/>
          <w:lang w:val="zh-CN"/>
        </w:rPr>
        <w:t>）</w:t>
      </w:r>
      <w:r>
        <w:rPr>
          <w:rFonts w:hint="eastAsia" w:ascii="宋体" w:hAnsi="宋体" w:eastAsia="宋体" w:cs="Times New Roman"/>
          <w:szCs w:val="21"/>
          <w:lang w:val="zh-CN"/>
        </w:rPr>
        <w:t>；</w:t>
      </w:r>
    </w:p>
    <w:p w14:paraId="552F7669">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3</w:t>
      </w:r>
      <w:r>
        <w:rPr>
          <w:rFonts w:hint="eastAsia" w:ascii="宋体" w:hAnsi="宋体" w:eastAsia="宋体" w:cs="Times New Roman"/>
          <w:szCs w:val="21"/>
          <w:lang w:val="zh-CN"/>
        </w:rPr>
        <w:t>）商务响应承诺函（格式见附件）；</w:t>
      </w:r>
    </w:p>
    <w:p w14:paraId="15569928">
      <w:pPr>
        <w:numPr>
          <w:ilvl w:val="0"/>
          <w:numId w:val="6"/>
        </w:numPr>
        <w:autoSpaceDE w:val="0"/>
        <w:autoSpaceDN w:val="0"/>
        <w:adjustRightInd w:val="0"/>
        <w:snapToGrid w:val="0"/>
        <w:spacing w:line="360" w:lineRule="auto"/>
        <w:ind w:firstLine="304" w:firstLineChars="145"/>
        <w:rPr>
          <w:rFonts w:hint="eastAsia" w:ascii="宋体" w:hAnsi="宋体" w:eastAsia="宋体" w:cs="Times New Roman"/>
          <w:szCs w:val="21"/>
          <w:lang w:val="zh-CN"/>
        </w:rPr>
      </w:pPr>
      <w:r>
        <w:rPr>
          <w:rFonts w:hint="eastAsia" w:ascii="宋体" w:hAnsi="宋体" w:eastAsia="宋体" w:cs="Times New Roman"/>
          <w:szCs w:val="21"/>
          <w:lang w:val="zh-CN"/>
        </w:rPr>
        <w:t>项目业绩一览表（格式见附件）以及业绩证明材料；</w:t>
      </w:r>
    </w:p>
    <w:p w14:paraId="1B8996A7">
      <w:pPr>
        <w:numPr>
          <w:ilvl w:val="0"/>
          <w:numId w:val="6"/>
        </w:numPr>
        <w:autoSpaceDE w:val="0"/>
        <w:autoSpaceDN w:val="0"/>
        <w:adjustRightInd w:val="0"/>
        <w:snapToGrid w:val="0"/>
        <w:spacing w:line="360" w:lineRule="auto"/>
        <w:ind w:firstLine="304" w:firstLineChars="145"/>
        <w:rPr>
          <w:rFonts w:hint="eastAsia" w:ascii="宋体" w:hAnsi="宋体" w:eastAsia="宋体" w:cs="Times New Roman"/>
          <w:szCs w:val="21"/>
          <w:lang w:val="zh-CN"/>
        </w:rPr>
      </w:pPr>
      <w:r>
        <w:rPr>
          <w:rFonts w:hint="eastAsia" w:ascii="宋体" w:hAnsi="宋体" w:eastAsia="宋体" w:cs="Times New Roman"/>
          <w:szCs w:val="21"/>
          <w:lang w:val="zh-CN"/>
        </w:rPr>
        <w:t>项目负责人简历表 （格式见附件）；</w:t>
      </w:r>
    </w:p>
    <w:p w14:paraId="10E29539">
      <w:pPr>
        <w:numPr>
          <w:ilvl w:val="0"/>
          <w:numId w:val="6"/>
        </w:numPr>
        <w:autoSpaceDE w:val="0"/>
        <w:autoSpaceDN w:val="0"/>
        <w:adjustRightInd w:val="0"/>
        <w:snapToGrid w:val="0"/>
        <w:spacing w:line="360" w:lineRule="auto"/>
        <w:ind w:firstLine="304" w:firstLineChars="145"/>
        <w:rPr>
          <w:rFonts w:hint="eastAsia" w:ascii="宋体" w:hAnsi="宋体" w:eastAsia="宋体" w:cs="Times New Roman"/>
          <w:szCs w:val="21"/>
          <w:lang w:val="zh-CN"/>
        </w:rPr>
      </w:pPr>
      <w:r>
        <w:rPr>
          <w:rFonts w:hint="eastAsia" w:ascii="宋体" w:hAnsi="宋体" w:eastAsia="宋体" w:cs="Times New Roman"/>
          <w:szCs w:val="21"/>
          <w:lang w:val="zh-CN"/>
        </w:rPr>
        <w:t>项目技术负责人简历表</w:t>
      </w:r>
      <w:r>
        <w:rPr>
          <w:rFonts w:hint="eastAsia" w:ascii="宋体" w:hAnsi="宋体" w:eastAsia="宋体" w:cs="Times New Roman"/>
          <w:szCs w:val="21"/>
          <w:lang w:val="zh-CN" w:eastAsia="zh-CN"/>
        </w:rPr>
        <w:t>（如有）</w:t>
      </w:r>
      <w:r>
        <w:rPr>
          <w:rFonts w:hint="eastAsia" w:ascii="宋体" w:hAnsi="宋体" w:eastAsia="宋体" w:cs="Times New Roman"/>
          <w:szCs w:val="21"/>
          <w:lang w:val="zh-CN"/>
        </w:rPr>
        <w:t xml:space="preserve"> （格式见附件）；</w:t>
      </w:r>
    </w:p>
    <w:p w14:paraId="1DFDED4C">
      <w:pPr>
        <w:numPr>
          <w:ilvl w:val="0"/>
          <w:numId w:val="6"/>
        </w:numPr>
        <w:autoSpaceDE w:val="0"/>
        <w:autoSpaceDN w:val="0"/>
        <w:adjustRightInd w:val="0"/>
        <w:snapToGrid w:val="0"/>
        <w:spacing w:line="360" w:lineRule="auto"/>
        <w:ind w:firstLine="304" w:firstLineChars="145"/>
        <w:rPr>
          <w:rFonts w:hint="eastAsia" w:ascii="宋体" w:hAnsi="宋体" w:eastAsia="宋体" w:cs="Times New Roman"/>
          <w:szCs w:val="21"/>
          <w:lang w:val="zh-CN"/>
        </w:rPr>
      </w:pPr>
      <w:r>
        <w:rPr>
          <w:rFonts w:hint="eastAsia" w:ascii="宋体" w:hAnsi="宋体" w:eastAsia="宋体" w:cs="Times New Roman"/>
          <w:szCs w:val="21"/>
          <w:lang w:val="zh-CN"/>
        </w:rPr>
        <w:t>项目管理班子配备情况表（格式见附件）；</w:t>
      </w:r>
    </w:p>
    <w:p w14:paraId="3292D8AF">
      <w:pPr>
        <w:numPr>
          <w:ilvl w:val="0"/>
          <w:numId w:val="6"/>
        </w:numPr>
        <w:autoSpaceDE w:val="0"/>
        <w:autoSpaceDN w:val="0"/>
        <w:adjustRightInd w:val="0"/>
        <w:snapToGrid w:val="0"/>
        <w:spacing w:line="360" w:lineRule="auto"/>
        <w:ind w:firstLine="304" w:firstLineChars="145"/>
        <w:rPr>
          <w:rFonts w:hint="eastAsia" w:ascii="宋体" w:hAnsi="宋体" w:eastAsia="宋体" w:cs="Times New Roman"/>
          <w:szCs w:val="21"/>
          <w:lang w:val="zh-CN"/>
        </w:rPr>
      </w:pPr>
      <w:r>
        <w:rPr>
          <w:rFonts w:hint="eastAsia" w:ascii="宋体" w:hAnsi="宋体" w:eastAsia="宋体" w:cs="Times New Roman"/>
          <w:szCs w:val="21"/>
          <w:lang w:val="zh-CN"/>
        </w:rPr>
        <w:t>拟投入的主要施工机械设备表（格式见附件）；</w:t>
      </w:r>
    </w:p>
    <w:p w14:paraId="57A8274E">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9</w:t>
      </w:r>
      <w:r>
        <w:rPr>
          <w:rFonts w:hint="eastAsia" w:ascii="宋体" w:hAnsi="宋体" w:eastAsia="宋体" w:cs="Times New Roman"/>
          <w:szCs w:val="21"/>
          <w:lang w:val="zh-CN"/>
        </w:rPr>
        <w:t>）</w:t>
      </w:r>
      <w:r>
        <w:rPr>
          <w:rFonts w:hint="eastAsia" w:ascii="宋体" w:hAnsi="宋体" w:eastAsia="宋体" w:cs="Times New Roman"/>
          <w:szCs w:val="21"/>
          <w:lang w:val="en-US" w:eastAsia="zh-CN"/>
        </w:rPr>
        <w:t>供应商</w:t>
      </w:r>
      <w:r>
        <w:rPr>
          <w:rFonts w:hint="eastAsia" w:ascii="宋体" w:hAnsi="宋体" w:eastAsia="宋体" w:cs="Times New Roman"/>
          <w:szCs w:val="21"/>
          <w:lang w:val="zh-CN" w:eastAsia="zh-CN"/>
        </w:rPr>
        <w:t>根据评分办法编制的各项内容（缺项的得0分）。</w:t>
      </w:r>
    </w:p>
    <w:p w14:paraId="247636DE">
      <w:pPr>
        <w:autoSpaceDE w:val="0"/>
        <w:autoSpaceDN w:val="0"/>
        <w:adjustRightInd w:val="0"/>
        <w:snapToGrid w:val="0"/>
        <w:spacing w:line="360" w:lineRule="auto"/>
        <w:ind w:firstLine="304" w:firstLineChars="145"/>
        <w:rPr>
          <w:rFonts w:hint="default"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10</w:t>
      </w:r>
      <w:r>
        <w:rPr>
          <w:rFonts w:hint="eastAsia" w:ascii="宋体" w:hAnsi="宋体" w:eastAsia="宋体" w:cs="Times New Roman"/>
          <w:szCs w:val="21"/>
          <w:lang w:val="zh-CN"/>
        </w:rPr>
        <w:t>）供应商认为需要提供的其他资料（包括可能影响供应商评分的各类证明材料）</w:t>
      </w:r>
      <w:r>
        <w:rPr>
          <w:rFonts w:ascii="宋体" w:hAnsi="宋体" w:eastAsia="宋体" w:cs="Times New Roman"/>
          <w:szCs w:val="21"/>
          <w:lang w:val="zh-CN"/>
        </w:rPr>
        <w:t>。</w:t>
      </w:r>
    </w:p>
    <w:p w14:paraId="11BBB817">
      <w:pPr>
        <w:snapToGrid w:val="0"/>
        <w:spacing w:line="360" w:lineRule="auto"/>
        <w:ind w:firstLine="413" w:firstLineChars="196"/>
        <w:jc w:val="left"/>
        <w:rPr>
          <w:rFonts w:hint="default" w:ascii="宋体" w:hAnsi="宋体"/>
          <w:b/>
          <w:szCs w:val="21"/>
        </w:rPr>
      </w:pPr>
      <w:r>
        <w:rPr>
          <w:rFonts w:ascii="宋体" w:hAnsi="宋体"/>
          <w:b/>
          <w:szCs w:val="21"/>
        </w:rPr>
        <w:t>3、报价文件：</w:t>
      </w:r>
    </w:p>
    <w:p w14:paraId="08662FDC">
      <w:pPr>
        <w:tabs>
          <w:tab w:val="left" w:pos="3870"/>
          <w:tab w:val="left" w:pos="4085"/>
        </w:tabs>
        <w:snapToGrid w:val="0"/>
        <w:spacing w:line="360" w:lineRule="auto"/>
        <w:ind w:firstLine="422" w:firstLineChars="200"/>
        <w:jc w:val="left"/>
        <w:rPr>
          <w:rFonts w:hint="default" w:ascii="宋体" w:hAnsi="宋体"/>
          <w:b/>
          <w:kern w:val="0"/>
          <w:szCs w:val="21"/>
        </w:rPr>
      </w:pPr>
      <w:r>
        <w:rPr>
          <w:rFonts w:ascii="宋体" w:hAnsi="宋体"/>
          <w:b/>
          <w:kern w:val="0"/>
          <w:szCs w:val="21"/>
        </w:rPr>
        <w:t>（1）报价内容由首次报价一览表</w:t>
      </w:r>
      <w:r>
        <w:rPr>
          <w:rFonts w:hint="eastAsia" w:ascii="宋体" w:hAnsi="宋体"/>
          <w:b/>
          <w:kern w:val="0"/>
          <w:szCs w:val="21"/>
          <w:lang w:eastAsia="zh-CN"/>
        </w:rPr>
        <w:t>、</w:t>
      </w:r>
      <w:r>
        <w:rPr>
          <w:rFonts w:hint="eastAsia" w:ascii="宋体" w:hAnsi="宋体"/>
          <w:b/>
          <w:kern w:val="0"/>
          <w:szCs w:val="21"/>
          <w:lang w:val="zh-CN"/>
        </w:rPr>
        <w:t>投标报价明细表</w:t>
      </w:r>
      <w:r>
        <w:rPr>
          <w:rFonts w:ascii="宋体" w:hAnsi="宋体" w:eastAsia="宋体" w:cs="Times New Roman"/>
          <w:b/>
          <w:kern w:val="0"/>
          <w:szCs w:val="21"/>
        </w:rPr>
        <w:t>以</w:t>
      </w:r>
      <w:r>
        <w:rPr>
          <w:rFonts w:ascii="宋体" w:hAnsi="宋体"/>
          <w:b/>
          <w:kern w:val="0"/>
          <w:szCs w:val="21"/>
        </w:rPr>
        <w:t>及供应商认为其他需要说明的内容组成。</w:t>
      </w:r>
    </w:p>
    <w:p w14:paraId="53B55E60">
      <w:pPr>
        <w:tabs>
          <w:tab w:val="left" w:pos="3870"/>
          <w:tab w:val="left" w:pos="4085"/>
        </w:tabs>
        <w:snapToGrid w:val="0"/>
        <w:spacing w:line="360" w:lineRule="auto"/>
        <w:ind w:firstLine="420" w:firstLineChars="200"/>
        <w:jc w:val="left"/>
        <w:rPr>
          <w:rFonts w:hint="default" w:ascii="宋体" w:hAnsi="宋体"/>
          <w:kern w:val="0"/>
          <w:szCs w:val="21"/>
        </w:rPr>
      </w:pPr>
      <w:r>
        <w:rPr>
          <w:rFonts w:ascii="宋体" w:hAnsi="宋体"/>
          <w:kern w:val="0"/>
          <w:szCs w:val="21"/>
        </w:rPr>
        <w:t>（2）此</w:t>
      </w:r>
      <w:r>
        <w:rPr>
          <w:rFonts w:hint="eastAsia" w:ascii="宋体" w:hAnsi="宋体" w:eastAsia="宋体" w:cs="Times New Roman"/>
          <w:color w:val="auto"/>
          <w:szCs w:val="21"/>
          <w:highlight w:val="none"/>
        </w:rPr>
        <w:t>报价</w:t>
      </w:r>
      <w:r>
        <w:rPr>
          <w:rFonts w:ascii="宋体" w:hAnsi="宋体"/>
          <w:kern w:val="0"/>
          <w:szCs w:val="21"/>
        </w:rPr>
        <w:t>为供应商针对本项目报出的唯一的首次报价，包含其它一切所要涉及到的费用，有选择的报价将被拒绝。</w:t>
      </w:r>
    </w:p>
    <w:p w14:paraId="06079407">
      <w:pPr>
        <w:tabs>
          <w:tab w:val="left" w:pos="3870"/>
          <w:tab w:val="left" w:pos="4085"/>
        </w:tabs>
        <w:snapToGrid w:val="0"/>
        <w:spacing w:line="360" w:lineRule="auto"/>
        <w:ind w:firstLine="420" w:firstLineChars="200"/>
        <w:jc w:val="left"/>
        <w:rPr>
          <w:rFonts w:hint="default" w:ascii="宋体" w:hAnsi="宋体" w:cs="宋体"/>
          <w:bCs/>
          <w:szCs w:val="21"/>
        </w:rPr>
      </w:pPr>
      <w:r>
        <w:rPr>
          <w:rFonts w:ascii="宋体" w:hAnsi="宋体"/>
          <w:kern w:val="0"/>
          <w:szCs w:val="21"/>
        </w:rPr>
        <w:t>（3）</w:t>
      </w:r>
      <w:r>
        <w:rPr>
          <w:rFonts w:ascii="宋体" w:hAnsi="宋体" w:cs="宋体"/>
          <w:color w:val="000000"/>
          <w:kern w:val="0"/>
          <w:szCs w:val="21"/>
          <w:lang w:val="zh-CN"/>
        </w:rPr>
        <w:t>总报价</w:t>
      </w:r>
      <w:r>
        <w:rPr>
          <w:rFonts w:ascii="宋体" w:hAnsi="宋体" w:cs="宋体"/>
          <w:bCs/>
          <w:szCs w:val="21"/>
        </w:rPr>
        <w:t>应</w:t>
      </w:r>
      <w:r>
        <w:rPr>
          <w:rFonts w:ascii="宋体" w:hAnsi="宋体" w:cs="宋体"/>
          <w:kern w:val="0"/>
        </w:rPr>
        <w:t>当</w:t>
      </w:r>
      <w:r>
        <w:rPr>
          <w:rFonts w:hint="eastAsia" w:ascii="宋体" w:hAnsi="宋体" w:cs="宋体"/>
          <w:kern w:val="0"/>
          <w:lang w:eastAsia="zh-CN"/>
        </w:rPr>
        <w:t>包含但不限于完成本项目所需的一切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如发生不可抗力及突发性事件，中标方要无条件服从采购方指挥，配合采购方一切行动，相关费用包括在投标价内，采购方不再另行支付其它费用。</w:t>
      </w:r>
    </w:p>
    <w:p w14:paraId="39650187">
      <w:pPr>
        <w:tabs>
          <w:tab w:val="left" w:pos="3870"/>
          <w:tab w:val="left" w:pos="4085"/>
        </w:tabs>
        <w:snapToGrid w:val="0"/>
        <w:spacing w:line="360" w:lineRule="auto"/>
        <w:ind w:firstLine="420" w:firstLineChars="200"/>
        <w:jc w:val="left"/>
        <w:rPr>
          <w:rFonts w:hint="default" w:ascii="宋体" w:hAnsi="宋体"/>
          <w:kern w:val="0"/>
          <w:szCs w:val="21"/>
        </w:rPr>
      </w:pPr>
      <w:r>
        <w:rPr>
          <w:rFonts w:ascii="宋体" w:hAnsi="宋体"/>
          <w:kern w:val="0"/>
          <w:szCs w:val="21"/>
        </w:rPr>
        <w:t>（4）相关报价表需打印或用不退色的墨水填写， 磋商响应报价表不得涂改和增删，如有错漏必须修改，修改处须由同一签署人签字或盖章。由于字迹模糊或表达不清引起的后果由供应商负责。</w:t>
      </w:r>
    </w:p>
    <w:p w14:paraId="4602583D">
      <w:pPr>
        <w:tabs>
          <w:tab w:val="left" w:pos="3870"/>
          <w:tab w:val="left" w:pos="4085"/>
        </w:tabs>
        <w:snapToGrid w:val="0"/>
        <w:spacing w:line="360" w:lineRule="auto"/>
        <w:ind w:firstLine="420" w:firstLineChars="200"/>
        <w:jc w:val="left"/>
        <w:rPr>
          <w:rFonts w:hint="default" w:ascii="宋体" w:hAnsi="宋体"/>
          <w:szCs w:val="21"/>
        </w:rPr>
      </w:pPr>
      <w:r>
        <w:rPr>
          <w:rFonts w:ascii="宋体" w:hAnsi="宋体"/>
          <w:kern w:val="0"/>
          <w:szCs w:val="21"/>
        </w:rPr>
        <w:t>（</w:t>
      </w:r>
      <w:r>
        <w:rPr>
          <w:rFonts w:hint="eastAsia" w:ascii="宋体" w:hAnsi="宋体"/>
          <w:kern w:val="0"/>
          <w:szCs w:val="21"/>
          <w:lang w:val="en-US" w:eastAsia="zh-CN"/>
        </w:rPr>
        <w:t>5</w:t>
      </w:r>
      <w:r>
        <w:rPr>
          <w:rFonts w:ascii="宋体" w:hAnsi="宋体"/>
          <w:kern w:val="0"/>
          <w:szCs w:val="21"/>
        </w:rPr>
        <w:t>）报价有关表格应按磋商采购文件中相关附表格式填写。</w:t>
      </w:r>
    </w:p>
    <w:p w14:paraId="309F1B1E">
      <w:pPr>
        <w:snapToGrid w:val="0"/>
        <w:spacing w:line="360" w:lineRule="auto"/>
        <w:ind w:firstLine="200"/>
        <w:rPr>
          <w:rFonts w:hint="default" w:ascii="宋体" w:hAnsi="宋体" w:cs="宋体"/>
          <w:szCs w:val="21"/>
          <w:lang w:val="zh-CN"/>
        </w:rPr>
      </w:pPr>
      <w:bookmarkStart w:id="12" w:name="_Toc458084043"/>
      <w:r>
        <w:rPr>
          <w:rFonts w:ascii="宋体" w:hAnsi="宋体" w:cs="宋体"/>
          <w:b/>
          <w:bCs/>
          <w:kern w:val="0"/>
          <w:szCs w:val="21"/>
        </w:rPr>
        <w:t xml:space="preserve">  三、磋商响应文件的制作、封装及递交要求</w:t>
      </w:r>
    </w:p>
    <w:p w14:paraId="0E3E650B">
      <w:pPr>
        <w:autoSpaceDE w:val="0"/>
        <w:autoSpaceDN w:val="0"/>
        <w:adjustRightInd w:val="0"/>
        <w:snapToGrid w:val="0"/>
        <w:spacing w:line="360" w:lineRule="auto"/>
        <w:rPr>
          <w:rFonts w:hint="default" w:ascii="宋体" w:hAnsi="宋体" w:cs="宋体"/>
          <w:b/>
          <w:szCs w:val="21"/>
          <w:lang w:val="zh-CN"/>
        </w:rPr>
      </w:pPr>
      <w:r>
        <w:rPr>
          <w:rFonts w:ascii="宋体" w:hAnsi="宋体" w:cs="宋体"/>
          <w:b/>
          <w:szCs w:val="21"/>
          <w:lang w:val="zh-CN"/>
        </w:rPr>
        <w:t xml:space="preserve">    1、磋商响应文件的制作要求</w:t>
      </w:r>
    </w:p>
    <w:p w14:paraId="3752AF7D">
      <w:pPr>
        <w:snapToGrid w:val="0"/>
        <w:spacing w:line="360" w:lineRule="auto"/>
        <w:ind w:firstLine="420" w:firstLineChars="200"/>
        <w:rPr>
          <w:rFonts w:hint="default" w:ascii="宋体" w:hAnsi="宋体" w:cs="宋体"/>
          <w:szCs w:val="21"/>
        </w:rPr>
      </w:pPr>
      <w:r>
        <w:rPr>
          <w:rFonts w:ascii="宋体" w:hAnsi="宋体" w:cs="宋体"/>
          <w:szCs w:val="21"/>
        </w:rPr>
        <w:t>（1）本</w:t>
      </w:r>
      <w:r>
        <w:rPr>
          <w:rFonts w:hint="eastAsia" w:ascii="宋体" w:hAnsi="宋体" w:cs="宋体"/>
          <w:szCs w:val="21"/>
          <w:lang w:eastAsia="zh-CN"/>
        </w:rPr>
        <w:t>采购文件</w:t>
      </w:r>
      <w:r>
        <w:rPr>
          <w:rFonts w:ascii="宋体" w:hAnsi="宋体" w:cs="宋体"/>
          <w:szCs w:val="21"/>
        </w:rPr>
        <w:t>中若有多标项的，若参与多标项投标的，则按每个标项分别独立编制磋商响应文件；</w:t>
      </w:r>
    </w:p>
    <w:p w14:paraId="3C7CFE33">
      <w:pPr>
        <w:snapToGrid w:val="0"/>
        <w:spacing w:line="360" w:lineRule="auto"/>
        <w:ind w:firstLine="420" w:firstLineChars="200"/>
        <w:rPr>
          <w:rFonts w:hint="default" w:ascii="宋体" w:hAnsi="宋体" w:cs="宋体"/>
          <w:szCs w:val="21"/>
        </w:rPr>
      </w:pPr>
      <w:r>
        <w:rPr>
          <w:rFonts w:ascii="宋体" w:hAnsi="宋体" w:cs="宋体"/>
          <w:szCs w:val="21"/>
        </w:rPr>
        <w:t>（2）电子磋商响应文件编制请按政府采购云平台供应商项目采购-电子招投标操作指南（网址：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Fonts w:ascii="宋体" w:hAnsi="宋体" w:cs="宋体"/>
          <w:szCs w:val="21"/>
        </w:rPr>
        <w:t>https://service.zcygov.cn/#/knowledges/CW1EtGwBFdiHxlNd6I3m/6IMVAG0BFdiHxlNdQ8Na</w:t>
      </w:r>
      <w:r>
        <w:rPr>
          <w:rFonts w:ascii="宋体" w:hAnsi="宋体" w:cs="宋体"/>
          <w:szCs w:val="21"/>
        </w:rPr>
        <w:fldChar w:fldCharType="end"/>
      </w:r>
      <w:r>
        <w:rPr>
          <w:rFonts w:ascii="宋体" w:hAnsi="宋体" w:cs="宋体"/>
          <w:szCs w:val="21"/>
        </w:rPr>
        <w:t>，具体以政采云平台最新网址为准）和本</w:t>
      </w:r>
      <w:r>
        <w:rPr>
          <w:rFonts w:hint="eastAsia" w:ascii="宋体" w:hAnsi="宋体" w:cs="宋体"/>
          <w:szCs w:val="21"/>
          <w:lang w:eastAsia="zh-CN"/>
        </w:rPr>
        <w:t>采购文件</w:t>
      </w:r>
      <w:r>
        <w:rPr>
          <w:rFonts w:ascii="宋体" w:hAnsi="宋体" w:cs="宋体"/>
          <w:szCs w:val="21"/>
        </w:rPr>
        <w:t>要求编制并进行关联定位。</w:t>
      </w:r>
    </w:p>
    <w:p w14:paraId="1F172774">
      <w:pPr>
        <w:snapToGrid w:val="0"/>
        <w:spacing w:line="360" w:lineRule="auto"/>
        <w:ind w:firstLine="420" w:firstLineChars="200"/>
        <w:rPr>
          <w:rFonts w:hint="default" w:ascii="宋体" w:hAnsi="宋体" w:cs="宋体"/>
          <w:szCs w:val="21"/>
          <w:lang w:val="zh-CN"/>
        </w:rPr>
      </w:pPr>
      <w:r>
        <w:rPr>
          <w:rFonts w:ascii="宋体" w:hAnsi="宋体" w:cs="宋体"/>
          <w:szCs w:val="21"/>
        </w:rPr>
        <w:t>▲（3）磋商供应商应对所提供的全部资料的真实性承担法律责任，</w:t>
      </w:r>
      <w:r>
        <w:rPr>
          <w:rFonts w:ascii="宋体" w:hAnsi="宋体" w:cs="宋体"/>
          <w:szCs w:val="21"/>
          <w:lang w:val="zh-CN"/>
        </w:rPr>
        <w:t>磋商响应文件内容中有要求签字盖章的地方，必须</w:t>
      </w:r>
      <w:r>
        <w:rPr>
          <w:rFonts w:ascii="宋体" w:hAnsi="宋体" w:cs="宋体"/>
          <w:szCs w:val="21"/>
        </w:rPr>
        <w:t>签字盖章。</w:t>
      </w:r>
    </w:p>
    <w:p w14:paraId="4BFA9E04">
      <w:pPr>
        <w:snapToGrid w:val="0"/>
        <w:spacing w:line="360" w:lineRule="auto"/>
        <w:ind w:firstLine="420" w:firstLineChars="200"/>
        <w:rPr>
          <w:rFonts w:hint="default" w:ascii="宋体" w:hAnsi="宋体" w:cs="宋体"/>
          <w:szCs w:val="21"/>
        </w:rPr>
      </w:pPr>
      <w:r>
        <w:rPr>
          <w:rFonts w:ascii="宋体" w:hAnsi="宋体" w:cs="宋体"/>
          <w:szCs w:val="21"/>
          <w:lang w:val="zh-CN"/>
        </w:rPr>
        <w:t>（</w:t>
      </w:r>
      <w:r>
        <w:rPr>
          <w:rFonts w:ascii="宋体" w:hAnsi="宋体" w:cs="宋体"/>
          <w:szCs w:val="21"/>
        </w:rPr>
        <w:t>4</w:t>
      </w:r>
      <w:r>
        <w:rPr>
          <w:rFonts w:ascii="宋体" w:hAnsi="宋体" w:cs="宋体"/>
          <w:szCs w:val="21"/>
          <w:lang w:val="zh-CN"/>
        </w:rPr>
        <w:t>）磋商响应文件编制时应有正确的索引目录及连续页码标注。因磋商响应文件内容不完整、编排混乱导致磋商响应文件被误读、漏读或者查找不到相关内容的责任由磋商供应商自行承担。</w:t>
      </w:r>
    </w:p>
    <w:p w14:paraId="590368CA">
      <w:pPr>
        <w:snapToGrid w:val="0"/>
        <w:spacing w:line="360" w:lineRule="auto"/>
        <w:ind w:firstLine="420" w:firstLineChars="200"/>
        <w:rPr>
          <w:rFonts w:hint="default" w:ascii="宋体" w:hAnsi="宋体" w:cs="宋体"/>
          <w:szCs w:val="21"/>
        </w:rPr>
      </w:pPr>
      <w:r>
        <w:rPr>
          <w:rFonts w:ascii="宋体" w:hAnsi="宋体" w:cs="宋体"/>
          <w:szCs w:val="21"/>
          <w:lang w:val="zh-CN"/>
        </w:rPr>
        <w:t>（</w:t>
      </w:r>
      <w:r>
        <w:rPr>
          <w:rFonts w:ascii="宋体" w:hAnsi="宋体" w:cs="宋体"/>
          <w:szCs w:val="21"/>
        </w:rPr>
        <w:t>5</w:t>
      </w:r>
      <w:r>
        <w:rPr>
          <w:rFonts w:ascii="宋体" w:hAnsi="宋体" w:cs="宋体"/>
          <w:szCs w:val="21"/>
          <w:lang w:val="zh-CN"/>
        </w:rPr>
        <w:t>）</w:t>
      </w:r>
      <w:r>
        <w:rPr>
          <w:rFonts w:ascii="宋体" w:hAnsi="宋体" w:cs="宋体"/>
          <w:szCs w:val="21"/>
        </w:rPr>
        <w:t>磋商响应文件以及磋商供应商与采购代理机构就有关投标事宜的所有来往函电，均应以中文汉语书写。除签字、盖章、专用名称等特殊情形外，以中文汉语以外的文字表述的磋商响应文件视同未提供。</w:t>
      </w:r>
    </w:p>
    <w:p w14:paraId="322CCA1C">
      <w:pPr>
        <w:snapToGrid w:val="0"/>
        <w:spacing w:line="360" w:lineRule="auto"/>
        <w:ind w:firstLine="420" w:firstLineChars="200"/>
        <w:rPr>
          <w:rFonts w:hint="default" w:ascii="宋体" w:hAnsi="宋体" w:cs="宋体"/>
          <w:szCs w:val="21"/>
        </w:rPr>
      </w:pPr>
      <w:r>
        <w:rPr>
          <w:rFonts w:ascii="宋体" w:hAnsi="宋体" w:cs="宋体"/>
          <w:szCs w:val="21"/>
        </w:rPr>
        <w:t>（6）投标计量单位，</w:t>
      </w:r>
      <w:r>
        <w:rPr>
          <w:rFonts w:hint="eastAsia" w:ascii="宋体" w:hAnsi="宋体" w:cs="宋体"/>
          <w:szCs w:val="21"/>
          <w:lang w:eastAsia="zh-CN"/>
        </w:rPr>
        <w:t>采购文件</w:t>
      </w:r>
      <w:r>
        <w:rPr>
          <w:rFonts w:ascii="宋体" w:hAnsi="宋体" w:cs="宋体"/>
          <w:szCs w:val="21"/>
        </w:rPr>
        <w:t>已有明确规定的，使用</w:t>
      </w:r>
      <w:r>
        <w:rPr>
          <w:rFonts w:hint="eastAsia" w:ascii="宋体" w:hAnsi="宋体" w:cs="宋体"/>
          <w:szCs w:val="21"/>
          <w:lang w:eastAsia="zh-CN"/>
        </w:rPr>
        <w:t>采购文件</w:t>
      </w:r>
      <w:r>
        <w:rPr>
          <w:rFonts w:ascii="宋体" w:hAnsi="宋体" w:cs="宋体"/>
          <w:szCs w:val="21"/>
        </w:rPr>
        <w:t>规定的计量单位；</w:t>
      </w:r>
      <w:r>
        <w:rPr>
          <w:rFonts w:hint="eastAsia" w:ascii="宋体" w:hAnsi="宋体" w:cs="宋体"/>
          <w:szCs w:val="21"/>
          <w:lang w:eastAsia="zh-CN"/>
        </w:rPr>
        <w:t>采购文件</w:t>
      </w:r>
      <w:r>
        <w:rPr>
          <w:rFonts w:ascii="宋体" w:hAnsi="宋体" w:cs="宋体"/>
          <w:szCs w:val="21"/>
        </w:rPr>
        <w:t>没有规定的，应采用中华人民共和国法定计量单位（货币单位：人民币元）。</w:t>
      </w:r>
    </w:p>
    <w:p w14:paraId="0F92944A">
      <w:pPr>
        <w:snapToGrid w:val="0"/>
        <w:spacing w:line="360" w:lineRule="auto"/>
        <w:ind w:firstLine="420" w:firstLineChars="200"/>
        <w:rPr>
          <w:rFonts w:hint="default" w:ascii="宋体" w:hAnsi="宋体" w:cs="宋体"/>
          <w:szCs w:val="21"/>
        </w:rPr>
      </w:pPr>
      <w:r>
        <w:rPr>
          <w:rFonts w:ascii="宋体" w:hAnsi="宋体" w:cs="宋体"/>
          <w:szCs w:val="21"/>
        </w:rPr>
        <w:t>（7）磋商响应文件须</w:t>
      </w:r>
      <w:r>
        <w:rPr>
          <w:rFonts w:hint="eastAsia" w:ascii="宋体" w:hAnsi="宋体" w:cs="宋体"/>
          <w:szCs w:val="21"/>
          <w:lang w:eastAsia="zh-CN"/>
        </w:rPr>
        <w:t>清晰可辩</w:t>
      </w:r>
      <w:r>
        <w:rPr>
          <w:rFonts w:ascii="宋体" w:hAnsi="宋体" w:cs="宋体"/>
          <w:szCs w:val="21"/>
        </w:rPr>
        <w:t>，因模糊不清所引起的后果由磋商供应商自行负责。与本次投标无关的内容请不要制作在内，确保磋商响应文件有针对性、简洁明了。</w:t>
      </w:r>
    </w:p>
    <w:p w14:paraId="3CDB2843">
      <w:pPr>
        <w:autoSpaceDE w:val="0"/>
        <w:autoSpaceDN w:val="0"/>
        <w:adjustRightInd w:val="0"/>
        <w:snapToGrid w:val="0"/>
        <w:spacing w:line="360" w:lineRule="auto"/>
        <w:ind w:firstLine="211" w:firstLineChars="100"/>
        <w:rPr>
          <w:rFonts w:hint="default" w:ascii="宋体" w:hAnsi="宋体" w:cs="宋体"/>
          <w:b/>
          <w:bCs/>
          <w:szCs w:val="21"/>
          <w:lang w:val="zh-CN"/>
        </w:rPr>
      </w:pPr>
      <w:r>
        <w:rPr>
          <w:rFonts w:ascii="宋体" w:hAnsi="宋体" w:cs="宋体"/>
          <w:b/>
          <w:szCs w:val="21"/>
          <w:lang w:val="zh-CN"/>
        </w:rPr>
        <w:t xml:space="preserve"> 2、</w:t>
      </w:r>
      <w:r>
        <w:rPr>
          <w:rFonts w:ascii="宋体" w:hAnsi="宋体" w:cs="宋体"/>
          <w:b/>
          <w:bCs/>
          <w:szCs w:val="21"/>
          <w:lang w:val="zh-CN"/>
        </w:rPr>
        <w:t>磋商响应文件份数</w:t>
      </w:r>
    </w:p>
    <w:p w14:paraId="333B71EC">
      <w:pPr>
        <w:snapToGrid w:val="0"/>
        <w:spacing w:line="360" w:lineRule="auto"/>
        <w:ind w:firstLine="420" w:firstLineChars="200"/>
        <w:rPr>
          <w:rFonts w:hint="default" w:ascii="宋体" w:hAnsi="宋体" w:eastAsia="宋体" w:cs="宋体"/>
          <w:sz w:val="21"/>
          <w:szCs w:val="21"/>
          <w:lang w:val="zh-CN"/>
        </w:rPr>
      </w:pPr>
      <w:r>
        <w:rPr>
          <w:rFonts w:ascii="宋体" w:hAnsi="宋体" w:eastAsia="宋体" w:cs="宋体"/>
          <w:sz w:val="21"/>
          <w:szCs w:val="21"/>
          <w:lang w:val="zh-CN"/>
        </w:rPr>
        <w:t>①电子加密标书：在“乐采台平台”上传提交。</w:t>
      </w:r>
    </w:p>
    <w:p w14:paraId="0EAEA6C6">
      <w:pPr>
        <w:snapToGrid w:val="0"/>
        <w:spacing w:line="360" w:lineRule="auto"/>
        <w:ind w:firstLine="420" w:firstLineChars="200"/>
        <w:rPr>
          <w:rFonts w:hint="default" w:ascii="宋体" w:hAnsi="宋体" w:eastAsia="宋体" w:cs="宋体"/>
          <w:sz w:val="21"/>
          <w:szCs w:val="21"/>
          <w:lang w:val="zh-CN"/>
        </w:rPr>
      </w:pPr>
      <w:r>
        <w:rPr>
          <w:rFonts w:ascii="宋体" w:hAnsi="宋体" w:eastAsia="宋体" w:cs="宋体"/>
          <w:sz w:val="21"/>
          <w:szCs w:val="21"/>
          <w:lang w:val="zh-CN"/>
        </w:rPr>
        <w:t>②电子备份标书：详见第三章  磋商须知。</w:t>
      </w:r>
    </w:p>
    <w:p w14:paraId="02C5BC41">
      <w:pPr>
        <w:snapToGrid w:val="0"/>
        <w:spacing w:line="360" w:lineRule="auto"/>
        <w:ind w:firstLine="422" w:firstLineChars="200"/>
        <w:rPr>
          <w:rFonts w:hint="default" w:ascii="宋体" w:hAnsi="宋体" w:eastAsia="宋体" w:cs="宋体"/>
          <w:b/>
          <w:bCs/>
          <w:sz w:val="21"/>
          <w:szCs w:val="21"/>
          <w:lang w:val="zh-CN"/>
        </w:rPr>
      </w:pPr>
      <w:r>
        <w:rPr>
          <w:rFonts w:ascii="宋体" w:hAnsi="宋体" w:eastAsia="宋体" w:cs="宋体"/>
          <w:b/>
          <w:bCs/>
          <w:sz w:val="21"/>
          <w:szCs w:val="21"/>
          <w:lang w:val="zh-CN"/>
        </w:rPr>
        <w:t>3、磋商响应文件的递交要求</w:t>
      </w:r>
    </w:p>
    <w:p w14:paraId="2B8FF5B2">
      <w:pPr>
        <w:snapToGrid w:val="0"/>
        <w:spacing w:line="360" w:lineRule="auto"/>
        <w:ind w:firstLine="420" w:firstLineChars="200"/>
        <w:rPr>
          <w:rFonts w:hint="default" w:ascii="宋体" w:hAnsi="宋体" w:eastAsia="宋体" w:cs="宋体"/>
          <w:sz w:val="21"/>
          <w:szCs w:val="21"/>
          <w:lang w:val="zh-CN"/>
        </w:rPr>
      </w:pPr>
      <w:bookmarkStart w:id="13" w:name="_Toc531359012"/>
      <w:bookmarkStart w:id="14" w:name="_Toc530551857"/>
      <w:bookmarkStart w:id="15" w:name="_Toc34895557"/>
      <w:r>
        <w:rPr>
          <w:rFonts w:ascii="宋体" w:hAnsi="宋体" w:eastAsia="宋体" w:cs="宋体"/>
          <w:sz w:val="21"/>
          <w:szCs w:val="21"/>
          <w:lang w:val="zh-CN"/>
        </w:rPr>
        <w:t>（1）磋商响应文件导入</w:t>
      </w:r>
      <w:bookmarkEnd w:id="13"/>
      <w:bookmarkEnd w:id="14"/>
      <w:r>
        <w:rPr>
          <w:rFonts w:ascii="宋体" w:hAnsi="宋体" w:eastAsia="宋体" w:cs="宋体"/>
          <w:sz w:val="21"/>
          <w:szCs w:val="21"/>
          <w:lang w:val="zh-CN"/>
        </w:rPr>
        <w:t>和加密</w:t>
      </w:r>
      <w:bookmarkEnd w:id="15"/>
    </w:p>
    <w:p w14:paraId="4A59ED5C">
      <w:pPr>
        <w:snapToGrid w:val="0"/>
        <w:spacing w:line="360" w:lineRule="auto"/>
        <w:ind w:firstLine="420" w:firstLineChars="200"/>
        <w:rPr>
          <w:rFonts w:hint="default" w:ascii="宋体" w:hAnsi="宋体" w:cs="宋体"/>
          <w:kern w:val="0"/>
          <w:sz w:val="21"/>
          <w:szCs w:val="21"/>
        </w:rPr>
      </w:pPr>
      <w:r>
        <w:rPr>
          <w:rFonts w:ascii="宋体" w:hAnsi="宋体" w:eastAsia="宋体" w:cs="宋体"/>
          <w:sz w:val="21"/>
          <w:szCs w:val="21"/>
          <w:lang w:val="zh-CN"/>
        </w:rPr>
        <w:t>①磋商供应商</w:t>
      </w:r>
      <w:r>
        <w:rPr>
          <w:rFonts w:ascii="宋体" w:hAnsi="宋体" w:cs="宋体"/>
          <w:kern w:val="0"/>
          <w:sz w:val="21"/>
          <w:szCs w:val="21"/>
        </w:rPr>
        <w:t>应当按照资格证明文件、商务</w:t>
      </w:r>
      <w:r>
        <w:rPr>
          <w:rFonts w:hint="eastAsia" w:ascii="宋体" w:hAnsi="宋体" w:cs="宋体"/>
          <w:kern w:val="0"/>
          <w:sz w:val="21"/>
          <w:szCs w:val="21"/>
          <w:lang w:val="en-US" w:eastAsia="zh-CN"/>
        </w:rPr>
        <w:t>资信</w:t>
      </w:r>
      <w:r>
        <w:rPr>
          <w:rFonts w:ascii="宋体" w:hAnsi="宋体" w:cs="宋体"/>
          <w:kern w:val="0"/>
          <w:sz w:val="21"/>
          <w:szCs w:val="21"/>
        </w:rPr>
        <w:t>与技术文件和报价文件三部分分别导入相应位置，各文件之间不得导错位置；</w:t>
      </w:r>
    </w:p>
    <w:p w14:paraId="726ADDCA">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②磋商响应文件编制好后应当生成电子加密磋商响应文件，生成电子加密磋商响应文件具体流程详见【浙江省】供应商-政府采购项目电子交易操作指南网址：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ascii="宋体" w:hAnsi="宋体" w:cs="宋体"/>
          <w:kern w:val="0"/>
          <w:szCs w:val="21"/>
        </w:rPr>
        <w:t>https://service.zcygov.cn/#/knowledges/CW1EtGwBFdiHxlNd6I3m/6IMVAG0BFdiHxlNdQ8Na</w:t>
      </w:r>
      <w:r>
        <w:rPr>
          <w:rFonts w:ascii="宋体" w:hAnsi="宋体" w:cs="宋体"/>
          <w:kern w:val="0"/>
          <w:szCs w:val="21"/>
        </w:rPr>
        <w:fldChar w:fldCharType="end"/>
      </w:r>
      <w:r>
        <w:rPr>
          <w:rFonts w:ascii="宋体" w:hAnsi="宋体" w:cs="宋体"/>
          <w:kern w:val="0"/>
          <w:szCs w:val="21"/>
        </w:rPr>
        <w:t>，具体以政采云平台最新网址为准。</w:t>
      </w:r>
    </w:p>
    <w:p w14:paraId="21F5C189">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（2）磋商响应文件的提交</w:t>
      </w:r>
    </w:p>
    <w:p w14:paraId="5F4415AB">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①磋商响应文件提交截止时间：见磋商供应商须知“前附表”；</w:t>
      </w:r>
    </w:p>
    <w:p w14:paraId="2B002C63">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②磋商响应文件提交地点：</w:t>
      </w:r>
    </w:p>
    <w:p w14:paraId="597224D9">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A.电子加密磋商响应文件：电子加密磋商响应文件在“</w:t>
      </w:r>
      <w:r>
        <w:rPr>
          <w:rFonts w:ascii="宋体" w:hAnsi="宋体" w:cs="宋体"/>
          <w:szCs w:val="21"/>
        </w:rPr>
        <w:t>乐</w:t>
      </w:r>
      <w:r>
        <w:rPr>
          <w:rFonts w:ascii="宋体" w:hAnsi="宋体" w:cs="宋体"/>
          <w:kern w:val="0"/>
          <w:szCs w:val="21"/>
        </w:rPr>
        <w:t>采云平台”上传提交。“电子加密磋商响应文件”成功上传提交后，磋商供应商自行打印磋商响应文件接收回执。供应商应当在投标截止时间前完成电子加密磋商响应文件的传输提交，投标截止时间前可以补充、修改或者撤回电子加密磋商响应文件。补充或者修改电子加密磋商响应文件的，应当先行撤回原文件，补充、修改后重新传输提交。投标截止时间前未完成传输的，视为放弃投标。投标截止时间后提交的电子加密磋商响应文件，将被</w:t>
      </w:r>
      <w:r>
        <w:rPr>
          <w:rFonts w:ascii="宋体" w:hAnsi="宋体" w:cs="宋体"/>
          <w:szCs w:val="21"/>
        </w:rPr>
        <w:t>乐</w:t>
      </w:r>
      <w:r>
        <w:rPr>
          <w:rFonts w:ascii="宋体" w:hAnsi="宋体" w:cs="宋体"/>
          <w:kern w:val="0"/>
          <w:szCs w:val="21"/>
        </w:rPr>
        <w:t>采云平台拒收。</w:t>
      </w:r>
    </w:p>
    <w:p w14:paraId="37BD5518">
      <w:pPr>
        <w:tabs>
          <w:tab w:val="left" w:pos="1418"/>
        </w:tabs>
        <w:autoSpaceDE w:val="0"/>
        <w:autoSpaceDN w:val="0"/>
        <w:adjustRightInd w:val="0"/>
        <w:snapToGrid w:val="0"/>
        <w:spacing w:line="360" w:lineRule="auto"/>
        <w:ind w:firstLine="420" w:firstLineChars="200"/>
        <w:rPr>
          <w:rFonts w:hint="default"/>
        </w:rPr>
      </w:pPr>
      <w:r>
        <w:rPr>
          <w:rFonts w:ascii="宋体" w:hAnsi="宋体" w:cs="宋体"/>
          <w:kern w:val="0"/>
          <w:szCs w:val="21"/>
        </w:rPr>
        <w:t>B.备份磋商响应文件（</w:t>
      </w:r>
      <w:r>
        <w:rPr>
          <w:rFonts w:ascii="宋体" w:hAnsi="宋体" w:cs="宋体"/>
          <w:szCs w:val="21"/>
        </w:rPr>
        <w:t>乐</w:t>
      </w:r>
      <w:r>
        <w:rPr>
          <w:rFonts w:ascii="宋体" w:hAnsi="宋体" w:cs="宋体"/>
          <w:kern w:val="0"/>
          <w:szCs w:val="21"/>
        </w:rPr>
        <w:t>采云平台上最后生成的具备电子签章的备份磋商响应文件，文件名后缀为备份文件四字的首字母）：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ascii="宋体" w:hAnsi="宋体" w:cs="宋体"/>
          <w:kern w:val="0"/>
          <w:szCs w:val="21"/>
        </w:rPr>
        <w:t>请将备份磋商响应文件打包压缩加密（未加密造成泄密的由磋商供应商自行承担）后以电子邮件的形式发送至</w:t>
      </w:r>
      <w:r>
        <w:rPr>
          <w:rFonts w:hint="eastAsia" w:ascii="宋体" w:hAnsi="宋体" w:cs="宋体"/>
          <w:kern w:val="0"/>
          <w:szCs w:val="21"/>
          <w:lang w:eastAsia="zh-CN"/>
        </w:rPr>
        <w:t>44248609@qq.com</w:t>
      </w:r>
      <w:r>
        <w:rPr>
          <w:rFonts w:ascii="宋体" w:hAnsi="宋体" w:cs="宋体"/>
          <w:kern w:val="0"/>
          <w:szCs w:val="21"/>
        </w:rPr>
        <w:fldChar w:fldCharType="end"/>
      </w:r>
      <w:r>
        <w:rPr>
          <w:rFonts w:ascii="宋体" w:hAnsi="宋体" w:cs="宋体"/>
          <w:kern w:val="0"/>
          <w:szCs w:val="21"/>
        </w:rPr>
        <w:t xml:space="preserve"> ，备份磋商响应文件在“电子加密磋商响应文件”在线解密失败后启用，否则不予以启用；磋商供应商确认“电子加密磋商响应文件”在线解密失败后，将打包压缩加密的备份磋商响应文件的解密密码在解密规定的时间（开标时间后60分钟内）发送至上述邮箱内，未在规定时间内发送造成的投标无效或失败由磋商供应商自行承担。</w:t>
      </w:r>
    </w:p>
    <w:p w14:paraId="6411D754">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（3）不予接收的磋商响应文件情形</w:t>
      </w:r>
    </w:p>
    <w:p w14:paraId="20B1460A">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①投标截止时间前未完成传输的磋商响应文件；</w:t>
      </w:r>
    </w:p>
    <w:p w14:paraId="07B91817">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②未生成加密的磋商响应文件；</w:t>
      </w:r>
    </w:p>
    <w:p w14:paraId="79BCBA05">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（4）磋商供应商所提交的磋商响应文件不予退还。</w:t>
      </w:r>
    </w:p>
    <w:p w14:paraId="743C0D65">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（5）如有特殊情况，采购代理机构延长截止时间和开标时间，采购代理机构和磋商供应商的权利和义务将受到新的截止时间和开标时间的约束。</w:t>
      </w:r>
    </w:p>
    <w:p w14:paraId="66F3E793">
      <w:pPr>
        <w:tabs>
          <w:tab w:val="left" w:pos="1898"/>
        </w:tabs>
        <w:autoSpaceDE w:val="0"/>
        <w:autoSpaceDN w:val="0"/>
        <w:adjustRightInd w:val="0"/>
        <w:snapToGrid w:val="0"/>
        <w:spacing w:line="400" w:lineRule="exact"/>
        <w:ind w:firstLine="422" w:firstLineChars="200"/>
        <w:rPr>
          <w:rFonts w:hint="default" w:ascii="宋体" w:hAnsi="宋体"/>
          <w:b/>
          <w:kern w:val="0"/>
          <w:sz w:val="21"/>
          <w:szCs w:val="21"/>
        </w:rPr>
      </w:pPr>
      <w:r>
        <w:rPr>
          <w:rFonts w:ascii="宋体" w:hAnsi="宋体"/>
          <w:b/>
          <w:kern w:val="0"/>
          <w:sz w:val="21"/>
          <w:szCs w:val="21"/>
        </w:rPr>
        <w:t>4、磋商响应文件的补充、修改和撤回。</w:t>
      </w:r>
    </w:p>
    <w:p w14:paraId="1CDA5DB2">
      <w:pPr>
        <w:tabs>
          <w:tab w:val="left" w:pos="1418"/>
        </w:tabs>
        <w:autoSpaceDE w:val="0"/>
        <w:autoSpaceDN w:val="0"/>
        <w:adjustRightInd w:val="0"/>
        <w:snapToGrid w:val="0"/>
        <w:spacing w:line="400" w:lineRule="exact"/>
        <w:ind w:firstLine="420" w:firstLineChars="200"/>
        <w:rPr>
          <w:rFonts w:hint="default" w:ascii="宋体" w:hAnsi="宋体"/>
          <w:kern w:val="0"/>
          <w:sz w:val="21"/>
          <w:szCs w:val="21"/>
        </w:rPr>
      </w:pPr>
      <w:r>
        <w:rPr>
          <w:rFonts w:ascii="宋体" w:hAnsi="宋体"/>
          <w:kern w:val="0"/>
          <w:sz w:val="21"/>
          <w:szCs w:val="21"/>
        </w:rPr>
        <w:t>（1）在磋商截止时间前，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1B7A0A36">
      <w:pPr>
        <w:pStyle w:val="6"/>
        <w:rPr>
          <w:rFonts w:hint="default" w:ascii="宋体" w:hAnsi="宋体"/>
          <w:sz w:val="21"/>
          <w:szCs w:val="21"/>
          <w:lang w:val="zh-CN"/>
        </w:rPr>
      </w:pPr>
      <w:r>
        <w:rPr>
          <w:rFonts w:ascii="宋体" w:hAnsi="宋体"/>
          <w:sz w:val="21"/>
          <w:szCs w:val="21"/>
        </w:rPr>
        <w:t>（2）</w:t>
      </w:r>
      <w:r>
        <w:rPr>
          <w:rFonts w:ascii="宋体" w:hAnsi="宋体"/>
          <w:sz w:val="21"/>
          <w:szCs w:val="21"/>
          <w:lang w:val="zh-CN"/>
        </w:rPr>
        <w:t>在磋商响应文件递交截止时间后,供应商不得</w:t>
      </w:r>
      <w:r>
        <w:rPr>
          <w:rFonts w:ascii="宋体" w:hAnsi="宋体"/>
          <w:sz w:val="21"/>
          <w:szCs w:val="21"/>
        </w:rPr>
        <w:t xml:space="preserve"> </w:t>
      </w:r>
      <w:r>
        <w:rPr>
          <w:rFonts w:ascii="宋体" w:hAnsi="宋体"/>
          <w:sz w:val="21"/>
          <w:szCs w:val="21"/>
          <w:lang w:val="zh-CN"/>
        </w:rPr>
        <w:t>修改或撤回已</w:t>
      </w:r>
      <w:r>
        <w:rPr>
          <w:rFonts w:ascii="宋体" w:hAnsi="宋体"/>
          <w:sz w:val="21"/>
          <w:szCs w:val="21"/>
        </w:rPr>
        <w:t>提交</w:t>
      </w:r>
      <w:r>
        <w:rPr>
          <w:rFonts w:ascii="宋体" w:hAnsi="宋体"/>
          <w:sz w:val="21"/>
          <w:szCs w:val="21"/>
          <w:lang w:val="zh-CN"/>
        </w:rPr>
        <w:t>的磋商响应文件。</w:t>
      </w:r>
    </w:p>
    <w:p w14:paraId="74A0190E">
      <w:pPr>
        <w:snapToGrid w:val="0"/>
        <w:spacing w:line="400" w:lineRule="exact"/>
        <w:ind w:firstLine="413" w:firstLineChars="196"/>
        <w:jc w:val="left"/>
        <w:rPr>
          <w:rFonts w:hint="default" w:ascii="宋体" w:hAnsi="宋体" w:cs="宋体"/>
          <w:b/>
          <w:sz w:val="21"/>
          <w:szCs w:val="21"/>
        </w:rPr>
      </w:pPr>
      <w:r>
        <w:rPr>
          <w:rFonts w:ascii="宋体" w:hAnsi="宋体" w:cs="宋体"/>
          <w:b/>
          <w:sz w:val="21"/>
          <w:szCs w:val="21"/>
          <w:lang w:bidi="ar"/>
        </w:rPr>
        <w:t>▲5、磋商报价</w:t>
      </w:r>
    </w:p>
    <w:p w14:paraId="1753E78F">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rPr>
      </w:pPr>
      <w:r>
        <w:rPr>
          <w:rFonts w:ascii="宋体" w:hAnsi="宋体" w:eastAsia="宋体" w:cs="Times New Roman"/>
          <w:kern w:val="0"/>
          <w:sz w:val="21"/>
          <w:szCs w:val="21"/>
        </w:rPr>
        <w:t>（1）</w:t>
      </w:r>
      <w:r>
        <w:rPr>
          <w:rFonts w:hint="eastAsia" w:ascii="宋体" w:hAnsi="宋体" w:eastAsia="宋体" w:cs="Times New Roman"/>
          <w:kern w:val="0"/>
          <w:sz w:val="21"/>
          <w:szCs w:val="21"/>
          <w:lang w:val="en-US" w:eastAsia="zh-CN"/>
        </w:rPr>
        <w:t>本项目</w:t>
      </w:r>
      <w:r>
        <w:rPr>
          <w:rFonts w:ascii="宋体" w:hAnsi="宋体" w:eastAsia="宋体" w:cs="Times New Roman"/>
          <w:kern w:val="0"/>
          <w:sz w:val="21"/>
          <w:szCs w:val="21"/>
          <w:lang w:val="zh-CN"/>
        </w:rPr>
        <w:t>总报价</w:t>
      </w:r>
      <w:r>
        <w:rPr>
          <w:rFonts w:ascii="宋体" w:hAnsi="宋体" w:eastAsia="宋体" w:cs="Times New Roman"/>
          <w:kern w:val="0"/>
          <w:sz w:val="21"/>
          <w:szCs w:val="21"/>
        </w:rPr>
        <w:t>应当包括项目实施所需的包含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1B4CB561">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lang w:val="zh-CN"/>
        </w:rPr>
      </w:pPr>
      <w:r>
        <w:rPr>
          <w:rFonts w:ascii="宋体" w:hAnsi="宋体" w:eastAsia="宋体" w:cs="Times New Roman"/>
          <w:kern w:val="0"/>
          <w:sz w:val="21"/>
          <w:szCs w:val="21"/>
        </w:rPr>
        <w:t>（2）</w:t>
      </w:r>
      <w:r>
        <w:rPr>
          <w:rFonts w:hint="default" w:ascii="宋体" w:hAnsi="宋体" w:eastAsia="宋体" w:cs="Times New Roman"/>
          <w:kern w:val="0"/>
          <w:sz w:val="21"/>
          <w:szCs w:val="21"/>
        </w:rPr>
        <w:t>▲</w:t>
      </w:r>
      <w:r>
        <w:rPr>
          <w:rFonts w:hint="default" w:ascii="宋体" w:hAnsi="宋体" w:eastAsia="宋体" w:cs="Times New Roman"/>
          <w:kern w:val="0"/>
          <w:sz w:val="21"/>
          <w:szCs w:val="21"/>
          <w:lang w:val="zh-CN"/>
        </w:rPr>
        <w:t>报价要求</w:t>
      </w:r>
    </w:p>
    <w:p w14:paraId="504F7777">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lang w:val="zh-CN" w:eastAsia="zh-CN"/>
        </w:rPr>
      </w:pPr>
      <w:r>
        <w:rPr>
          <w:rFonts w:hint="default" w:ascii="宋体" w:hAnsi="宋体" w:eastAsia="宋体" w:cs="Times New Roman"/>
          <w:kern w:val="0"/>
          <w:sz w:val="21"/>
          <w:szCs w:val="21"/>
          <w:lang w:val="zh-CN" w:eastAsia="zh-CN"/>
        </w:rPr>
        <w:t>①本项目设有最高限价，如</w:t>
      </w:r>
      <w:r>
        <w:rPr>
          <w:rFonts w:hint="eastAsia" w:ascii="宋体" w:hAnsi="宋体" w:eastAsia="宋体" w:cs="Times New Roman"/>
          <w:kern w:val="0"/>
          <w:sz w:val="21"/>
          <w:szCs w:val="21"/>
          <w:lang w:val="en-US" w:eastAsia="zh-CN"/>
        </w:rPr>
        <w:t>供应商</w:t>
      </w:r>
      <w:r>
        <w:rPr>
          <w:rFonts w:hint="default" w:ascii="宋体" w:hAnsi="宋体" w:eastAsia="宋体" w:cs="Times New Roman"/>
          <w:kern w:val="0"/>
          <w:sz w:val="21"/>
          <w:szCs w:val="21"/>
          <w:lang w:val="zh-CN" w:eastAsia="zh-CN"/>
        </w:rPr>
        <w:t>的投标总报价超过最高限价，其投标文件作无效标处理。</w:t>
      </w:r>
    </w:p>
    <w:p w14:paraId="1D40E3EC">
      <w:pPr>
        <w:tabs>
          <w:tab w:val="left" w:pos="1418"/>
        </w:tabs>
        <w:autoSpaceDE w:val="0"/>
        <w:autoSpaceDN w:val="0"/>
        <w:adjustRightInd w:val="0"/>
        <w:snapToGrid w:val="0"/>
        <w:spacing w:line="400" w:lineRule="exact"/>
        <w:ind w:firstLine="420" w:firstLineChars="200"/>
        <w:rPr>
          <w:rFonts w:hint="eastAsia" w:ascii="宋体" w:hAnsi="宋体" w:eastAsia="宋体" w:cs="Times New Roman"/>
          <w:color w:val="FF0000"/>
          <w:kern w:val="0"/>
          <w:sz w:val="21"/>
          <w:szCs w:val="21"/>
        </w:rPr>
      </w:pPr>
      <w:r>
        <w:rPr>
          <w:rFonts w:hint="default" w:ascii="宋体" w:hAnsi="宋体" w:eastAsia="宋体" w:cs="Times New Roman"/>
          <w:color w:val="FF0000"/>
          <w:kern w:val="0"/>
          <w:sz w:val="21"/>
          <w:szCs w:val="21"/>
          <w:lang w:val="zh-CN" w:eastAsia="zh-CN"/>
        </w:rPr>
        <w:t>②</w:t>
      </w:r>
      <w:r>
        <w:rPr>
          <w:rFonts w:hint="eastAsia" w:ascii="宋体" w:hAnsi="宋体" w:eastAsia="宋体" w:cs="Times New Roman"/>
          <w:color w:val="FF0000"/>
          <w:kern w:val="0"/>
          <w:sz w:val="21"/>
          <w:szCs w:val="21"/>
          <w:lang w:val="zh-CN" w:eastAsia="zh-CN"/>
        </w:rPr>
        <w:t>本项目报</w:t>
      </w:r>
      <w:r>
        <w:rPr>
          <w:rFonts w:hint="eastAsia" w:ascii="宋体" w:hAnsi="宋体" w:eastAsia="宋体" w:cs="Times New Roman"/>
          <w:color w:val="FF0000"/>
          <w:kern w:val="0"/>
          <w:sz w:val="21"/>
          <w:szCs w:val="21"/>
        </w:rPr>
        <w:t>价分二次进行，首次报价（含开标一览表</w:t>
      </w:r>
      <w:r>
        <w:rPr>
          <w:rFonts w:hint="eastAsia" w:ascii="宋体" w:hAnsi="宋体" w:cs="Times New Roman"/>
          <w:color w:val="FF0000"/>
          <w:kern w:val="0"/>
          <w:sz w:val="21"/>
          <w:szCs w:val="21"/>
          <w:lang w:eastAsia="zh-CN"/>
        </w:rPr>
        <w:t>（</w:t>
      </w:r>
      <w:r>
        <w:rPr>
          <w:rFonts w:hint="eastAsia" w:ascii="宋体" w:hAnsi="宋体" w:cs="Times New Roman"/>
          <w:color w:val="FF0000"/>
          <w:kern w:val="0"/>
          <w:sz w:val="21"/>
          <w:szCs w:val="21"/>
          <w:lang w:val="en-US" w:eastAsia="zh-CN"/>
        </w:rPr>
        <w:t>首次报价</w:t>
      </w:r>
      <w:r>
        <w:rPr>
          <w:rFonts w:hint="eastAsia" w:ascii="宋体" w:hAnsi="宋体" w:cs="Times New Roman"/>
          <w:color w:val="FF0000"/>
          <w:kern w:val="0"/>
          <w:sz w:val="21"/>
          <w:szCs w:val="21"/>
          <w:lang w:eastAsia="zh-CN"/>
        </w:rPr>
        <w:t>）</w:t>
      </w:r>
      <w:r>
        <w:rPr>
          <w:rFonts w:hint="eastAsia" w:ascii="宋体" w:hAnsi="宋体" w:eastAsia="宋体" w:cs="Times New Roman"/>
          <w:color w:val="FF0000"/>
          <w:kern w:val="0"/>
          <w:sz w:val="21"/>
          <w:szCs w:val="21"/>
          <w:lang w:eastAsia="zh-CN"/>
        </w:rPr>
        <w:t>、</w:t>
      </w:r>
      <w:r>
        <w:rPr>
          <w:rFonts w:hint="eastAsia" w:ascii="宋体" w:hAnsi="宋体" w:eastAsia="宋体" w:cs="Times New Roman"/>
          <w:color w:val="FF0000"/>
          <w:kern w:val="0"/>
          <w:sz w:val="21"/>
          <w:szCs w:val="21"/>
          <w:lang w:val="zh-CN"/>
        </w:rPr>
        <w:t>投标报价明细表</w:t>
      </w:r>
      <w:r>
        <w:rPr>
          <w:rFonts w:hint="eastAsia" w:ascii="宋体" w:hAnsi="宋体" w:eastAsia="宋体" w:cs="Times New Roman"/>
          <w:color w:val="FF0000"/>
          <w:kern w:val="0"/>
          <w:sz w:val="21"/>
          <w:szCs w:val="21"/>
        </w:rPr>
        <w:t>）在响应文件中体现；最终报价（含开标一览表</w:t>
      </w:r>
      <w:r>
        <w:rPr>
          <w:rFonts w:hint="eastAsia" w:ascii="宋体" w:hAnsi="宋体" w:cs="Times New Roman"/>
          <w:color w:val="FF0000"/>
          <w:kern w:val="0"/>
          <w:sz w:val="21"/>
          <w:szCs w:val="21"/>
          <w:lang w:eastAsia="zh-CN"/>
        </w:rPr>
        <w:t>（</w:t>
      </w:r>
      <w:r>
        <w:rPr>
          <w:rFonts w:hint="eastAsia" w:ascii="宋体" w:hAnsi="宋体" w:cs="Times New Roman"/>
          <w:color w:val="FF0000"/>
          <w:kern w:val="0"/>
          <w:sz w:val="21"/>
          <w:szCs w:val="21"/>
          <w:lang w:val="en-US" w:eastAsia="zh-CN"/>
        </w:rPr>
        <w:t>最终报价</w:t>
      </w:r>
      <w:r>
        <w:rPr>
          <w:rFonts w:hint="eastAsia" w:ascii="宋体" w:hAnsi="宋体" w:cs="Times New Roman"/>
          <w:color w:val="FF0000"/>
          <w:kern w:val="0"/>
          <w:sz w:val="21"/>
          <w:szCs w:val="21"/>
          <w:lang w:eastAsia="zh-CN"/>
        </w:rPr>
        <w:t>）</w:t>
      </w:r>
      <w:r>
        <w:rPr>
          <w:rFonts w:hint="eastAsia" w:ascii="宋体" w:hAnsi="宋体" w:eastAsia="宋体" w:cs="Times New Roman"/>
          <w:color w:val="FF0000"/>
          <w:kern w:val="0"/>
          <w:sz w:val="21"/>
          <w:szCs w:val="21"/>
          <w:lang w:eastAsia="zh-CN"/>
        </w:rPr>
        <w:t>、</w:t>
      </w:r>
      <w:r>
        <w:rPr>
          <w:rFonts w:hint="eastAsia" w:ascii="宋体" w:hAnsi="宋体" w:eastAsia="宋体" w:cs="Times New Roman"/>
          <w:color w:val="FF0000"/>
          <w:kern w:val="0"/>
          <w:sz w:val="21"/>
          <w:szCs w:val="21"/>
          <w:lang w:val="zh-CN"/>
        </w:rPr>
        <w:t>投标报价明细表</w:t>
      </w:r>
      <w:r>
        <w:rPr>
          <w:rFonts w:hint="eastAsia" w:ascii="宋体" w:hAnsi="宋体" w:eastAsia="宋体" w:cs="Times New Roman"/>
          <w:color w:val="FF0000"/>
          <w:kern w:val="0"/>
          <w:sz w:val="21"/>
          <w:szCs w:val="21"/>
        </w:rPr>
        <w:t>）在磋商结束</w:t>
      </w:r>
      <w:r>
        <w:rPr>
          <w:rFonts w:hint="eastAsia" w:ascii="宋体" w:hAnsi="宋体" w:eastAsia="宋体" w:cs="Times New Roman"/>
          <w:color w:val="FF0000"/>
          <w:kern w:val="0"/>
          <w:sz w:val="21"/>
          <w:szCs w:val="21"/>
          <w:lang w:val="en-US" w:eastAsia="zh-CN"/>
        </w:rPr>
        <w:t>后</w:t>
      </w:r>
      <w:r>
        <w:rPr>
          <w:rFonts w:hint="eastAsia" w:ascii="宋体" w:hAnsi="宋体" w:eastAsia="宋体" w:cs="Times New Roman"/>
          <w:color w:val="FF0000"/>
          <w:kern w:val="0"/>
          <w:sz w:val="21"/>
          <w:szCs w:val="21"/>
        </w:rPr>
        <w:t>，由乐采云平台发布开始最终报价指令，参加磋商的投标人须在规定的时间内将开标一览表</w:t>
      </w:r>
      <w:r>
        <w:rPr>
          <w:rFonts w:hint="eastAsia" w:ascii="宋体" w:hAnsi="宋体" w:cs="Times New Roman"/>
          <w:color w:val="FF0000"/>
          <w:kern w:val="0"/>
          <w:sz w:val="21"/>
          <w:szCs w:val="21"/>
          <w:lang w:eastAsia="zh-CN"/>
        </w:rPr>
        <w:t>（</w:t>
      </w:r>
      <w:r>
        <w:rPr>
          <w:rFonts w:hint="eastAsia" w:ascii="宋体" w:hAnsi="宋体" w:cs="Times New Roman"/>
          <w:color w:val="FF0000"/>
          <w:kern w:val="0"/>
          <w:sz w:val="21"/>
          <w:szCs w:val="21"/>
          <w:lang w:val="en-US" w:eastAsia="zh-CN"/>
        </w:rPr>
        <w:t>最终报价</w:t>
      </w:r>
      <w:r>
        <w:rPr>
          <w:rFonts w:hint="eastAsia" w:ascii="宋体" w:hAnsi="宋体" w:cs="Times New Roman"/>
          <w:color w:val="FF0000"/>
          <w:kern w:val="0"/>
          <w:sz w:val="21"/>
          <w:szCs w:val="21"/>
          <w:lang w:eastAsia="zh-CN"/>
        </w:rPr>
        <w:t>）</w:t>
      </w:r>
      <w:r>
        <w:rPr>
          <w:rFonts w:hint="eastAsia" w:ascii="宋体" w:hAnsi="宋体" w:eastAsia="宋体" w:cs="Times New Roman"/>
          <w:color w:val="FF0000"/>
          <w:kern w:val="0"/>
          <w:sz w:val="21"/>
          <w:szCs w:val="21"/>
          <w:lang w:eastAsia="zh-CN"/>
        </w:rPr>
        <w:t>、</w:t>
      </w:r>
      <w:r>
        <w:rPr>
          <w:rFonts w:hint="eastAsia" w:ascii="宋体" w:hAnsi="宋体" w:eastAsia="宋体" w:cs="Times New Roman"/>
          <w:color w:val="FF0000"/>
          <w:kern w:val="0"/>
          <w:sz w:val="21"/>
          <w:szCs w:val="21"/>
          <w:lang w:val="zh-CN"/>
        </w:rPr>
        <w:t>投标报价明细表</w:t>
      </w:r>
      <w:r>
        <w:rPr>
          <w:rFonts w:hint="eastAsia" w:ascii="宋体" w:hAnsi="宋体" w:eastAsia="宋体" w:cs="Times New Roman"/>
          <w:color w:val="FF0000"/>
          <w:kern w:val="0"/>
          <w:sz w:val="21"/>
          <w:szCs w:val="21"/>
        </w:rPr>
        <w:t>盖章后通过</w:t>
      </w:r>
      <w:r>
        <w:rPr>
          <w:rFonts w:hint="eastAsia" w:ascii="宋体" w:hAnsi="宋体" w:eastAsia="宋体" w:cs="Times New Roman"/>
          <w:color w:val="FF0000"/>
          <w:kern w:val="0"/>
          <w:sz w:val="21"/>
          <w:szCs w:val="21"/>
          <w:lang w:val="en-US" w:eastAsia="zh-CN"/>
        </w:rPr>
        <w:t>乐</w:t>
      </w:r>
      <w:r>
        <w:rPr>
          <w:rFonts w:hint="eastAsia" w:ascii="宋体" w:hAnsi="宋体" w:eastAsia="宋体" w:cs="Times New Roman"/>
          <w:color w:val="FF0000"/>
          <w:kern w:val="0"/>
          <w:sz w:val="21"/>
          <w:szCs w:val="21"/>
        </w:rPr>
        <w:t>采云平台在线附件上传。附件未在规定时间内上传或发送则投标无效。投标人应按照最终报价不得高于首次报价的原则投报，否则将导致无效标（磋商文件的采购需求发生实质性变动的情况除外）。</w:t>
      </w:r>
    </w:p>
    <w:p w14:paraId="0B41528D">
      <w:pPr>
        <w:tabs>
          <w:tab w:val="left" w:pos="1418"/>
        </w:tabs>
        <w:autoSpaceDE w:val="0"/>
        <w:autoSpaceDN w:val="0"/>
        <w:adjustRightInd w:val="0"/>
        <w:snapToGrid w:val="0"/>
        <w:spacing w:line="400" w:lineRule="exact"/>
        <w:ind w:firstLine="422" w:firstLineChars="200"/>
        <w:rPr>
          <w:rFonts w:ascii="宋体" w:hAnsi="宋体" w:eastAsia="宋体" w:cs="Times New Roman"/>
          <w:kern w:val="0"/>
          <w:sz w:val="21"/>
          <w:szCs w:val="21"/>
        </w:rPr>
      </w:pPr>
      <w:r>
        <w:rPr>
          <w:rFonts w:hint="eastAsia" w:ascii="宋体" w:hAnsi="宋体" w:eastAsia="宋体" w:cs="Times New Roman"/>
          <w:b/>
          <w:bCs/>
          <w:color w:val="000000" w:themeColor="text1"/>
          <w:kern w:val="0"/>
          <w:sz w:val="21"/>
          <w:szCs w:val="21"/>
          <w14:textFill>
            <w14:solidFill>
              <w14:schemeClr w14:val="tx1"/>
            </w14:solidFill>
          </w14:textFill>
        </w:rPr>
        <w:t>注：各供应商针对本项目最终报价工作应当事先做好充分准备，以避免在规定时间内未能完成最终报价，在规定时间内未能提交完成最终报价（含最终开标一览表</w:t>
      </w:r>
      <w:r>
        <w:rPr>
          <w:rFonts w:hint="eastAsia" w:ascii="宋体" w:hAnsi="宋体" w:eastAsia="宋体" w:cs="Times New Roman"/>
          <w:b/>
          <w:bCs/>
          <w:color w:val="000000" w:themeColor="text1"/>
          <w:kern w:val="0"/>
          <w:sz w:val="21"/>
          <w:szCs w:val="21"/>
          <w:lang w:eastAsia="zh-CN"/>
          <w14:textFill>
            <w14:solidFill>
              <w14:schemeClr w14:val="tx1"/>
            </w14:solidFill>
          </w14:textFill>
        </w:rPr>
        <w:t>、</w:t>
      </w:r>
      <w:r>
        <w:rPr>
          <w:rFonts w:hint="eastAsia" w:ascii="宋体" w:hAnsi="宋体" w:eastAsia="宋体" w:cs="Times New Roman"/>
          <w:b/>
          <w:bCs/>
          <w:color w:val="000000" w:themeColor="text1"/>
          <w:kern w:val="0"/>
          <w:sz w:val="21"/>
          <w:szCs w:val="21"/>
          <w:lang w:val="zh-CN"/>
          <w14:textFill>
            <w14:solidFill>
              <w14:schemeClr w14:val="tx1"/>
            </w14:solidFill>
          </w14:textFill>
        </w:rPr>
        <w:t>投标报价明细表</w:t>
      </w:r>
      <w:r>
        <w:rPr>
          <w:rFonts w:hint="eastAsia" w:ascii="宋体" w:hAnsi="宋体" w:eastAsia="宋体" w:cs="Times New Roman"/>
          <w:b/>
          <w:bCs/>
          <w:color w:val="000000" w:themeColor="text1"/>
          <w:kern w:val="0"/>
          <w:sz w:val="21"/>
          <w:szCs w:val="21"/>
          <w14:textFill>
            <w14:solidFill>
              <w14:schemeClr w14:val="tx1"/>
            </w14:solidFill>
          </w14:textFill>
        </w:rPr>
        <w:t>）文件的，按供应商自动放弃处理，责任由供应商自负。</w:t>
      </w:r>
    </w:p>
    <w:p w14:paraId="5BD5C44E">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rPr>
      </w:pPr>
      <w:r>
        <w:rPr>
          <w:rFonts w:ascii="宋体" w:hAnsi="宋体" w:eastAsia="宋体" w:cs="Times New Roman"/>
          <w:kern w:val="0"/>
          <w:sz w:val="21"/>
          <w:szCs w:val="21"/>
        </w:rPr>
        <w:t>（3）磋商响应文件中的所有报价</w:t>
      </w:r>
      <w:r>
        <w:rPr>
          <w:rFonts w:hint="eastAsia" w:ascii="宋体" w:hAnsi="宋体" w:eastAsia="宋体" w:cs="Times New Roman"/>
          <w:kern w:val="0"/>
          <w:sz w:val="21"/>
          <w:szCs w:val="21"/>
          <w:lang w:eastAsia="zh-CN"/>
        </w:rPr>
        <w:t>（</w:t>
      </w:r>
      <w:r>
        <w:rPr>
          <w:rFonts w:hint="eastAsia" w:ascii="宋体" w:hAnsi="宋体" w:eastAsia="宋体" w:cs="Times New Roman"/>
          <w:kern w:val="0"/>
          <w:sz w:val="21"/>
          <w:szCs w:val="21"/>
          <w:lang w:val="en-US" w:eastAsia="zh-CN"/>
        </w:rPr>
        <w:t>指总报价</w:t>
      </w:r>
      <w:r>
        <w:rPr>
          <w:rFonts w:hint="eastAsia" w:ascii="宋体" w:hAnsi="宋体" w:eastAsia="宋体" w:cs="Times New Roman"/>
          <w:kern w:val="0"/>
          <w:sz w:val="21"/>
          <w:szCs w:val="21"/>
          <w:lang w:eastAsia="zh-CN"/>
        </w:rPr>
        <w:t>）</w:t>
      </w:r>
      <w:r>
        <w:rPr>
          <w:rFonts w:ascii="宋体" w:hAnsi="宋体" w:eastAsia="宋体" w:cs="Times New Roman"/>
          <w:kern w:val="0"/>
          <w:sz w:val="21"/>
          <w:szCs w:val="21"/>
        </w:rPr>
        <w:t>均以人民币（元）为单位；</w:t>
      </w:r>
    </w:p>
    <w:p w14:paraId="190EF216">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rPr>
      </w:pPr>
      <w:r>
        <w:rPr>
          <w:rFonts w:ascii="宋体" w:hAnsi="宋体" w:eastAsia="宋体" w:cs="Times New Roman"/>
          <w:kern w:val="0"/>
          <w:sz w:val="21"/>
          <w:szCs w:val="21"/>
        </w:rPr>
        <w:t>（4）采购单位不接受备选方案；</w:t>
      </w:r>
    </w:p>
    <w:p w14:paraId="0D9B2CD1">
      <w:pPr>
        <w:tabs>
          <w:tab w:val="left" w:pos="1418"/>
        </w:tabs>
        <w:autoSpaceDE w:val="0"/>
        <w:autoSpaceDN w:val="0"/>
        <w:adjustRightInd w:val="0"/>
        <w:snapToGrid w:val="0"/>
        <w:spacing w:line="400" w:lineRule="exact"/>
        <w:ind w:firstLine="420" w:firstLineChars="200"/>
        <w:rPr>
          <w:rFonts w:hint="default" w:ascii="宋体" w:hAnsi="宋体" w:eastAsia="宋体" w:cs="Times New Roman"/>
          <w:kern w:val="0"/>
          <w:sz w:val="21"/>
          <w:szCs w:val="21"/>
        </w:rPr>
      </w:pPr>
      <w:r>
        <w:rPr>
          <w:rFonts w:ascii="宋体" w:hAnsi="宋体" w:eastAsia="宋体" w:cs="Times New Roman"/>
          <w:kern w:val="0"/>
          <w:sz w:val="21"/>
          <w:szCs w:val="21"/>
        </w:rPr>
        <w:t>（5）本项目设有最高限价，最高限价见前附表。若磋商报价超过最高限价的，其磋商响应文件作无效标处理。</w:t>
      </w:r>
    </w:p>
    <w:p w14:paraId="5BB4C85F">
      <w:pPr>
        <w:widowControl/>
        <w:snapToGrid w:val="0"/>
        <w:spacing w:line="340" w:lineRule="exact"/>
        <w:ind w:firstLine="211" w:firstLineChars="100"/>
        <w:jc w:val="left"/>
        <w:outlineLvl w:val="0"/>
        <w:rPr>
          <w:rFonts w:hint="default"/>
          <w:b/>
          <w:color w:val="FF0000"/>
          <w:sz w:val="21"/>
          <w:szCs w:val="21"/>
        </w:rPr>
      </w:pPr>
      <w:r>
        <w:rPr>
          <w:rFonts w:ascii="宋体" w:hAnsi="宋体" w:cs="宋体"/>
          <w:b/>
          <w:color w:val="auto"/>
          <w:kern w:val="0"/>
          <w:sz w:val="21"/>
          <w:szCs w:val="21"/>
        </w:rPr>
        <w:t>四、</w:t>
      </w:r>
      <w:r>
        <w:rPr>
          <w:b/>
          <w:color w:val="auto"/>
          <w:sz w:val="21"/>
          <w:szCs w:val="21"/>
        </w:rPr>
        <w:t>投标保证金</w:t>
      </w:r>
    </w:p>
    <w:p w14:paraId="6AB3EE4B">
      <w:pPr>
        <w:widowControl/>
        <w:snapToGrid w:val="0"/>
        <w:spacing w:line="340" w:lineRule="exact"/>
        <w:ind w:firstLine="420"/>
        <w:jc w:val="left"/>
        <w:rPr>
          <w:rFonts w:hint="eastAsia"/>
          <w:color w:val="FF0000"/>
          <w:sz w:val="21"/>
          <w:szCs w:val="21"/>
        </w:rPr>
      </w:pPr>
      <w:r>
        <w:rPr>
          <w:color w:val="000000"/>
          <w:sz w:val="21"/>
          <w:szCs w:val="21"/>
        </w:rPr>
        <w:t>▲1、</w:t>
      </w:r>
      <w:r>
        <w:rPr>
          <w:rFonts w:hint="eastAsia"/>
          <w:color w:val="000000"/>
          <w:sz w:val="21"/>
          <w:szCs w:val="21"/>
        </w:rPr>
        <w:t>投</w:t>
      </w:r>
      <w:r>
        <w:rPr>
          <w:rFonts w:hint="eastAsia"/>
          <w:sz w:val="21"/>
          <w:szCs w:val="21"/>
        </w:rPr>
        <w:t>标保证金：</w:t>
      </w: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w:t>
      </w:r>
      <w:r>
        <w:rPr>
          <w:rFonts w:hint="eastAsia" w:asciiTheme="minorEastAsia" w:hAnsiTheme="minorEastAsia" w:eastAsiaTheme="minorEastAsia" w:cstheme="minorEastAsia"/>
          <w:bCs/>
          <w:sz w:val="21"/>
          <w:szCs w:val="21"/>
          <w:lang w:val="en-US" w:eastAsia="zh-CN"/>
        </w:rPr>
        <w:t>一章</w:t>
      </w:r>
      <w:r>
        <w:rPr>
          <w:rFonts w:hint="eastAsia" w:asciiTheme="minorEastAsia" w:hAnsiTheme="minorEastAsia" w:eastAsiaTheme="minorEastAsia" w:cstheme="minorEastAsia"/>
          <w:bCs/>
          <w:sz w:val="21"/>
          <w:szCs w:val="21"/>
        </w:rPr>
        <w:t>”</w:t>
      </w:r>
      <w:r>
        <w:rPr>
          <w:rFonts w:hint="eastAsia"/>
          <w:color w:val="auto"/>
          <w:sz w:val="21"/>
          <w:szCs w:val="21"/>
        </w:rPr>
        <w:t>。</w:t>
      </w:r>
    </w:p>
    <w:p w14:paraId="3037A4CD">
      <w:pPr>
        <w:snapToGrid w:val="0"/>
        <w:spacing w:line="400" w:lineRule="exact"/>
        <w:ind w:firstLine="630" w:firstLineChars="300"/>
        <w:rPr>
          <w:rFonts w:ascii="宋体" w:hAnsi="宋体" w:eastAsia="宋体" w:cs="宋体"/>
          <w:bCs/>
          <w:sz w:val="21"/>
          <w:szCs w:val="21"/>
          <w:lang w:bidi="ar"/>
        </w:rPr>
      </w:pPr>
      <w:r>
        <w:rPr>
          <w:rFonts w:ascii="宋体" w:hAnsi="宋体" w:eastAsia="宋体" w:cs="宋体"/>
          <w:bCs/>
          <w:sz w:val="21"/>
          <w:szCs w:val="21"/>
          <w:lang w:bidi="ar"/>
        </w:rPr>
        <w:t>2、</w:t>
      </w:r>
      <w:r>
        <w:rPr>
          <w:rFonts w:hint="eastAsia" w:ascii="宋体" w:hAnsi="宋体" w:eastAsia="宋体" w:cs="宋体"/>
          <w:bCs/>
          <w:sz w:val="21"/>
          <w:szCs w:val="21"/>
          <w:lang w:bidi="ar"/>
        </w:rPr>
        <w:t>除</w:t>
      </w:r>
      <w:r>
        <w:rPr>
          <w:rFonts w:hint="eastAsia" w:ascii="宋体" w:hAnsi="宋体" w:eastAsia="宋体" w:cs="宋体"/>
          <w:bCs/>
          <w:sz w:val="21"/>
          <w:szCs w:val="21"/>
          <w:lang w:eastAsia="zh-CN" w:bidi="ar"/>
        </w:rPr>
        <w:t>采购文件</w:t>
      </w:r>
      <w:r>
        <w:rPr>
          <w:rFonts w:hint="eastAsia" w:ascii="宋体" w:hAnsi="宋体" w:eastAsia="宋体" w:cs="宋体"/>
          <w:bCs/>
          <w:sz w:val="21"/>
          <w:szCs w:val="21"/>
          <w:lang w:bidi="ar"/>
        </w:rPr>
        <w:t>规定不予退还投标保证金情形外，</w:t>
      </w:r>
      <w:r>
        <w:rPr>
          <w:rFonts w:hint="eastAsia" w:ascii="宋体" w:hAnsi="宋体" w:eastAsia="宋体" w:cs="宋体"/>
          <w:bCs/>
          <w:sz w:val="21"/>
          <w:szCs w:val="21"/>
          <w:lang w:eastAsia="zh-CN" w:bidi="ar"/>
        </w:rPr>
        <w:t>供应商</w:t>
      </w:r>
      <w:r>
        <w:rPr>
          <w:rFonts w:hint="eastAsia" w:ascii="宋体" w:hAnsi="宋体" w:eastAsia="宋体" w:cs="宋体"/>
          <w:bCs/>
          <w:sz w:val="21"/>
          <w:szCs w:val="21"/>
          <w:lang w:bidi="ar"/>
        </w:rPr>
        <w:t>投标保证按以下流程退还：未中标</w:t>
      </w:r>
      <w:r>
        <w:rPr>
          <w:rFonts w:hint="eastAsia" w:ascii="宋体" w:hAnsi="宋体" w:eastAsia="宋体" w:cs="宋体"/>
          <w:bCs/>
          <w:sz w:val="21"/>
          <w:szCs w:val="21"/>
          <w:lang w:eastAsia="zh-CN" w:bidi="ar"/>
        </w:rPr>
        <w:t>供应商</w:t>
      </w:r>
      <w:r>
        <w:rPr>
          <w:rFonts w:hint="eastAsia" w:ascii="宋体" w:hAnsi="宋体" w:eastAsia="宋体" w:cs="宋体"/>
          <w:bCs/>
          <w:sz w:val="21"/>
          <w:szCs w:val="21"/>
          <w:lang w:bidi="ar"/>
        </w:rPr>
        <w:t>的投标保证金将在中标通知书发出后5个工作日内无息退还；</w:t>
      </w:r>
      <w:r>
        <w:rPr>
          <w:rFonts w:hint="eastAsia" w:ascii="宋体" w:hAnsi="宋体" w:eastAsia="宋体" w:cs="宋体"/>
          <w:bCs/>
          <w:sz w:val="21"/>
          <w:szCs w:val="21"/>
          <w:lang w:eastAsia="zh-CN" w:bidi="ar"/>
        </w:rPr>
        <w:t>中标供应商</w:t>
      </w:r>
      <w:r>
        <w:rPr>
          <w:rFonts w:hint="eastAsia" w:ascii="宋体" w:hAnsi="宋体" w:eastAsia="宋体" w:cs="宋体"/>
          <w:bCs/>
          <w:sz w:val="21"/>
          <w:szCs w:val="21"/>
          <w:lang w:bidi="ar"/>
        </w:rPr>
        <w:t>的投标保证金在</w:t>
      </w:r>
      <w:r>
        <w:rPr>
          <w:rFonts w:hint="eastAsia" w:ascii="宋体" w:hAnsi="宋体" w:eastAsia="宋体" w:cs="宋体"/>
          <w:bCs/>
          <w:sz w:val="21"/>
          <w:szCs w:val="21"/>
          <w:lang w:eastAsia="zh-CN" w:bidi="ar"/>
        </w:rPr>
        <w:t>中标供应商</w:t>
      </w:r>
      <w:r>
        <w:rPr>
          <w:rFonts w:hint="eastAsia" w:ascii="宋体" w:hAnsi="宋体" w:eastAsia="宋体" w:cs="宋体"/>
          <w:bCs/>
          <w:sz w:val="21"/>
          <w:szCs w:val="21"/>
          <w:lang w:bidi="ar"/>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ascii="宋体" w:hAnsi="宋体" w:eastAsia="宋体" w:cs="宋体"/>
          <w:bCs/>
          <w:sz w:val="21"/>
          <w:szCs w:val="21"/>
          <w:lang w:eastAsia="zh-CN" w:bidi="ar"/>
        </w:rPr>
        <w:t>，</w:t>
      </w:r>
      <w:r>
        <w:rPr>
          <w:rFonts w:hint="eastAsia" w:ascii="宋体" w:hAnsi="宋体" w:eastAsia="宋体" w:cs="宋体"/>
          <w:bCs/>
          <w:sz w:val="21"/>
          <w:szCs w:val="21"/>
          <w:lang w:val="en-US" w:eastAsia="zh-CN" w:bidi="ar"/>
        </w:rPr>
        <w:t>保函除外</w:t>
      </w:r>
      <w:r>
        <w:rPr>
          <w:rFonts w:hint="eastAsia" w:ascii="宋体" w:hAnsi="宋体" w:eastAsia="宋体" w:cs="宋体"/>
          <w:bCs/>
          <w:sz w:val="21"/>
          <w:szCs w:val="21"/>
          <w:lang w:bidi="ar"/>
        </w:rPr>
        <w:t>。</w:t>
      </w:r>
    </w:p>
    <w:p w14:paraId="70065AF4">
      <w:pPr>
        <w:widowControl/>
        <w:snapToGrid w:val="0"/>
        <w:spacing w:line="340" w:lineRule="exact"/>
        <w:ind w:firstLine="630"/>
        <w:jc w:val="left"/>
        <w:rPr>
          <w:color w:val="000000"/>
          <w:sz w:val="21"/>
          <w:szCs w:val="21"/>
        </w:rPr>
      </w:pPr>
      <w:r>
        <w:rPr>
          <w:rFonts w:hint="eastAsia"/>
          <w:color w:val="000000"/>
          <w:sz w:val="21"/>
          <w:szCs w:val="21"/>
        </w:rPr>
        <w:t>3</w:t>
      </w:r>
      <w:r>
        <w:rPr>
          <w:color w:val="000000"/>
          <w:sz w:val="21"/>
          <w:szCs w:val="21"/>
        </w:rPr>
        <w:t>、下列情况，投标保证金将不予退还</w:t>
      </w:r>
      <w:r>
        <w:rPr>
          <w:rFonts w:hint="eastAsia"/>
          <w:color w:val="000000"/>
          <w:sz w:val="21"/>
          <w:szCs w:val="21"/>
          <w:lang w:eastAsia="zh-CN"/>
        </w:rPr>
        <w:t>（</w:t>
      </w:r>
      <w:r>
        <w:rPr>
          <w:rFonts w:hint="eastAsia"/>
          <w:color w:val="000000"/>
          <w:sz w:val="21"/>
          <w:szCs w:val="21"/>
          <w:lang w:val="en-US" w:eastAsia="zh-CN"/>
        </w:rPr>
        <w:t>保函除外</w:t>
      </w:r>
      <w:r>
        <w:rPr>
          <w:rFonts w:hint="eastAsia"/>
          <w:color w:val="000000"/>
          <w:sz w:val="21"/>
          <w:szCs w:val="21"/>
          <w:lang w:eastAsia="zh-CN"/>
        </w:rPr>
        <w:t>）</w:t>
      </w:r>
      <w:r>
        <w:rPr>
          <w:color w:val="000000"/>
          <w:sz w:val="21"/>
          <w:szCs w:val="21"/>
        </w:rPr>
        <w:t>：</w:t>
      </w:r>
    </w:p>
    <w:p w14:paraId="7DF0A098">
      <w:pPr>
        <w:widowControl/>
        <w:snapToGrid w:val="0"/>
        <w:spacing w:line="340" w:lineRule="exact"/>
        <w:ind w:firstLine="420"/>
        <w:jc w:val="left"/>
        <w:rPr>
          <w:color w:val="000000"/>
          <w:sz w:val="21"/>
          <w:szCs w:val="21"/>
        </w:rPr>
      </w:pPr>
      <w:r>
        <w:rPr>
          <w:color w:val="000000"/>
          <w:sz w:val="21"/>
          <w:szCs w:val="21"/>
        </w:rPr>
        <w:t>（1）</w:t>
      </w:r>
      <w:r>
        <w:rPr>
          <w:rFonts w:hint="eastAsia"/>
          <w:color w:val="000000"/>
          <w:sz w:val="21"/>
          <w:szCs w:val="21"/>
          <w:lang w:eastAsia="zh-CN"/>
        </w:rPr>
        <w:t>供应商</w:t>
      </w:r>
      <w:r>
        <w:rPr>
          <w:color w:val="000000"/>
          <w:sz w:val="21"/>
          <w:szCs w:val="21"/>
        </w:rPr>
        <w:t>在投标有效期内撤回</w:t>
      </w:r>
      <w:r>
        <w:rPr>
          <w:rFonts w:hint="eastAsia"/>
          <w:color w:val="000000"/>
          <w:sz w:val="21"/>
          <w:szCs w:val="21"/>
          <w:lang w:eastAsia="zh-CN"/>
        </w:rPr>
        <w:t>响应文件</w:t>
      </w:r>
      <w:r>
        <w:rPr>
          <w:color w:val="000000"/>
          <w:sz w:val="21"/>
          <w:szCs w:val="21"/>
        </w:rPr>
        <w:t>的；</w:t>
      </w:r>
    </w:p>
    <w:p w14:paraId="16F566F1">
      <w:pPr>
        <w:widowControl/>
        <w:snapToGrid w:val="0"/>
        <w:spacing w:line="340" w:lineRule="exact"/>
        <w:ind w:firstLine="420"/>
        <w:jc w:val="left"/>
        <w:rPr>
          <w:color w:val="000000"/>
          <w:sz w:val="21"/>
          <w:szCs w:val="21"/>
        </w:rPr>
      </w:pPr>
      <w:r>
        <w:rPr>
          <w:color w:val="000000"/>
          <w:sz w:val="21"/>
          <w:szCs w:val="21"/>
        </w:rPr>
        <w:t>（2）</w:t>
      </w:r>
      <w:r>
        <w:rPr>
          <w:rFonts w:hint="eastAsia"/>
          <w:color w:val="000000"/>
          <w:sz w:val="21"/>
          <w:szCs w:val="21"/>
          <w:lang w:eastAsia="zh-CN"/>
        </w:rPr>
        <w:t>供应商</w:t>
      </w:r>
      <w:r>
        <w:rPr>
          <w:color w:val="000000"/>
          <w:sz w:val="21"/>
          <w:szCs w:val="21"/>
        </w:rPr>
        <w:t>未按规定提交履约保证金的；</w:t>
      </w:r>
    </w:p>
    <w:p w14:paraId="63A2AA42">
      <w:pPr>
        <w:widowControl/>
        <w:snapToGrid w:val="0"/>
        <w:spacing w:line="340" w:lineRule="exact"/>
        <w:ind w:firstLine="420"/>
        <w:jc w:val="left"/>
        <w:rPr>
          <w:color w:val="000000"/>
          <w:sz w:val="21"/>
          <w:szCs w:val="21"/>
        </w:rPr>
      </w:pPr>
      <w:r>
        <w:rPr>
          <w:color w:val="000000"/>
          <w:sz w:val="21"/>
          <w:szCs w:val="21"/>
        </w:rPr>
        <w:t>（3）</w:t>
      </w:r>
      <w:r>
        <w:rPr>
          <w:rFonts w:hint="eastAsia"/>
          <w:color w:val="000000"/>
          <w:sz w:val="21"/>
          <w:szCs w:val="21"/>
          <w:lang w:eastAsia="zh-CN"/>
        </w:rPr>
        <w:t>供应商</w:t>
      </w:r>
      <w:r>
        <w:rPr>
          <w:color w:val="000000"/>
          <w:sz w:val="21"/>
          <w:szCs w:val="21"/>
        </w:rPr>
        <w:t>在投标过程中弄虚作假，提供虚假材料的；</w:t>
      </w:r>
    </w:p>
    <w:p w14:paraId="5499BDF4">
      <w:pPr>
        <w:widowControl/>
        <w:snapToGrid w:val="0"/>
        <w:spacing w:line="340" w:lineRule="exact"/>
        <w:ind w:firstLine="420"/>
        <w:jc w:val="left"/>
        <w:rPr>
          <w:color w:val="000000"/>
          <w:sz w:val="21"/>
          <w:szCs w:val="21"/>
        </w:rPr>
      </w:pPr>
      <w:r>
        <w:rPr>
          <w:color w:val="000000"/>
          <w:sz w:val="21"/>
          <w:szCs w:val="21"/>
        </w:rPr>
        <w:t>（4）</w:t>
      </w:r>
      <w:r>
        <w:rPr>
          <w:rFonts w:hint="eastAsia"/>
          <w:color w:val="000000"/>
          <w:sz w:val="21"/>
          <w:szCs w:val="21"/>
          <w:lang w:eastAsia="zh-CN"/>
        </w:rPr>
        <w:t>中标供应商</w:t>
      </w:r>
      <w:r>
        <w:rPr>
          <w:color w:val="000000"/>
          <w:sz w:val="21"/>
          <w:szCs w:val="21"/>
        </w:rPr>
        <w:t>未按规定的时间、地点与采购人签订合同或未支付招标代理服务费的；</w:t>
      </w:r>
    </w:p>
    <w:p w14:paraId="540EF96A">
      <w:pPr>
        <w:widowControl/>
        <w:snapToGrid w:val="0"/>
        <w:spacing w:line="340" w:lineRule="exact"/>
        <w:ind w:firstLine="420"/>
        <w:rPr>
          <w:rFonts w:hint="eastAsia"/>
          <w:color w:val="000000"/>
          <w:sz w:val="21"/>
          <w:szCs w:val="21"/>
        </w:rPr>
      </w:pPr>
      <w:r>
        <w:rPr>
          <w:color w:val="000000"/>
          <w:sz w:val="21"/>
          <w:szCs w:val="21"/>
        </w:rPr>
        <w:t>（5）</w:t>
      </w:r>
      <w:r>
        <w:rPr>
          <w:rFonts w:hint="eastAsia"/>
          <w:color w:val="000000"/>
          <w:sz w:val="21"/>
          <w:szCs w:val="21"/>
        </w:rPr>
        <w:t>将中标项目转让给他人，或者在</w:t>
      </w:r>
      <w:r>
        <w:rPr>
          <w:rFonts w:hint="eastAsia"/>
          <w:color w:val="000000"/>
          <w:sz w:val="21"/>
          <w:szCs w:val="21"/>
          <w:lang w:eastAsia="zh-CN"/>
        </w:rPr>
        <w:t>响应文件</w:t>
      </w:r>
      <w:r>
        <w:rPr>
          <w:rFonts w:hint="eastAsia"/>
          <w:color w:val="000000"/>
          <w:sz w:val="21"/>
          <w:szCs w:val="21"/>
        </w:rPr>
        <w:t>中未说明且未经采购人同意，将中标项目分包给他人的；</w:t>
      </w:r>
    </w:p>
    <w:p w14:paraId="493C67EB">
      <w:pPr>
        <w:widowControl/>
        <w:snapToGrid w:val="0"/>
        <w:spacing w:line="340" w:lineRule="exact"/>
        <w:ind w:firstLine="420"/>
        <w:rPr>
          <w:color w:val="000000"/>
          <w:sz w:val="21"/>
          <w:szCs w:val="21"/>
        </w:rPr>
      </w:pPr>
      <w:r>
        <w:rPr>
          <w:color w:val="000000"/>
          <w:sz w:val="21"/>
          <w:szCs w:val="21"/>
        </w:rPr>
        <w:t>（</w:t>
      </w:r>
      <w:r>
        <w:rPr>
          <w:rFonts w:hint="eastAsia"/>
          <w:color w:val="000000"/>
          <w:sz w:val="21"/>
          <w:szCs w:val="21"/>
        </w:rPr>
        <w:t>6</w:t>
      </w:r>
      <w:r>
        <w:rPr>
          <w:color w:val="000000"/>
          <w:sz w:val="21"/>
          <w:szCs w:val="21"/>
        </w:rPr>
        <w:t>）拒绝履行合同义务的；</w:t>
      </w:r>
    </w:p>
    <w:p w14:paraId="11401FEB">
      <w:pPr>
        <w:widowControl/>
        <w:snapToGrid w:val="0"/>
        <w:spacing w:line="340" w:lineRule="exact"/>
        <w:ind w:firstLine="420"/>
        <w:jc w:val="left"/>
        <w:rPr>
          <w:rFonts w:hint="eastAsia"/>
          <w:color w:val="000000"/>
          <w:sz w:val="21"/>
          <w:szCs w:val="21"/>
        </w:rPr>
      </w:pPr>
      <w:r>
        <w:rPr>
          <w:color w:val="000000"/>
          <w:sz w:val="21"/>
          <w:szCs w:val="21"/>
        </w:rPr>
        <w:t>（</w:t>
      </w:r>
      <w:r>
        <w:rPr>
          <w:rFonts w:hint="eastAsia"/>
          <w:color w:val="000000"/>
          <w:sz w:val="21"/>
          <w:szCs w:val="21"/>
        </w:rPr>
        <w:t>7</w:t>
      </w:r>
      <w:r>
        <w:rPr>
          <w:color w:val="000000"/>
          <w:sz w:val="21"/>
          <w:szCs w:val="21"/>
        </w:rPr>
        <w:t>）其他严重扰乱招投标程序的</w:t>
      </w:r>
      <w:r>
        <w:rPr>
          <w:rFonts w:hint="eastAsia"/>
          <w:color w:val="000000"/>
          <w:sz w:val="21"/>
          <w:szCs w:val="21"/>
        </w:rPr>
        <w:t>；</w:t>
      </w:r>
    </w:p>
    <w:p w14:paraId="2D3FE6AD">
      <w:pPr>
        <w:widowControl/>
        <w:snapToGrid w:val="0"/>
        <w:spacing w:line="340" w:lineRule="exact"/>
        <w:ind w:firstLine="420"/>
        <w:jc w:val="left"/>
        <w:rPr>
          <w:rFonts w:hint="default" w:ascii="宋体" w:hAnsi="宋体" w:cs="宋体"/>
          <w:b/>
          <w:color w:val="auto"/>
          <w:kern w:val="0"/>
          <w:sz w:val="21"/>
          <w:szCs w:val="21"/>
          <w:highlight w:val="none"/>
        </w:rPr>
      </w:pPr>
      <w:r>
        <w:rPr>
          <w:color w:val="000000"/>
          <w:sz w:val="21"/>
          <w:szCs w:val="21"/>
        </w:rPr>
        <w:t>（</w:t>
      </w:r>
      <w:r>
        <w:rPr>
          <w:rFonts w:hint="eastAsia"/>
          <w:color w:val="000000"/>
          <w:sz w:val="21"/>
          <w:szCs w:val="21"/>
        </w:rPr>
        <w:t>8</w:t>
      </w:r>
      <w:r>
        <w:rPr>
          <w:color w:val="000000"/>
          <w:sz w:val="21"/>
          <w:szCs w:val="21"/>
        </w:rPr>
        <w:t>）</w:t>
      </w:r>
      <w:r>
        <w:rPr>
          <w:rFonts w:hint="eastAsia"/>
          <w:color w:val="000000"/>
          <w:sz w:val="21"/>
          <w:szCs w:val="21"/>
        </w:rPr>
        <w:t>法律、法规明确规定的其他行为</w:t>
      </w:r>
      <w:r>
        <w:rPr>
          <w:rFonts w:hint="eastAsia"/>
          <w:color w:val="auto"/>
          <w:sz w:val="21"/>
          <w:szCs w:val="21"/>
          <w:highlight w:val="none"/>
        </w:rPr>
        <w:t>。</w:t>
      </w:r>
    </w:p>
    <w:p w14:paraId="17354FA1">
      <w:pPr>
        <w:tabs>
          <w:tab w:val="left" w:pos="1418"/>
        </w:tabs>
        <w:autoSpaceDE w:val="0"/>
        <w:autoSpaceDN w:val="0"/>
        <w:adjustRightInd w:val="0"/>
        <w:snapToGrid w:val="0"/>
        <w:spacing w:line="360" w:lineRule="auto"/>
        <w:ind w:firstLine="304" w:firstLineChars="144"/>
        <w:rPr>
          <w:rFonts w:hint="default" w:ascii="宋体" w:hAnsi="宋体" w:cs="宋体"/>
          <w:kern w:val="0"/>
          <w:sz w:val="21"/>
          <w:szCs w:val="21"/>
        </w:rPr>
      </w:pPr>
      <w:r>
        <w:rPr>
          <w:rFonts w:ascii="宋体" w:hAnsi="宋体" w:cs="宋体"/>
          <w:b/>
          <w:kern w:val="0"/>
          <w:sz w:val="21"/>
          <w:szCs w:val="21"/>
        </w:rPr>
        <w:t>五、磋商响应文件的有效期</w:t>
      </w:r>
    </w:p>
    <w:p w14:paraId="07EC134E">
      <w:pPr>
        <w:pStyle w:val="16"/>
        <w:widowControl w:val="0"/>
        <w:numPr>
          <w:ilvl w:val="0"/>
          <w:numId w:val="0"/>
        </w:numPr>
        <w:tabs>
          <w:tab w:val="left" w:pos="0"/>
          <w:tab w:val="left" w:pos="960"/>
          <w:tab w:val="left" w:pos="1200"/>
          <w:tab w:val="clear" w:pos="454"/>
        </w:tabs>
        <w:snapToGrid w:val="0"/>
        <w:spacing w:afterLines="0" w:line="360" w:lineRule="auto"/>
        <w:ind w:firstLine="420" w:firstLineChars="200"/>
        <w:rPr>
          <w:rFonts w:hint="default" w:ascii="宋体" w:hAnsi="宋体" w:cs="宋体"/>
          <w:sz w:val="21"/>
          <w:szCs w:val="21"/>
          <w:lang w:val="en-GB"/>
        </w:rPr>
      </w:pPr>
      <w:r>
        <w:rPr>
          <w:rFonts w:ascii="宋体" w:hAnsi="宋体" w:cs="宋体"/>
          <w:sz w:val="21"/>
          <w:szCs w:val="21"/>
        </w:rPr>
        <w:t>1、</w:t>
      </w:r>
      <w:r>
        <w:rPr>
          <w:rFonts w:ascii="宋体" w:hAnsi="宋体" w:cs="宋体"/>
          <w:sz w:val="21"/>
          <w:szCs w:val="21"/>
          <w:lang w:val="en-GB"/>
        </w:rPr>
        <w:t>自磋商响应截止日起90天磋商响应文件应保持有效。有效期不足的磋商响应文件将被拒绝。</w:t>
      </w:r>
    </w:p>
    <w:p w14:paraId="754232B3">
      <w:pPr>
        <w:pStyle w:val="16"/>
        <w:widowControl w:val="0"/>
        <w:numPr>
          <w:ilvl w:val="0"/>
          <w:numId w:val="0"/>
        </w:numPr>
        <w:tabs>
          <w:tab w:val="left" w:pos="0"/>
          <w:tab w:val="left" w:pos="960"/>
          <w:tab w:val="left" w:pos="1200"/>
          <w:tab w:val="clear" w:pos="454"/>
        </w:tabs>
        <w:snapToGrid w:val="0"/>
        <w:spacing w:afterLines="0" w:line="360" w:lineRule="auto"/>
        <w:ind w:firstLine="420" w:firstLineChars="200"/>
        <w:rPr>
          <w:rFonts w:hint="default" w:ascii="宋体" w:hAnsi="宋体" w:cs="宋体"/>
          <w:sz w:val="21"/>
          <w:szCs w:val="21"/>
        </w:rPr>
      </w:pPr>
      <w:r>
        <w:rPr>
          <w:rFonts w:ascii="宋体" w:hAnsi="宋体" w:cs="宋体"/>
          <w:sz w:val="21"/>
          <w:szCs w:val="21"/>
        </w:rPr>
        <w:t>2、在特殊情况下，采购人可与磋商供应商协商延长磋商响应文件的有效期，这种要求和答复均以书面形式进行。</w:t>
      </w:r>
    </w:p>
    <w:p w14:paraId="264F0655">
      <w:pPr>
        <w:pStyle w:val="16"/>
        <w:widowControl w:val="0"/>
        <w:numPr>
          <w:ilvl w:val="0"/>
          <w:numId w:val="0"/>
        </w:numPr>
        <w:tabs>
          <w:tab w:val="left" w:pos="0"/>
          <w:tab w:val="left" w:pos="425"/>
          <w:tab w:val="left" w:pos="960"/>
          <w:tab w:val="left" w:pos="1200"/>
          <w:tab w:val="clear" w:pos="454"/>
        </w:tabs>
        <w:snapToGrid w:val="0"/>
        <w:spacing w:afterLines="0" w:line="360" w:lineRule="auto"/>
        <w:ind w:firstLine="367" w:firstLineChars="175"/>
        <w:rPr>
          <w:rFonts w:hint="default" w:ascii="宋体" w:hAnsi="宋体" w:cs="宋体"/>
          <w:sz w:val="21"/>
          <w:szCs w:val="21"/>
        </w:rPr>
      </w:pPr>
      <w:r>
        <w:rPr>
          <w:rFonts w:ascii="宋体" w:hAnsi="宋体" w:cs="宋体"/>
          <w:sz w:val="21"/>
          <w:szCs w:val="21"/>
        </w:rPr>
        <w:t xml:space="preserve">3、磋商供应商可拒绝接受延期要求。同意延长有效期的磋商不能修改磋商响应文件。 </w:t>
      </w:r>
    </w:p>
    <w:p w14:paraId="7A1C6A06">
      <w:pPr>
        <w:snapToGrid w:val="0"/>
        <w:spacing w:line="360" w:lineRule="auto"/>
        <w:ind w:firstLine="420" w:firstLineChars="200"/>
        <w:jc w:val="left"/>
        <w:outlineLvl w:val="0"/>
        <w:rPr>
          <w:rFonts w:hint="default" w:ascii="宋体" w:hAnsi="宋体" w:cs="宋体"/>
          <w:kern w:val="0"/>
          <w:sz w:val="21"/>
          <w:szCs w:val="21"/>
        </w:rPr>
      </w:pPr>
      <w:r>
        <w:rPr>
          <w:rFonts w:ascii="宋体" w:hAnsi="宋体" w:cs="宋体"/>
          <w:kern w:val="0"/>
          <w:sz w:val="21"/>
          <w:szCs w:val="21"/>
        </w:rPr>
        <w:t>4、成交供应商的</w:t>
      </w:r>
      <w:r>
        <w:rPr>
          <w:rFonts w:ascii="宋体" w:hAnsi="宋体" w:cs="宋体"/>
          <w:sz w:val="21"/>
          <w:szCs w:val="21"/>
        </w:rPr>
        <w:t>磋商响应文件</w:t>
      </w:r>
      <w:r>
        <w:rPr>
          <w:rFonts w:ascii="宋体" w:hAnsi="宋体" w:cs="宋体"/>
          <w:kern w:val="0"/>
          <w:sz w:val="21"/>
          <w:szCs w:val="21"/>
        </w:rPr>
        <w:t>自磋商之日起至合同履行完毕均应保持有效。</w:t>
      </w:r>
    </w:p>
    <w:p w14:paraId="771B7BC5">
      <w:pPr>
        <w:tabs>
          <w:tab w:val="left" w:pos="1418"/>
        </w:tabs>
        <w:autoSpaceDE w:val="0"/>
        <w:autoSpaceDN w:val="0"/>
        <w:adjustRightInd w:val="0"/>
        <w:snapToGrid w:val="0"/>
        <w:spacing w:line="360" w:lineRule="auto"/>
        <w:ind w:firstLine="318" w:firstLineChars="151"/>
        <w:rPr>
          <w:rFonts w:hint="default" w:ascii="宋体" w:hAnsi="宋体" w:cs="宋体"/>
          <w:b/>
          <w:kern w:val="0"/>
          <w:sz w:val="21"/>
          <w:szCs w:val="21"/>
        </w:rPr>
      </w:pPr>
      <w:r>
        <w:rPr>
          <w:rFonts w:ascii="宋体" w:hAnsi="宋体" w:cs="宋体"/>
          <w:b/>
          <w:kern w:val="0"/>
          <w:sz w:val="21"/>
          <w:szCs w:val="21"/>
        </w:rPr>
        <w:t>六、磋商</w:t>
      </w:r>
    </w:p>
    <w:p w14:paraId="1DEB77A5">
      <w:pPr>
        <w:autoSpaceDE w:val="0"/>
        <w:autoSpaceDN w:val="0"/>
        <w:adjustRightInd w:val="0"/>
        <w:snapToGrid w:val="0"/>
        <w:spacing w:line="360" w:lineRule="auto"/>
        <w:ind w:firstLine="420" w:firstLineChars="200"/>
        <w:jc w:val="left"/>
        <w:rPr>
          <w:rFonts w:hint="default" w:ascii="宋体" w:hAnsi="宋体" w:cs="宋体"/>
          <w:szCs w:val="21"/>
          <w:lang w:val="zh-CN"/>
        </w:rPr>
      </w:pPr>
      <w:r>
        <w:rPr>
          <w:rFonts w:ascii="宋体" w:hAnsi="宋体" w:cs="宋体"/>
          <w:sz w:val="21"/>
          <w:szCs w:val="21"/>
          <w:lang w:val="zh-CN"/>
        </w:rPr>
        <w:t>本项目通过</w:t>
      </w:r>
      <w:r>
        <w:rPr>
          <w:rFonts w:ascii="宋体" w:hAnsi="宋体" w:cs="宋体"/>
          <w:sz w:val="21"/>
          <w:szCs w:val="21"/>
        </w:rPr>
        <w:t>乐</w:t>
      </w:r>
      <w:r>
        <w:rPr>
          <w:rFonts w:ascii="宋体" w:hAnsi="宋体" w:cs="宋体"/>
          <w:kern w:val="0"/>
          <w:sz w:val="21"/>
          <w:szCs w:val="21"/>
        </w:rPr>
        <w:t>采云</w:t>
      </w:r>
      <w:r>
        <w:rPr>
          <w:rFonts w:ascii="宋体" w:hAnsi="宋体" w:cs="宋体"/>
          <w:sz w:val="21"/>
          <w:szCs w:val="21"/>
          <w:lang w:val="zh-CN"/>
        </w:rPr>
        <w:t>平台进行开标、资格审查、评审、询标，磋商供应商均应当准时在线参加，否则产生的风险由磋商供应商自行承担（磋商供应商务必不要离开</w:t>
      </w:r>
      <w:r>
        <w:rPr>
          <w:rFonts w:ascii="宋体" w:hAnsi="宋体" w:cs="宋体"/>
          <w:szCs w:val="21"/>
          <w:lang w:val="zh-CN"/>
        </w:rPr>
        <w:t>电脑太久，并留意手机短信，建议磋商供应商提前做好检查“</w:t>
      </w:r>
      <w:r>
        <w:rPr>
          <w:rFonts w:ascii="宋体" w:hAnsi="宋体" w:cs="宋体"/>
          <w:szCs w:val="21"/>
        </w:rPr>
        <w:t>乐</w:t>
      </w:r>
      <w:r>
        <w:rPr>
          <w:rFonts w:ascii="宋体" w:hAnsi="宋体" w:cs="宋体"/>
          <w:kern w:val="0"/>
          <w:szCs w:val="21"/>
        </w:rPr>
        <w:t>采云</w:t>
      </w:r>
      <w:r>
        <w:rPr>
          <w:rFonts w:ascii="宋体" w:hAnsi="宋体" w:cs="宋体"/>
          <w:szCs w:val="21"/>
          <w:lang w:val="zh-CN"/>
        </w:rPr>
        <w:t>平台”内，关于“项目采购”的岗位权限是否勾选）。</w:t>
      </w:r>
    </w:p>
    <w:p w14:paraId="708CEB9D">
      <w:pPr>
        <w:autoSpaceDE w:val="0"/>
        <w:autoSpaceDN w:val="0"/>
        <w:adjustRightInd w:val="0"/>
        <w:snapToGrid w:val="0"/>
        <w:spacing w:line="360" w:lineRule="auto"/>
        <w:ind w:firstLine="420" w:firstLineChars="200"/>
        <w:jc w:val="left"/>
        <w:rPr>
          <w:rFonts w:hint="default" w:ascii="宋体" w:hAnsi="宋体" w:cs="宋体"/>
          <w:szCs w:val="21"/>
          <w:lang w:val="zh-CN"/>
        </w:rPr>
      </w:pPr>
      <w:r>
        <w:rPr>
          <w:rFonts w:ascii="宋体" w:hAnsi="宋体" w:cs="宋体"/>
          <w:szCs w:val="21"/>
          <w:lang w:val="zh-CN"/>
        </w:rPr>
        <w:t>磋商供应商无需在开标当天到达开标现场对电子投标进行解密，在解密规定时间内用制作电子标书的CA锁对电子加密磋商响应文件进行解密。</w:t>
      </w:r>
    </w:p>
    <w:p w14:paraId="0AC488FE">
      <w:pPr>
        <w:autoSpaceDE w:val="0"/>
        <w:autoSpaceDN w:val="0"/>
        <w:adjustRightInd w:val="0"/>
        <w:snapToGrid w:val="0"/>
        <w:spacing w:line="360" w:lineRule="auto"/>
        <w:ind w:firstLine="200"/>
        <w:rPr>
          <w:rFonts w:hint="default" w:ascii="宋体" w:hAnsi="宋体" w:cs="宋体"/>
          <w:kern w:val="0"/>
          <w:szCs w:val="21"/>
        </w:rPr>
      </w:pPr>
      <w:r>
        <w:rPr>
          <w:rFonts w:ascii="宋体" w:hAnsi="宋体" w:cs="宋体"/>
          <w:b/>
          <w:szCs w:val="21"/>
        </w:rPr>
        <w:t>（一）磋商程序</w:t>
      </w:r>
    </w:p>
    <w:p w14:paraId="5628E014">
      <w:pPr>
        <w:snapToGrid w:val="0"/>
        <w:spacing w:line="360" w:lineRule="auto"/>
        <w:ind w:firstLine="420" w:firstLineChars="200"/>
        <w:rPr>
          <w:rFonts w:hint="default" w:ascii="宋体" w:hAnsi="宋体" w:cs="宋体"/>
          <w:szCs w:val="21"/>
        </w:rPr>
      </w:pPr>
      <w:r>
        <w:rPr>
          <w:rFonts w:ascii="宋体" w:hAnsi="宋体" w:cs="宋体"/>
          <w:szCs w:val="21"/>
        </w:rPr>
        <w:t>1、开启开标场地的录音录像采集设备，并确保其正常运行。</w:t>
      </w:r>
    </w:p>
    <w:p w14:paraId="36FC90B5">
      <w:pPr>
        <w:snapToGrid w:val="0"/>
        <w:spacing w:line="360" w:lineRule="auto"/>
        <w:ind w:firstLine="420" w:firstLineChars="200"/>
        <w:rPr>
          <w:rFonts w:hint="default" w:ascii="宋体" w:hAnsi="宋体" w:cs="宋体"/>
          <w:szCs w:val="21"/>
        </w:rPr>
      </w:pPr>
      <w:r>
        <w:rPr>
          <w:rFonts w:ascii="宋体" w:hAnsi="宋体" w:cs="宋体"/>
          <w:szCs w:val="21"/>
        </w:rPr>
        <w:t>2、对提交了电子备份磋商文件的磋商供应商，代理机构工作人员应做好磋商响应文件签收记录并通过发送网络形式及时告知供应商。</w:t>
      </w:r>
    </w:p>
    <w:p w14:paraId="5230174D">
      <w:pPr>
        <w:snapToGrid w:val="0"/>
        <w:spacing w:line="360" w:lineRule="auto"/>
        <w:ind w:firstLine="420" w:firstLineChars="200"/>
        <w:rPr>
          <w:rFonts w:hint="default" w:ascii="宋体" w:hAnsi="宋体" w:cs="宋体"/>
          <w:szCs w:val="21"/>
        </w:rPr>
      </w:pPr>
      <w:r>
        <w:rPr>
          <w:rFonts w:ascii="宋体" w:hAnsi="宋体" w:cs="宋体"/>
          <w:szCs w:val="21"/>
        </w:rPr>
        <w:t xml:space="preserve">3、主持人宣布开标，介绍开标现场的人员情况，宣读递交磋商响应文件的供应商名单、开标纪律、应当回避的情形等注意事项。 </w:t>
      </w:r>
    </w:p>
    <w:p w14:paraId="30AAFA89">
      <w:pPr>
        <w:snapToGrid w:val="0"/>
        <w:spacing w:line="360" w:lineRule="auto"/>
        <w:ind w:firstLine="420" w:firstLineChars="200"/>
        <w:rPr>
          <w:rFonts w:hint="default" w:ascii="宋体" w:hAnsi="宋体" w:cs="宋体"/>
          <w:szCs w:val="21"/>
        </w:rPr>
      </w:pPr>
      <w:r>
        <w:rPr>
          <w:rFonts w:ascii="宋体" w:hAnsi="宋体" w:cs="宋体"/>
          <w:szCs w:val="21"/>
        </w:rPr>
        <w:t>4、向各供应商发出电子加密磋商响应文件【开始解密】通知，由供应商按采购文件中前附表规定的时间内自行进行响应文件解密。供应商在规定的时间内无法完成已递交的“电子加密响应文件”解密的，如已按规定递交了备份响应文件的，将由采购组织机构按“乐</w:t>
      </w:r>
      <w:r>
        <w:rPr>
          <w:rFonts w:ascii="宋体" w:hAnsi="宋体" w:cs="宋体"/>
          <w:kern w:val="0"/>
          <w:szCs w:val="21"/>
        </w:rPr>
        <w:t>采云</w:t>
      </w:r>
      <w:r>
        <w:rPr>
          <w:rFonts w:ascii="宋体" w:hAnsi="宋体" w:cs="宋体"/>
          <w:szCs w:val="21"/>
        </w:rPr>
        <w:t>平台”操作规范将备份磋商响应文件上传至“乐</w:t>
      </w:r>
      <w:r>
        <w:rPr>
          <w:rFonts w:ascii="宋体" w:hAnsi="宋体" w:cs="宋体"/>
          <w:kern w:val="0"/>
          <w:szCs w:val="21"/>
        </w:rPr>
        <w:t>采云</w:t>
      </w:r>
      <w:r>
        <w:rPr>
          <w:rFonts w:ascii="宋体" w:hAnsi="宋体" w:cs="宋体"/>
          <w:szCs w:val="21"/>
        </w:rPr>
        <w:t>平台”，上传成功后，“电子加密磋商响应文件”自动失效。</w:t>
      </w:r>
    </w:p>
    <w:p w14:paraId="566D5753">
      <w:pPr>
        <w:snapToGrid w:val="0"/>
        <w:spacing w:line="360" w:lineRule="auto"/>
        <w:ind w:firstLine="422" w:firstLineChars="200"/>
        <w:rPr>
          <w:rFonts w:hint="default" w:ascii="宋体" w:hAnsi="宋体" w:cs="宋体"/>
          <w:b/>
          <w:bCs/>
          <w:szCs w:val="21"/>
        </w:rPr>
      </w:pPr>
      <w:r>
        <w:rPr>
          <w:rFonts w:ascii="宋体" w:hAnsi="宋体" w:cs="宋体"/>
          <w:b/>
          <w:bCs/>
          <w:szCs w:val="21"/>
        </w:rPr>
        <w:t>5、</w:t>
      </w:r>
      <w:r>
        <w:rPr>
          <w:rFonts w:ascii="宋体" w:hAnsi="宋体" w:cs="宋体"/>
          <w:b/>
          <w:bCs/>
          <w:szCs w:val="21"/>
          <w:lang w:val="zh-CN"/>
        </w:rPr>
        <w:t>解密结束后，供应商签署不存在影响公平竞争的《采购活动现场确认声明书》。各供应商代表应提前打印《采购活动现场确认声明书》（见附件），签署完毕后上传至钉钉直播群。</w:t>
      </w:r>
    </w:p>
    <w:p w14:paraId="388ADBD3">
      <w:pPr>
        <w:snapToGrid w:val="0"/>
        <w:spacing w:line="360" w:lineRule="auto"/>
        <w:ind w:firstLine="420" w:firstLineChars="200"/>
        <w:rPr>
          <w:rFonts w:hint="default" w:ascii="宋体" w:hAnsi="宋体" w:cs="宋体"/>
          <w:szCs w:val="21"/>
        </w:rPr>
      </w:pPr>
      <w:r>
        <w:rPr>
          <w:rFonts w:ascii="宋体" w:hAnsi="宋体" w:cs="宋体"/>
          <w:szCs w:val="21"/>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1CAD1B45">
      <w:pPr>
        <w:snapToGrid w:val="0"/>
        <w:spacing w:line="360" w:lineRule="auto"/>
        <w:ind w:firstLine="420" w:firstLineChars="200"/>
        <w:rPr>
          <w:rFonts w:hint="default" w:ascii="宋体" w:hAnsi="宋体" w:cs="宋体"/>
          <w:szCs w:val="21"/>
        </w:rPr>
      </w:pPr>
      <w:r>
        <w:rPr>
          <w:rFonts w:ascii="宋体" w:hAnsi="宋体" w:cs="宋体"/>
          <w:szCs w:val="21"/>
        </w:rPr>
        <w:t>7、磋商小组所有成员集中与单一供应商分别进行磋商，并给予所有参加磋商的供应商平等的磋商机会。</w:t>
      </w:r>
    </w:p>
    <w:p w14:paraId="17818690">
      <w:pPr>
        <w:snapToGrid w:val="0"/>
        <w:spacing w:line="360" w:lineRule="auto"/>
        <w:ind w:firstLine="420" w:firstLineChars="200"/>
        <w:rPr>
          <w:rFonts w:hint="default" w:ascii="宋体" w:hAnsi="宋体" w:cs="宋体"/>
          <w:szCs w:val="21"/>
        </w:rPr>
      </w:pPr>
      <w:r>
        <w:rPr>
          <w:rFonts w:ascii="宋体" w:hAnsi="宋体" w:cs="宋体"/>
          <w:szCs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ascii="宋体" w:hAnsi="宋体" w:cs="宋体"/>
          <w:b/>
          <w:bCs/>
          <w:szCs w:val="21"/>
        </w:rPr>
        <w:t>通过乐采云平台通知所有参加磋商的供应商</w:t>
      </w:r>
      <w:r>
        <w:rPr>
          <w:rFonts w:ascii="宋体" w:hAnsi="宋体" w:cs="宋体"/>
          <w:szCs w:val="21"/>
        </w:rPr>
        <w:t>。供应商应当按照磋商文件的变动情况和磋商小组的要求重新提交响应文件，并加盖单位CA签章，上传乐</w:t>
      </w:r>
      <w:r>
        <w:rPr>
          <w:rFonts w:ascii="宋体" w:hAnsi="宋体" w:cs="宋体"/>
          <w:kern w:val="0"/>
          <w:szCs w:val="21"/>
        </w:rPr>
        <w:t>采云</w:t>
      </w:r>
      <w:r>
        <w:rPr>
          <w:rFonts w:ascii="宋体" w:hAnsi="宋体" w:cs="宋体"/>
          <w:szCs w:val="21"/>
        </w:rPr>
        <w:t>平台。</w:t>
      </w:r>
    </w:p>
    <w:p w14:paraId="612A0B1A">
      <w:pPr>
        <w:snapToGrid w:val="0"/>
        <w:spacing w:line="360" w:lineRule="auto"/>
        <w:ind w:firstLine="420" w:firstLineChars="200"/>
        <w:rPr>
          <w:rFonts w:hint="default" w:ascii="宋体" w:hAnsi="宋体" w:cs="宋体"/>
          <w:szCs w:val="21"/>
        </w:rPr>
      </w:pPr>
      <w:r>
        <w:rPr>
          <w:rFonts w:ascii="宋体" w:hAnsi="宋体" w:cs="宋体"/>
          <w:szCs w:val="21"/>
        </w:rPr>
        <w:t xml:space="preserve">9、磋商文件能够详细列明采购标的的技术、服务要求的，磋商结束后，磋商小组将要求所有实质性响应的供应商在规定时间内提交最终报价，最终报价是供应商响应文件的有效组成部分。 </w:t>
      </w:r>
    </w:p>
    <w:p w14:paraId="138D9223">
      <w:pPr>
        <w:snapToGrid w:val="0"/>
        <w:spacing w:line="360" w:lineRule="auto"/>
        <w:ind w:firstLine="420" w:firstLineChars="200"/>
        <w:rPr>
          <w:rFonts w:hint="default" w:ascii="宋体" w:hAnsi="宋体" w:cs="宋体"/>
          <w:szCs w:val="21"/>
        </w:rPr>
      </w:pPr>
      <w:r>
        <w:rPr>
          <w:rFonts w:ascii="宋体" w:hAnsi="宋体" w:cs="宋体"/>
          <w:szCs w:val="21"/>
        </w:rPr>
        <w:t>10、经磋商确定最终采购需求和提交最终报价的供应商后，由磋商小组采用综合评分法对提交最终报价的供应商的响应文件和最终报价进行综合评分。</w:t>
      </w:r>
    </w:p>
    <w:p w14:paraId="0D086A8F">
      <w:pPr>
        <w:pStyle w:val="31"/>
        <w:snapToGrid w:val="0"/>
        <w:spacing w:beforeLines="0" w:afterLines="0" w:line="360" w:lineRule="auto"/>
        <w:ind w:firstLine="420" w:firstLineChars="200"/>
        <w:rPr>
          <w:rFonts w:hint="default" w:hAnsi="宋体" w:cs="宋体"/>
          <w:szCs w:val="21"/>
        </w:rPr>
      </w:pPr>
      <w:r>
        <w:rPr>
          <w:rFonts w:hAnsi="宋体" w:cs="宋体"/>
          <w:szCs w:val="21"/>
        </w:rPr>
        <w:t>11、磋商小组根据综合评分情况，按照评审得分由高到低顺序确定预成交供应商，编写评审报告。</w:t>
      </w:r>
    </w:p>
    <w:p w14:paraId="77970F65">
      <w:pPr>
        <w:pStyle w:val="31"/>
        <w:snapToGrid w:val="0"/>
        <w:spacing w:beforeLines="0" w:afterLines="0" w:line="360" w:lineRule="auto"/>
        <w:ind w:firstLine="420" w:firstLineChars="200"/>
        <w:rPr>
          <w:rFonts w:hint="default" w:hAnsi="宋体" w:cs="宋体"/>
          <w:szCs w:val="21"/>
        </w:rPr>
      </w:pPr>
      <w:r>
        <w:rPr>
          <w:rFonts w:hAnsi="宋体" w:cs="宋体"/>
          <w:szCs w:val="21"/>
        </w:rPr>
        <w:t>12、采购组织机构对磋商小组专家成员进行评价；</w:t>
      </w:r>
    </w:p>
    <w:p w14:paraId="2BEDE7DA">
      <w:pPr>
        <w:pStyle w:val="31"/>
        <w:snapToGrid w:val="0"/>
        <w:spacing w:beforeLines="0" w:afterLines="0" w:line="360" w:lineRule="auto"/>
        <w:ind w:firstLine="420" w:firstLineChars="200"/>
        <w:rPr>
          <w:rFonts w:hint="default" w:hAnsi="宋体" w:cs="宋体"/>
          <w:szCs w:val="21"/>
        </w:rPr>
      </w:pPr>
      <w:r>
        <w:rPr>
          <w:rFonts w:hAnsi="宋体" w:cs="宋体"/>
          <w:szCs w:val="21"/>
        </w:rPr>
        <w:t>13、主持人到磋商采购会现场宣布磋商结果（含技术得分、最终报价、报价得分及总得分），磋商采购会议结束。</w:t>
      </w:r>
    </w:p>
    <w:p w14:paraId="3667A6E1">
      <w:pPr>
        <w:pStyle w:val="31"/>
        <w:snapToGrid w:val="0"/>
        <w:spacing w:beforeLines="0" w:afterLines="0" w:line="360" w:lineRule="auto"/>
        <w:ind w:left="210" w:leftChars="100" w:firstLine="209" w:firstLineChars="99"/>
        <w:rPr>
          <w:rFonts w:hint="default" w:hAnsi="宋体" w:cs="宋体"/>
          <w:szCs w:val="21"/>
        </w:rPr>
      </w:pPr>
      <w:r>
        <w:rPr>
          <w:rFonts w:hAnsi="宋体" w:cs="宋体"/>
          <w:b/>
          <w:szCs w:val="21"/>
        </w:rPr>
        <w:t>（二）澄清问题的形式</w:t>
      </w:r>
    </w:p>
    <w:p w14:paraId="782C6B6D">
      <w:pPr>
        <w:snapToGrid w:val="0"/>
        <w:spacing w:line="360" w:lineRule="auto"/>
        <w:ind w:firstLine="420" w:firstLineChars="200"/>
        <w:rPr>
          <w:rFonts w:hint="default" w:ascii="Times New Roman" w:hAnsi="宋体" w:eastAsia="宋体" w:cs="宋体"/>
          <w:color w:val="auto"/>
          <w:szCs w:val="21"/>
          <w:lang w:val="en-US" w:eastAsia="zh-CN"/>
        </w:rPr>
      </w:pPr>
      <w:r>
        <w:rPr>
          <w:rFonts w:ascii="宋体" w:hAnsi="宋体" w:cs="宋体"/>
          <w:szCs w:val="21"/>
        </w:rPr>
        <w:t>1、评审中需要供应商对磋商响应文件作出澄清、说明或者补正的，磋商小组将以书面形式（或通过“乐采云平台”或钉钉）进行询标。给予供应商提交澄清说明或补正的时间不得少于半小时，供应商已经明确表示澄清说明或补正完毕的除外。</w:t>
      </w:r>
      <w:r>
        <w:rPr>
          <w:rFonts w:hint="eastAsia" w:hAnsi="宋体" w:cs="宋体"/>
          <w:color w:val="auto"/>
          <w:szCs w:val="21"/>
        </w:rPr>
        <w:t>请各供应商授权代表在开标期间保持电话畅通，如未及时接听电话或超出澄清、说明或补正时间的，视为放弃澄清、说明或补正的权利</w:t>
      </w:r>
      <w:r>
        <w:rPr>
          <w:rFonts w:hint="eastAsia" w:hAnsi="宋体" w:cs="宋体"/>
          <w:color w:val="auto"/>
          <w:szCs w:val="21"/>
          <w:lang w:eastAsia="zh-CN"/>
        </w:rPr>
        <w:t>，</w:t>
      </w:r>
      <w:r>
        <w:rPr>
          <w:rFonts w:hint="eastAsia" w:hAnsi="宋体" w:cs="宋体"/>
          <w:color w:val="auto"/>
          <w:szCs w:val="21"/>
          <w:lang w:val="en-US" w:eastAsia="zh-CN"/>
        </w:rPr>
        <w:t>引起的一切结果由供应商自行负责（</w:t>
      </w:r>
      <w:r>
        <w:rPr>
          <w:rFonts w:hint="eastAsia" w:ascii="Times New Roman" w:hAnsi="宋体" w:eastAsia="宋体" w:cs="宋体"/>
          <w:color w:val="auto"/>
          <w:szCs w:val="21"/>
          <w:lang w:val="en-US" w:eastAsia="zh-CN"/>
        </w:rPr>
        <w:t>评审小组决定结果）。</w:t>
      </w:r>
    </w:p>
    <w:p w14:paraId="78F2AE72">
      <w:pPr>
        <w:snapToGrid w:val="0"/>
        <w:spacing w:line="360" w:lineRule="auto"/>
        <w:ind w:firstLine="420" w:firstLineChars="200"/>
        <w:rPr>
          <w:rFonts w:hint="default" w:ascii="宋体" w:hAnsi="宋体" w:cs="宋体"/>
          <w:szCs w:val="21"/>
        </w:rPr>
      </w:pPr>
      <w:r>
        <w:rPr>
          <w:rFonts w:ascii="宋体" w:hAnsi="宋体" w:cs="宋体"/>
          <w:szCs w:val="21"/>
        </w:rPr>
        <w:t>2、供应商的的澄清、说明或补正将作为磋商响应文件的一部分。</w:t>
      </w:r>
    </w:p>
    <w:p w14:paraId="70F40548">
      <w:pPr>
        <w:snapToGrid w:val="0"/>
        <w:spacing w:line="360" w:lineRule="auto"/>
        <w:ind w:firstLine="422" w:firstLineChars="200"/>
        <w:rPr>
          <w:rFonts w:hint="default" w:ascii="宋体" w:hAnsi="宋体" w:cs="宋体"/>
          <w:szCs w:val="21"/>
        </w:rPr>
      </w:pPr>
      <w:r>
        <w:rPr>
          <w:rFonts w:ascii="宋体" w:hAnsi="宋体" w:cs="宋体"/>
          <w:b/>
          <w:szCs w:val="21"/>
        </w:rPr>
        <w:t>（三）错误修正</w:t>
      </w:r>
    </w:p>
    <w:p w14:paraId="01780D09">
      <w:pPr>
        <w:pStyle w:val="50"/>
        <w:snapToGrid w:val="0"/>
        <w:spacing w:before="0" w:beforeAutospacing="0" w:after="0" w:afterAutospacing="0" w:line="360" w:lineRule="auto"/>
        <w:ind w:firstLine="420" w:firstLineChars="200"/>
        <w:jc w:val="both"/>
        <w:rPr>
          <w:rFonts w:hint="default" w:cs="宋体"/>
          <w:sz w:val="21"/>
          <w:szCs w:val="21"/>
        </w:rPr>
      </w:pPr>
      <w:r>
        <w:rPr>
          <w:rFonts w:cs="宋体"/>
          <w:sz w:val="21"/>
          <w:szCs w:val="21"/>
        </w:rPr>
        <w:t>磋商响应文件报价出现前后不一致的，除</w:t>
      </w:r>
      <w:r>
        <w:rPr>
          <w:rFonts w:cs="宋体"/>
          <w:bCs/>
          <w:sz w:val="21"/>
          <w:szCs w:val="21"/>
        </w:rPr>
        <w:t>磋商采购文件</w:t>
      </w:r>
      <w:r>
        <w:rPr>
          <w:rFonts w:cs="宋体"/>
          <w:sz w:val="21"/>
          <w:szCs w:val="21"/>
        </w:rPr>
        <w:t>另有规定外，按照下列规定修正：</w:t>
      </w:r>
    </w:p>
    <w:p w14:paraId="19636031">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1、磋商响应文件中开标一览表内容与磋商响应文件中相应内容不一致的，以开标一览表为准；</w:t>
      </w:r>
    </w:p>
    <w:p w14:paraId="6E82F52B">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2、大写金额和小写金额不一致的，以大写金额为准；</w:t>
      </w:r>
    </w:p>
    <w:p w14:paraId="283C6036">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3、单价金额小数点或者百分比有明显错位的，以</w:t>
      </w:r>
      <w:r>
        <w:rPr>
          <w:rFonts w:cs="宋体"/>
          <w:bCs/>
          <w:sz w:val="21"/>
          <w:szCs w:val="21"/>
        </w:rPr>
        <w:t>开标一览表</w:t>
      </w:r>
      <w:r>
        <w:rPr>
          <w:rFonts w:cs="宋体"/>
          <w:sz w:val="21"/>
          <w:szCs w:val="21"/>
        </w:rPr>
        <w:t>的总价为准，并修改单价；</w:t>
      </w:r>
    </w:p>
    <w:p w14:paraId="4B65389D">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4、总价金额与按单价汇总金额不一致的，以单价金额计算结果为准。</w:t>
      </w:r>
    </w:p>
    <w:p w14:paraId="5F1F58A5">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xml:space="preserve">  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549B7A5">
      <w:pPr>
        <w:pStyle w:val="50"/>
        <w:snapToGrid w:val="0"/>
        <w:spacing w:before="0" w:beforeAutospacing="0" w:after="0" w:afterAutospacing="0" w:line="360" w:lineRule="auto"/>
        <w:ind w:firstLine="413" w:firstLineChars="196"/>
        <w:rPr>
          <w:rFonts w:hint="default" w:cs="宋体"/>
          <w:b/>
          <w:sz w:val="21"/>
          <w:szCs w:val="21"/>
        </w:rPr>
      </w:pPr>
      <w:r>
        <w:rPr>
          <w:rFonts w:cs="宋体"/>
          <w:b/>
          <w:sz w:val="21"/>
          <w:szCs w:val="21"/>
        </w:rPr>
        <w:t>（四）磋商过程中出现以下情形，导致电子交易平台无法正常运行，或者无法保证电子交易的公平、公正和安全时，采购组织机构可中止电子交易活动：</w:t>
      </w:r>
    </w:p>
    <w:p w14:paraId="1C0388BA">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1、电子交易平台发生故障而无法登录访问的； </w:t>
      </w:r>
    </w:p>
    <w:p w14:paraId="12EC3DB1">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2、电子交易平台应用或数据库出现错误，不能进行正常操作的；</w:t>
      </w:r>
    </w:p>
    <w:p w14:paraId="3B206EF6">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3、电子交易平台发现严重安全漏洞，有潜在泄密危险的；</w:t>
      </w:r>
    </w:p>
    <w:p w14:paraId="537E98B3">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4、病毒发作导致不能进行正常操作的； </w:t>
      </w:r>
    </w:p>
    <w:p w14:paraId="347032D7">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5、其他无法保证电子交易的公平、公正和安全的情况。</w:t>
      </w:r>
    </w:p>
    <w:p w14:paraId="0D3E7949">
      <w:pPr>
        <w:adjustRightInd w:val="0"/>
        <w:snapToGrid w:val="0"/>
        <w:spacing w:line="360" w:lineRule="auto"/>
        <w:ind w:firstLine="420" w:firstLineChars="200"/>
        <w:jc w:val="left"/>
        <w:rPr>
          <w:rFonts w:hint="default" w:ascii="宋体" w:hAnsi="宋体" w:cs="宋体"/>
          <w:szCs w:val="21"/>
        </w:rPr>
      </w:pPr>
      <w:r>
        <w:rPr>
          <w:rFonts w:ascii="宋体" w:hAnsi="宋体" w:cs="宋体"/>
          <w:kern w:val="0"/>
          <w:szCs w:val="21"/>
        </w:rPr>
        <w:t>出现前款规定情形，不影响采购公平、公正性的，采购组织机构可以待上述情形消除后继续组织电子交易活动；影响或可能影响采购公平、公正性的，应当重新采购。</w:t>
      </w:r>
    </w:p>
    <w:p w14:paraId="65DB25FB">
      <w:pPr>
        <w:pStyle w:val="50"/>
        <w:snapToGrid w:val="0"/>
        <w:spacing w:before="0" w:beforeAutospacing="0" w:after="0" w:afterAutospacing="0" w:line="360" w:lineRule="auto"/>
        <w:ind w:firstLine="480"/>
        <w:rPr>
          <w:rFonts w:hint="default" w:cs="宋体"/>
          <w:sz w:val="21"/>
          <w:szCs w:val="21"/>
        </w:rPr>
      </w:pPr>
      <w:r>
        <w:rPr>
          <w:rFonts w:cs="宋体"/>
          <w:b/>
          <w:sz w:val="21"/>
          <w:szCs w:val="21"/>
        </w:rPr>
        <w:t>（五）磋商供应商存在下列情况之一的，响应无效，终止磋商</w:t>
      </w:r>
    </w:p>
    <w:p w14:paraId="480661C9">
      <w:pPr>
        <w:adjustRightInd w:val="0"/>
        <w:snapToGrid w:val="0"/>
        <w:spacing w:line="360" w:lineRule="auto"/>
        <w:ind w:firstLine="420" w:firstLineChars="200"/>
        <w:jc w:val="left"/>
        <w:rPr>
          <w:rFonts w:hint="default" w:ascii="宋体" w:hAnsi="宋体" w:cs="宋体"/>
          <w:b/>
          <w:szCs w:val="21"/>
        </w:rPr>
      </w:pPr>
      <w:r>
        <w:rPr>
          <w:rFonts w:ascii="宋体" w:hAnsi="宋体" w:cs="宋体"/>
          <w:kern w:val="0"/>
          <w:szCs w:val="21"/>
        </w:rPr>
        <w:t>1、磋商响应文件中的报价货物跟商务</w:t>
      </w:r>
      <w:r>
        <w:rPr>
          <w:rFonts w:hint="eastAsia" w:ascii="宋体" w:hAnsi="宋体" w:cs="宋体"/>
          <w:kern w:val="0"/>
          <w:szCs w:val="21"/>
          <w:lang w:val="en-US" w:eastAsia="zh-CN"/>
        </w:rPr>
        <w:t>资信</w:t>
      </w:r>
      <w:r>
        <w:rPr>
          <w:rFonts w:ascii="宋体" w:hAnsi="宋体" w:cs="宋体"/>
          <w:kern w:val="0"/>
          <w:szCs w:val="21"/>
        </w:rPr>
        <w:t>与技术内容中的供应货物出现重大偏差的。</w:t>
      </w:r>
    </w:p>
    <w:p w14:paraId="10836FE0">
      <w:pPr>
        <w:pStyle w:val="50"/>
        <w:tabs>
          <w:tab w:val="left" w:pos="7380"/>
        </w:tabs>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2、不具备磋商采购文件中规定的资格要求的。</w:t>
      </w:r>
    </w:p>
    <w:p w14:paraId="223572B1">
      <w:pPr>
        <w:pStyle w:val="50"/>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3、未实质性响应磋商文件中打“</w:t>
      </w:r>
      <w:r>
        <w:rPr>
          <w:rFonts w:cs="宋体"/>
          <w:sz w:val="21"/>
          <w:szCs w:val="21"/>
          <w:lang w:val="zh-CN"/>
        </w:rPr>
        <w:t>▲</w:t>
      </w:r>
      <w:r>
        <w:rPr>
          <w:rFonts w:cs="宋体"/>
          <w:sz w:val="21"/>
          <w:szCs w:val="21"/>
        </w:rPr>
        <w:t>”条款或者磋商响应文件含有采购人不能接受的附加条件的。</w:t>
      </w:r>
    </w:p>
    <w:p w14:paraId="30FDD3CF">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w:t>
      </w:r>
      <w:r>
        <w:rPr>
          <w:rFonts w:ascii="宋体" w:hAnsi="宋体" w:cs="宋体"/>
          <w:szCs w:val="21"/>
        </w:rPr>
        <w:t>、磋商响应文件实质性内容填写不全或模糊不清，无法辨认的。</w:t>
      </w:r>
    </w:p>
    <w:p w14:paraId="26CF5199">
      <w:pPr>
        <w:pStyle w:val="50"/>
        <w:adjustRightInd w:val="0"/>
        <w:snapToGrid w:val="0"/>
        <w:spacing w:before="0" w:beforeAutospacing="0" w:after="0" w:afterAutospacing="0" w:line="360" w:lineRule="auto"/>
        <w:ind w:firstLine="420" w:firstLineChars="200"/>
        <w:rPr>
          <w:rFonts w:hint="default" w:cs="宋体"/>
          <w:b/>
          <w:bCs/>
          <w:sz w:val="21"/>
          <w:szCs w:val="21"/>
        </w:rPr>
      </w:pPr>
      <w:r>
        <w:rPr>
          <w:rFonts w:cs="宋体"/>
          <w:sz w:val="21"/>
          <w:szCs w:val="21"/>
        </w:rPr>
        <w:t>5、</w:t>
      </w:r>
      <w:r>
        <w:rPr>
          <w:rFonts w:cs="宋体"/>
          <w:b/>
          <w:bCs/>
          <w:color w:val="000000" w:themeColor="text1"/>
          <w:sz w:val="21"/>
          <w:szCs w:val="21"/>
          <w14:textFill>
            <w14:solidFill>
              <w14:schemeClr w14:val="tx1"/>
            </w14:solidFill>
          </w14:textFill>
        </w:rPr>
        <w:t>磋商小组认为供应商的报价明显低于其他通过符合性审查供应商的报价，有</w:t>
      </w:r>
      <w:r>
        <w:rPr>
          <w:rFonts w:cs="宋体"/>
          <w:b/>
          <w:bCs/>
          <w:sz w:val="21"/>
          <w:szCs w:val="21"/>
        </w:rPr>
        <w:t>可能影响产品质量或者不能诚信履约的，应当要求其在评审现场合理的时间内提供书面说明，必要时提交相关证明材料；供应商不能证明其报价合理性的，磋商小组应当将其作为无效投标处理。</w:t>
      </w:r>
    </w:p>
    <w:p w14:paraId="036060A4">
      <w:pPr>
        <w:pStyle w:val="50"/>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6、报价超过磋商文件中规定的最高限价的。</w:t>
      </w:r>
    </w:p>
    <w:p w14:paraId="66FB510A">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7、磋商参数未如实填写，完全复制粘贴磋商采购参数的。</w:t>
      </w:r>
    </w:p>
    <w:p w14:paraId="2557D6A6">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8、</w:t>
      </w:r>
      <w:r>
        <w:rPr>
          <w:rFonts w:ascii="宋体" w:hAnsi="宋体" w:cs="宋体"/>
          <w:szCs w:val="21"/>
        </w:rPr>
        <w:t>磋商响应文件中技术方案不明确，存在一个或一个以上备选（替代）方案的</w:t>
      </w:r>
      <w:r>
        <w:rPr>
          <w:rFonts w:ascii="宋体" w:hAnsi="宋体" w:cs="宋体"/>
          <w:kern w:val="0"/>
          <w:szCs w:val="21"/>
        </w:rPr>
        <w:t>。</w:t>
      </w:r>
    </w:p>
    <w:p w14:paraId="4A3D5ED8">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9、磋商响应文件提供虚假材料的。</w:t>
      </w:r>
    </w:p>
    <w:p w14:paraId="55ABCCEB">
      <w:pPr>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10、法律、法规和磋商文件中规定的其他实质性要求的（包括被拒绝的条款）。</w:t>
      </w:r>
    </w:p>
    <w:p w14:paraId="53A9D26B">
      <w:pPr>
        <w:autoSpaceDE w:val="0"/>
        <w:autoSpaceDN w:val="0"/>
        <w:adjustRightInd w:val="0"/>
        <w:snapToGrid w:val="0"/>
        <w:spacing w:line="360" w:lineRule="auto"/>
        <w:ind w:firstLine="422" w:firstLineChars="200"/>
        <w:jc w:val="left"/>
        <w:rPr>
          <w:rFonts w:hint="default" w:ascii="宋体" w:hAnsi="宋体" w:cs="宋体"/>
          <w:kern w:val="0"/>
          <w:szCs w:val="21"/>
        </w:rPr>
      </w:pPr>
      <w:r>
        <w:rPr>
          <w:rFonts w:ascii="宋体" w:hAnsi="宋体" w:cs="宋体"/>
          <w:b/>
          <w:kern w:val="0"/>
          <w:szCs w:val="21"/>
        </w:rPr>
        <w:t>（五）有下列情况之一的，本次磋商终止。</w:t>
      </w:r>
    </w:p>
    <w:p w14:paraId="40F2C2FD">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1、出现影响采购公正的违法、违规、欺骗行为的；</w:t>
      </w:r>
    </w:p>
    <w:p w14:paraId="2546B8C7">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2、因重大变故，采购任务取消的；</w:t>
      </w:r>
    </w:p>
    <w:p w14:paraId="62FDE284">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3、提交磋商响应文件供应商或符合资格条件供应商或实质性响应供应商不足三家的</w:t>
      </w:r>
    </w:p>
    <w:p w14:paraId="4FDEDFBF">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4、法律、法规和磋商文件规定的其他导致评审结果无效的。</w:t>
      </w:r>
    </w:p>
    <w:p w14:paraId="2B2345A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hint="default" w:ascii="宋体" w:hAnsi="宋体" w:cs="宋体"/>
          <w:b/>
          <w:kern w:val="0"/>
          <w:szCs w:val="21"/>
        </w:rPr>
      </w:pPr>
      <w:r>
        <w:rPr>
          <w:rFonts w:ascii="宋体" w:hAnsi="宋体" w:cs="宋体"/>
          <w:b/>
          <w:kern w:val="0"/>
          <w:szCs w:val="21"/>
        </w:rPr>
        <w:t>（六）磋商原则和方法</w:t>
      </w:r>
    </w:p>
    <w:p w14:paraId="062A5649">
      <w:pPr>
        <w:pStyle w:val="31"/>
        <w:snapToGrid w:val="0"/>
        <w:spacing w:beforeLines="0" w:afterLines="0" w:line="360" w:lineRule="auto"/>
        <w:ind w:firstLine="525" w:firstLineChars="250"/>
        <w:rPr>
          <w:rFonts w:hint="default" w:hAnsi="宋体" w:cs="宋体"/>
          <w:szCs w:val="21"/>
        </w:rPr>
      </w:pPr>
      <w:r>
        <w:rPr>
          <w:rFonts w:hAnsi="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1D7B006">
      <w:pPr>
        <w:pStyle w:val="31"/>
        <w:snapToGrid w:val="0"/>
        <w:spacing w:beforeLines="0" w:afterLines="0" w:line="360" w:lineRule="auto"/>
        <w:ind w:firstLine="525" w:firstLineChars="250"/>
        <w:rPr>
          <w:rFonts w:hint="default" w:hAnsi="宋体" w:cs="宋体"/>
          <w:szCs w:val="21"/>
        </w:rPr>
      </w:pPr>
      <w:r>
        <w:rPr>
          <w:rFonts w:hAnsi="宋体" w:cs="宋体"/>
          <w:szCs w:val="21"/>
        </w:rPr>
        <w:t>2、磋商办法：具体磋商内容及评分标准等详见《评审方法及评分标准》。</w:t>
      </w:r>
    </w:p>
    <w:p w14:paraId="58B50CF1">
      <w:pPr>
        <w:pStyle w:val="31"/>
        <w:snapToGrid w:val="0"/>
        <w:spacing w:beforeLines="0" w:afterLines="0" w:line="360" w:lineRule="auto"/>
        <w:ind w:firstLine="527" w:firstLineChars="250"/>
        <w:rPr>
          <w:rFonts w:hint="default" w:hAnsi="宋体" w:cs="宋体"/>
          <w:szCs w:val="21"/>
        </w:rPr>
      </w:pPr>
      <w:r>
        <w:rPr>
          <w:rFonts w:hAnsi="宋体" w:cs="宋体"/>
          <w:b/>
          <w:szCs w:val="21"/>
        </w:rPr>
        <w:t>（七）评审过程的监控</w:t>
      </w:r>
    </w:p>
    <w:p w14:paraId="1DC9DC1E">
      <w:pPr>
        <w:pStyle w:val="50"/>
        <w:snapToGrid w:val="0"/>
        <w:spacing w:before="0" w:beforeAutospacing="0" w:after="0" w:afterAutospacing="0" w:line="360" w:lineRule="auto"/>
        <w:ind w:firstLine="420" w:firstLineChars="200"/>
        <w:jc w:val="both"/>
        <w:rPr>
          <w:rFonts w:hint="default" w:cs="宋体"/>
          <w:sz w:val="21"/>
          <w:szCs w:val="21"/>
        </w:rPr>
      </w:pPr>
      <w:r>
        <w:rPr>
          <w:rFonts w:cs="宋体"/>
          <w:sz w:val="21"/>
          <w:szCs w:val="21"/>
        </w:rPr>
        <w:t>本项目评审过程实行全程录音、录像监控，政府采购监管部门视情进行现场监督，供应商在评审过程中所进行的试图影响评审结果的不公正活动，可能导致其被拒绝磋商。</w:t>
      </w:r>
    </w:p>
    <w:p w14:paraId="79A2CE69">
      <w:pPr>
        <w:pStyle w:val="50"/>
        <w:snapToGrid w:val="0"/>
        <w:spacing w:before="0" w:beforeAutospacing="0" w:after="0" w:afterAutospacing="0" w:line="360" w:lineRule="auto"/>
        <w:ind w:firstLine="422" w:firstLineChars="200"/>
        <w:jc w:val="both"/>
        <w:rPr>
          <w:rFonts w:hint="default" w:cs="宋体"/>
          <w:sz w:val="21"/>
          <w:szCs w:val="21"/>
        </w:rPr>
      </w:pPr>
      <w:r>
        <w:rPr>
          <w:rFonts w:cs="宋体"/>
          <w:b/>
          <w:sz w:val="21"/>
          <w:szCs w:val="21"/>
        </w:rPr>
        <w:t>七、磋商结果确定</w:t>
      </w:r>
    </w:p>
    <w:p w14:paraId="45E70FEB">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89A361F">
      <w:pPr>
        <w:snapToGrid w:val="0"/>
        <w:spacing w:line="360" w:lineRule="auto"/>
        <w:ind w:firstLine="420" w:firstLineChars="200"/>
        <w:rPr>
          <w:rFonts w:hint="default" w:ascii="宋体" w:hAnsi="宋体" w:cs="宋体"/>
          <w:kern w:val="0"/>
          <w:szCs w:val="21"/>
        </w:rPr>
      </w:pPr>
      <w:r>
        <w:rPr>
          <w:rFonts w:cs="宋体"/>
          <w:sz w:val="21"/>
          <w:szCs w:val="21"/>
        </w:rPr>
        <w:t>2、</w:t>
      </w:r>
      <w:r>
        <w:rPr>
          <w:rFonts w:ascii="宋体" w:hAnsi="宋体" w:cs="宋体"/>
          <w:kern w:val="0"/>
          <w:szCs w:val="21"/>
        </w:rPr>
        <w:t>发布成交结果公告。采购组织机构应当在成交供应商确定后2个工作日内，在省级以上财政部门指定的政府采购信息发布媒体及相关网站上公告成交结果，并将磋商文件随同公告。</w:t>
      </w:r>
    </w:p>
    <w:p w14:paraId="047EE27E">
      <w:pPr>
        <w:snapToGrid w:val="0"/>
        <w:spacing w:line="360" w:lineRule="auto"/>
        <w:ind w:firstLine="420" w:firstLineChars="200"/>
        <w:rPr>
          <w:rFonts w:hint="default" w:ascii="宋体" w:hAnsi="宋体" w:cs="宋体"/>
          <w:kern w:val="0"/>
          <w:szCs w:val="21"/>
        </w:rPr>
      </w:pPr>
      <w:r>
        <w:rPr>
          <w:rFonts w:hint="eastAsia" w:ascii="宋体" w:hAnsi="宋体" w:cs="宋体"/>
          <w:kern w:val="0"/>
          <w:szCs w:val="21"/>
          <w:lang w:val="en-US" w:eastAsia="zh-CN"/>
        </w:rPr>
        <w:t>3</w:t>
      </w:r>
      <w:r>
        <w:rPr>
          <w:rFonts w:ascii="宋体" w:hAnsi="宋体" w:cs="宋体"/>
          <w:kern w:val="0"/>
          <w:szCs w:val="21"/>
        </w:rPr>
        <w:t>、发出成交通知书。采购组织机构在发布成交结果同时，向成交供应商发出成交通知书。</w:t>
      </w:r>
    </w:p>
    <w:p w14:paraId="3610D079">
      <w:pPr>
        <w:snapToGrid w:val="0"/>
        <w:spacing w:line="360" w:lineRule="auto"/>
        <w:ind w:firstLine="422" w:firstLineChars="200"/>
        <w:rPr>
          <w:rFonts w:hint="default" w:ascii="宋体" w:hAnsi="宋体" w:cs="宋体"/>
          <w:b/>
          <w:kern w:val="0"/>
          <w:szCs w:val="21"/>
        </w:rPr>
      </w:pPr>
      <w:r>
        <w:rPr>
          <w:rFonts w:ascii="宋体" w:hAnsi="宋体" w:cs="宋体"/>
          <w:b/>
          <w:kern w:val="0"/>
          <w:szCs w:val="21"/>
        </w:rPr>
        <w:t>八、合同签订及公告</w:t>
      </w:r>
    </w:p>
    <w:p w14:paraId="035BC579">
      <w:pPr>
        <w:pStyle w:val="24"/>
        <w:snapToGrid w:val="0"/>
        <w:spacing w:after="0" w:line="360" w:lineRule="auto"/>
        <w:ind w:left="0" w:leftChars="0" w:firstLine="422" w:firstLineChars="200"/>
        <w:rPr>
          <w:rFonts w:hint="default" w:ascii="宋体" w:hAnsi="宋体" w:cs="宋体"/>
          <w:b/>
          <w:sz w:val="21"/>
          <w:szCs w:val="21"/>
        </w:rPr>
      </w:pPr>
      <w:r>
        <w:rPr>
          <w:rFonts w:ascii="宋体" w:hAnsi="宋体" w:cs="宋体"/>
          <w:b/>
          <w:sz w:val="21"/>
          <w:szCs w:val="21"/>
        </w:rPr>
        <w:t>（一）签订合同</w:t>
      </w:r>
    </w:p>
    <w:p w14:paraId="7F1D5137">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1、采购人应当自成交通知书发出之日起30个工作日内，按照磋商采购文件确定的合同文本以及采购标的、规格型号、采购金额、采购数量和服务要求等事项签订采购合同。</w:t>
      </w:r>
    </w:p>
    <w:p w14:paraId="06489B36">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DD4501B">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3、成交供应商无故拖延、拒签合同的,取消成交资格。</w:t>
      </w:r>
    </w:p>
    <w:p w14:paraId="049A354E">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0C18C0E4">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5、询问或者质疑事项可能影响成交结果的，采购人应当暂停签订合同，已经签订合同的，应当中止履行合同（成交结果的质疑期为成交结果公告期限届满之日起七个工作日）。</w:t>
      </w:r>
    </w:p>
    <w:p w14:paraId="4A9D70F4">
      <w:pPr>
        <w:pStyle w:val="50"/>
        <w:snapToGrid w:val="0"/>
        <w:spacing w:before="0" w:beforeAutospacing="0" w:after="0" w:afterAutospacing="0" w:line="360" w:lineRule="auto"/>
        <w:ind w:firstLine="527" w:firstLineChars="250"/>
        <w:jc w:val="both"/>
        <w:rPr>
          <w:rFonts w:hint="default" w:cs="宋体"/>
          <w:b/>
          <w:sz w:val="21"/>
          <w:szCs w:val="21"/>
        </w:rPr>
      </w:pPr>
      <w:r>
        <w:rPr>
          <w:rFonts w:cs="宋体"/>
          <w:b/>
          <w:sz w:val="21"/>
          <w:szCs w:val="21"/>
        </w:rPr>
        <w:t>（二）合同公告及备案</w:t>
      </w:r>
    </w:p>
    <w:p w14:paraId="4D1F896E">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采购人应当自采购合同签订之日起2个工作日内，在省级以上财政部门指定的政府采购信息发布媒体及相关网站上公告。</w:t>
      </w:r>
    </w:p>
    <w:p w14:paraId="64227C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510" w:firstLineChars="242"/>
        <w:rPr>
          <w:rFonts w:hint="default" w:ascii="宋体" w:hAnsi="宋体" w:cs="宋体"/>
          <w:b/>
          <w:szCs w:val="21"/>
        </w:rPr>
      </w:pPr>
      <w:r>
        <w:rPr>
          <w:rFonts w:ascii="宋体" w:hAnsi="宋体" w:cs="宋体"/>
          <w:b/>
          <w:szCs w:val="21"/>
        </w:rPr>
        <w:t>九、中标服务费</w:t>
      </w:r>
    </w:p>
    <w:p w14:paraId="1FF23C29">
      <w:pPr>
        <w:snapToGrid w:val="0"/>
        <w:spacing w:line="360" w:lineRule="auto"/>
        <w:ind w:firstLine="420" w:firstLineChars="200"/>
        <w:rPr>
          <w:rFonts w:ascii="宋体" w:hAnsi="宋体" w:cs="宋体"/>
          <w:kern w:val="21"/>
          <w:szCs w:val="21"/>
          <w:lang w:val="zh-CN"/>
        </w:rPr>
      </w:pPr>
      <w:r>
        <w:rPr>
          <w:rFonts w:hint="eastAsia" w:ascii="宋体" w:hAnsi="宋体" w:eastAsia="宋体" w:cs="宋体"/>
          <w:color w:val="000000"/>
          <w:sz w:val="21"/>
          <w:szCs w:val="21"/>
        </w:rPr>
        <w:t>1、</w:t>
      </w:r>
      <w:r>
        <w:rPr>
          <w:rFonts w:ascii="宋体" w:hAnsi="宋体" w:cs="宋体"/>
          <w:kern w:val="21"/>
          <w:szCs w:val="21"/>
          <w:lang w:val="zh-CN"/>
        </w:rPr>
        <w:t>本项目采购代理服务费由中标</w:t>
      </w:r>
      <w:r>
        <w:rPr>
          <w:rFonts w:hint="eastAsia" w:ascii="宋体" w:hAnsi="宋体" w:cs="宋体"/>
          <w:kern w:val="21"/>
          <w:szCs w:val="21"/>
          <w:lang w:val="en-US" w:eastAsia="zh-CN"/>
        </w:rPr>
        <w:t>供应商</w:t>
      </w:r>
      <w:r>
        <w:rPr>
          <w:rFonts w:ascii="宋体" w:hAnsi="宋体" w:cs="宋体"/>
          <w:kern w:val="21"/>
          <w:szCs w:val="21"/>
          <w:lang w:val="zh-CN"/>
        </w:rPr>
        <w:t>支付，</w:t>
      </w:r>
      <w:r>
        <w:rPr>
          <w:rFonts w:ascii="宋体" w:hAnsi="宋体" w:cs="宋体"/>
          <w:kern w:val="21"/>
          <w:szCs w:val="21"/>
        </w:rPr>
        <w:t>工程</w:t>
      </w:r>
      <w:r>
        <w:rPr>
          <w:rFonts w:ascii="宋体" w:hAnsi="宋体" w:cs="宋体"/>
          <w:kern w:val="21"/>
          <w:szCs w:val="21"/>
          <w:lang w:val="zh-CN"/>
        </w:rPr>
        <w:t>类收费标准如下：</w:t>
      </w:r>
    </w:p>
    <w:p w14:paraId="0AE77675">
      <w:pPr>
        <w:snapToGrid w:val="0"/>
        <w:spacing w:line="360" w:lineRule="auto"/>
        <w:ind w:firstLine="420" w:firstLineChars="200"/>
        <w:rPr>
          <w:rFonts w:ascii="宋体" w:hAnsi="宋体" w:cs="宋体"/>
          <w:kern w:val="21"/>
          <w:szCs w:val="21"/>
          <w:lang w:val="zh-CN"/>
        </w:rPr>
      </w:pPr>
      <w:r>
        <w:rPr>
          <w:rFonts w:ascii="宋体" w:hAnsi="宋体" w:cs="宋体"/>
          <w:kern w:val="21"/>
          <w:szCs w:val="21"/>
          <w:lang w:val="zh-CN"/>
        </w:rPr>
        <w:t>成交金额100万元（含100万元）以下的部分，费率1.0%；</w:t>
      </w:r>
    </w:p>
    <w:p w14:paraId="7AF8E656">
      <w:pPr>
        <w:snapToGrid w:val="0"/>
        <w:spacing w:line="360" w:lineRule="auto"/>
        <w:ind w:firstLine="420" w:firstLineChars="200"/>
        <w:rPr>
          <w:rFonts w:ascii="宋体" w:hAnsi="宋体" w:cs="宋体"/>
          <w:kern w:val="21"/>
          <w:szCs w:val="21"/>
          <w:lang w:val="zh-CN"/>
        </w:rPr>
      </w:pPr>
      <w:r>
        <w:rPr>
          <w:rFonts w:ascii="宋体" w:hAnsi="宋体" w:cs="宋体"/>
          <w:kern w:val="21"/>
          <w:szCs w:val="21"/>
          <w:lang w:val="zh-CN"/>
        </w:rPr>
        <w:t>成交金额100万元至500万元（含500万元）的部分，费率0.7%；</w:t>
      </w:r>
    </w:p>
    <w:p w14:paraId="2246DE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hint="eastAsia" w:ascii="宋体" w:hAnsi="宋体" w:eastAsia="宋体" w:cs="Times New Roman"/>
          <w:b w:val="0"/>
          <w:bCs w:val="0"/>
          <w:color w:val="000000"/>
          <w:kern w:val="2"/>
          <w:sz w:val="21"/>
          <w:szCs w:val="24"/>
          <w:highlight w:val="none"/>
          <w:lang w:val="en-US" w:eastAsia="zh-CN" w:bidi="ar-SA"/>
        </w:rPr>
      </w:pPr>
      <w:r>
        <w:rPr>
          <w:rFonts w:ascii="宋体" w:hAnsi="宋体" w:cs="宋体"/>
          <w:kern w:val="21"/>
          <w:szCs w:val="21"/>
          <w:lang w:val="zh-CN"/>
        </w:rPr>
        <w:t>按以上标准的计取，由中标（成交）</w:t>
      </w:r>
      <w:r>
        <w:rPr>
          <w:rFonts w:hint="eastAsia" w:ascii="宋体" w:hAnsi="宋体" w:cs="宋体"/>
          <w:kern w:val="21"/>
          <w:szCs w:val="21"/>
          <w:lang w:val="en-US" w:eastAsia="zh-CN"/>
        </w:rPr>
        <w:t>供应商</w:t>
      </w:r>
      <w:r>
        <w:rPr>
          <w:rFonts w:ascii="宋体" w:hAnsi="宋体" w:cs="宋体"/>
          <w:kern w:val="21"/>
          <w:szCs w:val="21"/>
          <w:lang w:val="zh-CN"/>
        </w:rPr>
        <w:t>在领取中标（成交）通知书时一次性向代理机构缴清</w:t>
      </w:r>
      <w:r>
        <w:rPr>
          <w:rFonts w:hint="eastAsia" w:ascii="宋体" w:hAnsi="宋体" w:eastAsia="宋体" w:cs="Times New Roman"/>
          <w:b w:val="0"/>
          <w:bCs w:val="0"/>
          <w:color w:val="000000"/>
          <w:sz w:val="21"/>
          <w:highlight w:val="none"/>
          <w:lang w:val="en-US" w:eastAsia="zh-CN"/>
        </w:rPr>
        <w:t>。</w:t>
      </w:r>
    </w:p>
    <w:p w14:paraId="31833155">
      <w:pPr>
        <w:pStyle w:val="50"/>
        <w:snapToGrid w:val="0"/>
        <w:spacing w:before="0" w:beforeAutospacing="0" w:after="0" w:afterAutospacing="0"/>
        <w:ind w:firstLine="525" w:firstLineChars="250"/>
        <w:jc w:val="center"/>
        <w:rPr>
          <w:rFonts w:hint="default" w:ascii="黑体" w:eastAsia="黑体"/>
          <w:sz w:val="30"/>
          <w:szCs w:val="30"/>
        </w:rPr>
      </w:pPr>
      <w:r>
        <w:rPr>
          <w:sz w:val="21"/>
          <w:szCs w:val="21"/>
        </w:rPr>
        <w:br w:type="page"/>
      </w:r>
      <w:bookmarkEnd w:id="12"/>
      <w:r>
        <w:rPr>
          <w:rFonts w:ascii="黑体" w:eastAsia="黑体"/>
          <w:sz w:val="30"/>
          <w:szCs w:val="30"/>
        </w:rPr>
        <w:t>第四章  评标办法及评分标准</w:t>
      </w:r>
    </w:p>
    <w:p w14:paraId="3A40CB6F">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23C0F83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70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30</w:t>
      </w:r>
      <w:r>
        <w:rPr>
          <w:rFonts w:hint="default" w:ascii="宋体" w:hAnsi="宋体" w:eastAsia="宋体"/>
          <w:color w:val="auto"/>
          <w:sz w:val="21"/>
          <w:lang w:val="zh-CN"/>
        </w:rPr>
        <w:t>分)</w:t>
      </w:r>
      <w:r>
        <w:rPr>
          <w:rFonts w:hint="default" w:ascii="宋体" w:hAnsi="宋体" w:eastAsia="宋体"/>
          <w:color w:val="auto"/>
          <w:sz w:val="21"/>
        </w:rPr>
        <w:t>。</w:t>
      </w:r>
    </w:p>
    <w:p w14:paraId="2A63A61C">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24CE6AB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0D49DF8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31E6973A">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b w:val="0"/>
          <w:bCs/>
          <w:color w:val="auto"/>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71C3CA8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color w:val="auto"/>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30</w:t>
      </w:r>
      <w:r>
        <w:rPr>
          <w:rFonts w:hint="default" w:ascii="宋体" w:hAnsi="宋体" w:eastAsia="宋体"/>
          <w:color w:val="auto"/>
          <w:sz w:val="21"/>
        </w:rPr>
        <w:t>%×100 。</w:t>
      </w:r>
    </w:p>
    <w:p w14:paraId="18B15869">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注：评分过程中采用四舍五入法，并保留小数2位（以政采云系统计算为准）。</w:t>
      </w:r>
    </w:p>
    <w:p w14:paraId="5E95419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0F7A8710">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315" w:firstLineChars="150"/>
        <w:textAlignment w:val="auto"/>
        <w:rPr>
          <w:rFonts w:hint="default"/>
          <w:color w:val="auto"/>
          <w:sz w:val="36"/>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35BC66B9">
      <w:pPr>
        <w:keepNext w:val="0"/>
        <w:keepLines w:val="0"/>
        <w:pageBreakBefore w:val="0"/>
        <w:widowControl w:val="0"/>
        <w:kinsoku/>
        <w:wordWrap/>
        <w:overflowPunct/>
        <w:topLinePunct w:val="0"/>
        <w:autoSpaceDE w:val="0"/>
        <w:autoSpaceDN w:val="0"/>
        <w:bidi w:val="0"/>
        <w:adjustRightInd w:val="0"/>
        <w:snapToGrid w:val="0"/>
        <w:spacing w:line="350" w:lineRule="exact"/>
        <w:ind w:firstLine="315" w:firstLineChars="150"/>
        <w:textAlignment w:val="auto"/>
        <w:rPr>
          <w:rFonts w:hint="eastAsia"/>
          <w:color w:val="auto"/>
        </w:rPr>
      </w:pPr>
      <w:r>
        <w:rPr>
          <w:rFonts w:hint="eastAsia" w:ascii="宋体" w:hAnsi="宋体" w:eastAsia="宋体" w:cs="宋体"/>
          <w:color w:val="auto"/>
          <w:sz w:val="21"/>
          <w:szCs w:val="21"/>
        </w:rPr>
        <w:t>五、本次评分具体分值细化条款如下表:</w:t>
      </w:r>
    </w:p>
    <w:p w14:paraId="716DF495">
      <w:pPr>
        <w:snapToGrid w:val="0"/>
        <w:ind w:firstLine="420"/>
        <w:rPr>
          <w:rFonts w:hint="default"/>
          <w:b/>
          <w:sz w:val="22"/>
          <w:szCs w:val="22"/>
        </w:rPr>
      </w:pPr>
    </w:p>
    <w:tbl>
      <w:tblPr>
        <w:tblStyle w:val="5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77"/>
        <w:gridCol w:w="6607"/>
        <w:gridCol w:w="853"/>
      </w:tblGrid>
      <w:tr w14:paraId="1D6C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874" w:type="dxa"/>
            <w:gridSpan w:val="4"/>
            <w:shd w:val="pct10" w:color="auto" w:fill="auto"/>
            <w:noWrap w:val="0"/>
            <w:vAlign w:val="center"/>
          </w:tcPr>
          <w:p w14:paraId="710F1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bookmarkStart w:id="16" w:name="_Toc452627786"/>
            <w:r>
              <w:rPr>
                <w:rFonts w:hint="eastAsia" w:ascii="宋体" w:hAnsi="宋体" w:eastAsia="宋体" w:cs="宋体"/>
                <w:b/>
                <w:kern w:val="0"/>
                <w:sz w:val="21"/>
                <w:szCs w:val="21"/>
                <w:highlight w:val="none"/>
                <w:lang w:val="zh-CN"/>
              </w:rPr>
              <w:t>第一部分</w:t>
            </w:r>
            <w:r>
              <w:rPr>
                <w:rFonts w:hint="eastAsia" w:ascii="宋体" w:hAnsi="宋体" w:eastAsia="宋体" w:cs="宋体"/>
                <w:b/>
                <w:kern w:val="0"/>
                <w:sz w:val="21"/>
                <w:szCs w:val="21"/>
                <w:highlight w:val="none"/>
              </w:rPr>
              <w:t xml:space="preserve">  </w:t>
            </w:r>
            <w:r>
              <w:rPr>
                <w:rFonts w:hint="eastAsia" w:ascii="宋体" w:hAnsi="宋体" w:eastAsia="宋体" w:cs="宋体"/>
                <w:b/>
                <w:kern w:val="0"/>
                <w:sz w:val="21"/>
                <w:szCs w:val="21"/>
                <w:highlight w:val="none"/>
                <w:lang w:val="zh-CN"/>
              </w:rPr>
              <w:t>商务资信技术文件评分</w:t>
            </w:r>
          </w:p>
        </w:tc>
      </w:tr>
      <w:tr w14:paraId="56B5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7" w:type="dxa"/>
            <w:noWrap w:val="0"/>
            <w:vAlign w:val="center"/>
          </w:tcPr>
          <w:p w14:paraId="60897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677" w:type="dxa"/>
            <w:noWrap w:val="0"/>
            <w:vAlign w:val="center"/>
          </w:tcPr>
          <w:p w14:paraId="4AC52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评分因素</w:t>
            </w:r>
          </w:p>
        </w:tc>
        <w:tc>
          <w:tcPr>
            <w:tcW w:w="6607" w:type="dxa"/>
            <w:noWrap w:val="0"/>
            <w:vAlign w:val="center"/>
          </w:tcPr>
          <w:p w14:paraId="12E62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具体内容</w:t>
            </w:r>
          </w:p>
        </w:tc>
        <w:tc>
          <w:tcPr>
            <w:tcW w:w="853" w:type="dxa"/>
            <w:noWrap w:val="0"/>
            <w:vAlign w:val="center"/>
          </w:tcPr>
          <w:p w14:paraId="3872D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val="en-US" w:eastAsia="zh-CN"/>
              </w:rPr>
              <w:t>分值</w:t>
            </w:r>
          </w:p>
        </w:tc>
      </w:tr>
      <w:tr w14:paraId="4ED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noWrap w:val="0"/>
            <w:vAlign w:val="center"/>
          </w:tcPr>
          <w:p w14:paraId="1729F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w:t>
            </w:r>
          </w:p>
        </w:tc>
        <w:tc>
          <w:tcPr>
            <w:tcW w:w="8284" w:type="dxa"/>
            <w:gridSpan w:val="2"/>
            <w:noWrap w:val="0"/>
            <w:vAlign w:val="center"/>
          </w:tcPr>
          <w:p w14:paraId="4A0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商务资信部分</w:t>
            </w:r>
          </w:p>
        </w:tc>
        <w:tc>
          <w:tcPr>
            <w:tcW w:w="853" w:type="dxa"/>
            <w:noWrap w:val="0"/>
            <w:vAlign w:val="center"/>
          </w:tcPr>
          <w:p w14:paraId="60794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val="en-US" w:eastAsia="zh-CN"/>
              </w:rPr>
              <w:t>分</w:t>
            </w:r>
          </w:p>
        </w:tc>
      </w:tr>
      <w:tr w14:paraId="379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7" w:type="dxa"/>
            <w:noWrap w:val="0"/>
            <w:vAlign w:val="center"/>
          </w:tcPr>
          <w:p w14:paraId="08592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677" w:type="dxa"/>
            <w:noWrap w:val="0"/>
            <w:vAlign w:val="center"/>
          </w:tcPr>
          <w:p w14:paraId="3DF84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strike w:val="0"/>
                <w:dstrike w:val="0"/>
                <w:sz w:val="21"/>
                <w:szCs w:val="21"/>
                <w:highlight w:val="none"/>
              </w:rPr>
            </w:pPr>
            <w:r>
              <w:rPr>
                <w:rFonts w:hint="eastAsia" w:ascii="宋体" w:hAnsi="宋体" w:eastAsia="宋体" w:cs="宋体"/>
                <w:bCs/>
                <w:strike w:val="0"/>
                <w:dstrike w:val="0"/>
                <w:sz w:val="21"/>
                <w:szCs w:val="21"/>
                <w:highlight w:val="none"/>
                <w:lang w:val="en-US" w:eastAsia="zh-CN"/>
              </w:rPr>
              <w:t>标书</w:t>
            </w:r>
            <w:r>
              <w:rPr>
                <w:rFonts w:hint="eastAsia" w:ascii="宋体" w:hAnsi="宋体" w:eastAsia="宋体" w:cs="宋体"/>
                <w:bCs/>
                <w:strike w:val="0"/>
                <w:dstrike w:val="0"/>
                <w:sz w:val="21"/>
                <w:szCs w:val="21"/>
                <w:highlight w:val="none"/>
              </w:rPr>
              <w:t>质量</w:t>
            </w:r>
          </w:p>
        </w:tc>
        <w:tc>
          <w:tcPr>
            <w:tcW w:w="6607" w:type="dxa"/>
            <w:noWrap w:val="0"/>
            <w:vAlign w:val="center"/>
          </w:tcPr>
          <w:p w14:paraId="560A3B3B">
            <w:pPr>
              <w:pStyle w:val="1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b/>
                <w:strike w:val="0"/>
                <w:dstrike w:val="0"/>
                <w:sz w:val="21"/>
                <w:szCs w:val="21"/>
                <w:highlight w:val="none"/>
              </w:rPr>
            </w:pPr>
            <w:r>
              <w:rPr>
                <w:rFonts w:hint="eastAsia" w:ascii="宋体" w:hAnsi="宋体" w:eastAsia="宋体" w:cs="宋体"/>
                <w:bCs/>
                <w:strike w:val="0"/>
                <w:dstrike w:val="0"/>
                <w:color w:val="auto"/>
                <w:sz w:val="21"/>
                <w:szCs w:val="21"/>
              </w:rPr>
              <w:t>根据磋商响应文件编制是否完整，目录对应清晰、磋商响应文件内容简洁明确程度及针对性、电子磋商响应文件关联点设置是否定位准确等情况酌情评分，最高得2分。</w:t>
            </w:r>
          </w:p>
        </w:tc>
        <w:tc>
          <w:tcPr>
            <w:tcW w:w="853" w:type="dxa"/>
            <w:noWrap w:val="0"/>
            <w:vAlign w:val="center"/>
          </w:tcPr>
          <w:p w14:paraId="528D3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trike w:val="0"/>
                <w:dstrike w:val="0"/>
                <w:kern w:val="0"/>
                <w:sz w:val="21"/>
                <w:szCs w:val="21"/>
                <w:highlight w:val="none"/>
                <w:lang w:val="en-US" w:eastAsia="zh-CN"/>
              </w:rPr>
            </w:pPr>
            <w:r>
              <w:rPr>
                <w:rFonts w:hint="eastAsia" w:ascii="宋体" w:hAnsi="宋体" w:eastAsia="宋体" w:cs="宋体"/>
                <w:strike w:val="0"/>
                <w:dstrike w:val="0"/>
                <w:kern w:val="0"/>
                <w:sz w:val="21"/>
                <w:szCs w:val="21"/>
                <w:highlight w:val="none"/>
              </w:rPr>
              <w:t>2</w:t>
            </w:r>
          </w:p>
        </w:tc>
      </w:tr>
      <w:tr w14:paraId="53A3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7" w:type="dxa"/>
            <w:noWrap w:val="0"/>
            <w:vAlign w:val="center"/>
          </w:tcPr>
          <w:p w14:paraId="16A65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1677" w:type="dxa"/>
            <w:noWrap w:val="0"/>
            <w:vAlign w:val="center"/>
          </w:tcPr>
          <w:p w14:paraId="036B35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1"/>
                <w:sz w:val="21"/>
                <w:szCs w:val="21"/>
                <w:lang w:val="en-US" w:eastAsia="zh-CN" w:bidi="ar-SA"/>
              </w:rPr>
            </w:pPr>
            <w:r>
              <w:rPr>
                <w:rFonts w:hint="eastAsia" w:ascii="宋体" w:hAnsi="宋体" w:eastAsia="宋体" w:cs="宋体"/>
                <w:kern w:val="21"/>
                <w:szCs w:val="21"/>
              </w:rPr>
              <w:t>类似</w:t>
            </w:r>
            <w:r>
              <w:rPr>
                <w:rFonts w:hint="eastAsia" w:ascii="宋体" w:hAnsi="宋体" w:eastAsia="宋体" w:cs="宋体"/>
                <w:kern w:val="21"/>
                <w:szCs w:val="21"/>
                <w:lang w:val="en-US" w:eastAsia="zh-CN"/>
              </w:rPr>
              <w:t>项目</w:t>
            </w:r>
            <w:r>
              <w:rPr>
                <w:rFonts w:hint="eastAsia" w:ascii="宋体" w:hAnsi="宋体" w:eastAsia="宋体" w:cs="宋体"/>
                <w:kern w:val="21"/>
                <w:szCs w:val="21"/>
              </w:rPr>
              <w:t>业绩</w:t>
            </w:r>
          </w:p>
        </w:tc>
        <w:tc>
          <w:tcPr>
            <w:tcW w:w="6607" w:type="dxa"/>
            <w:noWrap w:val="0"/>
            <w:vAlign w:val="center"/>
          </w:tcPr>
          <w:p w14:paraId="6CB59DB9">
            <w:pPr>
              <w:pStyle w:val="13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kern w:val="21"/>
                <w:sz w:val="21"/>
                <w:szCs w:val="21"/>
              </w:rPr>
            </w:pPr>
            <w:r>
              <w:rPr>
                <w:rFonts w:hint="eastAsia" w:ascii="宋体" w:hAnsi="宋体" w:eastAsia="宋体" w:cs="宋体"/>
                <w:bCs/>
                <w:kern w:val="21"/>
                <w:sz w:val="21"/>
                <w:szCs w:val="21"/>
              </w:rPr>
              <w:t>投标人自20</w:t>
            </w:r>
            <w:r>
              <w:rPr>
                <w:rFonts w:hint="eastAsia" w:ascii="宋体" w:hAnsi="宋体" w:eastAsia="宋体" w:cs="宋体"/>
                <w:bCs/>
                <w:kern w:val="21"/>
                <w:sz w:val="21"/>
                <w:szCs w:val="21"/>
                <w:lang w:val="en-US" w:eastAsia="zh-CN"/>
              </w:rPr>
              <w:t>22</w:t>
            </w:r>
            <w:r>
              <w:rPr>
                <w:rFonts w:hint="eastAsia" w:ascii="宋体" w:hAnsi="宋体" w:eastAsia="宋体" w:cs="宋体"/>
                <w:bCs/>
                <w:kern w:val="21"/>
                <w:sz w:val="21"/>
                <w:szCs w:val="21"/>
              </w:rPr>
              <w:t>年1月1日以来</w:t>
            </w:r>
            <w:r>
              <w:rPr>
                <w:rFonts w:hint="eastAsia" w:ascii="宋体" w:hAnsi="宋体" w:eastAsia="宋体" w:cs="宋体"/>
                <w:kern w:val="21"/>
                <w:sz w:val="21"/>
                <w:szCs w:val="21"/>
              </w:rPr>
              <w:t>（以合同签订日期为准），</w:t>
            </w:r>
            <w:r>
              <w:rPr>
                <w:rFonts w:hint="eastAsia" w:ascii="宋体" w:hAnsi="宋体" w:eastAsia="宋体" w:cs="宋体"/>
                <w:bCs/>
                <w:kern w:val="21"/>
                <w:sz w:val="21"/>
                <w:szCs w:val="21"/>
              </w:rPr>
              <w:t>承担过</w:t>
            </w:r>
            <w:r>
              <w:rPr>
                <w:rFonts w:hint="eastAsia" w:ascii="宋体" w:hAnsi="宋体" w:eastAsia="宋体" w:cs="宋体"/>
                <w:bCs/>
                <w:sz w:val="21"/>
                <w:szCs w:val="21"/>
                <w:lang w:val="en-US" w:eastAsia="zh-CN"/>
              </w:rPr>
              <w:t>类似</w:t>
            </w:r>
            <w:r>
              <w:rPr>
                <w:rFonts w:hint="eastAsia" w:ascii="宋体" w:hAnsi="宋体" w:eastAsia="宋体" w:cs="宋体"/>
                <w:bCs/>
                <w:color w:val="000000"/>
                <w:kern w:val="0"/>
                <w:sz w:val="21"/>
                <w:szCs w:val="21"/>
                <w:lang w:val="en-US" w:eastAsia="zh-CN"/>
              </w:rPr>
              <w:t>项目</w:t>
            </w:r>
            <w:r>
              <w:rPr>
                <w:rFonts w:hint="eastAsia" w:ascii="宋体" w:hAnsi="宋体" w:eastAsia="宋体" w:cs="宋体"/>
                <w:bCs/>
                <w:sz w:val="21"/>
                <w:szCs w:val="21"/>
                <w:lang w:val="en-US" w:eastAsia="zh-CN"/>
              </w:rPr>
              <w:t>业绩的</w:t>
            </w:r>
            <w:r>
              <w:rPr>
                <w:rFonts w:hint="eastAsia" w:ascii="宋体" w:hAnsi="宋体" w:eastAsia="宋体" w:cs="宋体"/>
                <w:bCs/>
                <w:kern w:val="21"/>
                <w:sz w:val="21"/>
                <w:szCs w:val="21"/>
                <w:lang w:eastAsia="zh-CN"/>
              </w:rPr>
              <w:t>，</w:t>
            </w:r>
            <w:r>
              <w:rPr>
                <w:rFonts w:hint="eastAsia" w:ascii="宋体" w:hAnsi="宋体" w:eastAsia="宋体" w:cs="宋体"/>
                <w:bCs/>
                <w:kern w:val="21"/>
                <w:sz w:val="21"/>
                <w:szCs w:val="21"/>
              </w:rPr>
              <w:t>每个业绩得</w:t>
            </w:r>
            <w:r>
              <w:rPr>
                <w:rFonts w:hint="eastAsia" w:ascii="宋体" w:hAnsi="宋体" w:eastAsia="宋体" w:cs="宋体"/>
                <w:bCs/>
                <w:kern w:val="21"/>
                <w:sz w:val="21"/>
                <w:szCs w:val="21"/>
                <w:lang w:val="en-US" w:eastAsia="zh-CN"/>
              </w:rPr>
              <w:t>1</w:t>
            </w:r>
            <w:r>
              <w:rPr>
                <w:rFonts w:hint="eastAsia" w:ascii="宋体" w:hAnsi="宋体" w:eastAsia="宋体" w:cs="宋体"/>
                <w:bCs/>
                <w:kern w:val="21"/>
                <w:sz w:val="21"/>
                <w:szCs w:val="21"/>
              </w:rPr>
              <w:t>分</w:t>
            </w:r>
            <w:r>
              <w:rPr>
                <w:rFonts w:hint="eastAsia" w:ascii="宋体" w:hAnsi="宋体" w:eastAsia="宋体" w:cs="宋体"/>
                <w:bCs/>
                <w:kern w:val="21"/>
                <w:sz w:val="21"/>
                <w:szCs w:val="21"/>
                <w:lang w:eastAsia="zh-CN"/>
              </w:rPr>
              <w:t>，</w:t>
            </w:r>
            <w:r>
              <w:rPr>
                <w:rFonts w:hint="eastAsia" w:ascii="宋体" w:hAnsi="宋体" w:eastAsia="宋体" w:cs="宋体"/>
                <w:bCs/>
                <w:kern w:val="21"/>
                <w:sz w:val="21"/>
                <w:szCs w:val="21"/>
                <w:lang w:val="en-US" w:eastAsia="zh-CN"/>
              </w:rPr>
              <w:t>此项</w:t>
            </w:r>
            <w:r>
              <w:rPr>
                <w:rFonts w:hint="eastAsia" w:ascii="宋体" w:hAnsi="宋体" w:eastAsia="宋体" w:cs="宋体"/>
                <w:bCs/>
                <w:kern w:val="21"/>
                <w:sz w:val="21"/>
                <w:szCs w:val="21"/>
              </w:rPr>
              <w:t>最多得</w:t>
            </w:r>
            <w:r>
              <w:rPr>
                <w:rFonts w:hint="eastAsia" w:ascii="宋体" w:hAnsi="宋体" w:eastAsia="宋体" w:cs="宋体"/>
                <w:bCs/>
                <w:kern w:val="21"/>
                <w:sz w:val="21"/>
                <w:szCs w:val="21"/>
                <w:lang w:val="en-US" w:eastAsia="zh-CN"/>
              </w:rPr>
              <w:t>3</w:t>
            </w:r>
            <w:r>
              <w:rPr>
                <w:rFonts w:hint="eastAsia" w:ascii="宋体" w:hAnsi="宋体" w:eastAsia="宋体" w:cs="宋体"/>
                <w:bCs/>
                <w:kern w:val="21"/>
                <w:sz w:val="21"/>
                <w:szCs w:val="21"/>
              </w:rPr>
              <w:t>分。</w:t>
            </w:r>
          </w:p>
          <w:p w14:paraId="2E7472D0">
            <w:pPr>
              <w:pStyle w:val="13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color w:val="000000" w:themeColor="text1"/>
                <w:kern w:val="21"/>
                <w:sz w:val="21"/>
                <w:szCs w:val="21"/>
                <w14:textFill>
                  <w14:solidFill>
                    <w14:schemeClr w14:val="tx1"/>
                  </w14:solidFill>
                </w14:textFill>
              </w:rPr>
            </w:pPr>
            <w:r>
              <w:rPr>
                <w:rFonts w:hint="eastAsia" w:ascii="宋体" w:hAnsi="宋体" w:eastAsia="宋体" w:cs="宋体"/>
                <w:b/>
                <w:kern w:val="21"/>
                <w:sz w:val="21"/>
                <w:szCs w:val="21"/>
              </w:rPr>
              <w:t>注：</w:t>
            </w:r>
            <w:r>
              <w:rPr>
                <w:rFonts w:hint="eastAsia" w:ascii="宋体" w:hAnsi="宋体" w:eastAsia="宋体" w:cs="宋体"/>
                <w:b/>
                <w:bCs/>
                <w:sz w:val="21"/>
                <w:szCs w:val="21"/>
                <w:highlight w:val="none"/>
                <w:lang w:val="en-US" w:eastAsia="zh-CN"/>
              </w:rPr>
              <w:t>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类似项目业绩指</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高标准农田建设项目、垦造耕地（含旱地、水田）项目、旱地改水田项目、建设用地复垦项目、生态修复项目、全域土地整治工程等。</w:t>
            </w:r>
          </w:p>
          <w:p w14:paraId="6C888C9A">
            <w:pPr>
              <w:pStyle w:val="13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kern w:val="21"/>
                <w:sz w:val="21"/>
                <w:szCs w:val="21"/>
                <w:lang w:val="en-US" w:eastAsia="zh-CN" w:bidi="ar-SA"/>
              </w:rPr>
            </w:pPr>
            <w:r>
              <w:rPr>
                <w:rFonts w:hint="eastAsia" w:ascii="宋体" w:hAnsi="宋体" w:eastAsia="宋体" w:cs="宋体"/>
                <w:b/>
                <w:bCs/>
                <w:strike w:val="0"/>
                <w:dstrike w:val="0"/>
                <w:sz w:val="21"/>
                <w:szCs w:val="21"/>
                <w:highlight w:val="none"/>
                <w:lang w:val="en-US" w:eastAsia="zh-CN"/>
              </w:rPr>
              <w:t>②</w:t>
            </w:r>
            <w:r>
              <w:rPr>
                <w:rFonts w:hint="eastAsia" w:ascii="宋体" w:hAnsi="宋体" w:eastAsia="宋体" w:cs="宋体"/>
                <w:b/>
                <w:bCs/>
                <w:strike w:val="0"/>
                <w:dstrike w:val="0"/>
                <w:sz w:val="21"/>
                <w:szCs w:val="21"/>
                <w:highlight w:val="none"/>
              </w:rPr>
              <w:t>须</w:t>
            </w:r>
            <w:r>
              <w:rPr>
                <w:rFonts w:hint="eastAsia" w:ascii="宋体" w:hAnsi="宋体" w:eastAsia="宋体" w:cs="宋体"/>
                <w:b/>
                <w:bCs/>
                <w:strike w:val="0"/>
                <w:dstrike w:val="0"/>
                <w:sz w:val="21"/>
                <w:szCs w:val="21"/>
                <w:highlight w:val="none"/>
                <w:lang w:val="en-US" w:eastAsia="zh-CN"/>
              </w:rPr>
              <w:t>同时</w:t>
            </w:r>
            <w:r>
              <w:rPr>
                <w:rFonts w:hint="eastAsia" w:ascii="宋体" w:hAnsi="宋体" w:eastAsia="宋体" w:cs="宋体"/>
                <w:b/>
                <w:bCs/>
                <w:strike w:val="0"/>
                <w:dstrike w:val="0"/>
                <w:sz w:val="21"/>
                <w:szCs w:val="21"/>
                <w:highlight w:val="none"/>
              </w:rPr>
              <w:t>提供</w:t>
            </w:r>
            <w:r>
              <w:rPr>
                <w:rFonts w:hint="eastAsia" w:ascii="宋体" w:hAnsi="宋体" w:eastAsia="宋体" w:cs="宋体"/>
                <w:b/>
                <w:bCs/>
                <w:strike w:val="0"/>
                <w:dstrike w:val="0"/>
                <w:sz w:val="21"/>
                <w:szCs w:val="21"/>
                <w:highlight w:val="none"/>
                <w:u w:val="single"/>
                <w:shd w:val="clear" w:color="FFFFFF" w:fill="D9D9D9"/>
              </w:rPr>
              <w:t>中标通知书</w:t>
            </w:r>
            <w:r>
              <w:rPr>
                <w:rFonts w:hint="eastAsia" w:ascii="宋体" w:hAnsi="宋体" w:eastAsia="宋体" w:cs="宋体"/>
                <w:b/>
                <w:bCs/>
                <w:strike w:val="0"/>
                <w:dstrike w:val="0"/>
                <w:sz w:val="21"/>
                <w:szCs w:val="21"/>
                <w:highlight w:val="none"/>
              </w:rPr>
              <w:t>复印件</w:t>
            </w:r>
            <w:r>
              <w:rPr>
                <w:rFonts w:hint="eastAsia" w:ascii="宋体" w:hAnsi="宋体" w:eastAsia="宋体" w:cs="宋体"/>
                <w:b/>
                <w:bCs/>
                <w:strike w:val="0"/>
                <w:dstrike w:val="0"/>
                <w:sz w:val="21"/>
                <w:szCs w:val="21"/>
                <w:highlight w:val="none"/>
                <w:lang w:eastAsia="zh-CN"/>
              </w:rPr>
              <w:t>、</w:t>
            </w:r>
            <w:r>
              <w:rPr>
                <w:rFonts w:hint="eastAsia" w:ascii="宋体" w:hAnsi="宋体" w:eastAsia="宋体" w:cs="宋体"/>
                <w:b/>
                <w:bCs/>
                <w:strike w:val="0"/>
                <w:dstrike w:val="0"/>
                <w:sz w:val="21"/>
                <w:szCs w:val="21"/>
                <w:highlight w:val="none"/>
                <w:u w:val="single"/>
                <w:shd w:val="clear" w:color="FFFFFF" w:fill="D9D9D9"/>
                <w:lang w:eastAsia="zh-CN"/>
              </w:rPr>
              <w:t>验收记录（报告）</w:t>
            </w:r>
            <w:r>
              <w:rPr>
                <w:rFonts w:hint="eastAsia" w:ascii="宋体" w:hAnsi="宋体" w:eastAsia="宋体" w:cs="宋体"/>
                <w:b/>
                <w:bCs/>
                <w:strike w:val="0"/>
                <w:dstrike w:val="0"/>
                <w:sz w:val="21"/>
                <w:szCs w:val="21"/>
                <w:highlight w:val="none"/>
                <w:lang w:val="en-US" w:eastAsia="zh-CN"/>
              </w:rPr>
              <w:t>复印件</w:t>
            </w:r>
            <w:r>
              <w:rPr>
                <w:rFonts w:hint="eastAsia" w:ascii="宋体" w:hAnsi="宋体" w:eastAsia="宋体" w:cs="宋体"/>
                <w:b/>
                <w:bCs/>
                <w:strike w:val="0"/>
                <w:dstrike w:val="0"/>
                <w:sz w:val="21"/>
                <w:szCs w:val="21"/>
                <w:highlight w:val="none"/>
                <w:lang w:eastAsia="zh-CN"/>
              </w:rPr>
              <w:t>、</w:t>
            </w:r>
            <w:r>
              <w:rPr>
                <w:rFonts w:hint="eastAsia" w:ascii="宋体" w:hAnsi="宋体" w:eastAsia="宋体" w:cs="宋体"/>
                <w:b/>
                <w:bCs/>
                <w:strike w:val="0"/>
                <w:dstrike w:val="0"/>
                <w:sz w:val="21"/>
                <w:szCs w:val="21"/>
                <w:highlight w:val="none"/>
                <w:u w:val="single"/>
                <w:shd w:val="clear" w:color="FFFFFF" w:fill="D9D9D9"/>
              </w:rPr>
              <w:t>合同</w:t>
            </w:r>
            <w:r>
              <w:rPr>
                <w:rFonts w:hint="eastAsia" w:ascii="宋体" w:hAnsi="宋体" w:eastAsia="宋体" w:cs="宋体"/>
                <w:b/>
                <w:bCs/>
                <w:strike w:val="0"/>
                <w:dstrike w:val="0"/>
                <w:sz w:val="21"/>
                <w:szCs w:val="21"/>
                <w:highlight w:val="none"/>
              </w:rPr>
              <w:t>复印件</w:t>
            </w:r>
            <w:r>
              <w:rPr>
                <w:rFonts w:hint="eastAsia" w:ascii="宋体" w:hAnsi="宋体" w:eastAsia="宋体" w:cs="宋体"/>
                <w:b/>
                <w:kern w:val="21"/>
                <w:sz w:val="21"/>
                <w:szCs w:val="21"/>
                <w:lang w:eastAsia="zh-CN"/>
              </w:rPr>
              <w:t>（</w:t>
            </w:r>
            <w:r>
              <w:rPr>
                <w:rFonts w:hint="eastAsia" w:ascii="宋体" w:hAnsi="宋体" w:eastAsia="宋体" w:cs="宋体"/>
                <w:b/>
                <w:kern w:val="21"/>
                <w:sz w:val="21"/>
                <w:szCs w:val="21"/>
              </w:rPr>
              <w:t>合同内容无法体现的</w:t>
            </w:r>
            <w:r>
              <w:rPr>
                <w:rFonts w:hint="eastAsia" w:ascii="宋体" w:hAnsi="宋体" w:eastAsia="宋体" w:cs="宋体"/>
                <w:b/>
                <w:kern w:val="21"/>
                <w:sz w:val="21"/>
                <w:szCs w:val="21"/>
                <w:lang w:val="en-US" w:eastAsia="zh-CN"/>
              </w:rPr>
              <w:t>请同时提供其他相关</w:t>
            </w:r>
            <w:r>
              <w:rPr>
                <w:rFonts w:hint="eastAsia" w:ascii="宋体" w:hAnsi="宋体" w:eastAsia="宋体" w:cs="宋体"/>
                <w:b/>
                <w:kern w:val="21"/>
                <w:sz w:val="21"/>
                <w:szCs w:val="21"/>
              </w:rPr>
              <w:t>证明</w:t>
            </w:r>
            <w:r>
              <w:rPr>
                <w:rFonts w:hint="eastAsia" w:ascii="宋体" w:hAnsi="宋体" w:eastAsia="宋体" w:cs="宋体"/>
                <w:b/>
                <w:kern w:val="21"/>
                <w:sz w:val="21"/>
                <w:szCs w:val="21"/>
                <w:lang w:val="en-US" w:eastAsia="zh-CN"/>
              </w:rPr>
              <w:t>资料）</w:t>
            </w:r>
            <w:r>
              <w:rPr>
                <w:rFonts w:hint="eastAsia" w:ascii="宋体" w:hAnsi="宋体" w:eastAsia="宋体" w:cs="宋体"/>
                <w:b/>
                <w:kern w:val="21"/>
                <w:sz w:val="21"/>
                <w:szCs w:val="21"/>
              </w:rPr>
              <w:t>，否则不得分。</w:t>
            </w:r>
          </w:p>
        </w:tc>
        <w:tc>
          <w:tcPr>
            <w:tcW w:w="853" w:type="dxa"/>
            <w:noWrap w:val="0"/>
            <w:vAlign w:val="center"/>
          </w:tcPr>
          <w:p w14:paraId="67C48D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1"/>
                <w:sz w:val="21"/>
                <w:szCs w:val="21"/>
                <w:lang w:val="en-US" w:eastAsia="zh-CN" w:bidi="ar-SA"/>
              </w:rPr>
            </w:pPr>
            <w:r>
              <w:rPr>
                <w:rFonts w:hint="eastAsia" w:ascii="宋体" w:hAnsi="宋体" w:eastAsia="宋体" w:cs="宋体"/>
                <w:kern w:val="21"/>
                <w:szCs w:val="21"/>
                <w:lang w:val="en-US" w:eastAsia="zh-CN"/>
              </w:rPr>
              <w:t>3</w:t>
            </w:r>
          </w:p>
        </w:tc>
      </w:tr>
      <w:tr w14:paraId="771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7" w:type="dxa"/>
            <w:vMerge w:val="restart"/>
            <w:noWrap w:val="0"/>
            <w:vAlign w:val="center"/>
          </w:tcPr>
          <w:p w14:paraId="227A0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w:t>
            </w:r>
          </w:p>
        </w:tc>
        <w:tc>
          <w:tcPr>
            <w:tcW w:w="1677" w:type="dxa"/>
            <w:vMerge w:val="restart"/>
            <w:noWrap w:val="0"/>
            <w:vAlign w:val="center"/>
          </w:tcPr>
          <w:p w14:paraId="385266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1"/>
                <w:sz w:val="21"/>
                <w:szCs w:val="21"/>
                <w:lang w:val="en-US" w:eastAsia="zh-CN" w:bidi="ar-SA"/>
              </w:rPr>
            </w:pPr>
            <w:r>
              <w:rPr>
                <w:rFonts w:hint="eastAsia" w:ascii="宋体" w:hAnsi="宋体" w:eastAsia="宋体" w:cs="宋体"/>
                <w:b w:val="0"/>
                <w:bCs/>
                <w:spacing w:val="0"/>
                <w:kern w:val="21"/>
                <w:sz w:val="21"/>
                <w:szCs w:val="21"/>
              </w:rPr>
              <w:t>项目管理班子配备情况</w:t>
            </w:r>
          </w:p>
        </w:tc>
        <w:tc>
          <w:tcPr>
            <w:tcW w:w="6607" w:type="dxa"/>
            <w:noWrap w:val="0"/>
            <w:vAlign w:val="center"/>
          </w:tcPr>
          <w:p w14:paraId="08716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default" w:ascii="宋体" w:hAnsi="宋体" w:eastAsia="宋体" w:cs="宋体"/>
                <w:szCs w:val="21"/>
                <w:lang w:val="en-US" w:eastAsia="zh-CN"/>
              </w:rPr>
            </w:pPr>
            <w:r>
              <w:rPr>
                <w:rFonts w:hint="eastAsia" w:ascii="宋体" w:hAnsi="宋体" w:eastAsia="宋体" w:cs="宋体"/>
                <w:color w:val="auto"/>
                <w:spacing w:val="0"/>
                <w:kern w:val="21"/>
                <w:sz w:val="21"/>
                <w:szCs w:val="21"/>
                <w:highlight w:val="none"/>
                <w:shd w:val="clear" w:color="auto" w:fill="auto"/>
                <w:lang w:val="en-US" w:eastAsia="zh-CN"/>
              </w:rPr>
              <w:t>1）</w:t>
            </w:r>
            <w:r>
              <w:rPr>
                <w:rFonts w:hint="eastAsia" w:ascii="宋体" w:hAnsi="宋体" w:eastAsia="宋体" w:cs="宋体"/>
                <w:szCs w:val="21"/>
              </w:rPr>
              <w:t>技术负责人：具</w:t>
            </w:r>
            <w:r>
              <w:rPr>
                <w:rFonts w:hint="eastAsia" w:ascii="宋体" w:hAnsi="宋体" w:eastAsia="宋体" w:cs="宋体"/>
                <w:color w:val="000000"/>
                <w:szCs w:val="21"/>
              </w:rPr>
              <w:t>有</w:t>
            </w:r>
            <w:r>
              <w:rPr>
                <w:rFonts w:hint="eastAsia" w:ascii="宋体" w:hAnsi="宋体" w:cs="宋体"/>
                <w:szCs w:val="21"/>
              </w:rPr>
              <w:t>水利水电专业注册建造师二级及以上等级证书</w:t>
            </w:r>
            <w:r>
              <w:rPr>
                <w:rFonts w:hint="eastAsia" w:ascii="宋体" w:hAnsi="宋体" w:cs="宋体"/>
                <w:szCs w:val="21"/>
                <w:lang w:val="en-US" w:eastAsia="zh-CN"/>
              </w:rPr>
              <w:t>或</w:t>
            </w:r>
            <w:r>
              <w:rPr>
                <w:rFonts w:hint="eastAsia" w:ascii="宋体" w:hAnsi="宋体" w:eastAsia="宋体" w:cs="宋体"/>
                <w:color w:val="auto"/>
                <w:sz w:val="21"/>
                <w:szCs w:val="21"/>
                <w:highlight w:val="none"/>
                <w:shd w:val="clear" w:color="auto" w:fill="auto"/>
                <w:lang w:val="en-US" w:eastAsia="zh-CN"/>
              </w:rPr>
              <w:t>水利水电工程</w:t>
            </w:r>
            <w:r>
              <w:rPr>
                <w:rFonts w:hint="eastAsia" w:ascii="宋体" w:hAnsi="宋体" w:eastAsia="宋体" w:cs="宋体"/>
                <w:color w:val="000000"/>
                <w:szCs w:val="21"/>
              </w:rPr>
              <w:t>相关专业</w:t>
            </w:r>
            <w:r>
              <w:rPr>
                <w:rFonts w:hint="eastAsia" w:ascii="宋体" w:hAnsi="宋体" w:eastAsia="宋体" w:cs="宋体"/>
                <w:szCs w:val="21"/>
              </w:rPr>
              <w:t>高级工程师职称的得4分；中级工程师职称的得2分。</w:t>
            </w:r>
            <w:r>
              <w:rPr>
                <w:rFonts w:hint="eastAsia" w:ascii="宋体" w:hAnsi="宋体" w:cs="宋体"/>
                <w:szCs w:val="21"/>
                <w:lang w:val="en-US" w:eastAsia="zh-CN"/>
              </w:rPr>
              <w:t>本项最高得4分。</w:t>
            </w:r>
          </w:p>
          <w:p w14:paraId="45617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val="en-US" w:eastAsia="zh-CN"/>
              </w:rPr>
              <w:t>①若项目技术负责人的职称证书无专业类别的，以毕业证书为判断专业依据）</w:t>
            </w:r>
          </w:p>
          <w:p w14:paraId="7FA36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bCs w:val="0"/>
                <w:color w:val="auto"/>
                <w:spacing w:val="0"/>
                <w:kern w:val="21"/>
                <w:sz w:val="21"/>
                <w:szCs w:val="21"/>
                <w:highlight w:val="none"/>
                <w:shd w:val="clear" w:color="auto" w:fill="auto"/>
                <w:lang w:val="en-US" w:eastAsia="zh-CN" w:bidi="ar-SA"/>
              </w:rPr>
            </w:pPr>
            <w:r>
              <w:rPr>
                <w:rFonts w:hint="eastAsia" w:ascii="宋体" w:hAnsi="宋体" w:eastAsia="宋体" w:cs="宋体"/>
                <w:b/>
                <w:szCs w:val="21"/>
                <w:lang w:val="en-US" w:eastAsia="zh-CN"/>
              </w:rPr>
              <w:t>②</w:t>
            </w:r>
            <w:r>
              <w:rPr>
                <w:rFonts w:hint="eastAsia" w:ascii="宋体" w:hAnsi="宋体" w:eastAsia="宋体" w:cs="宋体"/>
                <w:b/>
                <w:bCs/>
                <w:color w:val="auto"/>
                <w:spacing w:val="0"/>
                <w:kern w:val="21"/>
                <w:sz w:val="21"/>
                <w:szCs w:val="21"/>
                <w:highlight w:val="none"/>
                <w:shd w:val="clear" w:color="auto" w:fill="auto"/>
                <w:lang w:val="en-US" w:eastAsia="zh-CN"/>
              </w:rPr>
              <w:t>须提供上述人员</w:t>
            </w:r>
            <w:r>
              <w:rPr>
                <w:rFonts w:hint="eastAsia" w:ascii="宋体" w:hAnsi="宋体" w:eastAsia="宋体" w:cs="宋体"/>
                <w:b/>
                <w:spacing w:val="0"/>
                <w:kern w:val="21"/>
                <w:sz w:val="21"/>
                <w:szCs w:val="21"/>
              </w:rPr>
              <w:t>有效的</w:t>
            </w:r>
            <w:r>
              <w:rPr>
                <w:rFonts w:hint="eastAsia" w:ascii="宋体" w:hAnsi="宋体" w:eastAsia="宋体" w:cs="宋体"/>
                <w:b/>
                <w:bCs/>
                <w:color w:val="auto"/>
                <w:spacing w:val="0"/>
                <w:kern w:val="21"/>
                <w:sz w:val="21"/>
                <w:szCs w:val="21"/>
                <w:highlight w:val="none"/>
                <w:shd w:val="clear" w:color="auto" w:fill="auto"/>
                <w:lang w:val="en-US" w:eastAsia="zh-CN"/>
              </w:rPr>
              <w:t>相关证书及</w:t>
            </w:r>
            <w:r>
              <w:rPr>
                <w:rFonts w:hint="eastAsia" w:ascii="宋体" w:hAnsi="宋体" w:eastAsia="宋体" w:cs="宋体"/>
                <w:b/>
                <w:bCs/>
                <w:color w:val="auto"/>
                <w:spacing w:val="0"/>
                <w:kern w:val="21"/>
                <w:sz w:val="21"/>
                <w:szCs w:val="21"/>
                <w:highlight w:val="none"/>
                <w:shd w:val="clear" w:color="auto" w:fill="auto"/>
                <w:lang w:val="en-US" w:eastAsia="zh-CN" w:bidi="ar-SA"/>
              </w:rPr>
              <w:t>投标截</w:t>
            </w:r>
            <w:r>
              <w:rPr>
                <w:rFonts w:hint="eastAsia" w:ascii="宋体" w:hAnsi="宋体" w:eastAsia="宋体" w:cs="宋体"/>
                <w:b/>
                <w:bCs w:val="0"/>
                <w:color w:val="auto"/>
                <w:spacing w:val="0"/>
                <w:kern w:val="21"/>
                <w:sz w:val="21"/>
                <w:szCs w:val="21"/>
                <w:highlight w:val="none"/>
                <w:shd w:val="clear" w:color="auto" w:fill="auto"/>
                <w:lang w:val="en-US" w:eastAsia="zh-CN" w:bidi="ar-SA"/>
              </w:rPr>
              <w:t>止时间前3个月内任意一个月在</w:t>
            </w:r>
            <w:r>
              <w:rPr>
                <w:rFonts w:hint="eastAsia" w:ascii="宋体" w:hAnsi="宋体" w:eastAsia="宋体" w:cs="宋体"/>
                <w:b/>
                <w:spacing w:val="0"/>
                <w:kern w:val="21"/>
                <w:sz w:val="21"/>
                <w:szCs w:val="21"/>
                <w:lang w:val="en-US" w:eastAsia="zh-CN"/>
              </w:rPr>
              <w:t>投标</w:t>
            </w:r>
            <w:r>
              <w:rPr>
                <w:rFonts w:hint="eastAsia" w:ascii="宋体" w:hAnsi="宋体" w:eastAsia="宋体" w:cs="宋体"/>
                <w:b/>
                <w:bCs w:val="0"/>
                <w:color w:val="auto"/>
                <w:spacing w:val="0"/>
                <w:kern w:val="21"/>
                <w:sz w:val="21"/>
                <w:szCs w:val="21"/>
                <w:highlight w:val="none"/>
                <w:shd w:val="clear" w:color="auto" w:fill="auto"/>
                <w:lang w:val="en-US" w:eastAsia="zh-CN" w:bidi="ar-SA"/>
              </w:rPr>
              <w:t>单位缴纳的社保证明复印件编入</w:t>
            </w:r>
            <w:r>
              <w:rPr>
                <w:rFonts w:hint="eastAsia" w:ascii="宋体" w:hAnsi="宋体" w:eastAsia="宋体" w:cs="宋体"/>
                <w:b/>
                <w:color w:val="auto"/>
                <w:spacing w:val="0"/>
                <w:kern w:val="21"/>
                <w:sz w:val="21"/>
                <w:szCs w:val="21"/>
                <w:highlight w:val="none"/>
                <w:shd w:val="clear" w:color="auto" w:fill="auto"/>
                <w:lang w:val="zh-CN"/>
              </w:rPr>
              <w:t>商务与技术文件中</w:t>
            </w:r>
            <w:r>
              <w:rPr>
                <w:rFonts w:hint="eastAsia" w:ascii="宋体" w:hAnsi="宋体" w:eastAsia="宋体" w:cs="宋体"/>
                <w:b/>
                <w:bCs w:val="0"/>
                <w:color w:val="auto"/>
                <w:spacing w:val="0"/>
                <w:kern w:val="21"/>
                <w:sz w:val="21"/>
                <w:szCs w:val="21"/>
                <w:highlight w:val="none"/>
                <w:shd w:val="clear" w:color="auto" w:fill="auto"/>
                <w:lang w:val="en-US" w:eastAsia="zh-CN" w:bidi="ar-SA"/>
              </w:rPr>
              <w:t>。如是符合国家相关规定的执业年龄内的退休人员，须提供退休证明和返聘劳动合同；如是超出国家相关规定的执业年龄范围的退休人员不予认可。否则不得分。</w:t>
            </w:r>
          </w:p>
          <w:p w14:paraId="0DAAD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color w:val="000000"/>
                <w:kern w:val="2"/>
                <w:sz w:val="21"/>
                <w:szCs w:val="21"/>
                <w:lang w:val="en-US" w:eastAsia="zh-CN" w:bidi="ar-SA"/>
              </w:rPr>
            </w:pPr>
            <w:r>
              <w:rPr>
                <w:rFonts w:hint="default" w:ascii="Calibri" w:hAnsi="Calibri" w:eastAsia="宋体" w:cs="Calibri"/>
                <w:b/>
                <w:color w:val="FF0000"/>
                <w:kern w:val="21"/>
                <w:sz w:val="21"/>
                <w:szCs w:val="21"/>
              </w:rPr>
              <w:t>③</w:t>
            </w:r>
            <w:r>
              <w:rPr>
                <w:rFonts w:hint="eastAsia" w:ascii="宋体" w:hAnsi="宋体" w:eastAsia="宋体" w:cs="宋体"/>
                <w:b/>
                <w:color w:val="FF0000"/>
                <w:kern w:val="21"/>
                <w:sz w:val="21"/>
                <w:szCs w:val="21"/>
              </w:rPr>
              <w:t>项目负责人与项目技术负责人两个岗位不得互兼</w:t>
            </w:r>
            <w:r>
              <w:rPr>
                <w:rFonts w:hint="eastAsia" w:ascii="宋体" w:hAnsi="宋体" w:eastAsia="宋体" w:cs="宋体"/>
                <w:b/>
                <w:color w:val="FF0000"/>
                <w:kern w:val="21"/>
                <w:sz w:val="21"/>
                <w:szCs w:val="21"/>
                <w:lang w:eastAsia="zh-CN"/>
              </w:rPr>
              <w:t>，</w:t>
            </w:r>
            <w:r>
              <w:rPr>
                <w:rFonts w:hint="eastAsia" w:ascii="宋体" w:hAnsi="宋体" w:eastAsia="宋体" w:cs="宋体"/>
                <w:b/>
                <w:color w:val="FF0000"/>
                <w:kern w:val="21"/>
                <w:sz w:val="21"/>
                <w:szCs w:val="21"/>
                <w:lang w:val="en-US" w:eastAsia="zh-CN"/>
              </w:rPr>
              <w:t>否则不得分</w:t>
            </w:r>
            <w:r>
              <w:rPr>
                <w:rFonts w:hint="eastAsia" w:ascii="宋体" w:hAnsi="宋体" w:eastAsia="宋体" w:cs="宋体"/>
                <w:b/>
                <w:color w:val="FF0000"/>
                <w:kern w:val="21"/>
                <w:sz w:val="21"/>
                <w:szCs w:val="21"/>
              </w:rPr>
              <w:t>。</w:t>
            </w:r>
          </w:p>
        </w:tc>
        <w:tc>
          <w:tcPr>
            <w:tcW w:w="853" w:type="dxa"/>
            <w:noWrap w:val="0"/>
            <w:vAlign w:val="center"/>
          </w:tcPr>
          <w:p w14:paraId="21915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p>
        </w:tc>
      </w:tr>
      <w:tr w14:paraId="4CD1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7" w:type="dxa"/>
            <w:vMerge w:val="continue"/>
            <w:noWrap w:val="0"/>
            <w:vAlign w:val="center"/>
          </w:tcPr>
          <w:p w14:paraId="466F3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rPr>
            </w:pPr>
          </w:p>
        </w:tc>
        <w:tc>
          <w:tcPr>
            <w:tcW w:w="1677" w:type="dxa"/>
            <w:vMerge w:val="continue"/>
            <w:noWrap w:val="0"/>
            <w:vAlign w:val="center"/>
          </w:tcPr>
          <w:p w14:paraId="3AA736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1"/>
                <w:sz w:val="21"/>
                <w:szCs w:val="21"/>
                <w:lang w:val="en-US" w:eastAsia="zh-CN" w:bidi="ar-SA"/>
              </w:rPr>
            </w:pPr>
          </w:p>
        </w:tc>
        <w:tc>
          <w:tcPr>
            <w:tcW w:w="6607" w:type="dxa"/>
            <w:noWrap w:val="0"/>
            <w:vAlign w:val="center"/>
          </w:tcPr>
          <w:p w14:paraId="2403A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auto"/>
                <w:spacing w:val="0"/>
                <w:kern w:val="21"/>
                <w:sz w:val="21"/>
                <w:szCs w:val="21"/>
                <w:highlight w:val="none"/>
                <w:shd w:val="clear" w:color="auto" w:fill="auto"/>
                <w:lang w:val="en-US" w:eastAsia="zh-CN"/>
              </w:rPr>
              <w:t>2）</w:t>
            </w:r>
            <w:r>
              <w:rPr>
                <w:rFonts w:hint="eastAsia" w:ascii="宋体" w:hAnsi="宋体" w:eastAsia="宋体" w:cs="宋体"/>
                <w:color w:val="000000"/>
                <w:szCs w:val="21"/>
              </w:rPr>
              <w:t>项</w:t>
            </w:r>
            <w:r>
              <w:rPr>
                <w:rFonts w:hint="eastAsia" w:ascii="宋体" w:hAnsi="宋体" w:eastAsia="宋体" w:cs="宋体"/>
                <w:color w:val="000000"/>
                <w:szCs w:val="21"/>
                <w:lang w:val="zh-CN"/>
              </w:rPr>
              <w:t>目组成员（项目负责人</w:t>
            </w:r>
            <w:r>
              <w:rPr>
                <w:rFonts w:hint="eastAsia" w:ascii="宋体" w:hAnsi="宋体" w:eastAsia="宋体" w:cs="宋体"/>
                <w:color w:val="000000"/>
                <w:szCs w:val="21"/>
              </w:rPr>
              <w:t>和本项目技术负责人</w:t>
            </w:r>
            <w:r>
              <w:rPr>
                <w:rFonts w:hint="eastAsia" w:ascii="宋体" w:hAnsi="宋体" w:eastAsia="宋体" w:cs="宋体"/>
                <w:color w:val="000000"/>
                <w:szCs w:val="21"/>
                <w:lang w:val="zh-CN"/>
              </w:rPr>
              <w:t>除外）：</w:t>
            </w:r>
            <w:r>
              <w:rPr>
                <w:rFonts w:hint="eastAsia" w:ascii="宋体" w:hAnsi="宋体" w:eastAsia="宋体" w:cs="宋体"/>
                <w:color w:val="000000"/>
                <w:szCs w:val="21"/>
              </w:rPr>
              <w:t>具有</w:t>
            </w:r>
            <w:r>
              <w:rPr>
                <w:rFonts w:hint="eastAsia" w:ascii="宋体" w:hAnsi="宋体" w:eastAsia="宋体" w:cs="宋体"/>
                <w:color w:val="auto"/>
                <w:sz w:val="21"/>
                <w:szCs w:val="21"/>
                <w:highlight w:val="none"/>
                <w:shd w:val="clear" w:color="auto" w:fill="auto"/>
                <w:lang w:val="en-US" w:eastAsia="zh-CN"/>
              </w:rPr>
              <w:t>水利水电工程</w:t>
            </w:r>
            <w:r>
              <w:rPr>
                <w:rFonts w:hint="eastAsia" w:ascii="宋体" w:hAnsi="宋体" w:eastAsia="宋体" w:cs="宋体"/>
                <w:color w:val="000000"/>
                <w:szCs w:val="21"/>
              </w:rPr>
              <w:t>相关专业助理工程师及以上的职称，每个得2分，最高得6分。</w:t>
            </w:r>
          </w:p>
          <w:p w14:paraId="23C63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sz w:val="21"/>
                <w:szCs w:val="21"/>
                <w:highlight w:val="none"/>
              </w:rPr>
              <w:t>注：</w:t>
            </w:r>
            <w:r>
              <w:rPr>
                <w:rFonts w:hint="eastAsia" w:ascii="宋体" w:hAnsi="宋体" w:eastAsia="宋体" w:cs="宋体"/>
                <w:b/>
                <w:bCs/>
                <w:color w:val="auto"/>
                <w:spacing w:val="0"/>
                <w:kern w:val="21"/>
                <w:sz w:val="21"/>
                <w:szCs w:val="21"/>
                <w:highlight w:val="none"/>
                <w:shd w:val="clear" w:color="auto" w:fill="auto"/>
                <w:lang w:val="en-US" w:eastAsia="zh-CN"/>
              </w:rPr>
              <w:t>须提供上述人员</w:t>
            </w:r>
            <w:r>
              <w:rPr>
                <w:rFonts w:hint="eastAsia" w:ascii="宋体" w:hAnsi="宋体" w:eastAsia="宋体" w:cs="宋体"/>
                <w:b/>
                <w:spacing w:val="0"/>
                <w:kern w:val="21"/>
                <w:sz w:val="21"/>
                <w:szCs w:val="21"/>
              </w:rPr>
              <w:t>有效的</w:t>
            </w:r>
            <w:r>
              <w:rPr>
                <w:rFonts w:hint="eastAsia" w:ascii="宋体" w:hAnsi="宋体" w:eastAsia="宋体" w:cs="宋体"/>
                <w:b/>
                <w:bCs/>
                <w:color w:val="auto"/>
                <w:spacing w:val="0"/>
                <w:kern w:val="21"/>
                <w:sz w:val="21"/>
                <w:szCs w:val="21"/>
                <w:highlight w:val="none"/>
                <w:shd w:val="clear" w:color="auto" w:fill="auto"/>
                <w:lang w:val="en-US" w:eastAsia="zh-CN"/>
              </w:rPr>
              <w:t>相关证书及</w:t>
            </w:r>
            <w:r>
              <w:rPr>
                <w:rFonts w:hint="eastAsia" w:ascii="宋体" w:hAnsi="宋体" w:eastAsia="宋体" w:cs="宋体"/>
                <w:b/>
                <w:bCs/>
                <w:color w:val="auto"/>
                <w:spacing w:val="0"/>
                <w:kern w:val="21"/>
                <w:sz w:val="21"/>
                <w:szCs w:val="21"/>
                <w:highlight w:val="none"/>
                <w:shd w:val="clear" w:color="auto" w:fill="auto"/>
                <w:lang w:val="en-US" w:eastAsia="zh-CN" w:bidi="ar-SA"/>
              </w:rPr>
              <w:t>投标截</w:t>
            </w:r>
            <w:r>
              <w:rPr>
                <w:rFonts w:hint="eastAsia" w:ascii="宋体" w:hAnsi="宋体" w:eastAsia="宋体" w:cs="宋体"/>
                <w:b/>
                <w:bCs w:val="0"/>
                <w:color w:val="auto"/>
                <w:spacing w:val="0"/>
                <w:kern w:val="21"/>
                <w:sz w:val="21"/>
                <w:szCs w:val="21"/>
                <w:highlight w:val="none"/>
                <w:shd w:val="clear" w:color="auto" w:fill="auto"/>
                <w:lang w:val="en-US" w:eastAsia="zh-CN" w:bidi="ar-SA"/>
              </w:rPr>
              <w:t>止时间前3个月内任意一个月在</w:t>
            </w:r>
            <w:r>
              <w:rPr>
                <w:rFonts w:hint="eastAsia" w:ascii="宋体" w:hAnsi="宋体" w:eastAsia="宋体" w:cs="宋体"/>
                <w:b/>
                <w:spacing w:val="0"/>
                <w:kern w:val="21"/>
                <w:sz w:val="21"/>
                <w:szCs w:val="21"/>
                <w:lang w:val="en-US" w:eastAsia="zh-CN"/>
              </w:rPr>
              <w:t>投标</w:t>
            </w:r>
            <w:r>
              <w:rPr>
                <w:rFonts w:hint="eastAsia" w:ascii="宋体" w:hAnsi="宋体" w:eastAsia="宋体" w:cs="宋体"/>
                <w:b/>
                <w:bCs w:val="0"/>
                <w:color w:val="auto"/>
                <w:spacing w:val="0"/>
                <w:kern w:val="21"/>
                <w:sz w:val="21"/>
                <w:szCs w:val="21"/>
                <w:highlight w:val="none"/>
                <w:shd w:val="clear" w:color="auto" w:fill="auto"/>
                <w:lang w:val="en-US" w:eastAsia="zh-CN" w:bidi="ar-SA"/>
              </w:rPr>
              <w:t>单位缴纳的社保证明复印件编入</w:t>
            </w:r>
            <w:r>
              <w:rPr>
                <w:rFonts w:hint="eastAsia" w:ascii="宋体" w:hAnsi="宋体" w:eastAsia="宋体" w:cs="宋体"/>
                <w:b/>
                <w:color w:val="auto"/>
                <w:spacing w:val="0"/>
                <w:kern w:val="21"/>
                <w:sz w:val="21"/>
                <w:szCs w:val="21"/>
                <w:highlight w:val="none"/>
                <w:shd w:val="clear" w:color="auto" w:fill="auto"/>
                <w:lang w:val="zh-CN"/>
              </w:rPr>
              <w:t>商务与技术文件中</w:t>
            </w:r>
            <w:r>
              <w:rPr>
                <w:rFonts w:hint="eastAsia" w:ascii="宋体" w:hAnsi="宋体" w:eastAsia="宋体" w:cs="宋体"/>
                <w:b/>
                <w:bCs w:val="0"/>
                <w:color w:val="auto"/>
                <w:spacing w:val="0"/>
                <w:kern w:val="21"/>
                <w:sz w:val="21"/>
                <w:szCs w:val="21"/>
                <w:highlight w:val="none"/>
                <w:shd w:val="clear" w:color="auto" w:fill="auto"/>
                <w:lang w:val="en-US" w:eastAsia="zh-CN" w:bidi="ar-SA"/>
              </w:rPr>
              <w:t>。如是符合国家相关规定的执业年龄内的退休人员，须提供退休证明和返聘劳动合同；如是超出国家相关规定的执业年龄范围的退休人员不予认可。否则不得分。</w:t>
            </w:r>
          </w:p>
        </w:tc>
        <w:tc>
          <w:tcPr>
            <w:tcW w:w="853" w:type="dxa"/>
            <w:noWrap w:val="0"/>
            <w:vAlign w:val="center"/>
          </w:tcPr>
          <w:p w14:paraId="3A966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6</w:t>
            </w:r>
          </w:p>
        </w:tc>
      </w:tr>
      <w:tr w14:paraId="74F6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7" w:type="dxa"/>
            <w:vMerge w:val="continue"/>
            <w:noWrap w:val="0"/>
            <w:vAlign w:val="center"/>
          </w:tcPr>
          <w:p w14:paraId="626A4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rPr>
            </w:pPr>
          </w:p>
        </w:tc>
        <w:tc>
          <w:tcPr>
            <w:tcW w:w="1677" w:type="dxa"/>
            <w:vMerge w:val="continue"/>
            <w:noWrap w:val="0"/>
            <w:vAlign w:val="center"/>
          </w:tcPr>
          <w:p w14:paraId="4234B4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1"/>
                <w:sz w:val="21"/>
                <w:szCs w:val="21"/>
                <w:lang w:val="en-US" w:eastAsia="zh-CN" w:bidi="ar-SA"/>
              </w:rPr>
            </w:pPr>
          </w:p>
        </w:tc>
        <w:tc>
          <w:tcPr>
            <w:tcW w:w="6607" w:type="dxa"/>
            <w:noWrap w:val="0"/>
            <w:vAlign w:val="center"/>
          </w:tcPr>
          <w:p w14:paraId="0F72C219">
            <w:pPr>
              <w:pStyle w:val="180"/>
              <w:keepNext w:val="0"/>
              <w:keepLines w:val="0"/>
              <w:pageBreakBefore w:val="0"/>
              <w:widowControl w:val="0"/>
              <w:suppressLineNumbers w:val="0"/>
              <w:kinsoku/>
              <w:wordWrap/>
              <w:overflowPunct/>
              <w:topLinePunct w:val="0"/>
              <w:autoSpaceDE/>
              <w:autoSpaceDN/>
              <w:bidi w:val="0"/>
              <w:adjustRightInd/>
              <w:snapToGrid/>
              <w:spacing w:after="0" w:afterAutospacing="0"/>
              <w:ind w:left="0" w:right="0"/>
              <w:rPr>
                <w:rFonts w:hint="eastAsia" w:ascii="宋体" w:hAnsi="宋体" w:eastAsia="宋体" w:cs="宋体"/>
              </w:rPr>
            </w:pPr>
            <w:r>
              <w:rPr>
                <w:rFonts w:hint="eastAsia" w:ascii="宋体" w:hAnsi="宋体" w:eastAsia="宋体" w:cs="宋体"/>
                <w:color w:val="auto"/>
                <w:spacing w:val="0"/>
                <w:kern w:val="21"/>
                <w:sz w:val="21"/>
                <w:szCs w:val="21"/>
                <w:highlight w:val="none"/>
                <w:shd w:val="clear" w:color="auto" w:fill="auto"/>
                <w:lang w:val="en-US" w:eastAsia="zh-CN"/>
              </w:rPr>
              <w:t>3）</w:t>
            </w:r>
            <w:r>
              <w:rPr>
                <w:rFonts w:hint="eastAsia" w:ascii="宋体" w:hAnsi="宋体" w:eastAsia="宋体" w:cs="宋体"/>
              </w:rPr>
              <w:t>项目管理班子的人员配备情况（项目负责人和技术负责人除外），配备本项目</w:t>
            </w:r>
            <w:r>
              <w:rPr>
                <w:rFonts w:hint="eastAsia" w:ascii="宋体" w:hAnsi="宋体" w:eastAsia="宋体" w:cs="宋体"/>
                <w:b w:val="0"/>
                <w:bCs/>
                <w:kern w:val="21"/>
                <w:sz w:val="21"/>
                <w:szCs w:val="21"/>
              </w:rPr>
              <w:t>安全员、施工员、质检员</w:t>
            </w:r>
            <w:r>
              <w:rPr>
                <w:rFonts w:hint="eastAsia" w:ascii="宋体" w:hAnsi="宋体" w:eastAsia="宋体" w:cs="宋体"/>
              </w:rPr>
              <w:t>，每提供一个得2分。</w:t>
            </w:r>
            <w:r>
              <w:rPr>
                <w:rFonts w:hint="eastAsia" w:ascii="宋体" w:hAnsi="宋体" w:eastAsia="宋体" w:cs="宋体"/>
                <w:b w:val="0"/>
                <w:bCs w:val="0"/>
              </w:rPr>
              <w:t>每个岗位只计一次且不得兼岗，本项最高得</w:t>
            </w:r>
            <w:r>
              <w:rPr>
                <w:rFonts w:hint="eastAsia" w:ascii="宋体" w:hAnsi="宋体" w:cs="宋体"/>
                <w:b w:val="0"/>
                <w:bCs w:val="0"/>
                <w:lang w:val="en-US" w:eastAsia="zh-CN"/>
              </w:rPr>
              <w:t>6</w:t>
            </w:r>
            <w:r>
              <w:rPr>
                <w:rFonts w:hint="eastAsia" w:ascii="宋体" w:hAnsi="宋体" w:eastAsia="宋体" w:cs="宋体"/>
                <w:b w:val="0"/>
                <w:bCs w:val="0"/>
              </w:rPr>
              <w:t>分。</w:t>
            </w:r>
          </w:p>
          <w:p w14:paraId="2CFA3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b/>
                <w:szCs w:val="21"/>
                <w:lang w:val="en-US" w:eastAsia="zh-CN"/>
              </w:rPr>
            </w:pPr>
            <w:r>
              <w:rPr>
                <w:rFonts w:hint="eastAsia" w:ascii="宋体" w:hAnsi="宋体" w:eastAsia="宋体" w:cs="宋体"/>
                <w:b/>
                <w:szCs w:val="21"/>
              </w:rPr>
              <w:t>注：</w:t>
            </w:r>
            <w:r>
              <w:rPr>
                <w:rFonts w:hint="eastAsia" w:ascii="宋体" w:hAnsi="宋体" w:eastAsia="宋体" w:cs="宋体"/>
                <w:b/>
                <w:szCs w:val="21"/>
                <w:lang w:val="en-US" w:eastAsia="zh-CN"/>
              </w:rPr>
              <w:t>①</w:t>
            </w:r>
            <w:r>
              <w:rPr>
                <w:rFonts w:hint="eastAsia" w:ascii="宋体" w:hAnsi="宋体" w:eastAsia="宋体" w:cs="宋体"/>
                <w:b/>
                <w:kern w:val="21"/>
                <w:sz w:val="21"/>
                <w:szCs w:val="21"/>
              </w:rPr>
              <w:t>项目安全员、施工员、质检员应提供中国水利工程协会或中国水利企业协会颁发的全国水利水电工程施工现场管理人员培训合格证书</w:t>
            </w:r>
            <w:r>
              <w:rPr>
                <w:rFonts w:hint="eastAsia" w:ascii="宋体" w:hAnsi="宋体" w:eastAsia="宋体" w:cs="宋体"/>
                <w:b/>
                <w:kern w:val="21"/>
                <w:sz w:val="21"/>
                <w:szCs w:val="21"/>
                <w:lang w:eastAsia="zh-CN"/>
              </w:rPr>
              <w:t>；</w:t>
            </w:r>
          </w:p>
          <w:p w14:paraId="6BF79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宋体" w:hAnsi="宋体" w:eastAsia="宋体" w:cs="宋体"/>
                <w:b/>
                <w:szCs w:val="21"/>
                <w:lang w:val="en-US" w:eastAsia="zh-CN"/>
              </w:rPr>
              <w:t>②</w:t>
            </w:r>
            <w:r>
              <w:rPr>
                <w:rFonts w:hint="eastAsia" w:ascii="宋体" w:hAnsi="宋体" w:eastAsia="宋体" w:cs="宋体"/>
                <w:b/>
                <w:bCs/>
                <w:color w:val="auto"/>
                <w:spacing w:val="0"/>
                <w:kern w:val="21"/>
                <w:sz w:val="21"/>
                <w:szCs w:val="21"/>
                <w:highlight w:val="none"/>
                <w:shd w:val="clear" w:color="auto" w:fill="auto"/>
                <w:lang w:val="en-US" w:eastAsia="zh-CN"/>
              </w:rPr>
              <w:t>须提供上述人员</w:t>
            </w:r>
            <w:r>
              <w:rPr>
                <w:rFonts w:hint="eastAsia" w:ascii="宋体" w:hAnsi="宋体" w:eastAsia="宋体" w:cs="宋体"/>
                <w:b/>
                <w:spacing w:val="0"/>
                <w:kern w:val="21"/>
                <w:sz w:val="21"/>
                <w:szCs w:val="21"/>
              </w:rPr>
              <w:t>有效的</w:t>
            </w:r>
            <w:r>
              <w:rPr>
                <w:rFonts w:hint="eastAsia" w:ascii="宋体" w:hAnsi="宋体" w:eastAsia="宋体" w:cs="宋体"/>
                <w:b/>
                <w:bCs/>
                <w:color w:val="auto"/>
                <w:spacing w:val="0"/>
                <w:kern w:val="21"/>
                <w:sz w:val="21"/>
                <w:szCs w:val="21"/>
                <w:highlight w:val="none"/>
                <w:shd w:val="clear" w:color="auto" w:fill="auto"/>
                <w:lang w:val="en-US" w:eastAsia="zh-CN"/>
              </w:rPr>
              <w:t>相关证书及</w:t>
            </w:r>
            <w:r>
              <w:rPr>
                <w:rFonts w:hint="eastAsia" w:ascii="宋体" w:hAnsi="宋体" w:eastAsia="宋体" w:cs="宋体"/>
                <w:b/>
                <w:bCs/>
                <w:color w:val="auto"/>
                <w:spacing w:val="0"/>
                <w:kern w:val="21"/>
                <w:sz w:val="21"/>
                <w:szCs w:val="21"/>
                <w:highlight w:val="none"/>
                <w:shd w:val="clear" w:color="auto" w:fill="auto"/>
                <w:lang w:val="en-US" w:eastAsia="zh-CN" w:bidi="ar-SA"/>
              </w:rPr>
              <w:t>投标截</w:t>
            </w:r>
            <w:r>
              <w:rPr>
                <w:rFonts w:hint="eastAsia" w:ascii="宋体" w:hAnsi="宋体" w:eastAsia="宋体" w:cs="宋体"/>
                <w:b/>
                <w:bCs w:val="0"/>
                <w:color w:val="auto"/>
                <w:spacing w:val="0"/>
                <w:kern w:val="21"/>
                <w:sz w:val="21"/>
                <w:szCs w:val="21"/>
                <w:highlight w:val="none"/>
                <w:shd w:val="clear" w:color="auto" w:fill="auto"/>
                <w:lang w:val="en-US" w:eastAsia="zh-CN" w:bidi="ar-SA"/>
              </w:rPr>
              <w:t>止时间前3个月内任意一个月在</w:t>
            </w:r>
            <w:r>
              <w:rPr>
                <w:rFonts w:hint="eastAsia" w:ascii="宋体" w:hAnsi="宋体" w:eastAsia="宋体" w:cs="宋体"/>
                <w:b/>
                <w:spacing w:val="0"/>
                <w:kern w:val="21"/>
                <w:sz w:val="21"/>
                <w:szCs w:val="21"/>
                <w:lang w:val="en-US" w:eastAsia="zh-CN"/>
              </w:rPr>
              <w:t>投标</w:t>
            </w:r>
            <w:r>
              <w:rPr>
                <w:rFonts w:hint="eastAsia" w:ascii="宋体" w:hAnsi="宋体" w:eastAsia="宋体" w:cs="宋体"/>
                <w:b/>
                <w:bCs w:val="0"/>
                <w:color w:val="auto"/>
                <w:spacing w:val="0"/>
                <w:kern w:val="21"/>
                <w:sz w:val="21"/>
                <w:szCs w:val="21"/>
                <w:highlight w:val="none"/>
                <w:shd w:val="clear" w:color="auto" w:fill="auto"/>
                <w:lang w:val="en-US" w:eastAsia="zh-CN" w:bidi="ar-SA"/>
              </w:rPr>
              <w:t>单位缴纳的社保证明复印件编入</w:t>
            </w:r>
            <w:r>
              <w:rPr>
                <w:rFonts w:hint="eastAsia" w:ascii="宋体" w:hAnsi="宋体" w:eastAsia="宋体" w:cs="宋体"/>
                <w:b/>
                <w:color w:val="auto"/>
                <w:spacing w:val="0"/>
                <w:kern w:val="21"/>
                <w:sz w:val="21"/>
                <w:szCs w:val="21"/>
                <w:highlight w:val="none"/>
                <w:shd w:val="clear" w:color="auto" w:fill="auto"/>
                <w:lang w:val="zh-CN"/>
              </w:rPr>
              <w:t>商务与技术文件中</w:t>
            </w:r>
            <w:r>
              <w:rPr>
                <w:rFonts w:hint="eastAsia" w:ascii="宋体" w:hAnsi="宋体" w:eastAsia="宋体" w:cs="宋体"/>
                <w:b/>
                <w:bCs w:val="0"/>
                <w:color w:val="auto"/>
                <w:spacing w:val="0"/>
                <w:kern w:val="21"/>
                <w:sz w:val="21"/>
                <w:szCs w:val="21"/>
                <w:highlight w:val="none"/>
                <w:shd w:val="clear" w:color="auto" w:fill="auto"/>
                <w:lang w:val="en-US" w:eastAsia="zh-CN" w:bidi="ar-SA"/>
              </w:rPr>
              <w:t>。如是符合国家相关规定的执业年龄内的退休人员，须提供退休证明和返聘劳动合同；如是超出国家相关规定的执业年龄范围的退休人员不予认可。否则不得分。</w:t>
            </w:r>
          </w:p>
        </w:tc>
        <w:tc>
          <w:tcPr>
            <w:tcW w:w="853" w:type="dxa"/>
            <w:noWrap w:val="0"/>
            <w:vAlign w:val="center"/>
          </w:tcPr>
          <w:p w14:paraId="76D31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6</w:t>
            </w:r>
          </w:p>
        </w:tc>
      </w:tr>
      <w:tr w14:paraId="1179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37" w:type="dxa"/>
            <w:noWrap w:val="0"/>
            <w:vAlign w:val="center"/>
          </w:tcPr>
          <w:p w14:paraId="7A5AEC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w:t>
            </w:r>
          </w:p>
        </w:tc>
        <w:tc>
          <w:tcPr>
            <w:tcW w:w="1677" w:type="dxa"/>
            <w:noWrap w:val="0"/>
            <w:vAlign w:val="center"/>
          </w:tcPr>
          <w:p w14:paraId="4BE6D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cs="宋体"/>
                <w:b w:val="0"/>
                <w:bCs/>
                <w:kern w:val="2"/>
                <w:sz w:val="21"/>
                <w:szCs w:val="21"/>
                <w:lang w:val="en-US" w:eastAsia="zh-CN" w:bidi="ar-SA"/>
              </w:rPr>
              <w:t>办公场所情况</w:t>
            </w:r>
          </w:p>
        </w:tc>
        <w:tc>
          <w:tcPr>
            <w:tcW w:w="6607" w:type="dxa"/>
            <w:noWrap w:val="0"/>
            <w:vAlign w:val="center"/>
          </w:tcPr>
          <w:p w14:paraId="284FC69F">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投标人</w:t>
            </w:r>
            <w:r>
              <w:rPr>
                <w:rFonts w:hint="eastAsia" w:ascii="宋体" w:hAnsi="宋体" w:eastAsia="宋体" w:cs="宋体"/>
                <w:b w:val="0"/>
                <w:bCs w:val="0"/>
                <w:sz w:val="21"/>
                <w:szCs w:val="21"/>
              </w:rPr>
              <w:t>在项目所在地设有办公场所或承诺中标后7天内设立办公场所的得</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分。本项最高得</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分。</w:t>
            </w:r>
          </w:p>
          <w:p w14:paraId="0FC415A0">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11" w:firstLineChars="100"/>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sz w:val="21"/>
                <w:szCs w:val="21"/>
              </w:rPr>
              <w:t>注：已在项目所在地设有办公场所的须提供有效的营业执照扫描件或提供其他证明材料（如房产证等）的扫描件；承诺中标后7天内设立办公场所的须提供承诺函（格式自拟，但须有签字、盖章、日期），否则不得分。</w:t>
            </w:r>
          </w:p>
        </w:tc>
        <w:tc>
          <w:tcPr>
            <w:tcW w:w="853" w:type="dxa"/>
            <w:noWrap w:val="0"/>
            <w:vAlign w:val="center"/>
          </w:tcPr>
          <w:p w14:paraId="7E33ACA8">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3</w:t>
            </w:r>
          </w:p>
        </w:tc>
      </w:tr>
      <w:tr w14:paraId="4D08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7" w:type="dxa"/>
            <w:noWrap w:val="0"/>
            <w:vAlign w:val="center"/>
          </w:tcPr>
          <w:p w14:paraId="55DD7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1677" w:type="dxa"/>
            <w:noWrap w:val="0"/>
            <w:vAlign w:val="center"/>
          </w:tcPr>
          <w:p w14:paraId="7FF5C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color w:val="auto"/>
                <w:spacing w:val="0"/>
                <w:kern w:val="0"/>
                <w:sz w:val="21"/>
                <w:szCs w:val="21"/>
              </w:rPr>
              <w:t>近三年安全事故责任情况</w:t>
            </w:r>
          </w:p>
        </w:tc>
        <w:tc>
          <w:tcPr>
            <w:tcW w:w="6607" w:type="dxa"/>
            <w:noWrap w:val="0"/>
            <w:vAlign w:val="center"/>
          </w:tcPr>
          <w:p w14:paraId="621E6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kern w:val="0"/>
                <w:sz w:val="21"/>
                <w:szCs w:val="21"/>
              </w:rPr>
              <w:t>提</w:t>
            </w:r>
            <w:r>
              <w:rPr>
                <w:rFonts w:hint="eastAsia" w:ascii="宋体" w:hAnsi="宋体" w:eastAsia="宋体" w:cs="宋体"/>
                <w:color w:val="auto"/>
                <w:spacing w:val="0"/>
                <w:sz w:val="21"/>
                <w:szCs w:val="21"/>
              </w:rPr>
              <w:t>供近三年无安全事故责任情况承诺函，提供得</w:t>
            </w: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rPr>
              <w:t>分，未提供不得分。</w:t>
            </w:r>
          </w:p>
          <w:p w14:paraId="4080F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sz w:val="21"/>
                <w:szCs w:val="21"/>
              </w:rPr>
              <w:t>注：</w:t>
            </w:r>
            <w:r>
              <w:rPr>
                <w:rFonts w:hint="eastAsia" w:ascii="宋体" w:hAnsi="宋体" w:eastAsia="宋体" w:cs="宋体"/>
                <w:b/>
                <w:bCs w:val="0"/>
                <w:spacing w:val="0"/>
                <w:sz w:val="21"/>
                <w:szCs w:val="21"/>
                <w:lang w:val="en-US" w:eastAsia="zh-CN"/>
              </w:rPr>
              <w:t>须提供承诺函</w:t>
            </w:r>
            <w:r>
              <w:rPr>
                <w:rFonts w:hint="eastAsia" w:ascii="宋体" w:hAnsi="宋体" w:eastAsia="宋体" w:cs="宋体"/>
                <w:b/>
                <w:bCs/>
                <w:sz w:val="21"/>
                <w:szCs w:val="21"/>
              </w:rPr>
              <w:t>（格式自拟，但须有签字、盖章、日期）</w:t>
            </w:r>
            <w:r>
              <w:rPr>
                <w:rFonts w:hint="eastAsia" w:ascii="宋体" w:hAnsi="宋体" w:eastAsia="宋体" w:cs="宋体"/>
                <w:b/>
                <w:bCs w:val="0"/>
                <w:spacing w:val="0"/>
                <w:sz w:val="21"/>
                <w:szCs w:val="21"/>
                <w:lang w:val="en-US" w:eastAsia="zh-CN"/>
              </w:rPr>
              <w:t>，否则不得分</w:t>
            </w:r>
            <w:r>
              <w:rPr>
                <w:rFonts w:hint="eastAsia" w:ascii="宋体" w:hAnsi="宋体" w:eastAsia="宋体" w:cs="宋体"/>
                <w:b/>
                <w:bCs/>
                <w:sz w:val="21"/>
                <w:szCs w:val="21"/>
                <w:lang w:val="zh-CN"/>
              </w:rPr>
              <w:t>。</w:t>
            </w:r>
          </w:p>
        </w:tc>
        <w:tc>
          <w:tcPr>
            <w:tcW w:w="853" w:type="dxa"/>
            <w:noWrap w:val="0"/>
            <w:vAlign w:val="center"/>
          </w:tcPr>
          <w:p w14:paraId="2578CFEB">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rPr>
              <w:t>3</w:t>
            </w:r>
          </w:p>
        </w:tc>
      </w:tr>
      <w:tr w14:paraId="20F2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7" w:type="dxa"/>
            <w:noWrap w:val="0"/>
            <w:vAlign w:val="center"/>
          </w:tcPr>
          <w:p w14:paraId="3619D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1677" w:type="dxa"/>
            <w:noWrap w:val="0"/>
            <w:vAlign w:val="center"/>
          </w:tcPr>
          <w:p w14:paraId="180B8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auto"/>
                <w:spacing w:val="0"/>
                <w:kern w:val="0"/>
                <w:sz w:val="21"/>
                <w:szCs w:val="21"/>
              </w:rPr>
              <w:t>近三年质量事故情况</w:t>
            </w:r>
          </w:p>
        </w:tc>
        <w:tc>
          <w:tcPr>
            <w:tcW w:w="6607" w:type="dxa"/>
            <w:noWrap w:val="0"/>
            <w:vAlign w:val="center"/>
          </w:tcPr>
          <w:p w14:paraId="689E0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提供近三年无质量事故情况承诺函，提供得</w:t>
            </w:r>
            <w:r>
              <w:rPr>
                <w:rFonts w:hint="eastAsia" w:ascii="宋体" w:hAnsi="宋体" w:eastAsia="宋体" w:cs="宋体"/>
                <w:color w:val="auto"/>
                <w:spacing w:val="0"/>
                <w:kern w:val="0"/>
                <w:sz w:val="21"/>
                <w:szCs w:val="21"/>
                <w:highlight w:val="none"/>
                <w:lang w:val="en-US" w:eastAsia="zh-CN"/>
              </w:rPr>
              <w:t>3</w:t>
            </w:r>
            <w:r>
              <w:rPr>
                <w:rFonts w:hint="eastAsia" w:ascii="宋体" w:hAnsi="宋体" w:eastAsia="宋体" w:cs="宋体"/>
                <w:color w:val="auto"/>
                <w:spacing w:val="0"/>
                <w:kern w:val="0"/>
                <w:sz w:val="21"/>
                <w:szCs w:val="21"/>
                <w:highlight w:val="none"/>
              </w:rPr>
              <w:t>分</w:t>
            </w:r>
            <w:r>
              <w:rPr>
                <w:rFonts w:hint="eastAsia" w:ascii="宋体" w:hAnsi="宋体" w:eastAsia="宋体" w:cs="宋体"/>
                <w:color w:val="auto"/>
                <w:spacing w:val="0"/>
                <w:kern w:val="0"/>
                <w:sz w:val="21"/>
                <w:szCs w:val="21"/>
              </w:rPr>
              <w:t>，未提供不得分。</w:t>
            </w:r>
          </w:p>
          <w:p w14:paraId="2AA56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kern w:val="2"/>
                <w:sz w:val="21"/>
                <w:szCs w:val="21"/>
                <w:lang w:val="en-US" w:eastAsia="zh-CN" w:bidi="ar-SA"/>
              </w:rPr>
            </w:pPr>
            <w:r>
              <w:rPr>
                <w:rFonts w:hint="eastAsia" w:ascii="宋体" w:hAnsi="宋体" w:eastAsia="宋体" w:cs="宋体"/>
                <w:b/>
                <w:bCs/>
                <w:sz w:val="21"/>
                <w:szCs w:val="21"/>
              </w:rPr>
              <w:t>注：</w:t>
            </w:r>
            <w:r>
              <w:rPr>
                <w:rFonts w:hint="eastAsia" w:ascii="宋体" w:hAnsi="宋体" w:eastAsia="宋体" w:cs="宋体"/>
                <w:b/>
                <w:bCs w:val="0"/>
                <w:spacing w:val="0"/>
                <w:sz w:val="21"/>
                <w:szCs w:val="21"/>
                <w:lang w:val="en-US" w:eastAsia="zh-CN"/>
              </w:rPr>
              <w:t>须提供承诺函</w:t>
            </w:r>
            <w:r>
              <w:rPr>
                <w:rFonts w:hint="eastAsia" w:ascii="宋体" w:hAnsi="宋体" w:eastAsia="宋体" w:cs="宋体"/>
                <w:b/>
                <w:bCs/>
                <w:sz w:val="21"/>
                <w:szCs w:val="21"/>
              </w:rPr>
              <w:t>（格式自拟，但须有签字、盖章、日期）</w:t>
            </w:r>
            <w:r>
              <w:rPr>
                <w:rFonts w:hint="eastAsia" w:ascii="宋体" w:hAnsi="宋体" w:eastAsia="宋体" w:cs="宋体"/>
                <w:b/>
                <w:bCs w:val="0"/>
                <w:spacing w:val="0"/>
                <w:sz w:val="21"/>
                <w:szCs w:val="21"/>
                <w:lang w:val="en-US" w:eastAsia="zh-CN"/>
              </w:rPr>
              <w:t>，否则不得分</w:t>
            </w:r>
            <w:r>
              <w:rPr>
                <w:rFonts w:hint="eastAsia" w:ascii="宋体" w:hAnsi="宋体" w:eastAsia="宋体" w:cs="宋体"/>
                <w:b/>
                <w:bCs/>
                <w:sz w:val="21"/>
                <w:szCs w:val="21"/>
                <w:lang w:val="zh-CN"/>
              </w:rPr>
              <w:t>。</w:t>
            </w:r>
          </w:p>
        </w:tc>
        <w:tc>
          <w:tcPr>
            <w:tcW w:w="853" w:type="dxa"/>
            <w:noWrap w:val="0"/>
            <w:vAlign w:val="center"/>
          </w:tcPr>
          <w:p w14:paraId="74884BFA">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r>
      <w:tr w14:paraId="77B3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7" w:type="dxa"/>
            <w:noWrap w:val="0"/>
            <w:vAlign w:val="center"/>
          </w:tcPr>
          <w:p w14:paraId="11E53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1677" w:type="dxa"/>
            <w:noWrap w:val="0"/>
            <w:vAlign w:val="center"/>
          </w:tcPr>
          <w:p w14:paraId="4BA79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sz w:val="21"/>
                <w:szCs w:val="21"/>
                <w:highlight w:val="none"/>
              </w:rPr>
              <w:t>质保承诺</w:t>
            </w:r>
          </w:p>
        </w:tc>
        <w:tc>
          <w:tcPr>
            <w:tcW w:w="6607" w:type="dxa"/>
            <w:noWrap w:val="0"/>
            <w:vAlign w:val="center"/>
          </w:tcPr>
          <w:p w14:paraId="4024BD3E">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质保期（即缺陷责任期）在竞争性磋商文件基础上每增加一年得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p>
          <w:p w14:paraId="0391759B">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val="0"/>
                <w:spacing w:val="0"/>
                <w:sz w:val="21"/>
                <w:szCs w:val="21"/>
                <w:lang w:val="en-US" w:eastAsia="zh-CN"/>
              </w:rPr>
              <w:t>注：须提供承诺函</w:t>
            </w:r>
            <w:r>
              <w:rPr>
                <w:rFonts w:hint="eastAsia" w:ascii="宋体" w:hAnsi="宋体" w:eastAsia="宋体" w:cs="宋体"/>
                <w:b/>
                <w:bCs/>
                <w:sz w:val="21"/>
                <w:szCs w:val="21"/>
              </w:rPr>
              <w:t>（格式自拟，但须有签字、盖章、日期）</w:t>
            </w:r>
            <w:r>
              <w:rPr>
                <w:rFonts w:hint="eastAsia" w:ascii="宋体" w:hAnsi="宋体" w:eastAsia="宋体" w:cs="宋体"/>
                <w:b/>
                <w:bCs w:val="0"/>
                <w:spacing w:val="0"/>
                <w:sz w:val="21"/>
                <w:szCs w:val="21"/>
                <w:lang w:val="en-US" w:eastAsia="zh-CN"/>
              </w:rPr>
              <w:t>，否则不得分。</w:t>
            </w:r>
          </w:p>
        </w:tc>
        <w:tc>
          <w:tcPr>
            <w:tcW w:w="853" w:type="dxa"/>
            <w:noWrap w:val="0"/>
            <w:vAlign w:val="center"/>
          </w:tcPr>
          <w:p w14:paraId="672C4BC2">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2</w:t>
            </w:r>
          </w:p>
        </w:tc>
      </w:tr>
      <w:tr w14:paraId="061F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noWrap w:val="0"/>
            <w:vAlign w:val="center"/>
          </w:tcPr>
          <w:p w14:paraId="4A7CF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w:t>
            </w:r>
          </w:p>
        </w:tc>
        <w:tc>
          <w:tcPr>
            <w:tcW w:w="8284" w:type="dxa"/>
            <w:gridSpan w:val="2"/>
            <w:noWrap w:val="0"/>
            <w:vAlign w:val="center"/>
          </w:tcPr>
          <w:p w14:paraId="7195E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技术部分</w:t>
            </w:r>
          </w:p>
        </w:tc>
        <w:tc>
          <w:tcPr>
            <w:tcW w:w="853" w:type="dxa"/>
            <w:noWrap w:val="0"/>
            <w:vAlign w:val="center"/>
          </w:tcPr>
          <w:p w14:paraId="32937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分</w:t>
            </w:r>
          </w:p>
        </w:tc>
      </w:tr>
      <w:tr w14:paraId="139D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7" w:type="dxa"/>
            <w:noWrap w:val="0"/>
            <w:vAlign w:val="center"/>
          </w:tcPr>
          <w:p w14:paraId="13893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677" w:type="dxa"/>
            <w:noWrap w:val="0"/>
            <w:vAlign w:val="center"/>
          </w:tcPr>
          <w:p w14:paraId="43EA678F">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1"/>
                <w:szCs w:val="21"/>
              </w:rPr>
              <w:t>施工总平面布置情况</w:t>
            </w:r>
          </w:p>
        </w:tc>
        <w:tc>
          <w:tcPr>
            <w:tcW w:w="6607" w:type="dxa"/>
            <w:noWrap w:val="0"/>
            <w:vAlign w:val="center"/>
          </w:tcPr>
          <w:p w14:paraId="53F5C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投标人</w:t>
            </w:r>
            <w:r>
              <w:rPr>
                <w:rFonts w:ascii="宋体" w:hAnsi="宋体" w:cs="宋体"/>
                <w:color w:val="000000"/>
                <w:szCs w:val="21"/>
              </w:rPr>
              <w:t>根据施工现场实际情况，施工总平面</w:t>
            </w:r>
            <w:r>
              <w:rPr>
                <w:rFonts w:hint="eastAsia" w:ascii="宋体" w:hAnsi="宋体" w:cs="宋体"/>
                <w:color w:val="000000"/>
                <w:szCs w:val="21"/>
                <w:lang w:eastAsia="zh-CN"/>
              </w:rPr>
              <w:t>的</w:t>
            </w:r>
            <w:r>
              <w:rPr>
                <w:rFonts w:hint="eastAsia" w:ascii="宋体" w:hAnsi="宋体" w:cs="宋体"/>
                <w:color w:val="000000"/>
                <w:szCs w:val="21"/>
                <w:lang w:val="en-US" w:eastAsia="zh-CN"/>
              </w:rPr>
              <w:t>布置</w:t>
            </w:r>
            <w:r>
              <w:rPr>
                <w:rFonts w:ascii="宋体" w:hAnsi="宋体" w:cs="宋体"/>
                <w:color w:val="000000"/>
                <w:szCs w:val="21"/>
              </w:rPr>
              <w:t>是否安排科学合理，符合本项目施工实际要求。根据现场材料堆场、施工通道的安排和施工人员住宿安排计划的科学性、合理性等，由磋商小组进行打分。</w:t>
            </w:r>
            <w:r>
              <w:rPr>
                <w:rFonts w:hint="eastAsia" w:ascii="宋体" w:hAnsi="宋体" w:cs="宋体"/>
                <w:color w:val="000000"/>
                <w:szCs w:val="21"/>
                <w:lang w:val="en-US" w:eastAsia="zh-CN"/>
              </w:rPr>
              <w:t>本项最高得5分。</w:t>
            </w:r>
          </w:p>
        </w:tc>
        <w:tc>
          <w:tcPr>
            <w:tcW w:w="853" w:type="dxa"/>
            <w:noWrap w:val="0"/>
            <w:vAlign w:val="center"/>
          </w:tcPr>
          <w:p w14:paraId="2C17B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cs="宋体"/>
                <w:kern w:val="0"/>
                <w:sz w:val="21"/>
                <w:szCs w:val="21"/>
                <w:lang w:val="en-US" w:eastAsia="zh-CN" w:bidi="ar-SA"/>
              </w:rPr>
            </w:pPr>
            <w:r>
              <w:rPr>
                <w:rFonts w:ascii="宋体" w:hAnsi="宋体" w:cs="宋体"/>
                <w:kern w:val="0"/>
                <w:szCs w:val="21"/>
              </w:rPr>
              <w:t>5</w:t>
            </w:r>
          </w:p>
        </w:tc>
      </w:tr>
      <w:tr w14:paraId="7478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vMerge w:val="restart"/>
            <w:noWrap w:val="0"/>
            <w:vAlign w:val="center"/>
          </w:tcPr>
          <w:p w14:paraId="2709D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9</w:t>
            </w:r>
          </w:p>
        </w:tc>
        <w:tc>
          <w:tcPr>
            <w:tcW w:w="1677" w:type="dxa"/>
            <w:vMerge w:val="restart"/>
            <w:noWrap w:val="0"/>
            <w:vAlign w:val="center"/>
          </w:tcPr>
          <w:p w14:paraId="252F4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施工方案</w:t>
            </w:r>
          </w:p>
        </w:tc>
        <w:tc>
          <w:tcPr>
            <w:tcW w:w="6607" w:type="dxa"/>
            <w:noWrap w:val="0"/>
            <w:vAlign w:val="center"/>
          </w:tcPr>
          <w:p w14:paraId="5E5AA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color w:val="000000"/>
                <w:kern w:val="2"/>
                <w:sz w:val="21"/>
                <w:szCs w:val="21"/>
                <w:lang w:val="en-US" w:eastAsia="zh-CN" w:bidi="ar-SA"/>
              </w:rPr>
            </w:pPr>
            <w:r>
              <w:rPr>
                <w:rFonts w:hint="eastAsia" w:ascii="宋体" w:hAnsi="宋体" w:cs="宋体"/>
                <w:color w:val="000000"/>
                <w:szCs w:val="21"/>
                <w:lang w:val="en-US" w:eastAsia="zh-CN"/>
              </w:rPr>
              <w:t>根据投标人</w:t>
            </w:r>
            <w:r>
              <w:rPr>
                <w:rFonts w:ascii="宋体" w:hAnsi="宋体" w:cs="宋体"/>
                <w:color w:val="000000"/>
                <w:szCs w:val="21"/>
              </w:rPr>
              <w:t>针对本项目施工组织管理制度和施工组织措施</w:t>
            </w:r>
            <w:r>
              <w:rPr>
                <w:rFonts w:hint="eastAsia" w:ascii="宋体" w:hAnsi="宋体" w:cs="宋体"/>
                <w:color w:val="000000"/>
                <w:szCs w:val="21"/>
                <w:lang w:val="en-US" w:eastAsia="zh-CN"/>
              </w:rPr>
              <w:t>方案</w:t>
            </w:r>
            <w:r>
              <w:rPr>
                <w:rFonts w:ascii="宋体" w:hAnsi="宋体" w:cs="宋体"/>
                <w:color w:val="000000"/>
                <w:szCs w:val="21"/>
              </w:rPr>
              <w:t>的完整性、合理性</w:t>
            </w:r>
            <w:r>
              <w:rPr>
                <w:rFonts w:hint="eastAsia" w:ascii="宋体" w:hAnsi="宋体" w:cs="宋体"/>
                <w:color w:val="000000"/>
                <w:szCs w:val="21"/>
                <w:lang w:val="en-US" w:eastAsia="zh-CN"/>
              </w:rPr>
              <w:t>等情况</w:t>
            </w:r>
            <w:r>
              <w:rPr>
                <w:rFonts w:ascii="宋体" w:hAnsi="宋体" w:cs="宋体"/>
                <w:color w:val="000000"/>
                <w:szCs w:val="21"/>
              </w:rPr>
              <w:t>。由磋商小组进行打分。</w:t>
            </w:r>
            <w:r>
              <w:rPr>
                <w:rFonts w:hint="eastAsia" w:ascii="宋体" w:hAnsi="宋体" w:cs="宋体"/>
                <w:color w:val="000000"/>
                <w:szCs w:val="21"/>
                <w:lang w:val="en-US" w:eastAsia="zh-CN"/>
              </w:rPr>
              <w:t>本项最高得5分。</w:t>
            </w:r>
          </w:p>
        </w:tc>
        <w:tc>
          <w:tcPr>
            <w:tcW w:w="853" w:type="dxa"/>
            <w:noWrap w:val="0"/>
            <w:vAlign w:val="center"/>
          </w:tcPr>
          <w:p w14:paraId="08436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kern w:val="0"/>
                <w:sz w:val="21"/>
                <w:szCs w:val="21"/>
                <w:lang w:val="en-US" w:eastAsia="zh-CN" w:bidi="ar-SA"/>
              </w:rPr>
            </w:pPr>
            <w:r>
              <w:rPr>
                <w:rFonts w:ascii="宋体" w:hAnsi="宋体" w:cs="宋体"/>
                <w:kern w:val="0"/>
                <w:szCs w:val="21"/>
              </w:rPr>
              <w:t>5</w:t>
            </w:r>
          </w:p>
        </w:tc>
      </w:tr>
      <w:tr w14:paraId="7CC1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vMerge w:val="continue"/>
            <w:noWrap w:val="0"/>
            <w:vAlign w:val="center"/>
          </w:tcPr>
          <w:p w14:paraId="6E4C7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bidi="ar-SA"/>
              </w:rPr>
            </w:pPr>
          </w:p>
        </w:tc>
        <w:tc>
          <w:tcPr>
            <w:tcW w:w="1677" w:type="dxa"/>
            <w:vMerge w:val="continue"/>
            <w:noWrap w:val="0"/>
            <w:vAlign w:val="center"/>
          </w:tcPr>
          <w:p w14:paraId="56A3B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b w:val="0"/>
                <w:bCs/>
                <w:color w:val="auto"/>
                <w:sz w:val="21"/>
                <w:szCs w:val="21"/>
                <w:highlight w:val="none"/>
              </w:rPr>
            </w:pPr>
          </w:p>
        </w:tc>
        <w:tc>
          <w:tcPr>
            <w:tcW w:w="6607" w:type="dxa"/>
            <w:noWrap w:val="0"/>
            <w:vAlign w:val="center"/>
          </w:tcPr>
          <w:p w14:paraId="64A37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color w:val="000000"/>
                <w:kern w:val="2"/>
                <w:sz w:val="21"/>
                <w:szCs w:val="21"/>
                <w:lang w:val="en-US" w:eastAsia="zh-CN" w:bidi="ar-SA"/>
              </w:rPr>
            </w:pPr>
            <w:r>
              <w:rPr>
                <w:rFonts w:hint="eastAsia" w:ascii="宋体" w:hAnsi="宋体" w:cs="宋体"/>
                <w:color w:val="000000"/>
                <w:szCs w:val="21"/>
                <w:lang w:val="en-US" w:eastAsia="zh-CN"/>
              </w:rPr>
              <w:t>根据投标人</w:t>
            </w:r>
            <w:r>
              <w:rPr>
                <w:rFonts w:ascii="宋体" w:hAnsi="宋体" w:cs="宋体"/>
                <w:color w:val="000000"/>
                <w:szCs w:val="21"/>
              </w:rPr>
              <w:t>针对本项目施工质量目标明确，质量控制措施</w:t>
            </w:r>
            <w:r>
              <w:rPr>
                <w:rFonts w:hint="eastAsia" w:ascii="宋体" w:hAnsi="宋体" w:cs="宋体"/>
                <w:color w:val="000000"/>
                <w:szCs w:val="21"/>
                <w:lang w:val="en-US" w:eastAsia="zh-CN"/>
              </w:rPr>
              <w:t>方案的</w:t>
            </w:r>
            <w:r>
              <w:rPr>
                <w:rFonts w:ascii="宋体" w:hAnsi="宋体" w:cs="宋体"/>
                <w:color w:val="000000"/>
                <w:szCs w:val="21"/>
              </w:rPr>
              <w:t>科学、合理</w:t>
            </w:r>
            <w:r>
              <w:rPr>
                <w:rFonts w:hint="eastAsia" w:ascii="宋体" w:hAnsi="宋体" w:cs="宋体"/>
                <w:color w:val="000000"/>
                <w:szCs w:val="21"/>
                <w:lang w:val="en-US" w:eastAsia="zh-CN"/>
              </w:rPr>
              <w:t>性等</w:t>
            </w:r>
            <w:r>
              <w:rPr>
                <w:rFonts w:ascii="宋体" w:hAnsi="宋体" w:cs="宋体"/>
                <w:color w:val="000000"/>
                <w:szCs w:val="21"/>
              </w:rPr>
              <w:t>，由磋商小组进行打分。</w:t>
            </w:r>
            <w:r>
              <w:rPr>
                <w:rFonts w:hint="eastAsia" w:ascii="宋体" w:hAnsi="宋体" w:cs="宋体"/>
                <w:color w:val="000000"/>
                <w:szCs w:val="21"/>
                <w:lang w:val="en-US" w:eastAsia="zh-CN"/>
              </w:rPr>
              <w:t>本项最高得5分。</w:t>
            </w:r>
          </w:p>
        </w:tc>
        <w:tc>
          <w:tcPr>
            <w:tcW w:w="853" w:type="dxa"/>
            <w:noWrap w:val="0"/>
            <w:vAlign w:val="center"/>
          </w:tcPr>
          <w:p w14:paraId="3A9BA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cs="宋体"/>
                <w:kern w:val="0"/>
                <w:sz w:val="21"/>
                <w:szCs w:val="21"/>
                <w:lang w:val="en-US" w:eastAsia="zh-CN" w:bidi="ar-SA"/>
              </w:rPr>
            </w:pPr>
            <w:r>
              <w:rPr>
                <w:rFonts w:ascii="宋体" w:hAnsi="宋体" w:cs="宋体"/>
                <w:kern w:val="0"/>
                <w:szCs w:val="21"/>
              </w:rPr>
              <w:t>5</w:t>
            </w:r>
          </w:p>
        </w:tc>
      </w:tr>
      <w:tr w14:paraId="5B8F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vMerge w:val="continue"/>
            <w:noWrap w:val="0"/>
            <w:vAlign w:val="center"/>
          </w:tcPr>
          <w:p w14:paraId="5A26E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bidi="ar-SA"/>
              </w:rPr>
            </w:pPr>
          </w:p>
        </w:tc>
        <w:tc>
          <w:tcPr>
            <w:tcW w:w="1677" w:type="dxa"/>
            <w:vMerge w:val="continue"/>
            <w:noWrap w:val="0"/>
            <w:vAlign w:val="center"/>
          </w:tcPr>
          <w:p w14:paraId="1A802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b w:val="0"/>
                <w:bCs/>
                <w:color w:val="auto"/>
                <w:kern w:val="0"/>
                <w:sz w:val="21"/>
                <w:szCs w:val="21"/>
                <w:lang w:val="en-US" w:eastAsia="zh-CN"/>
              </w:rPr>
            </w:pPr>
          </w:p>
        </w:tc>
        <w:tc>
          <w:tcPr>
            <w:tcW w:w="6607" w:type="dxa"/>
            <w:noWrap w:val="0"/>
            <w:vAlign w:val="center"/>
          </w:tcPr>
          <w:p w14:paraId="01AC0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color w:val="000000"/>
                <w:kern w:val="2"/>
                <w:sz w:val="21"/>
                <w:szCs w:val="21"/>
                <w:lang w:val="en-US" w:eastAsia="zh-CN" w:bidi="ar-SA"/>
              </w:rPr>
            </w:pPr>
            <w:r>
              <w:rPr>
                <w:rFonts w:ascii="宋体" w:hAnsi="宋体" w:cs="宋体"/>
                <w:color w:val="000000"/>
                <w:szCs w:val="21"/>
              </w:rPr>
              <w:t>磋商供应商工期承诺和进度控制措施方案的评价，评价因素包括工期以及进度计划满足程度、合理性及保证措施的可行性。由磋商小组进行打分。</w:t>
            </w:r>
            <w:r>
              <w:rPr>
                <w:rFonts w:hint="eastAsia" w:ascii="宋体" w:hAnsi="宋体" w:cs="宋体"/>
                <w:color w:val="000000"/>
                <w:szCs w:val="21"/>
                <w:lang w:val="en-US" w:eastAsia="zh-CN"/>
              </w:rPr>
              <w:t>本项最高得5分。</w:t>
            </w:r>
          </w:p>
        </w:tc>
        <w:tc>
          <w:tcPr>
            <w:tcW w:w="853" w:type="dxa"/>
            <w:noWrap w:val="0"/>
            <w:vAlign w:val="center"/>
          </w:tcPr>
          <w:p w14:paraId="6CED7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kern w:val="0"/>
                <w:sz w:val="21"/>
                <w:szCs w:val="21"/>
                <w:lang w:val="en-US" w:eastAsia="zh-CN" w:bidi="ar-SA"/>
              </w:rPr>
            </w:pPr>
            <w:r>
              <w:rPr>
                <w:rFonts w:ascii="宋体" w:hAnsi="宋体" w:cs="宋体"/>
                <w:kern w:val="0"/>
                <w:szCs w:val="21"/>
              </w:rPr>
              <w:t>5</w:t>
            </w:r>
          </w:p>
        </w:tc>
      </w:tr>
      <w:tr w14:paraId="291E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noWrap w:val="0"/>
            <w:vAlign w:val="center"/>
          </w:tcPr>
          <w:p w14:paraId="5A57E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10</w:t>
            </w:r>
          </w:p>
        </w:tc>
        <w:tc>
          <w:tcPr>
            <w:tcW w:w="1677" w:type="dxa"/>
            <w:noWrap w:val="0"/>
            <w:vAlign w:val="center"/>
          </w:tcPr>
          <w:p w14:paraId="3A068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cs="宋体"/>
                <w:bCs/>
                <w:color w:val="000000"/>
                <w:kern w:val="2"/>
                <w:sz w:val="21"/>
                <w:szCs w:val="21"/>
                <w:lang w:val="en-US" w:eastAsia="zh-CN" w:bidi="ar-SA"/>
              </w:rPr>
            </w:pPr>
            <w:r>
              <w:rPr>
                <w:rFonts w:ascii="宋体" w:hAnsi="宋体" w:cs="宋体"/>
                <w:color w:val="000000"/>
                <w:szCs w:val="21"/>
              </w:rPr>
              <w:t>重点、难点分析</w:t>
            </w:r>
          </w:p>
        </w:tc>
        <w:tc>
          <w:tcPr>
            <w:tcW w:w="6607" w:type="dxa"/>
            <w:noWrap w:val="0"/>
            <w:vAlign w:val="center"/>
          </w:tcPr>
          <w:p w14:paraId="3D94B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b/>
                <w:bCs/>
                <w:color w:val="000000"/>
                <w:kern w:val="2"/>
                <w:sz w:val="21"/>
                <w:szCs w:val="21"/>
                <w:lang w:val="en-US" w:eastAsia="zh-CN" w:bidi="ar-SA"/>
              </w:rPr>
            </w:pPr>
            <w:r>
              <w:rPr>
                <w:rFonts w:ascii="宋体" w:hAnsi="宋体" w:cs="宋体"/>
                <w:color w:val="000000"/>
                <w:szCs w:val="21"/>
              </w:rPr>
              <w:t>根据供应商提供的针对本工程的技术措施重点、难点分析是否精确全面、阐述合理、条理清晰、符合现状措施等，</w:t>
            </w:r>
            <w:r>
              <w:rPr>
                <w:rFonts w:ascii="宋体" w:hAnsi="宋体" w:cs="宋体"/>
                <w:color w:val="000000"/>
                <w:kern w:val="0"/>
                <w:szCs w:val="21"/>
              </w:rPr>
              <w:t>由磋商小组进行打分</w:t>
            </w:r>
            <w:r>
              <w:rPr>
                <w:rFonts w:ascii="宋体" w:hAnsi="宋体" w:cs="宋体"/>
                <w:color w:val="000000"/>
                <w:szCs w:val="21"/>
              </w:rPr>
              <w:t>。</w:t>
            </w:r>
            <w:r>
              <w:rPr>
                <w:rFonts w:hint="eastAsia" w:ascii="宋体" w:hAnsi="宋体" w:cs="宋体"/>
                <w:color w:val="000000"/>
                <w:szCs w:val="21"/>
                <w:lang w:val="en-US" w:eastAsia="zh-CN"/>
              </w:rPr>
              <w:t>本项最高得5分。</w:t>
            </w:r>
          </w:p>
        </w:tc>
        <w:tc>
          <w:tcPr>
            <w:tcW w:w="853" w:type="dxa"/>
            <w:noWrap w:val="0"/>
            <w:vAlign w:val="center"/>
          </w:tcPr>
          <w:p w14:paraId="0EEFC6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kern w:val="0"/>
                <w:sz w:val="21"/>
                <w:szCs w:val="21"/>
                <w:lang w:val="en-US" w:eastAsia="zh-CN" w:bidi="ar-SA"/>
              </w:rPr>
            </w:pPr>
            <w:r>
              <w:rPr>
                <w:rFonts w:ascii="宋体" w:hAnsi="宋体" w:cs="宋体"/>
                <w:kern w:val="0"/>
                <w:szCs w:val="21"/>
              </w:rPr>
              <w:t>5</w:t>
            </w:r>
          </w:p>
        </w:tc>
      </w:tr>
      <w:tr w14:paraId="4C7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14:paraId="72016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11</w:t>
            </w:r>
          </w:p>
        </w:tc>
        <w:tc>
          <w:tcPr>
            <w:tcW w:w="1677" w:type="dxa"/>
            <w:noWrap w:val="0"/>
            <w:vAlign w:val="center"/>
          </w:tcPr>
          <w:p w14:paraId="5D777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cs="宋体"/>
                <w:kern w:val="2"/>
                <w:sz w:val="21"/>
                <w:szCs w:val="21"/>
                <w:lang w:val="en-US" w:eastAsia="zh-CN" w:bidi="ar-SA"/>
              </w:rPr>
            </w:pPr>
            <w:r>
              <w:rPr>
                <w:rFonts w:ascii="宋体" w:hAnsi="宋体" w:cs="宋体"/>
                <w:color w:val="000000"/>
                <w:szCs w:val="21"/>
              </w:rPr>
              <w:t>应急预案</w:t>
            </w:r>
          </w:p>
        </w:tc>
        <w:tc>
          <w:tcPr>
            <w:tcW w:w="6607" w:type="dxa"/>
            <w:noWrap w:val="0"/>
            <w:vAlign w:val="center"/>
          </w:tcPr>
          <w:p w14:paraId="45B66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spacing w:val="-2"/>
                <w:kern w:val="2"/>
                <w:sz w:val="21"/>
                <w:szCs w:val="21"/>
                <w:lang w:val="en-US" w:eastAsia="zh-CN" w:bidi="ar-SA"/>
              </w:rPr>
            </w:pPr>
            <w:r>
              <w:rPr>
                <w:rFonts w:ascii="宋体" w:hAnsi="宋体" w:cs="宋体"/>
                <w:color w:val="000000"/>
                <w:szCs w:val="21"/>
              </w:rPr>
              <w:t>针对项目实施过程中可能遇到的紧急事件、异常处理等应急预案和应急预案对应的解决措施情况及承诺，由磋商小组进行打分。</w:t>
            </w:r>
            <w:r>
              <w:rPr>
                <w:rFonts w:hint="eastAsia" w:ascii="宋体" w:hAnsi="宋体" w:cs="宋体"/>
                <w:color w:val="000000"/>
                <w:szCs w:val="21"/>
                <w:lang w:val="en-US" w:eastAsia="zh-CN"/>
              </w:rPr>
              <w:t>本项最高得5分。</w:t>
            </w:r>
          </w:p>
        </w:tc>
        <w:tc>
          <w:tcPr>
            <w:tcW w:w="853" w:type="dxa"/>
            <w:noWrap w:val="0"/>
            <w:vAlign w:val="center"/>
          </w:tcPr>
          <w:p w14:paraId="06287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cs="宋体"/>
                <w:kern w:val="0"/>
                <w:sz w:val="21"/>
                <w:szCs w:val="21"/>
                <w:lang w:val="en-US" w:eastAsia="zh-CN" w:bidi="ar-SA"/>
              </w:rPr>
            </w:pPr>
            <w:r>
              <w:rPr>
                <w:rFonts w:ascii="宋体" w:hAnsi="宋体" w:cs="宋体"/>
                <w:kern w:val="0"/>
                <w:szCs w:val="21"/>
              </w:rPr>
              <w:t>5</w:t>
            </w:r>
          </w:p>
        </w:tc>
      </w:tr>
      <w:tr w14:paraId="3FD6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7" w:type="dxa"/>
            <w:noWrap w:val="0"/>
            <w:vAlign w:val="center"/>
          </w:tcPr>
          <w:p w14:paraId="4B09C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w:t>
            </w:r>
          </w:p>
        </w:tc>
        <w:tc>
          <w:tcPr>
            <w:tcW w:w="1677" w:type="dxa"/>
            <w:noWrap w:val="0"/>
            <w:vAlign w:val="center"/>
          </w:tcPr>
          <w:p w14:paraId="07042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cs="宋体"/>
                <w:color w:val="000000"/>
                <w:kern w:val="2"/>
                <w:sz w:val="21"/>
                <w:szCs w:val="21"/>
                <w:lang w:val="en-US" w:eastAsia="zh-CN" w:bidi="ar-SA"/>
              </w:rPr>
            </w:pPr>
            <w:r>
              <w:rPr>
                <w:rFonts w:ascii="宋体" w:hAnsi="宋体" w:cs="宋体"/>
                <w:color w:val="000000"/>
                <w:szCs w:val="21"/>
              </w:rPr>
              <w:t>现场安全、文明施工控制方案</w:t>
            </w:r>
          </w:p>
        </w:tc>
        <w:tc>
          <w:tcPr>
            <w:tcW w:w="6607" w:type="dxa"/>
            <w:noWrap w:val="0"/>
            <w:vAlign w:val="center"/>
          </w:tcPr>
          <w:p w14:paraId="13E6D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cs="宋体"/>
                <w:color w:val="000000"/>
                <w:kern w:val="2"/>
                <w:sz w:val="21"/>
                <w:szCs w:val="21"/>
                <w:lang w:val="en-US" w:eastAsia="zh-CN" w:bidi="ar-SA"/>
              </w:rPr>
            </w:pPr>
            <w:r>
              <w:rPr>
                <w:rFonts w:ascii="宋体" w:hAnsi="宋体" w:cs="宋体"/>
                <w:color w:val="000000"/>
                <w:szCs w:val="21"/>
              </w:rPr>
              <w:t>根据供应商提供的现场安全、文明施工控制方案内容全面性、完整性，控制手段和措施的合理性和可行性，由磋商小组进行综合打分。</w:t>
            </w:r>
            <w:r>
              <w:rPr>
                <w:rFonts w:hint="eastAsia" w:ascii="宋体" w:hAnsi="宋体" w:cs="宋体"/>
                <w:color w:val="000000"/>
                <w:szCs w:val="21"/>
                <w:lang w:val="en-US" w:eastAsia="zh-CN"/>
              </w:rPr>
              <w:t>本项最高得4分。</w:t>
            </w:r>
          </w:p>
        </w:tc>
        <w:tc>
          <w:tcPr>
            <w:tcW w:w="853" w:type="dxa"/>
            <w:noWrap w:val="0"/>
            <w:vAlign w:val="center"/>
          </w:tcPr>
          <w:p w14:paraId="06F3D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cs="宋体"/>
                <w:kern w:val="0"/>
                <w:sz w:val="21"/>
                <w:szCs w:val="21"/>
                <w:lang w:val="en-US" w:eastAsia="zh-CN" w:bidi="ar-SA"/>
              </w:rPr>
            </w:pPr>
            <w:r>
              <w:rPr>
                <w:rFonts w:ascii="宋体" w:hAnsi="宋体" w:cs="宋体"/>
                <w:kern w:val="0"/>
                <w:szCs w:val="21"/>
              </w:rPr>
              <w:t>4</w:t>
            </w:r>
          </w:p>
        </w:tc>
      </w:tr>
      <w:tr w14:paraId="5E0A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7" w:type="dxa"/>
            <w:noWrap w:val="0"/>
            <w:vAlign w:val="center"/>
          </w:tcPr>
          <w:p w14:paraId="10E21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13</w:t>
            </w:r>
          </w:p>
        </w:tc>
        <w:tc>
          <w:tcPr>
            <w:tcW w:w="1677" w:type="dxa"/>
            <w:noWrap w:val="0"/>
            <w:vAlign w:val="center"/>
          </w:tcPr>
          <w:p w14:paraId="459A3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cs="宋体"/>
                <w:color w:val="000000"/>
                <w:kern w:val="2"/>
                <w:sz w:val="21"/>
                <w:szCs w:val="21"/>
                <w:lang w:val="en-US" w:eastAsia="zh-CN" w:bidi="ar-SA"/>
              </w:rPr>
            </w:pPr>
            <w:r>
              <w:rPr>
                <w:rFonts w:ascii="宋体" w:hAnsi="宋体" w:cs="宋体"/>
                <w:color w:val="000000"/>
                <w:szCs w:val="21"/>
              </w:rPr>
              <w:t>合理化建议</w:t>
            </w:r>
          </w:p>
        </w:tc>
        <w:tc>
          <w:tcPr>
            <w:tcW w:w="6607" w:type="dxa"/>
            <w:noWrap w:val="0"/>
            <w:vAlign w:val="center"/>
          </w:tcPr>
          <w:p w14:paraId="5FB59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Pr>
                <w:rFonts w:hint="eastAsia" w:ascii="宋体" w:hAnsi="宋体" w:eastAsia="宋体" w:cs="宋体"/>
                <w:color w:val="000000"/>
                <w:kern w:val="2"/>
                <w:sz w:val="21"/>
                <w:szCs w:val="21"/>
                <w:lang w:val="en-US" w:eastAsia="zh-CN" w:bidi="ar-SA"/>
              </w:rPr>
            </w:pPr>
            <w:r>
              <w:rPr>
                <w:rFonts w:ascii="宋体" w:hAnsi="宋体" w:cs="宋体"/>
                <w:color w:val="000000"/>
                <w:szCs w:val="21"/>
              </w:rPr>
              <w:t>供应商提供的建议</w:t>
            </w:r>
            <w:r>
              <w:rPr>
                <w:rFonts w:hint="eastAsia" w:ascii="宋体" w:hAnsi="宋体" w:cs="宋体"/>
                <w:color w:val="000000"/>
                <w:szCs w:val="21"/>
                <w:lang w:eastAsia="zh-CN"/>
              </w:rPr>
              <w:t>，</w:t>
            </w:r>
            <w:r>
              <w:rPr>
                <w:rFonts w:hint="eastAsia" w:ascii="宋体" w:hAnsi="宋体" w:cs="宋体"/>
                <w:color w:val="000000"/>
                <w:szCs w:val="21"/>
                <w:lang w:val="en-US" w:eastAsia="zh-CN"/>
              </w:rPr>
              <w:t>从是否</w:t>
            </w:r>
            <w:r>
              <w:rPr>
                <w:rFonts w:ascii="宋体" w:hAnsi="宋体" w:cs="宋体"/>
                <w:color w:val="000000"/>
                <w:szCs w:val="21"/>
              </w:rPr>
              <w:t>针对性强，符合项目实际情况，</w:t>
            </w:r>
            <w:r>
              <w:rPr>
                <w:rFonts w:hint="eastAsia" w:ascii="宋体" w:hAnsi="宋体" w:cs="宋体"/>
                <w:color w:val="000000"/>
                <w:szCs w:val="21"/>
                <w:lang w:val="en-US" w:eastAsia="zh-CN"/>
              </w:rPr>
              <w:t>是否</w:t>
            </w:r>
            <w:r>
              <w:rPr>
                <w:rFonts w:ascii="宋体" w:hAnsi="宋体" w:cs="宋体"/>
                <w:color w:val="000000"/>
                <w:szCs w:val="21"/>
              </w:rPr>
              <w:t>可操作性强</w:t>
            </w:r>
            <w:r>
              <w:rPr>
                <w:rFonts w:hint="eastAsia" w:ascii="宋体" w:hAnsi="宋体" w:cs="宋体"/>
                <w:color w:val="000000"/>
                <w:szCs w:val="21"/>
                <w:lang w:val="en-US" w:eastAsia="zh-CN"/>
              </w:rPr>
              <w:t>等，</w:t>
            </w:r>
            <w:r>
              <w:rPr>
                <w:rFonts w:ascii="宋体" w:hAnsi="宋体" w:cs="宋体"/>
                <w:color w:val="000000"/>
                <w:szCs w:val="21"/>
              </w:rPr>
              <w:t>由磋商小组进行综合打分。</w:t>
            </w:r>
            <w:r>
              <w:rPr>
                <w:rFonts w:hint="eastAsia" w:ascii="宋体" w:hAnsi="宋体" w:cs="宋体"/>
                <w:color w:val="000000"/>
                <w:szCs w:val="21"/>
                <w:lang w:val="en-US" w:eastAsia="zh-CN"/>
              </w:rPr>
              <w:t>本项最高得4分。</w:t>
            </w:r>
          </w:p>
        </w:tc>
        <w:tc>
          <w:tcPr>
            <w:tcW w:w="853" w:type="dxa"/>
            <w:noWrap w:val="0"/>
            <w:vAlign w:val="center"/>
          </w:tcPr>
          <w:p w14:paraId="1773F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w:t>
            </w:r>
          </w:p>
        </w:tc>
      </w:tr>
      <w:tr w14:paraId="54FE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37" w:type="dxa"/>
            <w:noWrap w:val="0"/>
            <w:vAlign w:val="center"/>
          </w:tcPr>
          <w:p w14:paraId="34E95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
                <w:sz w:val="21"/>
                <w:szCs w:val="21"/>
                <w:highlight w:val="none"/>
              </w:rPr>
              <w:t>备注</w:t>
            </w:r>
          </w:p>
        </w:tc>
        <w:tc>
          <w:tcPr>
            <w:tcW w:w="9137" w:type="dxa"/>
            <w:gridSpan w:val="3"/>
            <w:noWrap w:val="0"/>
            <w:vAlign w:val="center"/>
          </w:tcPr>
          <w:p w14:paraId="36141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1.评委打分小数点后保留一位。</w:t>
            </w:r>
          </w:p>
          <w:p w14:paraId="60284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2.供应商须按要求提供相关证明材料的复印件</w:t>
            </w:r>
            <w:r>
              <w:rPr>
                <w:rFonts w:hint="eastAsia" w:ascii="宋体" w:hAnsi="宋体" w:eastAsia="宋体" w:cs="宋体"/>
                <w:kern w:val="0"/>
                <w:sz w:val="21"/>
                <w:szCs w:val="21"/>
                <w:highlight w:val="none"/>
                <w:lang w:eastAsia="zh-CN"/>
              </w:rPr>
              <w:t>或扫描件</w:t>
            </w:r>
            <w:r>
              <w:rPr>
                <w:rFonts w:hint="eastAsia" w:ascii="宋体" w:hAnsi="宋体" w:eastAsia="宋体" w:cs="宋体"/>
                <w:kern w:val="0"/>
                <w:sz w:val="21"/>
                <w:szCs w:val="21"/>
                <w:highlight w:val="none"/>
              </w:rPr>
              <w:t>编入响应文件中，不符合要求的该项不得分。</w:t>
            </w:r>
          </w:p>
        </w:tc>
      </w:tr>
      <w:bookmarkEnd w:id="16"/>
    </w:tbl>
    <w:p w14:paraId="786C0B8D">
      <w:pPr>
        <w:snapToGrid w:val="0"/>
        <w:ind w:firstLine="420"/>
        <w:rPr>
          <w:rFonts w:hint="default"/>
          <w:b/>
          <w:sz w:val="22"/>
          <w:szCs w:val="22"/>
        </w:rPr>
        <w:sectPr>
          <w:pgSz w:w="11906" w:h="16838"/>
          <w:pgMar w:top="1440" w:right="1279" w:bottom="1440" w:left="967" w:header="851" w:footer="992" w:gutter="0"/>
          <w:cols w:space="720" w:num="1"/>
          <w:docGrid w:type="lines" w:linePitch="312" w:charSpace="0"/>
        </w:sectPr>
      </w:pPr>
    </w:p>
    <w:p w14:paraId="42F85241">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hAnsi="宋体" w:eastAsia="宋体" w:cs="宋体"/>
          <w:b w:val="0"/>
          <w:sz w:val="21"/>
          <w:szCs w:val="21"/>
          <w:highlight w:val="none"/>
        </w:rPr>
      </w:pPr>
      <w:bookmarkStart w:id="17" w:name="_Toc528927433"/>
      <w:bookmarkStart w:id="18" w:name="_Toc508888808"/>
      <w:bookmarkStart w:id="19" w:name="_第五部分  合同条款及格式"/>
      <w:bookmarkStart w:id="20" w:name="_Toc144974736"/>
      <w:bookmarkStart w:id="21" w:name="_Toc152045766"/>
      <w:bookmarkStart w:id="22" w:name="_Toc179632784"/>
      <w:bookmarkStart w:id="23" w:name="_Toc152042545"/>
      <w:r>
        <w:rPr>
          <w:rFonts w:hint="eastAsia" w:ascii="宋体" w:hAnsi="宋体" w:eastAsia="宋体" w:cs="宋体"/>
          <w:sz w:val="32"/>
          <w:szCs w:val="32"/>
          <w:highlight w:val="none"/>
        </w:rPr>
        <w:t>第五</w:t>
      </w:r>
      <w:r>
        <w:rPr>
          <w:rFonts w:hint="eastAsia" w:ascii="宋体" w:hAnsi="宋体" w:cs="宋体"/>
          <w:sz w:val="32"/>
          <w:szCs w:val="32"/>
          <w:highlight w:val="none"/>
          <w:lang w:val="en-US" w:eastAsia="zh-CN"/>
        </w:rPr>
        <w:t>章</w:t>
      </w:r>
      <w:r>
        <w:rPr>
          <w:rFonts w:hint="eastAsia" w:ascii="宋体" w:hAnsi="宋体" w:eastAsia="宋体" w:cs="宋体"/>
          <w:sz w:val="32"/>
          <w:szCs w:val="32"/>
          <w:highlight w:val="none"/>
        </w:rPr>
        <w:t xml:space="preserve">  合同条款及格式</w:t>
      </w:r>
      <w:bookmarkEnd w:id="17"/>
      <w:bookmarkEnd w:id="18"/>
    </w:p>
    <w:bookmarkEnd w:id="19"/>
    <w:p w14:paraId="6D795C45">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1"/>
          <w:szCs w:val="21"/>
          <w:highlight w:val="none"/>
          <w:shd w:val="clear" w:color="FFFFFF" w:fill="D9D9D9"/>
        </w:rPr>
      </w:pPr>
      <w:r>
        <w:rPr>
          <w:rFonts w:hint="eastAsia" w:ascii="宋体" w:hAnsi="宋体" w:eastAsia="宋体" w:cs="宋体"/>
          <w:color w:val="auto"/>
          <w:sz w:val="21"/>
          <w:szCs w:val="21"/>
          <w:highlight w:val="none"/>
          <w:shd w:val="clear" w:color="FFFFFF" w:fill="D9D9D9"/>
        </w:rPr>
        <w:t>注：该合同样本仅</w:t>
      </w:r>
      <w:r>
        <w:rPr>
          <w:rFonts w:hint="eastAsia" w:ascii="宋体" w:hAnsi="宋体" w:eastAsia="宋体" w:cs="宋体"/>
          <w:color w:val="auto"/>
          <w:sz w:val="21"/>
          <w:szCs w:val="21"/>
          <w:highlight w:val="none"/>
          <w:shd w:val="clear" w:color="FFFFFF" w:fill="D9D9D9"/>
          <w:lang w:eastAsia="zh-CN"/>
        </w:rPr>
        <w:t>作</w:t>
      </w:r>
      <w:r>
        <w:rPr>
          <w:rFonts w:hint="eastAsia" w:ascii="宋体" w:hAnsi="宋体" w:eastAsia="宋体" w:cs="宋体"/>
          <w:color w:val="auto"/>
          <w:sz w:val="21"/>
          <w:szCs w:val="21"/>
          <w:highlight w:val="none"/>
          <w:shd w:val="clear" w:color="FFFFFF" w:fill="D9D9D9"/>
        </w:rPr>
        <w:t>参考，成交后，以采购人与</w:t>
      </w:r>
      <w:r>
        <w:rPr>
          <w:rFonts w:hint="eastAsia" w:ascii="宋体" w:hAnsi="宋体" w:eastAsia="宋体" w:cs="宋体"/>
          <w:color w:val="auto"/>
          <w:sz w:val="21"/>
          <w:szCs w:val="21"/>
          <w:highlight w:val="none"/>
          <w:shd w:val="clear" w:color="FFFFFF" w:fill="D9D9D9"/>
          <w:lang w:val="en-US" w:eastAsia="zh-CN"/>
        </w:rPr>
        <w:t>中标（成交）</w:t>
      </w:r>
      <w:r>
        <w:rPr>
          <w:rFonts w:hint="eastAsia" w:ascii="宋体" w:hAnsi="宋体" w:eastAsia="宋体" w:cs="宋体"/>
          <w:color w:val="auto"/>
          <w:sz w:val="21"/>
          <w:szCs w:val="21"/>
          <w:highlight w:val="none"/>
          <w:shd w:val="clear" w:color="FFFFFF" w:fill="D9D9D9"/>
        </w:rPr>
        <w:t>供应商签订的正式合同为准。</w:t>
      </w:r>
    </w:p>
    <w:p w14:paraId="3D60072F">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eastAsia" w:ascii="宋体" w:hAnsi="宋体" w:eastAsia="宋体" w:cs="宋体"/>
          <w:sz w:val="32"/>
          <w:szCs w:val="32"/>
        </w:rPr>
      </w:pPr>
      <w:r>
        <w:rPr>
          <w:rFonts w:hint="eastAsia" w:ascii="宋体" w:hAnsi="宋体" w:eastAsia="宋体" w:cs="宋体"/>
          <w:sz w:val="32"/>
          <w:szCs w:val="32"/>
        </w:rPr>
        <w:t>第一节  通用合同条款</w:t>
      </w:r>
    </w:p>
    <w:p w14:paraId="0E44DACC">
      <w:pPr>
        <w:keepNext w:val="0"/>
        <w:keepLines w:val="0"/>
        <w:pageBreakBefore w:val="0"/>
        <w:widowControl w:val="0"/>
        <w:kinsoku/>
        <w:wordWrap/>
        <w:overflowPunct/>
        <w:topLinePunct w:val="0"/>
        <w:autoSpaceDE/>
        <w:autoSpaceDN/>
        <w:bidi w:val="0"/>
        <w:adjustRightInd/>
        <w:snapToGrid/>
        <w:spacing w:line="240" w:lineRule="auto"/>
        <w:ind w:left="0" w:leftChars="0" w:firstLine="525" w:firstLineChars="250"/>
        <w:textAlignment w:val="auto"/>
        <w:rPr>
          <w:rFonts w:hint="eastAsia" w:ascii="宋体" w:hAnsi="宋体" w:eastAsia="宋体" w:cs="宋体"/>
          <w:szCs w:val="21"/>
        </w:rPr>
      </w:pPr>
      <w:r>
        <w:rPr>
          <w:rFonts w:hint="eastAsia" w:ascii="宋体" w:hAnsi="宋体" w:eastAsia="宋体" w:cs="宋体"/>
          <w:szCs w:val="21"/>
        </w:rPr>
        <w:t>使用浙江省水利厅和省发改委浙水建〔2024〕1号文通知的《浙江省水利水电工程施工招标文件示范文本》中的“通用合同条款</w:t>
      </w:r>
      <w:r>
        <w:rPr>
          <w:rFonts w:hint="eastAsia" w:ascii="宋体" w:hAnsi="宋体" w:eastAsia="宋体" w:cs="宋体"/>
          <w:szCs w:val="21"/>
          <w:lang w:eastAsia="zh-CN"/>
        </w:rPr>
        <w:t>”</w:t>
      </w:r>
      <w:r>
        <w:rPr>
          <w:rFonts w:hint="eastAsia" w:ascii="宋体" w:hAnsi="宋体" w:eastAsia="宋体" w:cs="宋体"/>
          <w:szCs w:val="21"/>
        </w:rPr>
        <w:t>（编制招标文件时不打印，由投标人自备）</w:t>
      </w:r>
    </w:p>
    <w:p w14:paraId="511A4E8A">
      <w:pPr>
        <w:adjustRightInd w:val="0"/>
        <w:snapToGrid w:val="0"/>
        <w:spacing w:line="340" w:lineRule="exact"/>
        <w:jc w:val="center"/>
        <w:rPr>
          <w:rFonts w:ascii="宋体" w:hAnsi="宋体" w:cs="宋体"/>
          <w:b/>
          <w:sz w:val="32"/>
          <w:szCs w:val="32"/>
        </w:rPr>
      </w:pPr>
      <w:r>
        <w:rPr>
          <w:rFonts w:ascii="宋体" w:hAnsi="宋体" w:cs="宋体"/>
          <w:b/>
          <w:sz w:val="32"/>
          <w:szCs w:val="32"/>
        </w:rPr>
        <w:t>第二节  专用合同条款</w:t>
      </w:r>
      <w:bookmarkEnd w:id="20"/>
      <w:bookmarkEnd w:id="21"/>
      <w:bookmarkEnd w:id="22"/>
      <w:bookmarkEnd w:id="23"/>
    </w:p>
    <w:p w14:paraId="3C6E2ADA">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一般约定</w:t>
      </w:r>
    </w:p>
    <w:p w14:paraId="505AF522">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词语定义</w:t>
      </w:r>
    </w:p>
    <w:p w14:paraId="30587F1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合同当事人和人员</w:t>
      </w:r>
    </w:p>
    <w:p w14:paraId="54A48318">
      <w:pPr>
        <w:adjustRightInd w:val="0"/>
        <w:snapToGrid w:val="0"/>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1.1.2.2 发包人：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仙居仙恒生态建设有限公司</w:t>
      </w:r>
      <w:r>
        <w:rPr>
          <w:rFonts w:hint="eastAsia" w:ascii="宋体" w:hAnsi="宋体" w:eastAsia="宋体" w:cs="宋体"/>
          <w:color w:val="auto"/>
          <w:highlight w:val="none"/>
          <w:u w:val="single"/>
        </w:rPr>
        <w:t xml:space="preserve">    </w:t>
      </w:r>
    </w:p>
    <w:p w14:paraId="59FD85CA">
      <w:pPr>
        <w:adjustRightInd w:val="0"/>
        <w:snapToGrid w:val="0"/>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1.1.2.3 承包人：</w:t>
      </w:r>
      <w:r>
        <w:rPr>
          <w:rFonts w:hint="eastAsia" w:ascii="宋体" w:hAnsi="宋体" w:eastAsia="宋体" w:cs="宋体"/>
          <w:color w:val="auto"/>
          <w:highlight w:val="none"/>
          <w:u w:val="single"/>
        </w:rPr>
        <w:t xml:space="preserve">                               </w:t>
      </w:r>
    </w:p>
    <w:p w14:paraId="3A6B4739">
      <w:pPr>
        <w:adjustRightInd w:val="0"/>
        <w:snapToGrid w:val="0"/>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1.1.2.6 监理人：</w:t>
      </w:r>
      <w:r>
        <w:rPr>
          <w:rFonts w:hint="eastAsia" w:ascii="宋体" w:hAnsi="宋体" w:eastAsia="宋体" w:cs="宋体"/>
          <w:color w:val="auto"/>
          <w:highlight w:val="none"/>
          <w:u w:val="single"/>
        </w:rPr>
        <w:t xml:space="preserve">                                   </w:t>
      </w:r>
    </w:p>
    <w:p w14:paraId="1EE08E5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日期</w:t>
      </w:r>
    </w:p>
    <w:p w14:paraId="4D1E7B49">
      <w:pPr>
        <w:adjustRightInd w:val="0"/>
        <w:snapToGrid w:val="0"/>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1.1.4.5 缺陷责任期（工程质量保修期）：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年。</w:t>
      </w:r>
      <w:r>
        <w:rPr>
          <w:rFonts w:hint="eastAsia" w:ascii="宋体" w:hAnsi="宋体" w:eastAsia="宋体" w:cs="宋体"/>
          <w:color w:val="auto"/>
          <w:highlight w:val="none"/>
          <w:u w:val="single"/>
        </w:rPr>
        <w:t xml:space="preserve">   </w:t>
      </w:r>
    </w:p>
    <w:p w14:paraId="11966FEE">
      <w:pPr>
        <w:adjustRightInd w:val="0"/>
        <w:snapToGrid w:val="0"/>
        <w:spacing w:line="340" w:lineRule="exact"/>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1.4合同文件的优先顺序</w:t>
      </w:r>
    </w:p>
    <w:p w14:paraId="1A4D1D37">
      <w:pPr>
        <w:spacing w:line="3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除合同另有规定外，解释合同文件的优先顺序如下：</w:t>
      </w:r>
    </w:p>
    <w:p w14:paraId="067F9DC3">
      <w:pPr>
        <w:adjustRightInd w:val="0"/>
        <w:snapToGrid w:val="0"/>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合同协议书（包括补充协议书）；</w:t>
      </w:r>
    </w:p>
    <w:p w14:paraId="63B326D6">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w:t>
      </w:r>
    </w:p>
    <w:p w14:paraId="359D7EA5">
      <w:pPr>
        <w:adjustRightInd w:val="0"/>
        <w:snapToGrid w:val="0"/>
        <w:spacing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）投标函、投标报价汇总表、</w:t>
      </w:r>
      <w:r>
        <w:rPr>
          <w:rFonts w:hint="eastAsia" w:ascii="宋体" w:hAnsi="宋体" w:eastAsia="宋体" w:cs="宋体"/>
          <w:color w:val="auto"/>
          <w:szCs w:val="21"/>
          <w:highlight w:val="none"/>
          <w:lang w:eastAsia="zh-CN"/>
        </w:rPr>
        <w:t>投标函附录</w:t>
      </w:r>
      <w:r>
        <w:rPr>
          <w:rFonts w:hint="eastAsia" w:ascii="宋体" w:hAnsi="宋体" w:eastAsia="宋体" w:cs="宋体"/>
          <w:color w:val="auto"/>
          <w:szCs w:val="21"/>
          <w:highlight w:val="none"/>
        </w:rPr>
        <w:t>；</w:t>
      </w:r>
    </w:p>
    <w:p w14:paraId="0F468861">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招投标文件澄清问题、澄清问题的复函、补充通知等相关资料</w:t>
      </w:r>
      <w:r>
        <w:rPr>
          <w:rFonts w:hint="eastAsia" w:ascii="宋体" w:hAnsi="宋体" w:eastAsia="宋体" w:cs="宋体"/>
          <w:color w:val="auto"/>
          <w:szCs w:val="21"/>
          <w:highlight w:val="none"/>
        </w:rPr>
        <w:t>；</w:t>
      </w:r>
    </w:p>
    <w:p w14:paraId="6404BACE">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）专用合同条款；</w:t>
      </w:r>
    </w:p>
    <w:p w14:paraId="1B09FF20">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）通用合同条款：</w:t>
      </w:r>
    </w:p>
    <w:p w14:paraId="7D8AB561">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）技术标准和要求（合同技术条款）；</w:t>
      </w:r>
    </w:p>
    <w:p w14:paraId="0A1C6EA3">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）图纸；</w:t>
      </w:r>
    </w:p>
    <w:p w14:paraId="6D147E67">
      <w:pPr>
        <w:adjustRightInd w:val="0"/>
        <w:snapToGrid w:val="0"/>
        <w:spacing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）已标价工程量清单</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rPr>
        <w:t>；</w:t>
      </w:r>
    </w:p>
    <w:p w14:paraId="32CDB19A">
      <w:pPr>
        <w:adjustRightInd w:val="0"/>
        <w:snapToGrid w:val="0"/>
        <w:spacing w:line="3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经双方确认进入合同的其他文件</w:t>
      </w:r>
      <w:r>
        <w:rPr>
          <w:rFonts w:hint="eastAsia" w:ascii="宋体" w:hAnsi="宋体" w:eastAsia="宋体" w:cs="宋体"/>
          <w:color w:val="auto"/>
          <w:szCs w:val="21"/>
          <w:highlight w:val="none"/>
        </w:rPr>
        <w:t>。</w:t>
      </w:r>
    </w:p>
    <w:p w14:paraId="6815ACF9">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联络</w:t>
      </w:r>
    </w:p>
    <w:p w14:paraId="12C026D8">
      <w:pPr>
        <w:adjustRightInd w:val="0"/>
        <w:snapToGrid w:val="0"/>
        <w:spacing w:line="340" w:lineRule="exact"/>
        <w:ind w:firstLine="435"/>
        <w:rPr>
          <w:rFonts w:hint="eastAsia" w:ascii="宋体" w:hAnsi="宋体" w:eastAsia="宋体" w:cs="宋体"/>
          <w:color w:val="auto"/>
          <w:szCs w:val="21"/>
          <w:highlight w:val="none"/>
        </w:rPr>
      </w:pPr>
      <w:r>
        <w:rPr>
          <w:rFonts w:hint="eastAsia" w:ascii="宋体" w:hAnsi="宋体" w:eastAsia="宋体" w:cs="宋体"/>
          <w:color w:val="auto"/>
          <w:highlight w:val="none"/>
        </w:rPr>
        <w:t>1.7.2</w:t>
      </w:r>
      <w:r>
        <w:rPr>
          <w:rFonts w:hint="eastAsia" w:ascii="宋体" w:hAnsi="宋体" w:eastAsia="宋体" w:cs="宋体"/>
          <w:color w:val="auto"/>
          <w:szCs w:val="21"/>
          <w:highlight w:val="none"/>
        </w:rPr>
        <w:t>来往函件均应按技术标准和要求（合同技术条款）约定的期限送达</w:t>
      </w:r>
      <w:r>
        <w:rPr>
          <w:rFonts w:hint="eastAsia" w:ascii="宋体" w:hAnsi="宋体" w:eastAsia="宋体" w:cs="宋体"/>
          <w:color w:val="auto"/>
          <w:highlight w:val="none"/>
          <w:u w:val="single"/>
          <w:lang w:eastAsia="zh-CN"/>
        </w:rPr>
        <w:t>发包人指定地点</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14:paraId="59A1AE23">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2、发包人义务</w:t>
      </w:r>
    </w:p>
    <w:p w14:paraId="30DEA263">
      <w:pPr>
        <w:pStyle w:val="259"/>
        <w:spacing w:line="340" w:lineRule="exact"/>
        <w:ind w:firstLine="0"/>
        <w:rPr>
          <w:rFonts w:ascii="宋体" w:hAnsi="宋体"/>
          <w:b/>
          <w:color w:val="auto"/>
          <w:sz w:val="24"/>
          <w:szCs w:val="24"/>
          <w:highlight w:val="none"/>
        </w:rPr>
      </w:pPr>
      <w:bookmarkStart w:id="24" w:name="_Toc118398154"/>
      <w:bookmarkStart w:id="25" w:name="_Toc119764702"/>
      <w:r>
        <w:rPr>
          <w:rFonts w:hint="eastAsia" w:ascii="宋体" w:hAnsi="宋体"/>
          <w:b/>
          <w:color w:val="auto"/>
          <w:sz w:val="24"/>
          <w:szCs w:val="24"/>
          <w:highlight w:val="none"/>
        </w:rPr>
        <w:t>2.3 提供施工场地</w:t>
      </w:r>
      <w:bookmarkEnd w:id="24"/>
      <w:bookmarkEnd w:id="25"/>
      <w:r>
        <w:rPr>
          <w:rFonts w:hint="eastAsia" w:ascii="宋体" w:hAnsi="宋体"/>
          <w:b/>
          <w:color w:val="auto"/>
          <w:sz w:val="24"/>
          <w:szCs w:val="24"/>
          <w:highlight w:val="none"/>
        </w:rPr>
        <w:t xml:space="preserve"> </w:t>
      </w:r>
    </w:p>
    <w:p w14:paraId="367AF297">
      <w:pPr>
        <w:adjustRightInd w:val="0"/>
        <w:snapToGrid w:val="0"/>
        <w:spacing w:line="340" w:lineRule="exact"/>
        <w:ind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2.3.2 发包人提供的用地范围为：</w:t>
      </w:r>
      <w:r>
        <w:rPr>
          <w:rFonts w:hint="eastAsia" w:ascii="宋体" w:hAnsi="宋体" w:eastAsia="宋体" w:cs="宋体"/>
          <w:color w:val="auto"/>
          <w:sz w:val="21"/>
          <w:szCs w:val="24"/>
          <w:highlight w:val="none"/>
          <w:u w:val="single"/>
          <w:lang w:eastAsia="zh-CN"/>
        </w:rPr>
        <w:t>项</w:t>
      </w:r>
      <w:r>
        <w:rPr>
          <w:rFonts w:hint="eastAsia" w:ascii="宋体" w:hAnsi="宋体" w:eastAsia="宋体" w:cs="宋体"/>
          <w:color w:val="auto"/>
          <w:sz w:val="21"/>
          <w:szCs w:val="24"/>
          <w:highlight w:val="none"/>
          <w:u w:val="single"/>
          <w:lang w:val="en-US" w:eastAsia="zh-CN"/>
        </w:rPr>
        <w:t>目区</w:t>
      </w:r>
      <w:r>
        <w:rPr>
          <w:rFonts w:hint="eastAsia" w:ascii="宋体" w:hAnsi="宋体" w:eastAsia="宋体" w:cs="宋体"/>
          <w:color w:val="auto"/>
          <w:sz w:val="21"/>
          <w:szCs w:val="24"/>
          <w:highlight w:val="none"/>
          <w:u w:val="single"/>
        </w:rPr>
        <w:t>范围内</w:t>
      </w:r>
      <w:r>
        <w:rPr>
          <w:rFonts w:hint="eastAsia" w:ascii="宋体" w:hAnsi="宋体" w:eastAsia="宋体" w:cs="宋体"/>
          <w:color w:val="auto"/>
          <w:sz w:val="21"/>
          <w:szCs w:val="24"/>
          <w:highlight w:val="none"/>
          <w:u w:val="single"/>
          <w:lang w:eastAsia="zh-CN"/>
        </w:rPr>
        <w:t>，</w:t>
      </w:r>
      <w:r>
        <w:rPr>
          <w:rFonts w:hint="eastAsia" w:ascii="宋体" w:hAnsi="宋体" w:eastAsia="宋体" w:cs="宋体"/>
          <w:color w:val="auto"/>
          <w:sz w:val="21"/>
          <w:szCs w:val="21"/>
          <w:u w:val="single"/>
        </w:rPr>
        <w:t>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color w:val="auto"/>
          <w:sz w:val="21"/>
          <w:szCs w:val="24"/>
          <w:highlight w:val="none"/>
        </w:rPr>
        <w:t>。承包人自行勘察的施工场地范围为：</w:t>
      </w:r>
      <w:r>
        <w:rPr>
          <w:rFonts w:hint="eastAsia" w:ascii="宋体" w:hAnsi="宋体" w:eastAsia="宋体" w:cs="宋体"/>
          <w:color w:val="auto"/>
          <w:sz w:val="21"/>
          <w:szCs w:val="24"/>
          <w:highlight w:val="none"/>
          <w:u w:val="single"/>
          <w:lang w:eastAsia="zh-CN"/>
        </w:rPr>
        <w:t>项</w:t>
      </w:r>
      <w:r>
        <w:rPr>
          <w:rFonts w:hint="eastAsia" w:ascii="宋体" w:hAnsi="宋体" w:eastAsia="宋体" w:cs="宋体"/>
          <w:color w:val="auto"/>
          <w:sz w:val="21"/>
          <w:szCs w:val="24"/>
          <w:highlight w:val="none"/>
          <w:u w:val="single"/>
          <w:lang w:val="en-US" w:eastAsia="zh-CN"/>
        </w:rPr>
        <w:t>目区</w:t>
      </w:r>
      <w:r>
        <w:rPr>
          <w:rFonts w:hint="eastAsia" w:ascii="宋体" w:hAnsi="宋体" w:eastAsia="宋体" w:cs="宋体"/>
          <w:color w:val="auto"/>
          <w:sz w:val="21"/>
          <w:szCs w:val="24"/>
          <w:highlight w:val="none"/>
          <w:u w:val="single"/>
        </w:rPr>
        <w:t>范围内</w:t>
      </w:r>
      <w:r>
        <w:rPr>
          <w:rFonts w:hint="eastAsia" w:ascii="宋体" w:hAnsi="宋体" w:eastAsia="宋体" w:cs="宋体"/>
          <w:color w:val="auto"/>
          <w:sz w:val="21"/>
          <w:szCs w:val="24"/>
          <w:highlight w:val="none"/>
        </w:rPr>
        <w:t>。</w:t>
      </w:r>
    </w:p>
    <w:p w14:paraId="005214B7">
      <w:pPr>
        <w:adjustRightInd w:val="0"/>
        <w:snapToGrid w:val="0"/>
        <w:spacing w:line="340" w:lineRule="exact"/>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2.8其他义务</w:t>
      </w:r>
    </w:p>
    <w:p w14:paraId="2375C8F2">
      <w:pPr>
        <w:adjustRightInd w:val="0"/>
        <w:snapToGrid w:val="0"/>
        <w:spacing w:line="3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000000"/>
          <w:highlight w:val="none"/>
        </w:rPr>
        <w:t>2.8.1项目区范围内需要</w:t>
      </w:r>
      <w:r>
        <w:rPr>
          <w:rFonts w:hint="eastAsia" w:ascii="宋体" w:hAnsi="宋体" w:eastAsia="宋体" w:cs="宋体"/>
          <w:color w:val="auto"/>
          <w:highlight w:val="none"/>
        </w:rPr>
        <w:t>临时占地的，应由发包人办理申请手续并承担相应费用。</w:t>
      </w:r>
    </w:p>
    <w:p w14:paraId="297387A9">
      <w:pPr>
        <w:adjustRightInd w:val="0"/>
        <w:snapToGrid w:val="0"/>
        <w:spacing w:line="3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3. 监理人</w:t>
      </w:r>
    </w:p>
    <w:p w14:paraId="267AEBC4">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 监理人的职责和权力</w:t>
      </w:r>
    </w:p>
    <w:p w14:paraId="05B114D3">
      <w:pPr>
        <w:adjustRightInd w:val="0"/>
        <w:snapToGrid w:val="0"/>
        <w:spacing w:line="34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 xml:space="preserve">3.1.1 须经发包人事先批准行使的权力： </w:t>
      </w:r>
    </w:p>
    <w:p w14:paraId="753DCA51">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根据第4.3款，同意分包本工程的某些非主体和非关键性工作；</w:t>
      </w:r>
    </w:p>
    <w:p w14:paraId="25A79297">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确定第4.11款下产生的费用增加额；</w:t>
      </w:r>
    </w:p>
    <w:p w14:paraId="5AA71B27">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根据第11.1款、第12.3款、第12.4款发布开工通知、暂停施工指示或复工通知；</w:t>
      </w:r>
    </w:p>
    <w:p w14:paraId="5A4DCE9C">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决定第11.3款，第11.4款下的工期延长；</w:t>
      </w:r>
    </w:p>
    <w:p w14:paraId="5B606FC8">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审查批准技术规范或设计的变更；</w:t>
      </w:r>
    </w:p>
    <w:p w14:paraId="5FD6BCF7">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根据第15.3款发出的变更指示；</w:t>
      </w:r>
    </w:p>
    <w:p w14:paraId="520251C8">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确定第15.4款下变更工作的单价；</w:t>
      </w:r>
    </w:p>
    <w:p w14:paraId="27DB7E24">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（8）</w:t>
      </w:r>
      <w:r>
        <w:rPr>
          <w:rFonts w:hint="eastAsia" w:ascii="宋体" w:hAnsi="宋体" w:eastAsia="宋体" w:cs="宋体"/>
          <w:color w:val="auto"/>
          <w:highlight w:val="none"/>
        </w:rPr>
        <w:t>确定第23.1款项下的索赔额。</w:t>
      </w:r>
    </w:p>
    <w:p w14:paraId="1EAD5C51">
      <w:pPr>
        <w:adjustRightInd w:val="0"/>
        <w:snapToGrid w:val="0"/>
        <w:spacing w:line="3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4. 承包人</w:t>
      </w:r>
    </w:p>
    <w:p w14:paraId="6DA68359">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 承包人的一般义务</w:t>
      </w:r>
    </w:p>
    <w:p w14:paraId="6CFA7EB7">
      <w:pPr>
        <w:adjustRightInd w:val="0"/>
        <w:snapToGrid w:val="0"/>
        <w:spacing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4.1.10  </w:t>
      </w:r>
      <w:r>
        <w:rPr>
          <w:rFonts w:hint="eastAsia" w:ascii="宋体" w:hAnsi="宋体" w:eastAsia="宋体" w:cs="宋体"/>
          <w:b/>
          <w:color w:val="auto"/>
          <w:highlight w:val="none"/>
        </w:rPr>
        <w:t>其他义务</w:t>
      </w:r>
    </w:p>
    <w:p w14:paraId="540F7B37">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4.1.10 其它义务</w:t>
      </w:r>
    </w:p>
    <w:p w14:paraId="69C9B457">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（1）承包人应按有关规定自行落实为完成本工程需临时占用</w:t>
      </w:r>
      <w:r>
        <w:rPr>
          <w:rFonts w:hint="eastAsia" w:ascii="宋体" w:hAnsi="宋体" w:eastAsia="宋体" w:cs="宋体"/>
          <w:color w:val="auto"/>
          <w:sz w:val="21"/>
          <w:szCs w:val="24"/>
          <w:highlight w:val="none"/>
          <w:u w:val="none"/>
          <w:lang w:eastAsia="zh-CN"/>
        </w:rPr>
        <w:t>项</w:t>
      </w:r>
      <w:r>
        <w:rPr>
          <w:rFonts w:hint="eastAsia" w:ascii="宋体" w:hAnsi="宋体" w:eastAsia="宋体" w:cs="宋体"/>
          <w:color w:val="auto"/>
          <w:sz w:val="21"/>
          <w:szCs w:val="24"/>
          <w:highlight w:val="none"/>
          <w:u w:val="none"/>
          <w:lang w:val="en-US" w:eastAsia="zh-CN"/>
        </w:rPr>
        <w:t>目区</w:t>
      </w:r>
      <w:r>
        <w:rPr>
          <w:rFonts w:hint="eastAsia" w:ascii="宋体" w:hAnsi="宋体" w:eastAsia="宋体" w:cs="宋体"/>
          <w:color w:val="auto"/>
          <w:sz w:val="21"/>
          <w:szCs w:val="24"/>
          <w:highlight w:val="none"/>
          <w:u w:val="none"/>
        </w:rPr>
        <w:t>范围</w:t>
      </w:r>
      <w:r>
        <w:rPr>
          <w:rFonts w:hint="eastAsia" w:ascii="宋体" w:hAnsi="宋体" w:eastAsia="宋体" w:cs="宋体"/>
          <w:color w:val="auto"/>
          <w:highlight w:val="none"/>
        </w:rPr>
        <w:t>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44DCF556">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（2）承包人应根据工程施工情况及监理人的指令，及时向监理人提交开工报告、测量报告、试验检验报告、隐蔽工程验收通知、工程质量自检报告、竣工验收申请报告及工程事故报告等。</w:t>
      </w:r>
    </w:p>
    <w:p w14:paraId="2449C756">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14:paraId="7278B2A2">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（4）承担施工安全保卫工作及施工照明的责任和要求，根据工程需要，提供和维修施工使用的照明、围栏设施，并负责安全保卫。</w:t>
      </w:r>
    </w:p>
    <w:p w14:paraId="5606861F">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整个施工过程中对承包人采取的安全、保卫和环境保护措施，发包人和监理人有权监督，并向承包人提出整改要求，发包人和监理人监督不减轻承包人的责任。如果由于承包人未能对其负责的上述事项采取各种必要的措施而导致或发生与此有关的人身伤亡、罚款、索赔、损失补偿、诉讼费用及其他一切责任应由承包人负责。</w:t>
      </w:r>
    </w:p>
    <w:p w14:paraId="0CC8473E">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（5）承包人在施工时，必须全面协调好与周边环境关系，施工时承包人因自身原因未处理好周边环境关系而导致工程停工，发包人将不承担由此引起的工期延误及其他工程费用损失。</w:t>
      </w:r>
    </w:p>
    <w:p w14:paraId="795AAF71">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（6）承包人施工时必须与电信、广电、给水、电力、交通等有关部门密切配合，保质保量完成施工任务。</w:t>
      </w:r>
    </w:p>
    <w:p w14:paraId="33ED5920">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（7）本工程完工验收通过后15日内，承包人应自行拆除施工临时设施并将场地恢复原貌，撤退施工机械设备并清理场地，修复场内的交通道路，撤离所有施工人员。</w:t>
      </w:r>
    </w:p>
    <w:p w14:paraId="59EAE8F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（8）承包人办理有关施工场地交通、环卫和施工</w:t>
      </w:r>
      <w:r>
        <w:rPr>
          <w:rFonts w:hint="eastAsia" w:ascii="宋体" w:hAnsi="宋体" w:eastAsia="宋体" w:cs="宋体"/>
          <w:color w:val="auto"/>
          <w:highlight w:val="none"/>
          <w:lang w:eastAsia="zh-CN"/>
        </w:rPr>
        <w:t>噪声</w:t>
      </w:r>
      <w:r>
        <w:rPr>
          <w:rFonts w:hint="eastAsia" w:ascii="宋体" w:hAnsi="宋体" w:eastAsia="宋体" w:cs="宋体"/>
          <w:color w:val="auto"/>
          <w:highlight w:val="none"/>
        </w:rPr>
        <w:t>管理等手续：遵守政府有关主管部门对施工场地交通、施工</w:t>
      </w:r>
      <w:r>
        <w:rPr>
          <w:rFonts w:hint="eastAsia" w:ascii="宋体" w:hAnsi="宋体" w:eastAsia="宋体" w:cs="宋体"/>
          <w:color w:val="auto"/>
          <w:highlight w:val="none"/>
          <w:lang w:eastAsia="zh-CN"/>
        </w:rPr>
        <w:t>噪声</w:t>
      </w:r>
      <w:r>
        <w:rPr>
          <w:rFonts w:hint="eastAsia" w:ascii="宋体" w:hAnsi="宋体" w:eastAsia="宋体" w:cs="宋体"/>
          <w:color w:val="auto"/>
          <w:highlight w:val="none"/>
        </w:rPr>
        <w:t>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3702E746">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文明施工按政府有关部门颁发的文明施工要求及招标文件中技术条款执行。施工区域范围内搞好市容环境卫生，并接受有关主管部门和发包人、项目管理人、监理人的检查；环境保护按招标文件及有关部门的要求执行。因承包人原因造成工程损失或人身伤害，由承包人承担全部责任及费用。</w:t>
      </w:r>
    </w:p>
    <w:p w14:paraId="1AB11DA0">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（10）承包人在工程实施中应按照</w:t>
      </w:r>
      <w:r>
        <w:rPr>
          <w:rFonts w:hint="eastAsia" w:ascii="宋体" w:hAnsi="宋体" w:eastAsia="宋体" w:cs="宋体"/>
          <w:color w:val="auto"/>
          <w:highlight w:val="none"/>
          <w:lang w:eastAsia="zh-CN"/>
        </w:rPr>
        <w:t>相关部门</w:t>
      </w:r>
      <w:r>
        <w:rPr>
          <w:rFonts w:hint="eastAsia" w:ascii="宋体" w:hAnsi="宋体" w:eastAsia="宋体" w:cs="宋体"/>
          <w:color w:val="auto"/>
          <w:highlight w:val="none"/>
        </w:rPr>
        <w:t>相关文件资料归档要求及时整理施工过程中的相关资料，做好资料归档工作，并根据发包人的要求按时提供，该项工作作为合同履约的组成部分。</w:t>
      </w:r>
    </w:p>
    <w:p w14:paraId="61A4C8FE">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（11）在保修期内要及时做好回访工作，需保修责任范围的事项应及时完成，并达到合格标准。</w:t>
      </w:r>
    </w:p>
    <w:p w14:paraId="0F39F641">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承包人应严格遵守《浙江省水利厅办公室关于做好水利工程建设领域农民工工资专用账户管理工作的通知》（浙水办建[2019]1号）和各级政府防欠薪相关规定。应在进场施工期前在仙居县内的银行开设民工工资支付专用账户，并按规定落实工程施工期防民工工资拖欠的相关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建设市场信用信息管理系统。承包人和项目部要按照仙居县创建” 无欠薪” 县行动实施方案的要求,建立完备的六项制度台账资料。</w:t>
      </w:r>
    </w:p>
    <w:p w14:paraId="1BCAF4C1">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是民工工资支付行为的主体，承包人的法定代表人和项目负责人是民工工资支付的责任人。项目部要建立全体民工花名册和工资支付表，通过工资支付专用银行账户，委托银行将工资直接转账给民工本人银行账户，严禁发放给“包工头”或其他不具备用工主体资格的组织和个人。</w:t>
      </w:r>
    </w:p>
    <w:p w14:paraId="75C9D8A8">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资支付表应如实记录支付单位、支付时间、支付对象、支付金额、支付对象的身份证号和签字等信息。民工花名册和工资支付表应报监理人备查。建设单位、承包企业、开户银行应当签订农民工工资专用账户管理及委托银行代发工资协议，账户资金仅用于支付对应项目的农民工工资，不得挪作他用。建设单位对承包人申报的工资支付表进行核查后，按月足额将农民工工资打入专用账户，银行通过专用账户，在本月25日前，将上月农民工工资直接支付到农民工的工资个人</w:t>
      </w: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户。</w:t>
      </w:r>
    </w:p>
    <w:p w14:paraId="5F8DE8F1">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（13）本工程的弃渣场及堆料场由投标人自行解决，投标人应将所需费用计入投标报价，发包人不再另行支付。</w:t>
      </w:r>
    </w:p>
    <w:p w14:paraId="50CB6060">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（14）项目审计、稽查和检查等的配合</w:t>
      </w:r>
    </w:p>
    <w:p w14:paraId="7F0E5C8E">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1)与本工程项目相关的审计和稽查，承包人应高度重视并委派专人积极予以配合；</w:t>
      </w:r>
    </w:p>
    <w:p w14:paraId="39E6E09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2)有关单位对本项目的各种检查和视察等活动，承包人有义务予以积极配合开展各项工作；</w:t>
      </w:r>
    </w:p>
    <w:p w14:paraId="51C0AF3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3)本工程项目有关的各类统计报表、汇报材料包括完（竣）工验收和项目后评价报告等，承包人有义务配合发包人做好编制工作并提供相应的资料；</w:t>
      </w:r>
    </w:p>
    <w:p w14:paraId="0B6FFC6E">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4)承包人应按发包人、监理人和有关文件要求，建立相应的计量、支付和变更台</w:t>
      </w: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，同时承包人应配合发包人、监理人建立相应的台</w:t>
      </w: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，并保持其持续有效直至工程决算完成；</w:t>
      </w:r>
    </w:p>
    <w:p w14:paraId="3A04189B">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w:t>
      </w:r>
    </w:p>
    <w:p w14:paraId="5DF3445F">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（15）承包人应对其申报的相关工程价款负责，经工程审计(或审价)，发生“超过5%以外的核减额、核增额”的情况时，其额外增加的审计或审价费由承包人承担。</w:t>
      </w:r>
    </w:p>
    <w:p w14:paraId="64FD62C8">
      <w:pPr>
        <w:adjustRightInd w:val="0"/>
        <w:snapToGrid w:val="0"/>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上述⑴至(15)各条款涉及的各类费用均应列入相关报价中，发包人不再向承包人另行支付。如因此类原因导致工期延误，工期不予顺延，并由承包人承担相应的责任及费用。</w:t>
      </w:r>
    </w:p>
    <w:p w14:paraId="31E35831">
      <w:pPr>
        <w:spacing w:line="340" w:lineRule="exact"/>
        <w:ind w:firstLine="420" w:firstLineChars="200"/>
        <w:rPr>
          <w:rFonts w:hint="eastAsia" w:ascii="宋体" w:hAnsi="宋体" w:eastAsia="宋体" w:cs="宋体"/>
          <w:b w:val="0"/>
          <w:color w:val="auto"/>
          <w:sz w:val="21"/>
          <w:szCs w:val="21"/>
          <w:highlight w:val="none"/>
        </w:rPr>
      </w:pPr>
      <w:bookmarkStart w:id="26" w:name="_Toc119764707"/>
      <w:bookmarkStart w:id="27" w:name="_Toc118398159"/>
      <w:bookmarkStart w:id="28" w:name="_Hlk102572987"/>
      <w:r>
        <w:rPr>
          <w:rFonts w:hint="eastAsia" w:ascii="宋体" w:hAnsi="宋体" w:eastAsia="宋体" w:cs="宋体"/>
          <w:b w:val="0"/>
          <w:color w:val="auto"/>
          <w:sz w:val="21"/>
          <w:szCs w:val="21"/>
          <w:highlight w:val="none"/>
        </w:rPr>
        <w:t>4.2 履约担保</w:t>
      </w:r>
      <w:bookmarkEnd w:id="26"/>
      <w:bookmarkEnd w:id="27"/>
    </w:p>
    <w:p w14:paraId="1CD93B9D">
      <w:pPr>
        <w:adjustRightInd w:val="0"/>
        <w:spacing w:line="340" w:lineRule="exact"/>
        <w:ind w:firstLine="420"/>
        <w:rPr>
          <w:rFonts w:hint="eastAsia" w:ascii="宋体" w:hAnsi="宋体" w:eastAsia="宋体" w:cs="宋体"/>
          <w:color w:val="auto"/>
          <w:sz w:val="21"/>
          <w:szCs w:val="21"/>
          <w:highlight w:val="none"/>
        </w:rPr>
      </w:pPr>
      <w:bookmarkStart w:id="29" w:name="_Hlk62168576"/>
      <w:bookmarkEnd w:id="29"/>
      <w:r>
        <w:rPr>
          <w:rFonts w:hint="eastAsia" w:ascii="宋体" w:hAnsi="宋体" w:eastAsia="宋体" w:cs="宋体"/>
          <w:color w:val="auto"/>
          <w:sz w:val="21"/>
          <w:szCs w:val="21"/>
          <w:highlight w:val="none"/>
        </w:rPr>
        <w:t>履约担保的形式：现金、银行保函或者保险公司保函或融资担保公司保函。</w:t>
      </w:r>
    </w:p>
    <w:p w14:paraId="5E45981D">
      <w:pPr>
        <w:adjustRightIn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履约担保的金额：合同价格（扣除预留金后）的2%。</w:t>
      </w:r>
    </w:p>
    <w:p w14:paraId="029BB38A">
      <w:pPr>
        <w:adjustRightInd w:val="0"/>
        <w:spacing w:line="340" w:lineRule="exact"/>
        <w:ind w:firstLine="420" w:firstLineChars="0"/>
        <w:rPr>
          <w:rStyle w:val="262"/>
          <w:rFonts w:hint="eastAsia" w:ascii="宋体" w:hAnsi="宋体" w:eastAsia="宋体" w:cs="宋体"/>
          <w:b w:val="0"/>
          <w:color w:val="auto"/>
          <w:spacing w:val="0"/>
          <w:sz w:val="21"/>
          <w:szCs w:val="21"/>
          <w:highlight w:val="none"/>
        </w:rPr>
      </w:pPr>
      <w:r>
        <w:rPr>
          <w:rFonts w:hint="eastAsia" w:ascii="宋体" w:hAnsi="宋体" w:eastAsia="宋体" w:cs="宋体"/>
          <w:color w:val="auto"/>
          <w:sz w:val="21"/>
          <w:szCs w:val="21"/>
          <w:highlight w:val="none"/>
        </w:rPr>
        <w:t>民工工资支付担保的相关约定：</w:t>
      </w:r>
      <w:r>
        <w:rPr>
          <w:rFonts w:hint="eastAsia" w:ascii="宋体" w:hAnsi="宋体" w:eastAsia="宋体" w:cs="宋体"/>
          <w:color w:val="auto"/>
          <w:szCs w:val="21"/>
          <w:highlight w:val="none"/>
          <w:u w:val="single"/>
          <w:lang w:eastAsia="zh-CN"/>
        </w:rPr>
        <w:t>根据</w:t>
      </w:r>
      <w:r>
        <w:rPr>
          <w:rFonts w:hint="eastAsia" w:ascii="宋体" w:hAnsi="宋体" w:eastAsia="宋体" w:cs="宋体"/>
          <w:color w:val="auto"/>
          <w:szCs w:val="21"/>
          <w:highlight w:val="none"/>
          <w:u w:val="single"/>
        </w:rPr>
        <w:t>“浙人社发</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Cs w:val="21"/>
          <w:highlight w:val="none"/>
          <w:u w:val="single"/>
        </w:rPr>
        <w:t>2022〕13号 浙江省人力资源和社会保障厅等部门关于印发《浙江省工程建设领域农民工工资保证金管理实施细则》</w:t>
      </w:r>
      <w:r>
        <w:rPr>
          <w:rFonts w:hint="eastAsia" w:ascii="宋体" w:hAnsi="宋体" w:eastAsia="宋体" w:cs="宋体"/>
          <w:color w:val="auto"/>
          <w:szCs w:val="21"/>
          <w:highlight w:val="none"/>
          <w:u w:val="single"/>
          <w:lang w:eastAsia="zh-CN"/>
        </w:rPr>
        <w:t>、《浙江省工程建设领域农民工工资专用账户管理实施细则》浙人社〔2022〕14号文</w:t>
      </w:r>
      <w:r>
        <w:rPr>
          <w:rFonts w:hint="eastAsia" w:ascii="宋体" w:hAnsi="宋体" w:eastAsia="宋体" w:cs="宋体"/>
          <w:color w:val="auto"/>
          <w:szCs w:val="21"/>
          <w:highlight w:val="none"/>
          <w:u w:val="single"/>
        </w:rPr>
        <w:t>及当地农民工工资支付担保的相关文件执行</w:t>
      </w:r>
      <w:r>
        <w:rPr>
          <w:rFonts w:hint="eastAsia" w:ascii="宋体" w:hAnsi="宋体" w:eastAsia="宋体" w:cs="宋体"/>
          <w:color w:val="auto"/>
          <w:sz w:val="21"/>
          <w:szCs w:val="21"/>
          <w:highlight w:val="none"/>
        </w:rPr>
        <w:t>。</w:t>
      </w:r>
    </w:p>
    <w:p w14:paraId="5B31EC46">
      <w:pPr>
        <w:adjustRightInd w:val="0"/>
        <w:spacing w:line="340" w:lineRule="exact"/>
        <w:ind w:firstLine="420" w:firstLineChars="200"/>
        <w:rPr>
          <w:rStyle w:val="262"/>
          <w:rFonts w:hint="eastAsia" w:ascii="宋体" w:hAnsi="宋体" w:eastAsia="宋体" w:cs="宋体"/>
          <w:b w:val="0"/>
          <w:color w:val="auto"/>
          <w:spacing w:val="0"/>
          <w:sz w:val="21"/>
          <w:szCs w:val="21"/>
          <w:highlight w:val="none"/>
          <w:lang w:val="en-US"/>
        </w:rPr>
      </w:pPr>
      <w:r>
        <w:rPr>
          <w:rStyle w:val="262"/>
          <w:rFonts w:hint="eastAsia" w:ascii="宋体" w:hAnsi="宋体" w:eastAsia="宋体" w:cs="宋体"/>
          <w:b w:val="0"/>
          <w:color w:val="auto"/>
          <w:spacing w:val="0"/>
          <w:sz w:val="21"/>
          <w:szCs w:val="21"/>
          <w:highlight w:val="none"/>
          <w:lang w:val="en-US"/>
        </w:rPr>
        <w:t>4.3分包</w:t>
      </w:r>
    </w:p>
    <w:p w14:paraId="37B0BE6F">
      <w:pPr>
        <w:adjustRightInd w:val="0"/>
        <w:spacing w:line="340" w:lineRule="exact"/>
        <w:ind w:firstLine="420" w:firstLineChars="200"/>
        <w:rPr>
          <w:rStyle w:val="262"/>
          <w:rFonts w:hint="eastAsia" w:ascii="宋体" w:hAnsi="宋体" w:eastAsia="宋体" w:cs="宋体"/>
          <w:b w:val="0"/>
          <w:color w:val="auto"/>
          <w:spacing w:val="0"/>
          <w:sz w:val="21"/>
          <w:szCs w:val="21"/>
          <w:highlight w:val="none"/>
          <w:lang w:val="en-US"/>
        </w:rPr>
      </w:pPr>
      <w:r>
        <w:rPr>
          <w:rStyle w:val="262"/>
          <w:rFonts w:hint="eastAsia" w:ascii="宋体" w:hAnsi="宋体" w:eastAsia="宋体" w:cs="宋体"/>
          <w:b w:val="0"/>
          <w:color w:val="auto"/>
          <w:spacing w:val="0"/>
          <w:sz w:val="21"/>
          <w:szCs w:val="21"/>
          <w:highlight w:val="none"/>
          <w:lang w:val="en-US"/>
        </w:rPr>
        <w:t>4.3.2允许承包人分包的工程项目、工作内容与分包金额如下：</w:t>
      </w:r>
    </w:p>
    <w:p w14:paraId="4E2BBB11">
      <w:pPr>
        <w:numPr>
          <w:ilvl w:val="0"/>
          <w:numId w:val="0"/>
        </w:numPr>
        <w:adjustRightInd w:val="0"/>
        <w:spacing w:line="340" w:lineRule="exact"/>
        <w:ind w:firstLine="420" w:firstLineChars="200"/>
        <w:rPr>
          <w:rStyle w:val="262"/>
          <w:rFonts w:hint="eastAsia" w:ascii="宋体" w:hAnsi="宋体" w:eastAsia="宋体" w:cs="宋体"/>
          <w:b w:val="0"/>
          <w:color w:val="auto"/>
          <w:spacing w:val="0"/>
          <w:sz w:val="21"/>
          <w:szCs w:val="21"/>
          <w:highlight w:val="none"/>
          <w:u w:val="single"/>
          <w:lang w:val="en-US"/>
        </w:rPr>
      </w:pPr>
      <w:r>
        <w:rPr>
          <w:rFonts w:hint="eastAsia" w:ascii="宋体" w:hAnsi="宋体" w:eastAsia="宋体" w:cs="宋体"/>
          <w:b w:val="0"/>
          <w:snapToGrid w:val="0"/>
          <w:color w:val="auto"/>
          <w:spacing w:val="0"/>
          <w:kern w:val="2"/>
          <w:sz w:val="21"/>
          <w:szCs w:val="21"/>
          <w:lang w:val="en-US" w:eastAsia="zh-CN" w:bidi="ar-SA"/>
        </w:rPr>
        <w:t>（1）</w:t>
      </w:r>
      <w:r>
        <w:rPr>
          <w:rStyle w:val="262"/>
          <w:rFonts w:hint="eastAsia" w:ascii="宋体" w:hAnsi="宋体" w:eastAsia="宋体" w:cs="宋体"/>
          <w:b w:val="0"/>
          <w:color w:val="auto"/>
          <w:spacing w:val="0"/>
          <w:sz w:val="21"/>
          <w:szCs w:val="21"/>
          <w:highlight w:val="none"/>
          <w:lang w:val="en-US"/>
        </w:rPr>
        <w:t>工程项目：</w:t>
      </w:r>
      <w:r>
        <w:rPr>
          <w:rStyle w:val="262"/>
          <w:rFonts w:hint="eastAsia" w:ascii="宋体" w:hAnsi="宋体" w:eastAsia="宋体" w:cs="宋体"/>
          <w:b w:val="0"/>
          <w:color w:val="auto"/>
          <w:spacing w:val="0"/>
          <w:sz w:val="21"/>
          <w:szCs w:val="21"/>
          <w:highlight w:val="none"/>
          <w:u w:val="single"/>
          <w:lang w:val="en-US"/>
        </w:rPr>
        <w:t xml:space="preserve">      /             </w:t>
      </w:r>
      <w:r>
        <w:rPr>
          <w:rStyle w:val="262"/>
          <w:rFonts w:hint="eastAsia" w:ascii="宋体" w:hAnsi="宋体" w:eastAsia="宋体" w:cs="宋体"/>
          <w:b w:val="0"/>
          <w:color w:val="auto"/>
          <w:spacing w:val="0"/>
          <w:sz w:val="21"/>
          <w:szCs w:val="21"/>
          <w:highlight w:val="none"/>
          <w:u w:val="none"/>
          <w:lang w:val="en-US"/>
        </w:rPr>
        <w:t>。</w:t>
      </w:r>
    </w:p>
    <w:p w14:paraId="495FB042">
      <w:pPr>
        <w:numPr>
          <w:ilvl w:val="0"/>
          <w:numId w:val="0"/>
        </w:numPr>
        <w:adjustRightInd w:val="0"/>
        <w:spacing w:line="340" w:lineRule="exact"/>
        <w:ind w:firstLine="450" w:firstLineChars="0"/>
        <w:rPr>
          <w:rStyle w:val="262"/>
          <w:rFonts w:hint="eastAsia" w:ascii="宋体" w:hAnsi="宋体" w:eastAsia="宋体" w:cs="宋体"/>
          <w:b w:val="0"/>
          <w:color w:val="auto"/>
          <w:spacing w:val="0"/>
          <w:sz w:val="21"/>
          <w:szCs w:val="21"/>
          <w:highlight w:val="none"/>
          <w:u w:val="single"/>
          <w:lang w:val="en-US"/>
        </w:rPr>
      </w:pPr>
      <w:r>
        <w:rPr>
          <w:rFonts w:hint="eastAsia" w:ascii="宋体" w:hAnsi="宋体" w:eastAsia="宋体" w:cs="宋体"/>
          <w:b w:val="0"/>
          <w:color w:val="auto"/>
          <w:sz w:val="21"/>
          <w:szCs w:val="21"/>
          <w:u w:val="none"/>
          <w:lang w:val="en-US"/>
        </w:rPr>
        <w:t>（2）</w:t>
      </w:r>
      <w:r>
        <w:rPr>
          <w:rFonts w:hint="eastAsia" w:ascii="宋体" w:hAnsi="宋体" w:eastAsia="宋体" w:cs="宋体"/>
          <w:b w:val="0"/>
          <w:color w:val="auto"/>
          <w:sz w:val="21"/>
          <w:szCs w:val="21"/>
          <w:u w:val="none"/>
          <w:lang w:val="en-US" w:eastAsia="zh-CN"/>
        </w:rPr>
        <w:t>工作内容：</w:t>
      </w:r>
      <w:r>
        <w:rPr>
          <w:rStyle w:val="262"/>
          <w:rFonts w:hint="eastAsia" w:ascii="宋体" w:hAnsi="宋体" w:eastAsia="宋体" w:cs="宋体"/>
          <w:b w:val="0"/>
          <w:color w:val="auto"/>
          <w:spacing w:val="0"/>
          <w:sz w:val="21"/>
          <w:szCs w:val="21"/>
          <w:highlight w:val="none"/>
          <w:u w:val="single"/>
          <w:lang w:val="en-US"/>
        </w:rPr>
        <w:t xml:space="preserve">           /        </w:t>
      </w:r>
      <w:r>
        <w:rPr>
          <w:rStyle w:val="262"/>
          <w:rFonts w:hint="eastAsia" w:ascii="宋体" w:hAnsi="宋体" w:eastAsia="宋体" w:cs="宋体"/>
          <w:b w:val="0"/>
          <w:color w:val="auto"/>
          <w:spacing w:val="0"/>
          <w:sz w:val="21"/>
          <w:szCs w:val="21"/>
          <w:highlight w:val="none"/>
          <w:u w:val="none"/>
          <w:lang w:val="en-US"/>
        </w:rPr>
        <w:t>。</w:t>
      </w:r>
    </w:p>
    <w:p w14:paraId="493B0E18">
      <w:pPr>
        <w:numPr>
          <w:ilvl w:val="0"/>
          <w:numId w:val="0"/>
        </w:numPr>
        <w:adjustRightInd w:val="0"/>
        <w:spacing w:line="340" w:lineRule="exact"/>
        <w:ind w:firstLine="420" w:firstLineChars="200"/>
        <w:rPr>
          <w:rStyle w:val="262"/>
          <w:rFonts w:hint="eastAsia" w:ascii="宋体" w:hAnsi="宋体" w:eastAsia="宋体" w:cs="宋体"/>
          <w:b w:val="0"/>
          <w:color w:val="auto"/>
          <w:spacing w:val="0"/>
          <w:sz w:val="21"/>
          <w:szCs w:val="21"/>
          <w:highlight w:val="none"/>
          <w:u w:val="single"/>
          <w:lang w:val="en-US"/>
        </w:rPr>
      </w:pPr>
      <w:r>
        <w:rPr>
          <w:rStyle w:val="262"/>
          <w:rFonts w:hint="eastAsia" w:ascii="宋体" w:hAnsi="宋体" w:eastAsia="宋体" w:cs="宋体"/>
          <w:b w:val="0"/>
          <w:color w:val="auto"/>
          <w:sz w:val="21"/>
          <w:szCs w:val="21"/>
          <w:highlight w:val="none"/>
          <w:u w:val="none"/>
        </w:rPr>
        <w:t>（</w:t>
      </w:r>
      <w:r>
        <w:rPr>
          <w:rStyle w:val="262"/>
          <w:rFonts w:hint="eastAsia" w:ascii="宋体" w:hAnsi="宋体" w:eastAsia="宋体" w:cs="宋体"/>
          <w:b w:val="0"/>
          <w:color w:val="auto"/>
          <w:sz w:val="21"/>
          <w:szCs w:val="21"/>
          <w:highlight w:val="none"/>
          <w:u w:val="none"/>
          <w:lang w:val="en-US"/>
        </w:rPr>
        <w:t>3</w:t>
      </w:r>
      <w:r>
        <w:rPr>
          <w:rStyle w:val="262"/>
          <w:rFonts w:hint="eastAsia" w:ascii="宋体" w:hAnsi="宋体" w:eastAsia="宋体" w:cs="宋体"/>
          <w:b w:val="0"/>
          <w:color w:val="auto"/>
          <w:sz w:val="21"/>
          <w:szCs w:val="21"/>
          <w:highlight w:val="none"/>
          <w:u w:val="none"/>
        </w:rPr>
        <w:t>）</w:t>
      </w:r>
      <w:r>
        <w:rPr>
          <w:rStyle w:val="262"/>
          <w:rFonts w:hint="eastAsia" w:ascii="宋体" w:hAnsi="宋体" w:eastAsia="宋体" w:cs="宋体"/>
          <w:b w:val="0"/>
          <w:color w:val="auto"/>
          <w:sz w:val="21"/>
          <w:szCs w:val="21"/>
          <w:highlight w:val="none"/>
          <w:u w:val="none"/>
          <w:lang w:val="en-US"/>
        </w:rPr>
        <w:t>分包金额限额：</w:t>
      </w:r>
      <w:r>
        <w:rPr>
          <w:rStyle w:val="262"/>
          <w:rFonts w:hint="eastAsia" w:ascii="宋体" w:hAnsi="宋体" w:eastAsia="宋体" w:cs="宋体"/>
          <w:b w:val="0"/>
          <w:color w:val="auto"/>
          <w:spacing w:val="0"/>
          <w:sz w:val="21"/>
          <w:szCs w:val="21"/>
          <w:highlight w:val="none"/>
          <w:u w:val="single"/>
          <w:lang w:val="en-US"/>
        </w:rPr>
        <w:t xml:space="preserve">        /           </w:t>
      </w:r>
      <w:r>
        <w:rPr>
          <w:rStyle w:val="262"/>
          <w:rFonts w:hint="eastAsia" w:ascii="宋体" w:hAnsi="宋体" w:eastAsia="宋体" w:cs="宋体"/>
          <w:b w:val="0"/>
          <w:color w:val="auto"/>
          <w:spacing w:val="0"/>
          <w:sz w:val="21"/>
          <w:szCs w:val="21"/>
          <w:highlight w:val="none"/>
          <w:u w:val="none"/>
          <w:lang w:val="en-US"/>
        </w:rPr>
        <w:t>。</w:t>
      </w:r>
    </w:p>
    <w:p w14:paraId="2C8666E9">
      <w:pPr>
        <w:numPr>
          <w:ilvl w:val="0"/>
          <w:numId w:val="0"/>
        </w:numPr>
        <w:adjustRightInd w:val="0"/>
        <w:spacing w:line="340" w:lineRule="exact"/>
        <w:ind w:firstLine="420" w:firstLineChars="200"/>
        <w:rPr>
          <w:rStyle w:val="262"/>
          <w:rFonts w:hint="default" w:ascii="宋体" w:hAnsi="宋体" w:eastAsia="宋体" w:cs="宋体"/>
          <w:u w:val="single"/>
        </w:rPr>
      </w:pPr>
      <w:r>
        <w:rPr>
          <w:rStyle w:val="262"/>
          <w:rFonts w:hint="eastAsia" w:ascii="宋体" w:hAnsi="宋体" w:eastAsia="宋体" w:cs="宋体"/>
          <w:b w:val="0"/>
          <w:color w:val="auto"/>
          <w:spacing w:val="0"/>
          <w:sz w:val="21"/>
          <w:szCs w:val="21"/>
          <w:highlight w:val="none"/>
          <w:u w:val="none"/>
          <w:lang w:val="en-US"/>
        </w:rPr>
        <w:t>4.3.10 分包人项目管理机构的设立：</w:t>
      </w:r>
      <w:r>
        <w:rPr>
          <w:rStyle w:val="262"/>
          <w:rFonts w:hint="eastAsia" w:ascii="宋体" w:hAnsi="宋体" w:eastAsia="宋体" w:cs="宋体"/>
          <w:b w:val="0"/>
          <w:color w:val="auto"/>
          <w:spacing w:val="0"/>
          <w:sz w:val="21"/>
          <w:szCs w:val="21"/>
          <w:highlight w:val="none"/>
          <w:u w:val="single"/>
          <w:lang w:val="en-US"/>
        </w:rPr>
        <w:t xml:space="preserve">          /         </w:t>
      </w:r>
      <w:r>
        <w:rPr>
          <w:rStyle w:val="262"/>
          <w:rFonts w:hint="eastAsia" w:ascii="宋体" w:hAnsi="宋体" w:eastAsia="宋体" w:cs="宋体"/>
          <w:b w:val="0"/>
          <w:color w:val="auto"/>
          <w:spacing w:val="0"/>
          <w:sz w:val="21"/>
          <w:szCs w:val="21"/>
          <w:highlight w:val="none"/>
          <w:u w:val="none"/>
          <w:lang w:val="en-US"/>
        </w:rPr>
        <w:t>。</w:t>
      </w:r>
    </w:p>
    <w:p w14:paraId="076E4149">
      <w:pPr>
        <w:adjustRightInd w:val="0"/>
        <w:spacing w:line="340" w:lineRule="exact"/>
        <w:ind w:firstLine="420" w:firstLineChars="200"/>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4.5</w:t>
      </w:r>
      <w:r>
        <w:rPr>
          <w:rFonts w:hint="eastAsia" w:ascii="宋体" w:hAnsi="宋体" w:eastAsia="宋体" w:cs="宋体"/>
          <w:b w:val="0"/>
          <w:color w:val="auto"/>
          <w:spacing w:val="0"/>
          <w:sz w:val="21"/>
          <w:szCs w:val="21"/>
          <w:highlight w:val="none"/>
        </w:rPr>
        <w:t xml:space="preserve"> 承包人项目负责人</w:t>
      </w:r>
    </w:p>
    <w:p w14:paraId="574D27BB">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补充4.5.5款：</w:t>
      </w:r>
    </w:p>
    <w:p w14:paraId="2A44D954">
      <w:pPr>
        <w:widowControl/>
        <w:adjustRightInd w:val="0"/>
        <w:snapToGrid w:val="0"/>
        <w:spacing w:line="340" w:lineRule="exact"/>
        <w:ind w:firstLine="420" w:firstLineChars="200"/>
        <w:textAlignment w:val="auto"/>
        <w:rPr>
          <w:rFonts w:hint="eastAsia" w:ascii="宋体" w:hAnsi="宋体" w:eastAsia="宋体" w:cs="宋体"/>
          <w:snapToGrid/>
          <w:color w:val="auto"/>
          <w:szCs w:val="21"/>
          <w:highlight w:val="none"/>
        </w:rPr>
      </w:pPr>
      <w:r>
        <w:rPr>
          <w:rFonts w:hint="eastAsia" w:ascii="宋体" w:hAnsi="宋体" w:eastAsia="宋体" w:cs="宋体"/>
          <w:snapToGrid/>
          <w:color w:val="auto"/>
          <w:szCs w:val="21"/>
          <w:highlight w:val="none"/>
        </w:rPr>
        <w:t>项目负责人每月驻工地时间不得少于22天（遇法定节假日可扣减），每少一天支付违约金</w:t>
      </w:r>
      <w:r>
        <w:rPr>
          <w:rFonts w:hint="eastAsia" w:ascii="宋体" w:hAnsi="宋体" w:eastAsia="宋体" w:cs="宋体"/>
          <w:snapToGrid/>
          <w:color w:val="auto"/>
          <w:szCs w:val="21"/>
          <w:highlight w:val="none"/>
          <w:u w:val="none"/>
          <w:lang w:val="en-US" w:eastAsia="zh-CN"/>
        </w:rPr>
        <w:t>10</w:t>
      </w:r>
      <w:r>
        <w:rPr>
          <w:rFonts w:hint="eastAsia" w:ascii="宋体" w:hAnsi="宋体" w:eastAsia="宋体" w:cs="宋体"/>
          <w:snapToGrid/>
          <w:color w:val="auto"/>
          <w:szCs w:val="21"/>
          <w:highlight w:val="none"/>
          <w:u w:val="none"/>
        </w:rPr>
        <w:t>00</w:t>
      </w:r>
      <w:r>
        <w:rPr>
          <w:rFonts w:hint="eastAsia" w:ascii="宋体" w:hAnsi="宋体" w:eastAsia="宋体" w:cs="宋体"/>
          <w:snapToGrid/>
          <w:color w:val="auto"/>
          <w:szCs w:val="21"/>
          <w:highlight w:val="none"/>
        </w:rPr>
        <w:t>元，但扣款最终的累计总金额不应超过</w:t>
      </w:r>
      <w:r>
        <w:rPr>
          <w:rFonts w:hint="eastAsia" w:ascii="宋体" w:hAnsi="宋体" w:eastAsia="宋体" w:cs="宋体"/>
          <w:snapToGrid/>
          <w:color w:val="auto"/>
          <w:szCs w:val="21"/>
          <w:highlight w:val="none"/>
          <w:lang w:val="en-US" w:eastAsia="zh-CN"/>
        </w:rPr>
        <w:t>20</w:t>
      </w:r>
      <w:r>
        <w:rPr>
          <w:rFonts w:hint="eastAsia" w:ascii="宋体" w:hAnsi="宋体" w:eastAsia="宋体" w:cs="宋体"/>
          <w:snapToGrid/>
          <w:color w:val="auto"/>
          <w:szCs w:val="21"/>
          <w:highlight w:val="none"/>
        </w:rPr>
        <w:t>万元。</w:t>
      </w:r>
      <w:r>
        <w:rPr>
          <w:rFonts w:hint="eastAsia" w:ascii="宋体" w:hAnsi="宋体" w:eastAsia="宋体" w:cs="宋体"/>
          <w:color w:val="auto"/>
          <w:szCs w:val="21"/>
          <w:highlight w:val="none"/>
          <w:u w:val="none"/>
        </w:rPr>
        <w:t>另遇有工程检查、验收或参观等活动时，无特殊原因不得离开施工现场。</w:t>
      </w:r>
    </w:p>
    <w:p w14:paraId="74518B04">
      <w:pPr>
        <w:widowControl/>
        <w:adjustRightInd w:val="0"/>
        <w:snapToGrid w:val="0"/>
        <w:spacing w:line="340" w:lineRule="exact"/>
        <w:ind w:firstLine="420" w:firstLineChars="200"/>
        <w:textAlignment w:val="auto"/>
        <w:rPr>
          <w:rFonts w:hint="eastAsia" w:ascii="宋体" w:hAnsi="宋体" w:eastAsia="宋体" w:cs="宋体"/>
          <w:snapToGrid/>
          <w:color w:val="auto"/>
          <w:szCs w:val="21"/>
          <w:highlight w:val="none"/>
        </w:rPr>
      </w:pPr>
      <w:r>
        <w:rPr>
          <w:rFonts w:hint="eastAsia" w:ascii="宋体" w:hAnsi="宋体" w:eastAsia="宋体" w:cs="宋体"/>
          <w:snapToGrid/>
          <w:color w:val="auto"/>
          <w:szCs w:val="21"/>
          <w:highlight w:val="none"/>
        </w:rPr>
        <w:t>上述违约金在当月工程进度款中直接扣除，在工地工作天数按监理人实际考勤记录为准。</w:t>
      </w:r>
    </w:p>
    <w:p w14:paraId="00B4E2A7">
      <w:pPr>
        <w:widowControl/>
        <w:adjustRightInd w:val="0"/>
        <w:snapToGrid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color w:val="auto"/>
          <w:szCs w:val="21"/>
          <w:highlight w:val="none"/>
        </w:rPr>
        <w:t>承包人的项目负责人连续</w:t>
      </w:r>
      <w:r>
        <w:rPr>
          <w:rFonts w:hint="eastAsia" w:ascii="宋体" w:hAnsi="宋体" w:eastAsia="宋体" w:cs="宋体"/>
          <w:snapToGrid/>
          <w:color w:val="auto"/>
          <w:szCs w:val="21"/>
          <w:highlight w:val="none"/>
          <w:u w:val="none"/>
        </w:rPr>
        <w:t xml:space="preserve"> 三 </w:t>
      </w:r>
      <w:r>
        <w:rPr>
          <w:rFonts w:hint="eastAsia" w:ascii="宋体" w:hAnsi="宋体" w:eastAsia="宋体" w:cs="宋体"/>
          <w:snapToGrid/>
          <w:color w:val="auto"/>
          <w:szCs w:val="21"/>
          <w:highlight w:val="none"/>
        </w:rPr>
        <w:t>个月每月驻工地的天数少于</w:t>
      </w:r>
      <w:r>
        <w:rPr>
          <w:rFonts w:hint="eastAsia" w:ascii="宋体" w:hAnsi="宋体" w:eastAsia="宋体" w:cs="宋体"/>
          <w:snapToGrid/>
          <w:color w:val="auto"/>
          <w:szCs w:val="21"/>
          <w:highlight w:val="none"/>
          <w:u w:val="none"/>
        </w:rPr>
        <w:t xml:space="preserve"> 22 </w:t>
      </w:r>
      <w:r>
        <w:rPr>
          <w:rFonts w:hint="eastAsia" w:ascii="宋体" w:hAnsi="宋体" w:eastAsia="宋体" w:cs="宋体"/>
          <w:snapToGrid/>
          <w:color w:val="auto"/>
          <w:szCs w:val="21"/>
          <w:highlight w:val="none"/>
        </w:rPr>
        <w:t>天，发包人有权解除合同。</w:t>
      </w:r>
      <w:r>
        <w:rPr>
          <w:rFonts w:hint="eastAsia" w:ascii="宋体" w:hAnsi="宋体" w:eastAsia="宋体" w:cs="宋体"/>
          <w:color w:val="auto"/>
          <w:szCs w:val="21"/>
          <w:highlight w:val="none"/>
          <w:u w:val="none"/>
        </w:rPr>
        <w:t>没收全部履约担保金，同时赔偿发包人由此造成的损失。</w:t>
      </w:r>
    </w:p>
    <w:p w14:paraId="1B7B1D5A">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4.6 承包人人员的管理</w:t>
      </w:r>
    </w:p>
    <w:p w14:paraId="2C225A91">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4.6.3款补充：</w:t>
      </w:r>
    </w:p>
    <w:p w14:paraId="719B0FE3">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项目技术负责人每月驻工地时间不得少于 22 天</w:t>
      </w:r>
      <w:r>
        <w:rPr>
          <w:rFonts w:hint="eastAsia" w:ascii="宋体" w:hAnsi="宋体" w:eastAsia="宋体" w:cs="宋体"/>
          <w:snapToGrid/>
          <w:color w:val="auto"/>
          <w:szCs w:val="21"/>
          <w:highlight w:val="none"/>
        </w:rPr>
        <w:t>（遇法定节假日可扣减）</w:t>
      </w:r>
      <w:r>
        <w:rPr>
          <w:rFonts w:hint="eastAsia" w:ascii="宋体" w:hAnsi="宋体" w:eastAsia="宋体" w:cs="宋体"/>
          <w:color w:val="auto"/>
          <w:szCs w:val="21"/>
          <w:highlight w:val="none"/>
        </w:rPr>
        <w:t>，每少一天支付违约金</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00 元，但扣款最终的累计总金额不应超过10万元。</w:t>
      </w:r>
    </w:p>
    <w:p w14:paraId="45A2886D">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专职安全生产管理人员每月驻工地时间不得少于 22 天（遇法定节假日可扣减），每人每少一天支付违约金</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00元，但扣款最终的累计总金额不应超过</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w:t>
      </w:r>
    </w:p>
    <w:p w14:paraId="5A72F01F">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上述违约金在当月工程进度款中直接扣除，在工地工作天数按监理人实际考勤记录为准。</w:t>
      </w:r>
    </w:p>
    <w:p w14:paraId="3F6DC814">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本条增加4.6.5款</w:t>
      </w:r>
    </w:p>
    <w:p w14:paraId="6A222CA3">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4.6.5 质量员、施工员、安全员每人每月驻工地的天数不少于22天，每人每少一天支付违约金</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00元，但扣款最终的累计总金额不应超过</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w:t>
      </w:r>
    </w:p>
    <w:p w14:paraId="1F3E430D">
      <w:pPr>
        <w:adjustRightInd w:val="0"/>
        <w:snapToGrid w:val="0"/>
        <w:spacing w:line="340" w:lineRule="exact"/>
        <w:ind w:firstLine="420" w:firstLineChars="200"/>
        <w:rPr>
          <w:rFonts w:hint="eastAsia" w:ascii="宋体" w:hAnsi="宋体" w:eastAsia="宋体" w:cs="宋体"/>
          <w:snapToGrid/>
          <w:color w:val="auto"/>
          <w:szCs w:val="21"/>
          <w:highlight w:val="none"/>
        </w:rPr>
      </w:pPr>
      <w:r>
        <w:rPr>
          <w:rFonts w:hint="eastAsia" w:ascii="宋体" w:hAnsi="宋体" w:eastAsia="宋体" w:cs="宋体"/>
          <w:color w:val="auto"/>
          <w:szCs w:val="21"/>
          <w:highlight w:val="none"/>
        </w:rPr>
        <w:t>上述违约金在当月工程进度款中直接扣除，在工地工作天数以监理人实际考勤记录为准。</w:t>
      </w:r>
    </w:p>
    <w:p w14:paraId="3E3BEF41">
      <w:pPr>
        <w:adjustRightIn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pacing w:val="0"/>
          <w:sz w:val="21"/>
          <w:szCs w:val="21"/>
          <w:highlight w:val="none"/>
        </w:rPr>
        <w:t>4.7 撤换承包人项目负责人和其他人员</w:t>
      </w:r>
    </w:p>
    <w:p w14:paraId="0F427D38">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w:t>
      </w:r>
    </w:p>
    <w:p w14:paraId="76EEC7E8">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技术负责人不得擅自更换。若承包人擅自更换的，除每人次需支付6万元的违约金外，发包人有权将其作为不良行为记录上报主管部门；情节严重的，发包人有权中止合同。在合同工程未通过完工验收或合同解除前，项目负责人、技术负责人确需更换的，应征得发包人、原项目负责人备案主管部门同意，每人次需支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万元的违约金，且更换后的人员不得低于原投标承诺人员所具有的资格和业绩条件。</w:t>
      </w:r>
    </w:p>
    <w:p w14:paraId="1D25CE67">
      <w:pPr>
        <w:adjustRightInd w:val="0"/>
        <w:snapToGrid w:val="0"/>
        <w:spacing w:line="340" w:lineRule="exact"/>
        <w:ind w:firstLine="420" w:firstLineChars="200"/>
        <w:rPr>
          <w:rFonts w:hint="eastAsia" w:ascii="宋体" w:hAnsi="宋体" w:eastAsia="宋体" w:cs="宋体"/>
          <w:snapToGrid/>
          <w:color w:val="auto"/>
          <w:szCs w:val="21"/>
          <w:highlight w:val="none"/>
        </w:rPr>
      </w:pPr>
      <w:r>
        <w:rPr>
          <w:rFonts w:hint="eastAsia" w:ascii="宋体" w:hAnsi="宋体" w:eastAsia="宋体" w:cs="宋体"/>
          <w:color w:val="auto"/>
          <w:szCs w:val="21"/>
          <w:highlight w:val="none"/>
        </w:rPr>
        <w:t>承包人的安全员、质量员、施工员、专职安全生产管理人员擅自调换每一人次需支付违约金4万元，征得发包人、原项目负责人备案主管部门同意的，调换每一人次需支付违约金</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万元。违约金在工程进度付款中扣除。</w:t>
      </w:r>
    </w:p>
    <w:bookmarkEnd w:id="28"/>
    <w:p w14:paraId="1C4D51B4">
      <w:pPr>
        <w:pStyle w:val="259"/>
        <w:spacing w:line="340" w:lineRule="exact"/>
        <w:ind w:firstLine="0"/>
        <w:rPr>
          <w:rFonts w:ascii="宋体" w:hAnsi="宋体"/>
          <w:b/>
          <w:color w:val="auto"/>
          <w:sz w:val="24"/>
          <w:szCs w:val="24"/>
          <w:highlight w:val="none"/>
        </w:rPr>
      </w:pPr>
      <w:r>
        <w:rPr>
          <w:rFonts w:hint="eastAsia" w:ascii="宋体" w:hAnsi="宋体"/>
          <w:b/>
          <w:color w:val="auto"/>
          <w:sz w:val="24"/>
          <w:szCs w:val="24"/>
          <w:highlight w:val="none"/>
        </w:rPr>
        <w:t xml:space="preserve">4.11 不利物质条件 </w:t>
      </w:r>
    </w:p>
    <w:p w14:paraId="77753C85">
      <w:pPr>
        <w:pStyle w:val="263"/>
        <w:spacing w:after="0" w:line="340" w:lineRule="exact"/>
        <w:ind w:firstLine="440" w:firstLineChars="200"/>
        <w:rPr>
          <w:rFonts w:ascii="宋体" w:hAnsi="宋体"/>
          <w:color w:val="auto"/>
          <w:sz w:val="24"/>
          <w:szCs w:val="24"/>
          <w:highlight w:val="none"/>
        </w:rPr>
      </w:pPr>
      <w:r>
        <w:rPr>
          <w:rFonts w:hint="eastAsia" w:ascii="宋体" w:hAnsi="宋体"/>
          <w:color w:val="auto"/>
          <w:sz w:val="22"/>
          <w:szCs w:val="22"/>
          <w:highlight w:val="none"/>
        </w:rPr>
        <w:t>4.11.1不利物质条件的范围：</w:t>
      </w:r>
      <w:r>
        <w:rPr>
          <w:rFonts w:hint="eastAsia" w:ascii="宋体" w:hAnsi="宋体"/>
          <w:color w:val="auto"/>
          <w:sz w:val="22"/>
          <w:szCs w:val="22"/>
          <w:highlight w:val="none"/>
          <w:u w:val="single"/>
        </w:rPr>
        <w:t>施工中遇到文物或古迹</w:t>
      </w:r>
      <w:r>
        <w:rPr>
          <w:rFonts w:hint="eastAsia" w:ascii="宋体" w:hAnsi="宋体"/>
          <w:color w:val="auto"/>
          <w:sz w:val="22"/>
          <w:szCs w:val="22"/>
          <w:highlight w:val="none"/>
        </w:rPr>
        <w:t>。</w:t>
      </w:r>
    </w:p>
    <w:p w14:paraId="39C658C0">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4.12 投标文件的完备性</w:t>
      </w:r>
    </w:p>
    <w:p w14:paraId="71060668">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双方一致认为，承包人在递交投标文件前，对本合同工程的投标文件和已标价工程量清单中开列的单价和总额价已查明是正确的和完备的。投标的单价和总额价应已包括了合同规定的承包人的全部义务（包括提供货物、材料、设备、服务的义务）以及为实施和完成本合同工程及其缺陷修复所必需的一切工作和条件。</w:t>
      </w:r>
    </w:p>
    <w:p w14:paraId="5C84BE0F">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材料和工程设备</w:t>
      </w:r>
    </w:p>
    <w:p w14:paraId="4EDAF496">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删去本款全文，并代之以：</w:t>
      </w:r>
    </w:p>
    <w:p w14:paraId="42BFE83D">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5.2.1 发包人不提供材料和工程设备。</w:t>
      </w:r>
    </w:p>
    <w:p w14:paraId="577B8259">
      <w:pPr>
        <w:adjustRightInd w:val="0"/>
        <w:snapToGrid w:val="0"/>
        <w:spacing w:line="340" w:lineRule="exact"/>
        <w:ind w:firstLine="482" w:firstLineChars="200"/>
        <w:rPr>
          <w:rFonts w:hint="eastAsia" w:ascii="宋体" w:hAnsi="宋体" w:eastAsia="宋体" w:cs="宋体"/>
          <w:b w:val="0"/>
          <w:color w:val="auto"/>
          <w:sz w:val="21"/>
          <w:szCs w:val="21"/>
          <w:highlight w:val="none"/>
        </w:rPr>
      </w:pPr>
      <w:r>
        <w:rPr>
          <w:rFonts w:hint="eastAsia" w:ascii="宋体" w:hAnsi="宋体" w:eastAsia="宋体" w:cs="宋体"/>
          <w:b/>
          <w:color w:val="auto"/>
          <w:sz w:val="24"/>
          <w:szCs w:val="24"/>
          <w:highlight w:val="none"/>
        </w:rPr>
        <w:t>6 施工设备和临时设施</w:t>
      </w:r>
    </w:p>
    <w:p w14:paraId="3E037C6A">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 发包人提供的施工设备和临时设施</w:t>
      </w:r>
    </w:p>
    <w:p w14:paraId="40279630">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删去本款全文，并代之以：</w:t>
      </w:r>
    </w:p>
    <w:p w14:paraId="7FFCD132">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发包人不提供施工设备和临时设施。</w:t>
      </w:r>
    </w:p>
    <w:p w14:paraId="37B9840E">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交通运输</w:t>
      </w:r>
    </w:p>
    <w:p w14:paraId="2C24181B">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 道路通行权和场外设施</w:t>
      </w:r>
    </w:p>
    <w:p w14:paraId="69FB9AC7">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道路通行权和场外设施的约定：</w:t>
      </w:r>
    </w:p>
    <w:p w14:paraId="0A3DE623">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（1）承包人自行协调场外道路、设施、行车干扰、道路维护修复、</w:t>
      </w:r>
      <w:r>
        <w:rPr>
          <w:rFonts w:hint="eastAsia" w:ascii="宋体" w:hAnsi="宋体" w:eastAsia="宋体" w:cs="宋体"/>
          <w:b w:val="0"/>
          <w:color w:val="auto"/>
          <w:sz w:val="21"/>
          <w:szCs w:val="21"/>
          <w:highlight w:val="none"/>
          <w:lang w:eastAsia="zh-CN"/>
        </w:rPr>
        <w:t>噪声</w:t>
      </w:r>
      <w:r>
        <w:rPr>
          <w:rFonts w:hint="eastAsia" w:ascii="宋体" w:hAnsi="宋体" w:eastAsia="宋体" w:cs="宋体"/>
          <w:b w:val="0"/>
          <w:color w:val="auto"/>
          <w:sz w:val="21"/>
          <w:szCs w:val="21"/>
          <w:highlight w:val="none"/>
        </w:rPr>
        <w:t>粉尘扰民等所有不利的状况，所产生的费用和所有的风险由承包人自行在报价中综合考虑。</w:t>
      </w:r>
    </w:p>
    <w:p w14:paraId="2E9D32B9">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（2）承包人负责场内过境车辆的协调和分流工作；</w:t>
      </w:r>
    </w:p>
    <w:p w14:paraId="48EA95A3">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（3）本条（1）～（2）款相关费用计入措施费，不再另行计费。</w:t>
      </w:r>
    </w:p>
    <w:p w14:paraId="4AE46231">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测量放线</w:t>
      </w:r>
    </w:p>
    <w:p w14:paraId="59009EBC">
      <w:pPr>
        <w:adjustRightInd w:val="0"/>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施工控制网</w:t>
      </w:r>
    </w:p>
    <w:p w14:paraId="0DA39189">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14:paraId="4981C43F">
      <w:pPr>
        <w:adjustRightInd w:val="0"/>
        <w:snapToGrid w:val="0"/>
        <w:spacing w:line="340" w:lineRule="exact"/>
        <w:rPr>
          <w:rFonts w:hint="eastAsia" w:ascii="宋体" w:hAnsi="宋体" w:eastAsia="宋体" w:cs="宋体"/>
          <w:b/>
          <w:bCs/>
          <w:color w:val="auto"/>
          <w:sz w:val="24"/>
          <w:szCs w:val="21"/>
          <w:highlight w:val="none"/>
          <w:u w:val="none"/>
        </w:rPr>
      </w:pPr>
      <w:r>
        <w:rPr>
          <w:rFonts w:hint="eastAsia" w:ascii="宋体" w:hAnsi="宋体" w:eastAsia="宋体" w:cs="宋体"/>
          <w:b/>
          <w:bCs/>
          <w:color w:val="auto"/>
          <w:sz w:val="24"/>
          <w:szCs w:val="21"/>
          <w:highlight w:val="none"/>
        </w:rPr>
        <w:t>9.2 承包人的施工安全责任</w:t>
      </w:r>
    </w:p>
    <w:p w14:paraId="702032A8">
      <w:pPr>
        <w:adjustRightInd w:val="0"/>
        <w:snapToGrid w:val="0"/>
        <w:spacing w:line="340" w:lineRule="exact"/>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9.2.8安全</w:t>
      </w:r>
      <w:r>
        <w:rPr>
          <w:rFonts w:hint="eastAsia" w:ascii="宋体" w:hAnsi="宋体" w:eastAsia="宋体" w:cs="宋体"/>
          <w:b/>
          <w:bCs/>
          <w:color w:val="auto"/>
          <w:sz w:val="24"/>
          <w:szCs w:val="21"/>
          <w:highlight w:val="none"/>
          <w:lang w:eastAsia="zh-CN"/>
        </w:rPr>
        <w:t>文明</w:t>
      </w:r>
      <w:r>
        <w:rPr>
          <w:rFonts w:hint="eastAsia" w:ascii="宋体" w:hAnsi="宋体" w:eastAsia="宋体" w:cs="宋体"/>
          <w:b/>
          <w:bCs/>
          <w:color w:val="auto"/>
          <w:sz w:val="24"/>
          <w:szCs w:val="21"/>
          <w:highlight w:val="none"/>
        </w:rPr>
        <w:t>施工费</w:t>
      </w:r>
    </w:p>
    <w:p w14:paraId="305098F1">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利部分安全文明施工费的使用范围按国家、《浙江省水利水电工程设计概(预)算编制规定(2021年)》、《浙江省水利水电工程设计概(预)算编制规定(2021年)》补充规定(一)和省有关规定及本工程设计图纸明确的安全、文明施工要求。工程开工前，施工单位根据省有关规定及本工程设计图要求投入的安全防护设施，制定安全文明施工实施方案及安全文明施工费投入计划，经监理单位审核后,报建设单位批准。根据制定的安全实施方案且符合安全生产施工条件的，开工前由监理单位或发包人签字认可。发包人于工程开工日一个月内向承包人预付 50%安全生产措施费，有分包工程的，总包单位应当在合同中单独约定并于分包工程开工日一个月内向分包单位支付至少 50%安全生产措施费，并监督使用。承包人应当将安全文明施工费用与工程进度款同期上报。经审核并累计使用达到预付的50%安全生产措施费后按实支付，工程完工结算时结余的安全生产措施费，不得支付，应当退回发包人。</w:t>
      </w:r>
    </w:p>
    <w:p w14:paraId="1AB6DE59">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承包人必须按国家有关规定，切实落实各项安全技术措施，确保施工现场的安全生产和文明施工。在施工过程中由于承包人原因而发生的人身伤亡、财产损失及其它一切事故，其责任全部由承包人承担</w:t>
      </w:r>
      <w:r>
        <w:rPr>
          <w:rFonts w:hint="eastAsia" w:ascii="宋体" w:hAnsi="宋体" w:eastAsia="宋体" w:cs="宋体"/>
          <w:color w:val="auto"/>
          <w:szCs w:val="21"/>
          <w:highlight w:val="none"/>
          <w:u w:val="none"/>
        </w:rPr>
        <w:t>。</w:t>
      </w:r>
    </w:p>
    <w:p w14:paraId="0D6D8657">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9.4 环境保护</w:t>
      </w:r>
    </w:p>
    <w:p w14:paraId="21527DCD">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补充以下条款：</w:t>
      </w:r>
    </w:p>
    <w:p w14:paraId="560BBF0E">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9.4.7 承包人应严格执行国家有关水域环境生态保护的规定，合理选择施工机械和施工工艺，采取有效措施，减少施工对周边水域的影响。</w:t>
      </w:r>
    </w:p>
    <w:p w14:paraId="7EAE0404">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9.4.8承包人应尽可能优化施工方案，严格限定施工活动范围，合理安排好施工时段和施工方式。加强水土流失防治，落实相应的工程措施、植物措施和临时措施。</w:t>
      </w:r>
    </w:p>
    <w:p w14:paraId="73899343">
      <w:pPr>
        <w:adjustRightInd w:val="0"/>
        <w:snapToGrid w:val="0"/>
        <w:spacing w:line="3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3399BDB4">
      <w:pPr>
        <w:pStyle w:val="7"/>
        <w:tabs>
          <w:tab w:val="left" w:pos="0"/>
        </w:tabs>
        <w:suppressAutoHyphens/>
        <w:snapToGrid w:val="0"/>
        <w:spacing w:before="0" w:after="0" w:line="340" w:lineRule="exact"/>
        <w:ind w:firstLine="420" w:firstLineChars="200"/>
        <w:rPr>
          <w:rStyle w:val="262"/>
          <w:rFonts w:hint="eastAsia" w:ascii="宋体" w:hAnsi="宋体" w:eastAsia="宋体" w:cs="宋体"/>
          <w:b w:val="0"/>
          <w:color w:val="auto"/>
          <w:spacing w:val="0"/>
          <w:sz w:val="21"/>
          <w:highlight w:val="none"/>
        </w:rPr>
      </w:pPr>
      <w:r>
        <w:rPr>
          <w:rStyle w:val="262"/>
          <w:rFonts w:hint="eastAsia" w:ascii="宋体" w:hAnsi="宋体" w:eastAsia="宋体" w:cs="宋体"/>
          <w:b w:val="0"/>
          <w:color w:val="auto"/>
          <w:spacing w:val="0"/>
          <w:sz w:val="21"/>
          <w:highlight w:val="none"/>
        </w:rPr>
        <w:t>9.4.10 若承包人违反上述规定产生的费用和损失由承包人自行承担。</w:t>
      </w:r>
    </w:p>
    <w:p w14:paraId="723FD52D">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9.6 水土保持    </w:t>
      </w:r>
    </w:p>
    <w:p w14:paraId="138D3BA3">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增加以下条款：</w:t>
      </w:r>
    </w:p>
    <w:p w14:paraId="034BBB3E">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9.6.4 承包人的各类施工活动要严格限定在用地范围内，严禁随意占压、扰动和破坏地表植被；做好表土的剥离、集中堆放、拦挡、排水、苫盖及回覆等；施工过程中产生的弃土（渣）要及时清运至堆放地点并进行防护，禁止随意倾倒或在河道里堆弃。施工结束后要及时进行场地平整并播撒草籽。加强施工组织管理和临时防护措施，合理安排施工时序，严格控制施工期间可能造成的水土流失。</w:t>
      </w:r>
    </w:p>
    <w:p w14:paraId="0D71A2B5">
      <w:pPr>
        <w:adjustRightInd w:val="0"/>
        <w:spacing w:line="340" w:lineRule="exac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9.7文明工地</w:t>
      </w:r>
    </w:p>
    <w:p w14:paraId="468A5934">
      <w:pPr>
        <w:pStyle w:val="265"/>
        <w:spacing w:line="340" w:lineRule="exact"/>
        <w:ind w:firstLine="210"/>
        <w:rPr>
          <w:rFonts w:hint="eastAsia" w:ascii="宋体" w:hAnsi="宋体" w:eastAsia="宋体" w:cs="宋体"/>
          <w:color w:val="auto"/>
          <w:highlight w:val="none"/>
        </w:rPr>
      </w:pPr>
      <w:r>
        <w:rPr>
          <w:rFonts w:hint="eastAsia" w:ascii="宋体" w:hAnsi="宋体" w:eastAsia="宋体" w:cs="宋体"/>
          <w:color w:val="auto"/>
          <w:sz w:val="21"/>
          <w:szCs w:val="21"/>
          <w:highlight w:val="none"/>
        </w:rPr>
        <w:t>本合同文明工地的约定：</w:t>
      </w:r>
      <w:r>
        <w:rPr>
          <w:rFonts w:hint="eastAsia" w:ascii="宋体" w:hAnsi="宋体" w:eastAsia="宋体" w:cs="宋体"/>
          <w:color w:val="auto"/>
          <w:sz w:val="21"/>
          <w:szCs w:val="21"/>
          <w:highlight w:val="none"/>
          <w:u w:val="single"/>
        </w:rPr>
        <w:t>按业主要求及当地有关规定</w:t>
      </w:r>
      <w:r>
        <w:rPr>
          <w:rFonts w:hint="eastAsia" w:ascii="宋体" w:hAnsi="宋体" w:eastAsia="宋体" w:cs="宋体"/>
          <w:color w:val="auto"/>
          <w:highlight w:val="none"/>
        </w:rPr>
        <w:t>。</w:t>
      </w:r>
    </w:p>
    <w:p w14:paraId="594E0E3B">
      <w:pPr>
        <w:pStyle w:val="5"/>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开工和完工</w:t>
      </w:r>
    </w:p>
    <w:p w14:paraId="7B57011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 本合同工程界定异常恶劣的气候条件的范围为：</w:t>
      </w:r>
    </w:p>
    <w:p w14:paraId="5A51D80E">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⑴日降雨量大于 50 mm的雨日连续超过3天；</w:t>
      </w:r>
    </w:p>
    <w:p w14:paraId="0CA8F4C8">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⑵市级防汛部门发布的Ⅲ级及以上防台应急响应；</w:t>
      </w:r>
    </w:p>
    <w:p w14:paraId="1C2DF02F">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⑶日最低气温超过 40℃的高温连续大于 3 天；</w:t>
      </w:r>
    </w:p>
    <w:p w14:paraId="1F53F7AB">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⑷日最高气温低于 -5℃的严寒连续大于 3 天；</w:t>
      </w:r>
    </w:p>
    <w:p w14:paraId="2943C921">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⑸造成工程损失的冰雹和大雪灾害：冰雹天气或日降雪量超过</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mm以上的天气连续大于</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天；</w:t>
      </w:r>
    </w:p>
    <w:p w14:paraId="0CAB65CE">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⑹其它异常恶劣气候灾害。</w:t>
      </w:r>
    </w:p>
    <w:p w14:paraId="45AE046B">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注：1）异常恶劣气候的时间，监理人将根据承包人的申请和提交的证明予以评定。恶劣气候在每个月对工程进度影响的评定，应在整个合同期内予以累计。</w:t>
      </w:r>
    </w:p>
    <w:p w14:paraId="3AE0158D">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2）若恶劣气候只是对局部工程有影响，承包人应采取合同措施予以弥补，而不能推迟工程的总工期。</w:t>
      </w:r>
    </w:p>
    <w:p w14:paraId="0EC305EA">
      <w:pPr>
        <w:snapToGrid w:val="0"/>
        <w:spacing w:line="340" w:lineRule="exact"/>
        <w:ind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3）受本款所述的恶劣气候影响的分项工程，必须在工程施工进度网络计划的关键线路上，监理人方能考虑延长工程总工期。</w:t>
      </w:r>
    </w:p>
    <w:p w14:paraId="0A8A4F6A">
      <w:pPr>
        <w:snapToGrid w:val="0"/>
        <w:spacing w:line="340" w:lineRule="exact"/>
        <w:ind w:firstLine="48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4）以上气象条件指工程所在地气象防汛部门发布的气象条件。</w:t>
      </w:r>
    </w:p>
    <w:p w14:paraId="0AD3F4C1">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11.5 承包人的工期延误</w:t>
      </w:r>
    </w:p>
    <w:p w14:paraId="7CC48326">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（1）逾期完工违约金表</w:t>
      </w:r>
    </w:p>
    <w:p w14:paraId="3F815459">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逾期完工违约金表</w:t>
      </w:r>
    </w:p>
    <w:tbl>
      <w:tblPr>
        <w:tblStyle w:val="55"/>
        <w:tblW w:w="0" w:type="auto"/>
        <w:tblInd w:w="28" w:type="dxa"/>
        <w:tblLayout w:type="fixed"/>
        <w:tblCellMar>
          <w:top w:w="0" w:type="dxa"/>
          <w:left w:w="28" w:type="dxa"/>
          <w:bottom w:w="0" w:type="dxa"/>
          <w:right w:w="28" w:type="dxa"/>
        </w:tblCellMar>
      </w:tblPr>
      <w:tblGrid>
        <w:gridCol w:w="851"/>
        <w:gridCol w:w="2009"/>
        <w:gridCol w:w="4080"/>
        <w:gridCol w:w="1900"/>
      </w:tblGrid>
      <w:tr w14:paraId="417A9C4F">
        <w:tblPrEx>
          <w:tblCellMar>
            <w:top w:w="0" w:type="dxa"/>
            <w:left w:w="28" w:type="dxa"/>
            <w:bottom w:w="0" w:type="dxa"/>
            <w:right w:w="28" w:type="dxa"/>
          </w:tblCellMar>
        </w:tblPrEx>
        <w:trPr>
          <w:trHeight w:val="541" w:hRule="atLeast"/>
        </w:trPr>
        <w:tc>
          <w:tcPr>
            <w:tcW w:w="851" w:type="dxa"/>
            <w:tcBorders>
              <w:top w:val="single" w:color="000000" w:sz="8" w:space="0"/>
              <w:left w:val="single" w:color="000000" w:sz="8" w:space="0"/>
              <w:bottom w:val="single" w:color="000000" w:sz="4" w:space="0"/>
            </w:tcBorders>
            <w:noWrap w:val="0"/>
            <w:vAlign w:val="center"/>
          </w:tcPr>
          <w:p w14:paraId="1B1F5772">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9" w:type="dxa"/>
            <w:tcBorders>
              <w:top w:val="single" w:color="000000" w:sz="8" w:space="0"/>
              <w:left w:val="single" w:color="000000" w:sz="4" w:space="0"/>
              <w:bottom w:val="single" w:color="000000" w:sz="4" w:space="0"/>
            </w:tcBorders>
            <w:noWrap w:val="0"/>
            <w:vAlign w:val="center"/>
          </w:tcPr>
          <w:p w14:paraId="428CA23B">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项目及其说明</w:t>
            </w:r>
          </w:p>
        </w:tc>
        <w:tc>
          <w:tcPr>
            <w:tcW w:w="4080" w:type="dxa"/>
            <w:tcBorders>
              <w:top w:val="single" w:color="000000" w:sz="8" w:space="0"/>
              <w:left w:val="single" w:color="000000" w:sz="4" w:space="0"/>
              <w:bottom w:val="single" w:color="000000" w:sz="4" w:space="0"/>
            </w:tcBorders>
            <w:noWrap w:val="0"/>
            <w:vAlign w:val="center"/>
          </w:tcPr>
          <w:p w14:paraId="21E6A10D">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要求完工日期</w:t>
            </w:r>
          </w:p>
        </w:tc>
        <w:tc>
          <w:tcPr>
            <w:tcW w:w="1900" w:type="dxa"/>
            <w:tcBorders>
              <w:top w:val="single" w:color="000000" w:sz="8" w:space="0"/>
              <w:left w:val="single" w:color="000000" w:sz="4" w:space="0"/>
              <w:bottom w:val="single" w:color="000000" w:sz="4" w:space="0"/>
              <w:right w:val="single" w:color="000000" w:sz="8" w:space="0"/>
            </w:tcBorders>
            <w:noWrap w:val="0"/>
            <w:vAlign w:val="center"/>
          </w:tcPr>
          <w:p w14:paraId="30375E38">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违约金（元/天）</w:t>
            </w:r>
          </w:p>
        </w:tc>
      </w:tr>
      <w:tr w14:paraId="644A0680">
        <w:tblPrEx>
          <w:tblCellMar>
            <w:top w:w="0" w:type="dxa"/>
            <w:left w:w="28" w:type="dxa"/>
            <w:bottom w:w="0" w:type="dxa"/>
            <w:right w:w="28" w:type="dxa"/>
          </w:tblCellMar>
        </w:tblPrEx>
        <w:trPr>
          <w:trHeight w:val="541" w:hRule="atLeast"/>
        </w:trPr>
        <w:tc>
          <w:tcPr>
            <w:tcW w:w="851" w:type="dxa"/>
            <w:tcBorders>
              <w:top w:val="single" w:color="000000" w:sz="4" w:space="0"/>
              <w:left w:val="single" w:color="000000" w:sz="8" w:space="0"/>
              <w:bottom w:val="single" w:color="000000" w:sz="4" w:space="0"/>
            </w:tcBorders>
            <w:noWrap w:val="0"/>
            <w:vAlign w:val="center"/>
          </w:tcPr>
          <w:p w14:paraId="0B201827">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09" w:type="dxa"/>
            <w:tcBorders>
              <w:top w:val="single" w:color="000000" w:sz="4" w:space="0"/>
              <w:left w:val="single" w:color="000000" w:sz="4" w:space="0"/>
              <w:bottom w:val="single" w:color="000000" w:sz="4" w:space="0"/>
            </w:tcBorders>
            <w:noWrap w:val="0"/>
            <w:vAlign w:val="center"/>
          </w:tcPr>
          <w:p w14:paraId="1485F573">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全部工程</w:t>
            </w:r>
          </w:p>
        </w:tc>
        <w:tc>
          <w:tcPr>
            <w:tcW w:w="4080" w:type="dxa"/>
            <w:tcBorders>
              <w:top w:val="single" w:color="000000" w:sz="4" w:space="0"/>
              <w:left w:val="single" w:color="000000" w:sz="4" w:space="0"/>
              <w:bottom w:val="single" w:color="000000" w:sz="4" w:space="0"/>
            </w:tcBorders>
            <w:noWrap w:val="0"/>
            <w:vAlign w:val="center"/>
          </w:tcPr>
          <w:p w14:paraId="6EFCA0AE">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不超过</w:t>
            </w:r>
            <w:r>
              <w:rPr>
                <w:rFonts w:hint="eastAsia" w:ascii="宋体" w:hAnsi="宋体" w:eastAsia="宋体" w:cs="宋体"/>
                <w:color w:val="auto"/>
                <w:szCs w:val="21"/>
                <w:highlight w:val="none"/>
                <w:lang w:val="en-US" w:eastAsia="zh-CN"/>
              </w:rPr>
              <w:t>300</w:t>
            </w:r>
            <w:r>
              <w:rPr>
                <w:rFonts w:hint="eastAsia" w:ascii="宋体" w:hAnsi="宋体" w:eastAsia="宋体" w:cs="宋体"/>
                <w:color w:val="auto"/>
                <w:szCs w:val="21"/>
                <w:highlight w:val="none"/>
                <w:lang w:eastAsia="zh-CN"/>
              </w:rPr>
              <w:t>天（日历天）（如遇特殊情况或建设内容调整工期确需延长的需经主管部门同意批准）。</w:t>
            </w:r>
          </w:p>
        </w:tc>
        <w:tc>
          <w:tcPr>
            <w:tcW w:w="1900" w:type="dxa"/>
            <w:tcBorders>
              <w:top w:val="single" w:color="000000" w:sz="4" w:space="0"/>
              <w:left w:val="single" w:color="000000" w:sz="4" w:space="0"/>
              <w:bottom w:val="single" w:color="000000" w:sz="4" w:space="0"/>
              <w:right w:val="single" w:color="000000" w:sz="8" w:space="0"/>
            </w:tcBorders>
            <w:noWrap w:val="0"/>
            <w:vAlign w:val="center"/>
          </w:tcPr>
          <w:p w14:paraId="7CD9C709">
            <w:pPr>
              <w:keepNext w:val="0"/>
              <w:keepLines w:val="0"/>
              <w:suppressLineNumbers w:val="0"/>
              <w:snapToGrid w:val="0"/>
              <w:spacing w:before="0" w:beforeAutospacing="0" w:after="0" w:afterAutospacing="0" w:line="340" w:lineRule="exact"/>
              <w:ind w:left="0" w:right="0"/>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2000</w:t>
            </w:r>
          </w:p>
        </w:tc>
      </w:tr>
    </w:tbl>
    <w:p w14:paraId="45EA77A2">
      <w:pPr>
        <w:pStyle w:val="31"/>
        <w:snapToGrid w:val="0"/>
        <w:spacing w:line="340" w:lineRule="exact"/>
        <w:ind w:firstLine="480"/>
        <w:rPr>
          <w:rFonts w:hint="eastAsia" w:ascii="宋体" w:hAnsi="宋体" w:eastAsia="宋体" w:cs="宋体"/>
          <w:color w:val="FF0000"/>
          <w:szCs w:val="21"/>
          <w:highlight w:val="none"/>
        </w:rPr>
      </w:pPr>
      <w:r>
        <w:rPr>
          <w:rFonts w:hint="eastAsia" w:ascii="宋体" w:hAnsi="宋体" w:eastAsia="宋体" w:cs="宋体"/>
          <w:color w:val="auto"/>
          <w:szCs w:val="21"/>
          <w:highlight w:val="none"/>
        </w:rPr>
        <w:t>（2）全部逾期完工违约金的总限额为不超过签约合同价（扣除预留金）的</w:t>
      </w:r>
      <w:r>
        <w:rPr>
          <w:rFonts w:hint="eastAsia"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rPr>
        <w:t>%。</w:t>
      </w:r>
    </w:p>
    <w:p w14:paraId="24883C9E">
      <w:pPr>
        <w:adjustRightIn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暂停施工</w:t>
      </w:r>
    </w:p>
    <w:p w14:paraId="24622703">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12.1 承包人暂停施工的责任</w:t>
      </w:r>
    </w:p>
    <w:p w14:paraId="4FF65BD6">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（5）承包人承担暂停施工责任的其他情形：</w:t>
      </w:r>
      <w:r>
        <w:rPr>
          <w:rFonts w:hint="eastAsia" w:ascii="宋体" w:hAnsi="宋体" w:eastAsia="宋体" w:cs="宋体"/>
          <w:color w:val="auto"/>
          <w:szCs w:val="21"/>
          <w:highlight w:val="none"/>
          <w:u w:val="single"/>
        </w:rPr>
        <w:t>现场气候条件导致的必要停工（第11.4.3项规定的异常恶劣的气候条件除外）</w:t>
      </w:r>
      <w:r>
        <w:rPr>
          <w:rFonts w:hint="eastAsia" w:ascii="宋体" w:hAnsi="宋体" w:eastAsia="宋体" w:cs="宋体"/>
          <w:color w:val="auto"/>
          <w:szCs w:val="21"/>
          <w:highlight w:val="none"/>
        </w:rPr>
        <w:t>。</w:t>
      </w:r>
    </w:p>
    <w:p w14:paraId="12D83835">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12.2 发包人暂停施工的责任</w:t>
      </w:r>
    </w:p>
    <w:p w14:paraId="59F5298A">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（3）发包人承担暂停施工责任的其他情形：</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74D823F">
      <w:pPr>
        <w:adjustRightIn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工程质量</w:t>
      </w:r>
    </w:p>
    <w:p w14:paraId="09D3BC93">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13.7 质量评定</w:t>
      </w:r>
    </w:p>
    <w:p w14:paraId="40E774FF">
      <w:pPr>
        <w:adjustRightInd w:val="0"/>
        <w:snapToGrid w:val="0"/>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13.7.7 工程质量标准为：</w:t>
      </w:r>
      <w:r>
        <w:rPr>
          <w:rFonts w:hint="eastAsia" w:ascii="宋体" w:hAnsi="宋体" w:eastAsia="宋体" w:cs="宋体"/>
          <w:color w:val="auto"/>
          <w:sz w:val="21"/>
          <w:szCs w:val="21"/>
          <w:highlight w:val="none"/>
          <w:u w:val="single"/>
        </w:rPr>
        <w:t>符合合格标准</w:t>
      </w:r>
      <w:r>
        <w:rPr>
          <w:rFonts w:hint="eastAsia" w:ascii="宋体" w:hAnsi="宋体" w:eastAsia="宋体" w:cs="宋体"/>
          <w:color w:val="auto"/>
          <w:szCs w:val="21"/>
          <w:highlight w:val="none"/>
        </w:rPr>
        <w:t>，达到优良的奖金</w:t>
      </w:r>
      <w:r>
        <w:rPr>
          <w:rFonts w:hint="eastAsia" w:ascii="宋体" w:hAnsi="宋体" w:eastAsia="宋体" w:cs="宋体"/>
          <w:color w:val="auto"/>
          <w:szCs w:val="21"/>
          <w:highlight w:val="none"/>
          <w:u w:val="single"/>
        </w:rPr>
        <w:t xml:space="preserve">  不奖励 </w:t>
      </w:r>
    </w:p>
    <w:p w14:paraId="729A4D59">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变更</w:t>
      </w:r>
    </w:p>
    <w:p w14:paraId="16B58B6A">
      <w:pPr>
        <w:pStyle w:val="7"/>
        <w:tabs>
          <w:tab w:val="left" w:pos="0"/>
        </w:tabs>
        <w:suppressAutoHyphens/>
        <w:adjustRightInd w:val="0"/>
        <w:snapToGrid w:val="0"/>
        <w:spacing w:before="0" w:after="0" w:line="340" w:lineRule="exact"/>
        <w:ind w:firstLine="200"/>
        <w:rPr>
          <w:rFonts w:hint="eastAsia" w:ascii="宋体" w:hAnsi="宋体" w:eastAsia="宋体" w:cs="宋体"/>
          <w:color w:val="auto"/>
          <w:sz w:val="24"/>
          <w:szCs w:val="24"/>
          <w:highlight w:val="none"/>
        </w:rPr>
      </w:pPr>
      <w:r>
        <w:rPr>
          <w:rStyle w:val="266"/>
          <w:rFonts w:hint="eastAsia" w:ascii="宋体" w:hAnsi="宋体" w:eastAsia="宋体" w:cs="宋体"/>
          <w:b w:val="0"/>
          <w:color w:val="auto"/>
          <w:spacing w:val="0"/>
          <w:szCs w:val="24"/>
          <w:highlight w:val="none"/>
        </w:rPr>
        <w:t>15.1 变更的范围和内容</w:t>
      </w:r>
    </w:p>
    <w:p w14:paraId="1CFE1F9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原条款改为：</w:t>
      </w:r>
      <w:r>
        <w:rPr>
          <w:rFonts w:hint="eastAsia" w:ascii="宋体" w:hAnsi="宋体" w:eastAsia="宋体" w:cs="宋体"/>
          <w:color w:val="auto"/>
          <w:szCs w:val="21"/>
          <w:highlight w:val="none"/>
          <w:u w:val="single"/>
        </w:rPr>
        <w:t>施工过程中，涉及到工程设计的变更由发包人确定。发包人有权根据工程需要增加或减少部分工程量，承包人不得拒绝施工。承包人须严格根据规划设计图、施工图进行施工，无特殊原因不得提出变更要求。</w:t>
      </w:r>
    </w:p>
    <w:p w14:paraId="23E60368">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15.3. 变更程序</w:t>
      </w:r>
    </w:p>
    <w:p w14:paraId="715A62F7">
      <w:pPr>
        <w:pStyle w:val="31"/>
        <w:spacing w:line="340" w:lineRule="exact"/>
        <w:ind w:firstLine="420" w:firstLineChars="200"/>
        <w:rPr>
          <w:rFonts w:hint="eastAsia" w:hAnsi="宋体" w:eastAsia="宋体" w:cs="宋体"/>
          <w:color w:val="auto"/>
          <w:highlight w:val="none"/>
          <w:lang w:eastAsia="zh-CN"/>
        </w:rPr>
      </w:pPr>
      <w:r>
        <w:rPr>
          <w:rFonts w:hint="eastAsia" w:ascii="宋体" w:hAnsi="宋体" w:eastAsia="宋体" w:cs="宋体"/>
          <w:color w:val="auto"/>
          <w:szCs w:val="21"/>
          <w:highlight w:val="none"/>
        </w:rPr>
        <w:t>15.</w:t>
      </w:r>
      <w:r>
        <w:rPr>
          <w:rFonts w:hint="eastAsia" w:hAnsi="宋体" w:eastAsia="宋体" w:cs="宋体"/>
          <w:color w:val="auto"/>
          <w:szCs w:val="21"/>
          <w:highlight w:val="none"/>
        </w:rPr>
        <w:t>3</w:t>
      </w:r>
      <w:r>
        <w:rPr>
          <w:rFonts w:hint="eastAsia" w:ascii="宋体" w:hAnsi="宋体" w:eastAsia="宋体" w:cs="宋体"/>
          <w:color w:val="auto"/>
          <w:szCs w:val="21"/>
          <w:highlight w:val="none"/>
        </w:rPr>
        <w:t>.</w:t>
      </w:r>
      <w:r>
        <w:rPr>
          <w:rFonts w:hint="eastAsia" w:hAnsi="宋体" w:eastAsia="宋体" w:cs="宋体"/>
          <w:color w:val="auto"/>
          <w:szCs w:val="21"/>
          <w:highlight w:val="none"/>
        </w:rPr>
        <w:t>4</w:t>
      </w:r>
      <w:r>
        <w:rPr>
          <w:rFonts w:hint="eastAsia" w:hAnsi="宋体" w:eastAsia="宋体" w:cs="宋体"/>
          <w:color w:val="auto"/>
          <w:highlight w:val="none"/>
        </w:rPr>
        <w:t>涉及政府性投资项目的约定：</w:t>
      </w:r>
      <w:r>
        <w:rPr>
          <w:rFonts w:hint="eastAsia" w:hAnsi="宋体" w:eastAsia="宋体" w:cs="宋体"/>
          <w:color w:val="auto"/>
          <w:szCs w:val="21"/>
          <w:highlight w:val="none"/>
          <w:u w:val="single"/>
        </w:rPr>
        <w:t>项目实施过程中的工程变更，按照《浙江省农田建设项目管理实施办法》（浙农田发〔2019〕11号）、《仙居县农田建设项目与资金管理实施细则》的通知（仙农〔2023〕154号）</w:t>
      </w:r>
      <w:r>
        <w:rPr>
          <w:rFonts w:hint="eastAsia" w:hAnsi="宋体" w:eastAsia="宋体" w:cs="宋体"/>
          <w:color w:val="auto"/>
          <w:szCs w:val="21"/>
          <w:highlight w:val="none"/>
          <w:u w:val="single"/>
          <w:lang w:eastAsia="zh-CN"/>
        </w:rPr>
        <w:t>、</w:t>
      </w:r>
      <w:r>
        <w:rPr>
          <w:rFonts w:hint="eastAsia" w:hAnsi="宋体" w:eastAsia="宋体" w:cs="宋体"/>
          <w:color w:val="auto"/>
          <w:szCs w:val="21"/>
          <w:highlight w:val="none"/>
          <w:u w:val="single"/>
        </w:rPr>
        <w:t>《仙居县农田建设项目验收办法（试行）》（仙农〔2020〕52号）等办法的规定执行</w:t>
      </w:r>
      <w:r>
        <w:rPr>
          <w:rFonts w:hint="eastAsia" w:hAnsi="宋体" w:eastAsia="宋体" w:cs="宋体"/>
          <w:color w:val="auto"/>
          <w:szCs w:val="21"/>
          <w:highlight w:val="none"/>
          <w:u w:val="single"/>
          <w:lang w:eastAsia="zh-CN"/>
        </w:rPr>
        <w:t>。</w:t>
      </w:r>
      <w:r>
        <w:rPr>
          <w:rFonts w:hint="eastAsia"/>
          <w:color w:val="auto"/>
          <w:highlight w:val="none"/>
          <w:u w:val="single"/>
        </w:rPr>
        <w:t>以上规定如有变化的，按相关部门要求执行。</w:t>
      </w:r>
    </w:p>
    <w:p w14:paraId="4FB12D7C">
      <w:pPr>
        <w:pStyle w:val="267"/>
        <w:adjustRightInd w:val="0"/>
        <w:snapToGrid w:val="0"/>
        <w:spacing w:line="340" w:lineRule="exact"/>
        <w:rPr>
          <w:rFonts w:hint="eastAsia" w:ascii="宋体" w:hAnsi="宋体" w:eastAsia="宋体"/>
          <w:b/>
          <w:color w:val="auto"/>
          <w:highlight w:val="none"/>
        </w:rPr>
      </w:pPr>
      <w:r>
        <w:rPr>
          <w:rFonts w:hint="eastAsia" w:ascii="宋体" w:hAnsi="宋体" w:eastAsia="宋体"/>
          <w:b/>
          <w:color w:val="auto"/>
          <w:highlight w:val="none"/>
        </w:rPr>
        <w:t>15.4 变更的估价原则</w:t>
      </w:r>
    </w:p>
    <w:p w14:paraId="1F37EEEF">
      <w:pPr>
        <w:adjustRightInd w:val="0"/>
        <w:snapToGrid w:val="0"/>
        <w:spacing w:line="3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细化为：本合同在实施过程中，如遇到设计变更出现新增或变更项目时，己标价工程量清单中无适用或类似子目的单价，按投标报价时的基础单价、计价依据和取费标准由承包人按以下原则提出变更单价，监理人审核，发包人同意后进入工程结算，支付方式执行原合同约定的支付条款。</w:t>
      </w:r>
    </w:p>
    <w:p w14:paraId="29D5E6A7">
      <w:pPr>
        <w:adjustRightInd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（1）人工预算单价采用投标期浙江省现行水利行业人工预算单价；</w:t>
      </w:r>
    </w:p>
    <w:p w14:paraId="4B1B3DB7">
      <w:pPr>
        <w:adjustRightInd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（2）材料预算价格采用投标期基价，其中块石、水泥、砂、碎石按预算审核材料单价。如无信息价，则根据项目实施时的材料市场价由</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组织询价确定材料预算价格。注：投标期的基价是指《台州造价》</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rPr>
        <w:t>年第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期中项目</w:t>
      </w:r>
      <w:r>
        <w:rPr>
          <w:rFonts w:hint="eastAsia" w:ascii="宋体" w:hAnsi="宋体" w:eastAsia="宋体" w:cs="宋体"/>
          <w:color w:val="auto"/>
          <w:sz w:val="21"/>
          <w:szCs w:val="21"/>
          <w:highlight w:val="none"/>
          <w:lang w:val="en-US" w:eastAsia="zh-CN"/>
        </w:rPr>
        <w:t>属</w:t>
      </w:r>
      <w:r>
        <w:rPr>
          <w:rFonts w:hint="eastAsia" w:ascii="宋体" w:hAnsi="宋体" w:eastAsia="宋体" w:cs="宋体"/>
          <w:color w:val="auto"/>
          <w:sz w:val="21"/>
          <w:szCs w:val="21"/>
          <w:highlight w:val="none"/>
        </w:rPr>
        <w:t xml:space="preserve">地信息价； </w:t>
      </w:r>
    </w:p>
    <w:p w14:paraId="04E182EC">
      <w:pPr>
        <w:adjustRightInd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（3）机械台班单价按投标期浙江省现行水利水电工程施工机械台班定额和有关规定计算；</w:t>
      </w:r>
    </w:p>
    <w:p w14:paraId="3CCAA234">
      <w:pPr>
        <w:adjustRightInd w:val="0"/>
        <w:snapToGri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（4）定额采用投标期浙江省现行水利水电工程定额和有关规定，如浙江省水利工程定额不能满足计价，可采用部颁水利定额及其他相关行业定额的定额含量计价；</w:t>
      </w:r>
    </w:p>
    <w:p w14:paraId="5C77F531">
      <w:pPr>
        <w:adjustRightInd w:val="0"/>
        <w:snapToGrid w:val="0"/>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（5）取费费率采用投标期浙江省现行水利行业取费标准，按工程类别选取费率，对各项弹性区间费率</w:t>
      </w:r>
      <w:r>
        <w:rPr>
          <w:rFonts w:hint="eastAsia" w:ascii="宋体" w:hAnsi="宋体" w:eastAsia="宋体" w:cs="宋体"/>
          <w:color w:val="auto"/>
          <w:sz w:val="21"/>
          <w:szCs w:val="21"/>
        </w:rPr>
        <w:t>取中间值；</w:t>
      </w:r>
    </w:p>
    <w:p w14:paraId="06A29370">
      <w:pPr>
        <w:adjustRightInd w:val="0"/>
        <w:snapToGrid w:val="0"/>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（6）上述单价按以下计算的综合优惠率进行优惠。</w:t>
      </w:r>
    </w:p>
    <w:p w14:paraId="6E7005DC">
      <w:pPr>
        <w:adjustRightInd w:val="0"/>
        <w:snapToGrid w:val="0"/>
        <w:spacing w:line="34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综合优惠率＝[1－（投标人投标价－预留金－暂估价）÷（本标段最高投标限价-预留金－暂估价）]×100%。</w:t>
      </w:r>
    </w:p>
    <w:p w14:paraId="62CB03A8">
      <w:pPr>
        <w:numPr>
          <w:ilvl w:val="0"/>
          <w:numId w:val="7"/>
        </w:numPr>
        <w:adjustRightInd w:val="0"/>
        <w:snapToGrid w:val="0"/>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按照上述仍无法组价的，根据市场招标或询价确定。</w:t>
      </w:r>
    </w:p>
    <w:p w14:paraId="016CF8A0">
      <w:pPr>
        <w:numPr>
          <w:ilvl w:val="0"/>
          <w:numId w:val="0"/>
        </w:numPr>
        <w:adjustRightInd w:val="0"/>
        <w:snapToGrid w:val="0"/>
        <w:spacing w:line="3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15.4.4 本合同工程新增或变更工程金额，不论金额大小，均不得要求增加工程量清单中的总价承包部分的费用。</w:t>
      </w:r>
    </w:p>
    <w:p w14:paraId="431ADE2C">
      <w:pPr>
        <w:numPr>
          <w:ilvl w:val="0"/>
          <w:numId w:val="0"/>
        </w:numPr>
        <w:adjustRightInd w:val="0"/>
        <w:snapToGrid w:val="0"/>
        <w:spacing w:line="3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15.4.5 承包人不得因本工程的工程量调整（增加或减少）原因而提出索赔或其他补偿要求。</w:t>
      </w:r>
    </w:p>
    <w:p w14:paraId="7C58B269">
      <w:pPr>
        <w:numPr>
          <w:ilvl w:val="0"/>
          <w:numId w:val="0"/>
        </w:numPr>
        <w:adjustRightInd w:val="0"/>
        <w:snapToGrid w:val="0"/>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15.4.6 承包人应充分考虑施工现场实际情况，不得因本工程施工场地政策处理原因而提出索赔或其他补偿要求。</w:t>
      </w:r>
    </w:p>
    <w:p w14:paraId="30F62C83">
      <w:pPr>
        <w:pStyle w:val="267"/>
        <w:rPr>
          <w:rFonts w:hint="eastAsia" w:ascii="宋体" w:hAnsi="宋体" w:eastAsia="宋体" w:cs="宋体"/>
          <w:b/>
          <w:color w:val="auto"/>
          <w:sz w:val="24"/>
          <w:szCs w:val="20"/>
          <w:highlight w:val="none"/>
        </w:rPr>
      </w:pPr>
      <w:r>
        <w:rPr>
          <w:rFonts w:hint="eastAsia" w:ascii="宋体" w:hAnsi="宋体" w:eastAsia="宋体" w:cs="宋体"/>
          <w:b/>
          <w:color w:val="auto"/>
          <w:spacing w:val="0"/>
          <w:szCs w:val="20"/>
          <w:highlight w:val="none"/>
        </w:rPr>
        <w:t>15.5 承包人的合理化建议</w:t>
      </w:r>
    </w:p>
    <w:p w14:paraId="6445550B">
      <w:p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15.5.2 承包人实现合理化建议的奖励金额为：</w:t>
      </w:r>
      <w:r>
        <w:rPr>
          <w:rFonts w:hint="eastAsia" w:ascii="宋体" w:hAnsi="宋体" w:eastAsia="宋体" w:cs="宋体"/>
          <w:color w:val="auto"/>
          <w:szCs w:val="21"/>
          <w:highlight w:val="none"/>
          <w:u w:val="single"/>
        </w:rPr>
        <w:t xml:space="preserve">  不奖励   </w:t>
      </w:r>
      <w:r>
        <w:rPr>
          <w:rFonts w:hint="eastAsia" w:ascii="宋体" w:hAnsi="宋体" w:eastAsia="宋体" w:cs="宋体"/>
          <w:color w:val="auto"/>
          <w:szCs w:val="21"/>
          <w:highlight w:val="none"/>
        </w:rPr>
        <w:t>。</w:t>
      </w:r>
    </w:p>
    <w:p w14:paraId="718AE4E4">
      <w:pPr>
        <w:adjustRightInd w:val="0"/>
        <w:snapToGrid w:val="0"/>
        <w:spacing w:line="340" w:lineRule="exact"/>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 价格调整</w:t>
      </w:r>
    </w:p>
    <w:p w14:paraId="07AAE281">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16.1 物价波动引起的价格调整</w:t>
      </w:r>
    </w:p>
    <w:p w14:paraId="22958115">
      <w:pPr>
        <w:adjustRightInd w:val="0"/>
        <w:snapToGrid w:val="0"/>
        <w:spacing w:line="340" w:lineRule="exact"/>
        <w:ind w:firstLine="315" w:firstLineChars="15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olor w:val="auto"/>
          <w:szCs w:val="21"/>
          <w:highlight w:val="none"/>
        </w:rPr>
        <w:t>物价波动引起的价格调整方式：</w:t>
      </w:r>
      <w:r>
        <w:rPr>
          <w:rFonts w:hint="eastAsia" w:ascii="宋体" w:hAnsi="宋体" w:eastAsia="宋体"/>
          <w:color w:val="auto"/>
          <w:szCs w:val="21"/>
          <w:highlight w:val="none"/>
          <w:u w:val="single"/>
          <w:lang w:val="en-US" w:eastAsia="zh-CN"/>
        </w:rPr>
        <w:t>本项目不作调整</w:t>
      </w:r>
      <w:r>
        <w:rPr>
          <w:rFonts w:hint="eastAsia" w:ascii="宋体" w:hAnsi="宋体" w:eastAsia="宋体" w:cs="Times New Roman"/>
          <w:color w:val="auto"/>
          <w:szCs w:val="21"/>
          <w:highlight w:val="none"/>
          <w:u w:val="single"/>
          <w:lang w:val="en-US" w:eastAsia="zh-CN"/>
        </w:rPr>
        <w:t>（</w:t>
      </w:r>
      <w:r>
        <w:rPr>
          <w:rFonts w:hint="eastAsia" w:ascii="宋体" w:hAnsi="宋体" w:eastAsia="宋体" w:cs="Times New Roman"/>
          <w:color w:val="auto"/>
          <w:kern w:val="2"/>
          <w:sz w:val="21"/>
          <w:szCs w:val="21"/>
          <w:highlight w:val="none"/>
          <w:u w:val="single"/>
          <w:lang w:val="en-US" w:eastAsia="zh-CN" w:bidi="ar-SA"/>
        </w:rPr>
        <w:t>本工程人工、材料、机械设备等在合同执行期间（包括工期拖延期间）的价格的上涨而引起工程施工成本增加的风险由承包人自行承担）。</w:t>
      </w:r>
    </w:p>
    <w:p w14:paraId="5827B09A">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计量与支付</w:t>
      </w:r>
    </w:p>
    <w:p w14:paraId="24EB164A">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17.2 预付款</w:t>
      </w:r>
    </w:p>
    <w:p w14:paraId="38FBBC61">
      <w:pPr>
        <w:adjustRightInd w:val="0"/>
        <w:snapToGrid w:val="0"/>
        <w:spacing w:line="34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17.2.1 预付款</w:t>
      </w:r>
    </w:p>
    <w:p w14:paraId="06E43ADD">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工程预付款的总金额为</w:t>
      </w:r>
      <w:r>
        <w:rPr>
          <w:rFonts w:hint="eastAsia" w:ascii="宋体" w:hAnsi="宋体" w:eastAsia="宋体" w:cs="宋体"/>
          <w:color w:val="auto"/>
          <w:szCs w:val="21"/>
          <w:highlight w:val="none"/>
          <w:u w:val="single"/>
        </w:rPr>
        <w:t>（签约合同价-种植管护费招标控制价）的20 %（其中预付款的15%汇入民工工资支付专用账户）</w:t>
      </w:r>
      <w:r>
        <w:rPr>
          <w:rFonts w:hint="eastAsia" w:ascii="宋体" w:hAnsi="宋体" w:eastAsia="宋体" w:cs="宋体"/>
          <w:color w:val="auto"/>
          <w:szCs w:val="21"/>
          <w:highlight w:val="none"/>
        </w:rPr>
        <w:t>，付款时间为承包人主要设备进入工地，且工程正常开工后，由承包人提出书面申请，经监理人核实后出具付款证书报送发包人批准后14天内一次性予以支付。</w:t>
      </w:r>
    </w:p>
    <w:p w14:paraId="1DA80946">
      <w:pPr>
        <w:adjustRightInd w:val="0"/>
        <w:snapToGrid w:val="0"/>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17.2.2  预付款保函（担保）</w:t>
      </w:r>
    </w:p>
    <w:p w14:paraId="463EC7E6">
      <w:pPr>
        <w:adjustRightInd w:val="0"/>
        <w:snapToGrid w:val="0"/>
        <w:spacing w:line="3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1"/>
          <w:szCs w:val="21"/>
        </w:rPr>
        <w:t>（2）</w:t>
      </w:r>
      <w:r>
        <w:rPr>
          <w:rFonts w:hint="eastAsia" w:ascii="宋体" w:hAnsi="宋体" w:eastAsia="宋体" w:cs="宋体"/>
          <w:b/>
          <w:snapToGrid w:val="0"/>
          <w:color w:val="auto"/>
          <w:sz w:val="21"/>
          <w:szCs w:val="21"/>
        </w:rPr>
        <w:t>承包人无须向发包人提交预付款保函。发包人向承包人支付的预付款，应按照本合同第17.2.1项规定使用，承包人提交的履约保证金对预付款的正常使用承担保证责任。</w:t>
      </w:r>
    </w:p>
    <w:p w14:paraId="7143002D">
      <w:pPr>
        <w:adjustRightInd w:val="0"/>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17.2.3 预付款的扣回与还清</w:t>
      </w:r>
    </w:p>
    <w:p w14:paraId="71E96234">
      <w:pPr>
        <w:adjustRightInd w:val="0"/>
        <w:snapToGrid w:val="0"/>
        <w:spacing w:line="340" w:lineRule="exact"/>
        <w:ind w:firstLine="210" w:firstLineChars="1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（1）工程预付款的扣回与还清约定为：</w:t>
      </w:r>
      <w:r>
        <w:rPr>
          <w:rFonts w:hint="eastAsia" w:ascii="宋体" w:hAnsi="宋体" w:eastAsia="宋体" w:cs="宋体"/>
          <w:b w:val="0"/>
          <w:bCs/>
          <w:color w:val="auto"/>
          <w:sz w:val="21"/>
          <w:szCs w:val="21"/>
          <w:u w:val="single"/>
        </w:rPr>
        <w:t xml:space="preserve"> 不扣回，抵作工程款 </w:t>
      </w:r>
      <w:r>
        <w:rPr>
          <w:rFonts w:hint="eastAsia" w:ascii="宋体" w:hAnsi="宋体" w:eastAsia="宋体" w:cs="宋体"/>
          <w:b w:val="0"/>
          <w:bCs/>
          <w:color w:val="auto"/>
          <w:sz w:val="21"/>
          <w:szCs w:val="21"/>
        </w:rPr>
        <w:t>。</w:t>
      </w:r>
    </w:p>
    <w:p w14:paraId="6B832B50">
      <w:pPr>
        <w:adjustRightInd w:val="0"/>
        <w:snapToGrid w:val="0"/>
        <w:spacing w:line="340" w:lineRule="exact"/>
        <w:ind w:firstLine="210" w:firstLineChars="1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（2）工程材料预付款的扣回与还清约定为</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u w:val="single"/>
        </w:rPr>
        <w:t xml:space="preserve">   /   </w:t>
      </w:r>
      <w:r>
        <w:rPr>
          <w:rFonts w:hint="eastAsia" w:ascii="宋体" w:hAnsi="宋体" w:eastAsia="宋体" w:cs="宋体"/>
          <w:b w:val="0"/>
          <w:bCs/>
          <w:color w:val="auto"/>
          <w:sz w:val="21"/>
          <w:szCs w:val="21"/>
        </w:rPr>
        <w:t>。</w:t>
      </w:r>
    </w:p>
    <w:p w14:paraId="71CF5C23">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17.3 工程进度付款  </w:t>
      </w:r>
    </w:p>
    <w:p w14:paraId="31FD6558">
      <w:pPr>
        <w:adjustRightInd w:val="0"/>
        <w:snapToGrid w:val="0"/>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17.3.2承包人在每个付款周期末向监理人提交进度付款申请单的份数：</w:t>
      </w:r>
      <w:r>
        <w:rPr>
          <w:rFonts w:hint="eastAsia" w:ascii="宋体" w:hAnsi="宋体" w:eastAsia="宋体" w:cs="宋体"/>
          <w:color w:val="auto"/>
          <w:sz w:val="21"/>
          <w:szCs w:val="21"/>
          <w:u w:val="single" w:color="000000"/>
        </w:rPr>
        <w:t xml:space="preserve"> 6 </w:t>
      </w:r>
      <w:r>
        <w:rPr>
          <w:rFonts w:hint="eastAsia" w:ascii="宋体" w:hAnsi="宋体" w:eastAsia="宋体" w:cs="宋体"/>
          <w:color w:val="auto"/>
          <w:sz w:val="21"/>
          <w:szCs w:val="21"/>
        </w:rPr>
        <w:t>份。</w:t>
      </w:r>
    </w:p>
    <w:p w14:paraId="2DEEFED9">
      <w:pPr>
        <w:adjustRightInd w:val="0"/>
        <w:snapToGrid w:val="0"/>
        <w:spacing w:line="34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17.3.3进度付款证书和支付时间 </w:t>
      </w:r>
    </w:p>
    <w:p w14:paraId="1B4EC080">
      <w:pPr>
        <w:adjustRightInd w:val="0"/>
        <w:snapToGrid w:val="0"/>
        <w:spacing w:line="360" w:lineRule="auto"/>
        <w:ind w:firstLine="420" w:firstLineChars="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进度款</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 xml:space="preserve">项目总投资完成50%以上的可以拨付至合同金额30%（含预付款）比例的进度款，项目总投资完成80%以上的可以拨付至合同金额50%（含预付款）比例的进度款，项目完工并经县级初步验收后可以拨付至结算审核金额80%（含预付款）比例的进度款。                                                       </w:t>
      </w:r>
    </w:p>
    <w:p w14:paraId="3268CB0D">
      <w:pPr>
        <w:adjustRightInd w:val="0"/>
        <w:snapToGrid w:val="0"/>
        <w:spacing w:line="360" w:lineRule="auto"/>
        <w:ind w:firstLine="420" w:firstLineChars="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结算款</w:t>
      </w:r>
      <w:r>
        <w:rPr>
          <w:rFonts w:hint="eastAsia" w:ascii="宋体" w:hAnsi="宋体" w:eastAsia="宋体" w:cs="宋体"/>
          <w:snapToGrid w:val="0"/>
          <w:color w:val="auto"/>
          <w:sz w:val="21"/>
          <w:szCs w:val="21"/>
          <w:lang w:eastAsia="zh-CN"/>
        </w:rPr>
        <w:t>：项目经市级竣工验收后可以拨付至结算审核金额98.5%的价款（扣除违约部分，扣除种植管护费招标控制价，即(工程结算价-种植管护费招标控制价）*98.5%]</w:t>
      </w:r>
      <w:r>
        <w:rPr>
          <w:rFonts w:hint="eastAsia" w:ascii="宋体" w:hAnsi="宋体" w:eastAsia="宋体" w:cs="宋体"/>
          <w:snapToGrid w:val="0"/>
          <w:color w:val="auto"/>
          <w:sz w:val="21"/>
          <w:szCs w:val="21"/>
        </w:rPr>
        <w:t>。</w:t>
      </w:r>
    </w:p>
    <w:p w14:paraId="0FE20AEF">
      <w:pPr>
        <w:adjustRightInd w:val="0"/>
        <w:snapToGrid w:val="0"/>
        <w:spacing w:line="360" w:lineRule="auto"/>
        <w:ind w:firstLine="420" w:firstLineChars="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质量保证金</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剩余结算审核金额1.5%的价款作为预留工程质量保证金（承包人如采用银行保函〔保险保函〕等形式向发包人提供与质保期时间一致的工程质量保证金保函后（保函或保单的费用由承包人自行承担），可付至工程结算价的100%），一年后待发包人进行质量复</w:t>
      </w:r>
      <w:r>
        <w:rPr>
          <w:rFonts w:hint="eastAsia" w:ascii="宋体" w:hAnsi="宋体" w:eastAsia="宋体" w:cs="宋体"/>
          <w:snapToGrid w:val="0"/>
          <w:color w:val="auto"/>
          <w:sz w:val="21"/>
          <w:szCs w:val="21"/>
          <w:lang w:val="en-US" w:eastAsia="zh-CN"/>
        </w:rPr>
        <w:t>验</w:t>
      </w:r>
      <w:r>
        <w:rPr>
          <w:rFonts w:hint="eastAsia" w:ascii="宋体" w:hAnsi="宋体" w:eastAsia="宋体" w:cs="宋体"/>
          <w:snapToGrid w:val="0"/>
          <w:color w:val="auto"/>
          <w:sz w:val="21"/>
          <w:szCs w:val="21"/>
        </w:rPr>
        <w:t>合格后结清。</w:t>
      </w:r>
    </w:p>
    <w:p w14:paraId="0C9E89D6">
      <w:pPr>
        <w:adjustRightInd w:val="0"/>
        <w:snapToGrid w:val="0"/>
        <w:spacing w:line="360" w:lineRule="auto"/>
        <w:ind w:firstLine="420" w:firstLineChars="0"/>
        <w:rPr>
          <w:rFonts w:hint="eastAsia" w:ascii="宋体" w:hAnsi="宋体" w:eastAsia="宋体" w:cs="宋体"/>
          <w:snapToGrid w:val="0"/>
          <w:color w:val="auto"/>
          <w:sz w:val="21"/>
          <w:szCs w:val="21"/>
        </w:rPr>
      </w:pPr>
      <w:r>
        <w:rPr>
          <w:rFonts w:hint="eastAsia" w:ascii="宋体" w:hAnsi="宋体" w:eastAsia="宋体" w:cs="宋体"/>
          <w:b/>
          <w:bCs/>
          <w:snapToGrid w:val="0"/>
          <w:color w:val="auto"/>
          <w:sz w:val="21"/>
          <w:szCs w:val="21"/>
          <w:lang w:val="en-US" w:eastAsia="zh-CN"/>
        </w:rPr>
        <w:t>注：①</w:t>
      </w:r>
      <w:r>
        <w:rPr>
          <w:rFonts w:hint="eastAsia" w:ascii="宋体" w:hAnsi="宋体" w:eastAsia="宋体" w:cs="宋体"/>
          <w:b/>
          <w:bCs/>
          <w:snapToGrid w:val="0"/>
          <w:color w:val="auto"/>
          <w:sz w:val="21"/>
          <w:szCs w:val="21"/>
        </w:rPr>
        <w:t>工资性工程款：</w:t>
      </w:r>
      <w:r>
        <w:rPr>
          <w:rFonts w:hint="eastAsia" w:ascii="宋体" w:hAnsi="宋体" w:eastAsia="宋体" w:cs="宋体"/>
          <w:b/>
          <w:bCs/>
          <w:snapToGrid w:val="0"/>
          <w:color w:val="auto"/>
          <w:sz w:val="21"/>
          <w:szCs w:val="21"/>
          <w:lang w:val="en-US" w:eastAsia="zh-CN"/>
        </w:rPr>
        <w:t>农</w:t>
      </w:r>
      <w:r>
        <w:rPr>
          <w:rFonts w:hint="eastAsia" w:ascii="宋体" w:hAnsi="宋体" w:eastAsia="宋体" w:cs="宋体"/>
          <w:b/>
          <w:bCs/>
          <w:snapToGrid w:val="0"/>
          <w:color w:val="auto"/>
          <w:sz w:val="21"/>
          <w:szCs w:val="21"/>
        </w:rPr>
        <w:t>民工工资按进度款总额的15%打入民工工资专户（如每月的进度款未达到15%的，则按实际发生的农民工工资支付）</w:t>
      </w:r>
      <w:r>
        <w:rPr>
          <w:rFonts w:hint="eastAsia" w:ascii="宋体" w:hAnsi="宋体" w:eastAsia="宋体" w:cs="宋体"/>
          <w:b/>
          <w:bCs/>
          <w:snapToGrid w:val="0"/>
          <w:color w:val="auto"/>
          <w:sz w:val="21"/>
          <w:szCs w:val="21"/>
          <w:lang w:val="en-US" w:eastAsia="zh-CN"/>
        </w:rPr>
        <w:t>；②承包人收取工程款时应开具正式增值税发票</w:t>
      </w:r>
      <w:r>
        <w:rPr>
          <w:rFonts w:hint="eastAsia" w:ascii="宋体" w:hAnsi="宋体" w:eastAsia="宋体" w:cs="宋体"/>
          <w:b/>
          <w:bCs/>
          <w:snapToGrid w:val="0"/>
          <w:color w:val="auto"/>
          <w:sz w:val="21"/>
          <w:szCs w:val="21"/>
        </w:rPr>
        <w:t>。</w:t>
      </w:r>
      <w:r>
        <w:rPr>
          <w:rFonts w:hint="eastAsia" w:ascii="宋体" w:hAnsi="宋体" w:eastAsia="宋体" w:cs="宋体"/>
          <w:snapToGrid w:val="0"/>
          <w:color w:val="auto"/>
          <w:sz w:val="21"/>
          <w:szCs w:val="21"/>
        </w:rPr>
        <w:t>承包人应在每个付款周期末，向监理人提交进度付款申请单，并附相应的支持性证明文件</w:t>
      </w:r>
      <w:r>
        <w:rPr>
          <w:rFonts w:hint="eastAsia" w:ascii="宋体" w:hAnsi="宋体" w:eastAsia="宋体" w:cs="宋体"/>
          <w:snapToGrid w:val="0"/>
          <w:color w:val="auto"/>
          <w:sz w:val="21"/>
          <w:szCs w:val="21"/>
          <w:lang w:val="en-US" w:eastAsia="zh-CN"/>
        </w:rPr>
        <w:t>；③管护期时间为3年，在</w:t>
      </w:r>
      <w:r>
        <w:rPr>
          <w:rFonts w:hint="eastAsia" w:ascii="宋体" w:hAnsi="宋体" w:eastAsia="宋体" w:cs="宋体"/>
          <w:snapToGrid w:val="0"/>
          <w:color w:val="auto"/>
          <w:sz w:val="21"/>
          <w:szCs w:val="21"/>
        </w:rPr>
        <w:t>工程完工验收</w:t>
      </w:r>
      <w:r>
        <w:rPr>
          <w:rFonts w:hint="eastAsia" w:ascii="宋体" w:hAnsi="宋体" w:eastAsia="宋体" w:cs="宋体"/>
          <w:snapToGrid w:val="0"/>
          <w:color w:val="auto"/>
          <w:sz w:val="21"/>
          <w:szCs w:val="21"/>
          <w:lang w:val="en-US" w:eastAsia="zh-CN"/>
        </w:rPr>
        <w:t>后开始计算。管护费在每年管护期满14</w:t>
      </w:r>
      <w:r>
        <w:rPr>
          <w:rFonts w:hint="eastAsia" w:ascii="宋体" w:hAnsi="宋体" w:eastAsia="宋体" w:cs="宋体"/>
          <w:snapToGrid w:val="0"/>
          <w:color w:val="auto"/>
          <w:sz w:val="21"/>
          <w:szCs w:val="21"/>
        </w:rPr>
        <w:t>天内</w:t>
      </w:r>
      <w:r>
        <w:rPr>
          <w:rFonts w:hint="eastAsia" w:ascii="宋体" w:hAnsi="宋体" w:eastAsia="宋体" w:cs="宋体"/>
          <w:snapToGrid w:val="0"/>
          <w:color w:val="auto"/>
          <w:sz w:val="21"/>
          <w:szCs w:val="21"/>
          <w:lang w:val="en-US" w:eastAsia="zh-CN"/>
        </w:rPr>
        <w:t>支付一次，由招标人按水田800元/亩*投标人投标报价/本标段招标控制价（或每年旱地500元/亩*投标人投标报价/本标段招标控制价）支付，面积按照管护合格面积计算。</w:t>
      </w:r>
    </w:p>
    <w:p w14:paraId="5AAD76A3">
      <w:pPr>
        <w:adjustRightInd w:val="0"/>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17.4 质量保证金</w:t>
      </w:r>
    </w:p>
    <w:p w14:paraId="18E53F72">
      <w:pPr>
        <w:adjustRightInd w:val="0"/>
        <w:snapToGrid w:val="0"/>
        <w:spacing w:line="360" w:lineRule="auto"/>
        <w:ind w:firstLine="420" w:firstLineChars="0"/>
        <w:rPr>
          <w:rFonts w:hint="eastAsia" w:ascii="宋体" w:hAnsi="宋体" w:eastAsia="宋体" w:cs="宋体"/>
          <w:b w:val="0"/>
          <w:bCs/>
          <w:color w:val="auto"/>
          <w:sz w:val="21"/>
          <w:szCs w:val="21"/>
          <w:highlight w:val="none"/>
        </w:rPr>
      </w:pPr>
      <w:r>
        <w:rPr>
          <w:rFonts w:hint="eastAsia" w:ascii="宋体" w:hAnsi="宋体" w:eastAsia="宋体" w:cs="宋体"/>
          <w:snapToGrid w:val="0"/>
          <w:color w:val="auto"/>
          <w:sz w:val="21"/>
          <w:szCs w:val="21"/>
        </w:rPr>
        <w:t>17.4.1 质量保证金总额为</w:t>
      </w:r>
      <w:r>
        <w:rPr>
          <w:rFonts w:hint="eastAsia" w:ascii="宋体" w:hAnsi="宋体" w:eastAsia="宋体" w:cs="宋体"/>
          <w:snapToGrid w:val="0"/>
          <w:color w:val="auto"/>
          <w:szCs w:val="21"/>
          <w:highlight w:val="none"/>
          <w:u w:val="single"/>
          <w:lang w:eastAsia="zh-CN"/>
        </w:rPr>
        <w:t>（</w:t>
      </w:r>
      <w:r>
        <w:rPr>
          <w:rFonts w:hint="eastAsia" w:ascii="宋体" w:hAnsi="宋体" w:eastAsia="宋体" w:cs="宋体"/>
          <w:snapToGrid w:val="0"/>
          <w:color w:val="auto"/>
          <w:szCs w:val="21"/>
          <w:highlight w:val="none"/>
          <w:u w:val="single"/>
        </w:rPr>
        <w:t>工程结算价</w:t>
      </w:r>
      <w:r>
        <w:rPr>
          <w:rFonts w:hint="eastAsia" w:ascii="宋体" w:hAnsi="宋体" w:eastAsia="宋体" w:cs="宋体"/>
          <w:snapToGrid w:val="0"/>
          <w:color w:val="auto"/>
          <w:szCs w:val="21"/>
          <w:highlight w:val="none"/>
          <w:u w:val="single"/>
          <w:lang w:val="en-US" w:eastAsia="zh-CN"/>
        </w:rPr>
        <w:t>-</w:t>
      </w:r>
      <w:r>
        <w:rPr>
          <w:rFonts w:hint="eastAsia" w:ascii="宋体" w:hAnsi="宋体" w:eastAsia="宋体" w:cs="宋体"/>
          <w:snapToGrid w:val="0"/>
          <w:color w:val="auto"/>
          <w:szCs w:val="21"/>
          <w:highlight w:val="none"/>
          <w:u w:val="single"/>
        </w:rPr>
        <w:t>种植管护费招标控制价</w:t>
      </w:r>
      <w:r>
        <w:rPr>
          <w:rFonts w:hint="eastAsia" w:ascii="宋体" w:hAnsi="宋体" w:eastAsia="宋体" w:cs="宋体"/>
          <w:snapToGrid w:val="0"/>
          <w:color w:val="auto"/>
          <w:szCs w:val="21"/>
          <w:highlight w:val="none"/>
          <w:u w:val="single"/>
          <w:lang w:eastAsia="zh-CN"/>
        </w:rPr>
        <w:t>）</w:t>
      </w:r>
      <w:r>
        <w:rPr>
          <w:rFonts w:hint="eastAsia" w:ascii="宋体" w:hAnsi="宋体" w:eastAsia="宋体" w:cs="宋体"/>
          <w:snapToGrid w:val="0"/>
          <w:color w:val="auto"/>
          <w:szCs w:val="21"/>
          <w:highlight w:val="none"/>
          <w:u w:val="single"/>
          <w:lang w:val="en-US" w:eastAsia="zh-CN"/>
        </w:rPr>
        <w:t>*1</w:t>
      </w:r>
      <w:r>
        <w:rPr>
          <w:rFonts w:hint="eastAsia" w:ascii="宋体" w:hAnsi="宋体" w:eastAsia="宋体" w:cs="宋体"/>
          <w:snapToGrid w:val="0"/>
          <w:color w:val="auto"/>
          <w:szCs w:val="21"/>
          <w:highlight w:val="none"/>
          <w:u w:val="single"/>
        </w:rPr>
        <w:t xml:space="preserve">.5% </w:t>
      </w:r>
      <w:r>
        <w:rPr>
          <w:rFonts w:hint="eastAsia" w:ascii="宋体" w:hAnsi="宋体" w:eastAsia="宋体" w:cs="宋体"/>
          <w:snapToGrid w:val="0"/>
          <w:color w:val="auto"/>
          <w:szCs w:val="21"/>
          <w:highlight w:val="none"/>
          <w:u w:val="none"/>
          <w:lang w:eastAsia="zh-CN"/>
        </w:rPr>
        <w:t>。</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承包人如采用银行保函〔保险保函〕等形式向发包人提供与质保期时间一致的工程质量保证金保函后（保函或保单的费用由承包人自行承担），可付至工程结算价的100%</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w:t>
      </w:r>
    </w:p>
    <w:p w14:paraId="1B6889CB">
      <w:pPr>
        <w:adjustRightInd w:val="0"/>
        <w:snapToGrid w:val="0"/>
        <w:spacing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17.4.2通用合同条款17.4.2项修改为：</w:t>
      </w:r>
    </w:p>
    <w:p w14:paraId="2CDC7035">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17.4.2在第1.1.4.5目约定的缺陷责任期（工程质量保修期）满时，发包人将在30个工作日内会同承包人按照合同约定的内容核实承包人是否完成保修责任。如无异议，发包人应当在核实后将剩余的质量保证金支付给承包人（如采用保函的，则保函自动失效）。</w:t>
      </w:r>
    </w:p>
    <w:p w14:paraId="1617305F">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17.5 </w:t>
      </w:r>
      <w:r>
        <w:rPr>
          <w:rFonts w:hint="eastAsia" w:ascii="宋体" w:hAnsi="宋体" w:eastAsia="宋体" w:cs="宋体"/>
          <w:b/>
          <w:color w:val="auto"/>
          <w:sz w:val="24"/>
          <w:highlight w:val="none"/>
          <w:lang w:val="en-US" w:eastAsia="zh-CN"/>
        </w:rPr>
        <w:t>完</w:t>
      </w:r>
      <w:r>
        <w:rPr>
          <w:rFonts w:hint="eastAsia" w:ascii="宋体" w:hAnsi="宋体" w:eastAsia="宋体" w:cs="宋体"/>
          <w:b/>
          <w:color w:val="auto"/>
          <w:sz w:val="24"/>
          <w:highlight w:val="none"/>
        </w:rPr>
        <w:t>工结算</w:t>
      </w:r>
    </w:p>
    <w:p w14:paraId="2D1B7F28">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17.5.1完工付款申请单</w:t>
      </w:r>
    </w:p>
    <w:p w14:paraId="7D052ACB">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 承包人应提交完工付款申请单一式</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份。</w:t>
      </w:r>
    </w:p>
    <w:p w14:paraId="55C9D3EA">
      <w:pPr>
        <w:pageBreakBefore w:val="0"/>
        <w:wordWrap/>
        <w:topLinePunct w:val="0"/>
        <w:bidi w:val="0"/>
        <w:adjustRightInd w:val="0"/>
        <w:snapToGrid w:val="0"/>
        <w:spacing w:line="3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本款增加：17.5.3</w:t>
      </w:r>
    </w:p>
    <w:p w14:paraId="4034C9CD">
      <w:pPr>
        <w:pageBreakBefore w:val="0"/>
        <w:wordWrap/>
        <w:topLinePunct w:val="0"/>
        <w:bidi w:val="0"/>
        <w:adjustRightInd w:val="0"/>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工程验收后，承包人超过90天未提交工程完工结算资料，经发包人催告后28天，承包人还不据交工程结算资料的，发包人可根据自已资料办理工程结算，且视为承包人认可工程结算结果。</w:t>
      </w:r>
    </w:p>
    <w:p w14:paraId="4F29D3E2">
      <w:pPr>
        <w:pageBreakBefore w:val="0"/>
        <w:wordWrap/>
        <w:topLinePunct w:val="0"/>
        <w:bidi w:val="0"/>
        <w:adjustRightInd w:val="0"/>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完工结算申请单应包括的内容:包括但不限于施工合同、补充协议、招标文件、投标文件、竣</w:t>
      </w:r>
      <w:r>
        <w:rPr>
          <w:rFonts w:hint="eastAsia" w:ascii="宋体" w:hAnsi="宋体" w:eastAsia="宋体" w:cs="宋体"/>
          <w:color w:val="auto"/>
          <w:sz w:val="21"/>
          <w:szCs w:val="21"/>
          <w:highlight w:val="none"/>
          <w:lang w:eastAsia="zh-CN"/>
        </w:rPr>
        <w:t>工</w:t>
      </w:r>
      <w:r>
        <w:rPr>
          <w:rFonts w:hint="eastAsia" w:ascii="宋体" w:hAnsi="宋体" w:eastAsia="宋体" w:cs="宋体"/>
          <w:color w:val="auto"/>
          <w:sz w:val="21"/>
          <w:szCs w:val="21"/>
          <w:highlight w:val="none"/>
        </w:rPr>
        <w:t>图纸、施工图纸以及经确认的工程变更、工程索赔、现场签证，相关施工记录，(各分段节点工程结算审核报告)工程款收款证明、逾期付款利息计算书等相关资料。</w:t>
      </w:r>
    </w:p>
    <w:p w14:paraId="3C5DAFDD">
      <w:pPr>
        <w:pageBreakBefore w:val="0"/>
        <w:wordWrap/>
        <w:topLinePunct w:val="0"/>
        <w:bidi w:val="0"/>
        <w:adjustRightInd w:val="0"/>
        <w:snapToGrid w:val="0"/>
        <w:spacing w:line="34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完工结算要求：本工程结算造价的编制，结算时的工程数量根据施工实际完成情况进行增减调整计算，综合单价按承包人在投标时承诺的[(投标人投标报价-安全生产措施费-工程保险费）/(本标段招标控制价-安全生产措施费-工程保险费）]×相应子目审定单价为本工程结算单价。无预算单价的，根据预算的计算依据和方式重新进行组价后×（1-结算下浮率），并经发包人签证同意作为综合单价。结算下浮率=[1-(投标人投标报价-安全生产措施费-工程保险费）/(本标段招标控制价-安全生产措施费-工程保险费）]×100%。</w:t>
      </w:r>
    </w:p>
    <w:p w14:paraId="5644380E">
      <w:pPr>
        <w:adjustRightInd w:val="0"/>
        <w:snapToGrid w:val="0"/>
        <w:spacing w:line="340" w:lineRule="exact"/>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(4)工程完工验收合格后，由承包人负责编制完工结算，工程结算由发包人委托经具有法定资质的社会中介机构审定后作为结算依据。结算审核的咨询服务费的基本收费由发包人支付:追加收费按工程核减额超过送审造</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rPr>
        <w:t>5%的幅度以外的核减额为基数乘以5%费率计算，由承包人支付。咨询服务费在咨询果定案时一次付清。</w:t>
      </w:r>
    </w:p>
    <w:p w14:paraId="095D68AC">
      <w:pPr>
        <w:adjustRightInd w:val="0"/>
        <w:rPr>
          <w:rFonts w:hint="eastAsia" w:ascii="宋体" w:hAnsi="宋体" w:eastAsia="宋体" w:cs="宋体"/>
          <w:b/>
          <w:color w:val="auto"/>
          <w:sz w:val="24"/>
          <w:szCs w:val="24"/>
          <w:highlight w:val="none"/>
        </w:rPr>
      </w:pPr>
      <w:r>
        <w:rPr>
          <w:rFonts w:hint="eastAsia" w:ascii="宋体" w:hAnsi="宋体" w:eastAsia="宋体" w:cs="宋体"/>
          <w:b/>
          <w:color w:val="auto"/>
          <w:spacing w:val="0"/>
          <w:sz w:val="24"/>
          <w:szCs w:val="24"/>
          <w:highlight w:val="none"/>
        </w:rPr>
        <w:t>17.6 最终结清</w:t>
      </w:r>
    </w:p>
    <w:p w14:paraId="72B041F0">
      <w:pPr>
        <w:spacing w:line="340" w:lineRule="exact"/>
        <w:ind w:firstLine="48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17. 6.1</w:t>
      </w:r>
      <w:r>
        <w:rPr>
          <w:rFonts w:hint="eastAsia" w:ascii="宋体" w:hAnsi="宋体" w:eastAsia="宋体" w:cs="宋体"/>
          <w:color w:val="auto"/>
          <w:szCs w:val="21"/>
          <w:highlight w:val="none"/>
        </w:rPr>
        <w:t xml:space="preserve"> 最终结清申请单</w:t>
      </w:r>
    </w:p>
    <w:p w14:paraId="3142A4E3">
      <w:pPr>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 承包人应提交最终结清申请单一式</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份。</w:t>
      </w:r>
    </w:p>
    <w:p w14:paraId="3350B43C">
      <w:pPr>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w:t>
      </w:r>
      <w:r>
        <w:rPr>
          <w:rFonts w:hint="eastAsia" w:ascii="宋体" w:hAnsi="宋体" w:eastAsia="宋体" w:cs="宋体"/>
          <w:color w:val="auto"/>
          <w:szCs w:val="21"/>
          <w:highlight w:val="none"/>
          <w:u w:val="single"/>
        </w:rPr>
        <w:t>以发包人委托的审价部门审定的工程造价办理最终工程结算</w:t>
      </w:r>
      <w:r>
        <w:rPr>
          <w:rFonts w:hint="eastAsia" w:ascii="宋体" w:hAnsi="宋体" w:eastAsia="宋体" w:cs="宋体"/>
          <w:color w:val="auto"/>
          <w:szCs w:val="21"/>
          <w:highlight w:val="none"/>
        </w:rPr>
        <w:t>。</w:t>
      </w:r>
    </w:p>
    <w:p w14:paraId="7CEB8BDD">
      <w:pPr>
        <w:adjustRightInd w:val="0"/>
        <w:rPr>
          <w:rFonts w:hint="eastAsia" w:ascii="宋体" w:hAnsi="宋体" w:eastAsia="宋体" w:cs="宋体"/>
          <w:b/>
          <w:color w:val="auto"/>
          <w:sz w:val="24"/>
          <w:szCs w:val="24"/>
          <w:highlight w:val="none"/>
        </w:rPr>
      </w:pPr>
      <w:r>
        <w:rPr>
          <w:rFonts w:hint="eastAsia" w:ascii="宋体" w:hAnsi="宋体" w:eastAsia="宋体" w:cs="宋体"/>
          <w:b/>
          <w:color w:val="auto"/>
          <w:spacing w:val="0"/>
          <w:sz w:val="24"/>
          <w:szCs w:val="24"/>
          <w:highlight w:val="none"/>
        </w:rPr>
        <w:t>17.7 竣工财务决算</w:t>
      </w:r>
    </w:p>
    <w:p w14:paraId="29982418">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承包人应为竣工财务决算编制提供的资料：</w:t>
      </w:r>
      <w:r>
        <w:rPr>
          <w:rFonts w:hint="eastAsia" w:ascii="宋体" w:hAnsi="宋体" w:eastAsia="宋体" w:cs="宋体"/>
          <w:color w:val="auto"/>
          <w:szCs w:val="21"/>
          <w:highlight w:val="none"/>
          <w:u w:val="single"/>
        </w:rPr>
        <w:t>财务决算所需的一切资料</w:t>
      </w:r>
      <w:r>
        <w:rPr>
          <w:rFonts w:hint="eastAsia" w:ascii="宋体" w:hAnsi="宋体" w:eastAsia="宋体" w:cs="宋体"/>
          <w:color w:val="auto"/>
          <w:szCs w:val="21"/>
          <w:highlight w:val="none"/>
        </w:rPr>
        <w:t>。</w:t>
      </w:r>
    </w:p>
    <w:p w14:paraId="5CCDAA49">
      <w:pPr>
        <w:adjustRightIn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18工程验收</w:t>
      </w:r>
    </w:p>
    <w:p w14:paraId="3C627ADC">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18.1 验收工作分类</w:t>
      </w:r>
    </w:p>
    <w:p w14:paraId="7E8EF8DB">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本工程法人验收包括：</w:t>
      </w:r>
      <w:r>
        <w:rPr>
          <w:rFonts w:hint="eastAsia" w:ascii="宋体" w:hAnsi="宋体" w:eastAsia="宋体" w:cs="宋体"/>
          <w:color w:val="auto"/>
          <w:szCs w:val="21"/>
          <w:highlight w:val="none"/>
          <w:u w:val="single"/>
        </w:rPr>
        <w:t>分部工程验收、单位工程验收、合同工程完工验收等</w:t>
      </w:r>
      <w:r>
        <w:rPr>
          <w:rFonts w:hint="eastAsia" w:ascii="宋体" w:hAnsi="宋体" w:eastAsia="宋体" w:cs="宋体"/>
          <w:color w:val="auto"/>
          <w:szCs w:val="21"/>
          <w:highlight w:val="none"/>
        </w:rPr>
        <w:t>；政府验收包括：</w:t>
      </w:r>
      <w:r>
        <w:rPr>
          <w:rFonts w:hint="eastAsia" w:ascii="宋体" w:hAnsi="宋体" w:eastAsia="宋体" w:cs="宋体"/>
          <w:color w:val="auto"/>
          <w:szCs w:val="21"/>
          <w:highlight w:val="none"/>
          <w:u w:val="single"/>
        </w:rPr>
        <w:t>阶段验收、专项验收、完工验收（四方验收）、县级初步验收、市级竣工验收。</w:t>
      </w:r>
      <w:r>
        <w:rPr>
          <w:rFonts w:hint="eastAsia" w:ascii="宋体" w:hAnsi="宋体" w:eastAsia="宋体" w:cs="宋体"/>
          <w:color w:val="auto"/>
          <w:szCs w:val="21"/>
          <w:highlight w:val="none"/>
        </w:rPr>
        <w:t xml:space="preserve">验收条件： </w:t>
      </w:r>
      <w:r>
        <w:rPr>
          <w:rFonts w:hint="eastAsia" w:ascii="宋体" w:hAnsi="宋体" w:eastAsia="宋体" w:cs="宋体"/>
          <w:color w:val="auto"/>
          <w:szCs w:val="21"/>
          <w:highlight w:val="none"/>
          <w:u w:val="single"/>
        </w:rPr>
        <w:t>合格</w:t>
      </w:r>
      <w:r>
        <w:rPr>
          <w:rFonts w:hint="eastAsia" w:ascii="宋体" w:hAnsi="宋体" w:eastAsia="宋体" w:cs="宋体"/>
          <w:color w:val="auto"/>
          <w:szCs w:val="21"/>
          <w:highlight w:val="none"/>
        </w:rPr>
        <w:t>，验收程序为：</w:t>
      </w:r>
      <w:r>
        <w:rPr>
          <w:rFonts w:hint="eastAsia" w:ascii="宋体" w:hAnsi="宋体" w:eastAsia="宋体" w:cs="宋体"/>
          <w:color w:val="auto"/>
          <w:szCs w:val="21"/>
          <w:highlight w:val="none"/>
          <w:u w:val="single"/>
          <w:lang w:val="en-US" w:eastAsia="zh-CN"/>
        </w:rPr>
        <w:t>项目验收工作按照农业农村主管部门有关规定执行</w:t>
      </w:r>
      <w:r>
        <w:rPr>
          <w:rFonts w:hint="eastAsia" w:ascii="宋体" w:hAnsi="宋体" w:eastAsia="宋体" w:cs="宋体"/>
          <w:color w:val="auto"/>
          <w:szCs w:val="21"/>
          <w:highlight w:val="none"/>
          <w:u w:val="single"/>
        </w:rPr>
        <w:t>。</w:t>
      </w:r>
    </w:p>
    <w:p w14:paraId="3B20FBA8">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18.2 分部工程验收</w:t>
      </w:r>
    </w:p>
    <w:p w14:paraId="38602400">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18.2.2 本工程由监理人主持的分部工程验收在监理合同中约定，其余由发包人主持。</w:t>
      </w:r>
    </w:p>
    <w:p w14:paraId="240D974C">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18.3 单位工程验收</w:t>
      </w:r>
    </w:p>
    <w:p w14:paraId="718EFC90">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18.3.4 提前投入使用的单位工程包括：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BD464A6">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18.5 阶段验收</w:t>
      </w:r>
    </w:p>
    <w:p w14:paraId="21EB9C17">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18.5.1 本合同工程阶段验收类别包括：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072F2A5">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18.6 专项验收</w:t>
      </w:r>
    </w:p>
    <w:p w14:paraId="20689013">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18.6.2 本合同工程专项验收类别包括：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D0F073">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18.7 竣工验收</w:t>
      </w:r>
    </w:p>
    <w:p w14:paraId="510B48CA">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18.7.3 本工程</w:t>
      </w:r>
      <w:r>
        <w:rPr>
          <w:rFonts w:hint="eastAsia" w:ascii="宋体" w:hAnsi="宋体" w:eastAsia="宋体" w:cs="宋体"/>
          <w:color w:val="auto"/>
          <w:szCs w:val="21"/>
          <w:highlight w:val="none"/>
          <w:u w:val="single"/>
        </w:rPr>
        <w:t>不需要</w:t>
      </w:r>
      <w:r>
        <w:rPr>
          <w:rFonts w:hint="eastAsia" w:ascii="宋体" w:hAnsi="宋体" w:eastAsia="宋体" w:cs="宋体"/>
          <w:color w:val="auto"/>
          <w:szCs w:val="21"/>
          <w:highlight w:val="none"/>
        </w:rPr>
        <w:t>竣工验收技术鉴定（蓄水安全鉴定），但需要竣工验收。</w:t>
      </w:r>
    </w:p>
    <w:p w14:paraId="70F50E00">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18.8 施工期运行</w:t>
      </w:r>
    </w:p>
    <w:p w14:paraId="6394B044">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18.8.1 需要在施工期运行的单位工程或工程设备为：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FD33083">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18.9 试运行</w:t>
      </w:r>
    </w:p>
    <w:p w14:paraId="619B0452">
      <w:pPr>
        <w:snapToGrid w:val="0"/>
        <w:spacing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18.9.1 试运行的组织：</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；费用承担：</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D48216D">
      <w:pPr>
        <w:adjustRightIn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缺陷责任与保修责任</w:t>
      </w:r>
    </w:p>
    <w:p w14:paraId="56358106">
      <w:pPr>
        <w:pStyle w:val="7"/>
        <w:tabs>
          <w:tab w:val="left" w:pos="0"/>
        </w:tabs>
        <w:suppressAutoHyphens/>
        <w:snapToGrid w:val="0"/>
        <w:spacing w:before="0" w:after="0" w:line="340" w:lineRule="exact"/>
        <w:rPr>
          <w:rFonts w:hint="eastAsia" w:ascii="宋体" w:hAnsi="宋体" w:eastAsia="宋体" w:cs="宋体"/>
          <w:color w:val="auto"/>
          <w:sz w:val="21"/>
          <w:szCs w:val="21"/>
          <w:highlight w:val="none"/>
        </w:rPr>
      </w:pPr>
      <w:r>
        <w:rPr>
          <w:rStyle w:val="262"/>
          <w:rFonts w:hint="eastAsia" w:ascii="宋体" w:hAnsi="宋体" w:eastAsia="宋体" w:cs="宋体"/>
          <w:b w:val="0"/>
          <w:color w:val="auto"/>
          <w:spacing w:val="0"/>
          <w:sz w:val="21"/>
          <w:szCs w:val="21"/>
          <w:highlight w:val="none"/>
        </w:rPr>
        <w:t>19.1 缺陷责任期（工程质量保修期）的起算时间</w:t>
      </w:r>
    </w:p>
    <w:p w14:paraId="23539E9A">
      <w:pPr>
        <w:tabs>
          <w:tab w:val="left" w:pos="-560"/>
        </w:tabs>
        <w:spacing w:line="340" w:lineRule="exact"/>
        <w:ind w:left="86"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本工程缺陷责期（工程质量保修期）</w:t>
      </w:r>
      <w:r>
        <w:rPr>
          <w:rFonts w:hint="eastAsia" w:ascii="宋体" w:hAnsi="宋体" w:eastAsia="宋体" w:cs="宋体"/>
          <w:color w:val="auto"/>
          <w:szCs w:val="21"/>
          <w:highlight w:val="none"/>
          <w:u w:val="single"/>
        </w:rPr>
        <w:t>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53A6518F">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保险</w:t>
      </w:r>
    </w:p>
    <w:p w14:paraId="0555679D">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20.1 工程保险</w:t>
      </w:r>
    </w:p>
    <w:p w14:paraId="5A9D2FDF">
      <w:pPr>
        <w:pageBreakBefore w:val="0"/>
        <w:wordWrap/>
        <w:topLinePunct w:val="0"/>
        <w:bidi w:val="0"/>
        <w:adjustRightInd w:val="0"/>
        <w:snapToGrid w:val="0"/>
        <w:spacing w:line="3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建筑工程一切险和（或）安装工程一切险投保人：</w:t>
      </w:r>
      <w:r>
        <w:rPr>
          <w:rFonts w:hint="eastAsia" w:ascii="宋体" w:hAnsi="宋体" w:eastAsia="宋体" w:cs="宋体"/>
          <w:color w:val="auto"/>
          <w:sz w:val="21"/>
          <w:szCs w:val="21"/>
          <w:highlight w:val="none"/>
          <w:u w:val="single"/>
          <w:lang w:val="en-US" w:eastAsia="zh-CN"/>
        </w:rPr>
        <w:t>工程确需保险的由发包人确定，</w:t>
      </w:r>
      <w:r>
        <w:rPr>
          <w:rFonts w:hint="eastAsia" w:ascii="宋体" w:hAnsi="宋体" w:eastAsia="宋体" w:cs="宋体"/>
          <w:color w:val="auto"/>
          <w:sz w:val="21"/>
          <w:szCs w:val="21"/>
          <w:highlight w:val="none"/>
          <w:u w:val="single"/>
        </w:rPr>
        <w:t>承包人负责以发包人和承包人名义共同投保</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 xml:space="preserve">                        </w:t>
      </w:r>
    </w:p>
    <w:p w14:paraId="09B6C975">
      <w:pPr>
        <w:pageBreakBefore w:val="0"/>
        <w:wordWrap/>
        <w:topLinePunct w:val="0"/>
        <w:bidi w:val="0"/>
        <w:adjustRightInd w:val="0"/>
        <w:snapToGrid w:val="0"/>
        <w:spacing w:line="3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投保内容：</w:t>
      </w:r>
      <w:r>
        <w:rPr>
          <w:rFonts w:hint="eastAsia" w:ascii="宋体" w:hAnsi="宋体" w:eastAsia="宋体" w:cs="宋体"/>
          <w:color w:val="auto"/>
          <w:sz w:val="21"/>
          <w:szCs w:val="21"/>
          <w:highlight w:val="none"/>
          <w:u w:val="single"/>
        </w:rPr>
        <w:t>本合同工程在建安工程施工过程中，因自然灾害或意外事故而引起一切损失等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2671FB3">
      <w:pPr>
        <w:pageBreakBefore w:val="0"/>
        <w:wordWrap/>
        <w:topLinePunct w:val="0"/>
        <w:bidi w:val="0"/>
        <w:adjustRightInd w:val="0"/>
        <w:snapToGrid w:val="0"/>
        <w:spacing w:line="340" w:lineRule="exact"/>
        <w:ind w:firstLine="480"/>
        <w:rPr>
          <w:rFonts w:hint="eastAsia" w:ascii="宋体" w:hAnsi="宋体" w:eastAsia="宋体" w:cs="宋体"/>
          <w:color w:val="0000FF"/>
          <w:sz w:val="21"/>
          <w:szCs w:val="21"/>
          <w:highlight w:val="none"/>
          <w:u w:val="single"/>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lang w:val="en-US" w:eastAsia="zh-CN"/>
        </w:rPr>
        <w:t>保险金额按投标时承诺（注：保险费用已包含在预算中，发包人不再另行支付）</w:t>
      </w:r>
      <w:r>
        <w:rPr>
          <w:rFonts w:hint="eastAsia" w:ascii="宋体" w:hAnsi="宋体" w:eastAsia="宋体" w:cs="宋体"/>
          <w:color w:val="auto"/>
          <w:sz w:val="21"/>
          <w:szCs w:val="21"/>
          <w:highlight w:val="none"/>
          <w:u w:val="single"/>
        </w:rPr>
        <w:t>；保险期限自开工即日算起至本合同工程缺陷责任期终止日（即合同工期＋缺陷责任期）</w:t>
      </w:r>
      <w:r>
        <w:rPr>
          <w:rFonts w:hint="eastAsia" w:ascii="宋体" w:hAnsi="宋体" w:eastAsia="宋体" w:cs="宋体"/>
          <w:color w:val="auto"/>
          <w:sz w:val="21"/>
          <w:szCs w:val="21"/>
          <w:highlight w:val="none"/>
        </w:rPr>
        <w:t>。</w:t>
      </w:r>
    </w:p>
    <w:p w14:paraId="6451274F">
      <w:pPr>
        <w:widowControl/>
        <w:adjustRightInd w:val="0"/>
        <w:snapToGrid w:val="0"/>
        <w:spacing w:line="340" w:lineRule="exact"/>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20.2 人员工伤事故的保险</w:t>
      </w:r>
    </w:p>
    <w:p w14:paraId="09D5554A">
      <w:pPr>
        <w:widowControl/>
        <w:adjustRightInd w:val="0"/>
        <w:snapToGrid w:val="0"/>
        <w:spacing w:line="340" w:lineRule="exact"/>
        <w:ind w:firstLine="210" w:firstLineChars="1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20.2.1 承包人员工伤事故的保险</w:t>
      </w:r>
    </w:p>
    <w:p w14:paraId="06E39EDD">
      <w:pPr>
        <w:widowControl/>
        <w:adjustRightInd w:val="0"/>
        <w:snapToGrid w:val="0"/>
        <w:spacing w:line="340" w:lineRule="exact"/>
        <w:ind w:firstLine="210" w:firstLineChars="1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承包人为其雇佣的全部人员而缴纳的工伤保险费已包含在合同价中，不再另行计取。</w:t>
      </w:r>
    </w:p>
    <w:p w14:paraId="6415546E">
      <w:pPr>
        <w:widowControl/>
        <w:adjustRightInd w:val="0"/>
        <w:snapToGrid w:val="0"/>
        <w:spacing w:line="340" w:lineRule="exact"/>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20.3 人身意外伤害险</w:t>
      </w:r>
    </w:p>
    <w:p w14:paraId="6CA3F203">
      <w:pPr>
        <w:widowControl/>
        <w:adjustRightInd w:val="0"/>
        <w:snapToGrid w:val="0"/>
        <w:spacing w:line="3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20.3.2 承包人为现场机构雇用的全部人员而缴纳的人身意外伤害险已包含在合同价中，不再另行计取。</w:t>
      </w:r>
      <w:r>
        <w:rPr>
          <w:rFonts w:hint="eastAsia" w:ascii="宋体" w:hAnsi="宋体" w:eastAsia="宋体" w:cs="宋体"/>
          <w:b/>
          <w:bCs w:val="0"/>
          <w:color w:val="auto"/>
          <w:sz w:val="24"/>
          <w:szCs w:val="24"/>
          <w:highlight w:val="none"/>
        </w:rPr>
        <w:t>20.4 第三者责任险</w:t>
      </w:r>
    </w:p>
    <w:p w14:paraId="41876DBC">
      <w:pPr>
        <w:adjustRightInd w:val="0"/>
        <w:snapToGrid w:val="0"/>
        <w:spacing w:line="3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snapToGrid w:val="0"/>
          <w:color w:val="auto"/>
          <w:kern w:val="0"/>
          <w:szCs w:val="21"/>
          <w:highlight w:val="none"/>
        </w:rPr>
        <w:t>20.4.2</w:t>
      </w:r>
      <w:r>
        <w:rPr>
          <w:rFonts w:hint="eastAsia" w:ascii="宋体" w:hAnsi="宋体" w:eastAsia="宋体" w:cs="宋体"/>
          <w:color w:val="auto"/>
          <w:sz w:val="21"/>
          <w:szCs w:val="21"/>
          <w:highlight w:val="none"/>
        </w:rPr>
        <w:t>第三者责任险保险费率：</w:t>
      </w:r>
      <w:r>
        <w:rPr>
          <w:rFonts w:hint="eastAsia" w:ascii="宋体" w:hAnsi="宋体" w:eastAsia="宋体" w:cs="宋体"/>
          <w:color w:val="auto"/>
          <w:sz w:val="21"/>
          <w:szCs w:val="21"/>
          <w:highlight w:val="none"/>
          <w:u w:val="single"/>
        </w:rPr>
        <w:t>工程所在地现行保险费率</w:t>
      </w: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rPr>
        <w:t>人民币100万元。</w:t>
      </w:r>
      <w:r>
        <w:rPr>
          <w:rFonts w:hint="eastAsia" w:ascii="宋体" w:hAnsi="宋体" w:eastAsia="宋体" w:cs="宋体"/>
          <w:color w:val="auto"/>
          <w:sz w:val="21"/>
          <w:szCs w:val="21"/>
          <w:highlight w:val="none"/>
          <w:u w:val="single"/>
          <w:lang w:val="en-US" w:eastAsia="zh-CN"/>
        </w:rPr>
        <w:t>承包人负责投保，</w:t>
      </w:r>
      <w:r>
        <w:rPr>
          <w:rFonts w:hint="eastAsia" w:ascii="宋体" w:hAnsi="宋体" w:eastAsia="宋体" w:cs="宋体"/>
          <w:color w:val="auto"/>
          <w:sz w:val="21"/>
          <w:szCs w:val="21"/>
          <w:highlight w:val="none"/>
          <w:u w:val="single"/>
        </w:rPr>
        <w:t>发包人不再向承包人支付。</w:t>
      </w:r>
    </w:p>
    <w:p w14:paraId="658D57C0">
      <w:pPr>
        <w:adjustRightInd w:val="0"/>
        <w:snapToGrid w:val="0"/>
        <w:spacing w:line="34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20.5其他保险</w:t>
      </w:r>
    </w:p>
    <w:p w14:paraId="4EDA4CC4">
      <w:pPr>
        <w:widowControl/>
        <w:adjustRightInd w:val="0"/>
        <w:snapToGrid w:val="0"/>
        <w:spacing w:line="340" w:lineRule="exact"/>
        <w:ind w:firstLine="210" w:firstLineChars="100"/>
        <w:jc w:val="left"/>
        <w:rPr>
          <w:rFonts w:hint="eastAsia" w:ascii="宋体" w:hAnsi="宋体" w:eastAsia="宋体" w:cs="宋体"/>
          <w:b w:val="0"/>
          <w:color w:val="auto"/>
          <w:sz w:val="21"/>
          <w:szCs w:val="21"/>
          <w:highlight w:val="none"/>
          <w:u w:val="single"/>
          <w:lang w:val="en-US" w:eastAsia="zh-CN"/>
        </w:rPr>
      </w:pPr>
      <w:r>
        <w:rPr>
          <w:rFonts w:hint="eastAsia" w:ascii="宋体" w:hAnsi="宋体" w:eastAsia="宋体" w:cs="宋体"/>
          <w:b w:val="0"/>
          <w:color w:val="auto"/>
          <w:sz w:val="21"/>
          <w:szCs w:val="21"/>
          <w:highlight w:val="none"/>
          <w:lang w:val="en-US" w:eastAsia="zh-CN"/>
        </w:rPr>
        <w:t>需要投保的其他内容：</w:t>
      </w:r>
      <w:r>
        <w:rPr>
          <w:rFonts w:hint="eastAsia" w:ascii="宋体" w:hAnsi="宋体" w:eastAsia="宋体" w:cs="宋体"/>
          <w:b w:val="0"/>
          <w:color w:val="auto"/>
          <w:sz w:val="21"/>
          <w:szCs w:val="21"/>
          <w:highlight w:val="none"/>
          <w:u w:val="single"/>
          <w:lang w:val="en-US" w:eastAsia="zh-CN"/>
        </w:rPr>
        <w:t>承包人须投保安责险。安责险的保费可根据《关于进一步深化安全生产责任保险工作机制建设的通知》（浙应急法规[2022]133 号）规定从安全生产费用中列支，保险费用已包含在预算中，发包人不再另行支付。</w:t>
      </w:r>
    </w:p>
    <w:p w14:paraId="409BEF98">
      <w:pPr>
        <w:widowControl/>
        <w:adjustRightInd w:val="0"/>
        <w:snapToGrid w:val="0"/>
        <w:spacing w:line="340" w:lineRule="exact"/>
        <w:ind w:firstLine="210" w:firstLineChars="100"/>
        <w:jc w:val="left"/>
        <w:rPr>
          <w:rFonts w:hint="eastAsia" w:ascii="宋体" w:hAnsi="宋体" w:eastAsia="宋体" w:cs="宋体"/>
          <w:b w:val="0"/>
          <w:color w:val="auto"/>
          <w:sz w:val="21"/>
          <w:szCs w:val="21"/>
          <w:highlight w:val="none"/>
          <w:u w:val="single"/>
          <w:lang w:val="en-US" w:eastAsia="zh-CN"/>
        </w:rPr>
      </w:pPr>
      <w:r>
        <w:rPr>
          <w:rFonts w:hint="eastAsia" w:ascii="宋体" w:hAnsi="宋体" w:eastAsia="宋体" w:cs="宋体"/>
          <w:b w:val="0"/>
          <w:color w:val="auto"/>
          <w:sz w:val="21"/>
          <w:szCs w:val="21"/>
          <w:highlight w:val="none"/>
          <w:lang w:val="en-US" w:eastAsia="zh-CN"/>
        </w:rPr>
        <w:t>保险金额、保险费率和保险期限：</w:t>
      </w:r>
      <w:r>
        <w:rPr>
          <w:rFonts w:hint="eastAsia" w:ascii="宋体" w:hAnsi="宋体" w:eastAsia="宋体" w:cs="宋体"/>
          <w:color w:val="auto"/>
          <w:sz w:val="21"/>
          <w:szCs w:val="21"/>
          <w:highlight w:val="none"/>
          <w:u w:val="single"/>
          <w:lang w:val="en-US" w:eastAsia="zh-CN"/>
        </w:rPr>
        <w:t>保险金额、保险费率按投标时承诺（注：保险费用已包含在预算中，发包人不再另行支付）</w:t>
      </w:r>
      <w:r>
        <w:rPr>
          <w:rFonts w:hint="eastAsia" w:ascii="宋体" w:hAnsi="宋体" w:eastAsia="宋体" w:cs="宋体"/>
          <w:b w:val="0"/>
          <w:color w:val="auto"/>
          <w:sz w:val="21"/>
          <w:szCs w:val="21"/>
          <w:highlight w:val="none"/>
          <w:u w:val="single"/>
          <w:lang w:val="en-US" w:eastAsia="zh-CN"/>
        </w:rPr>
        <w:t>，保险期限自开工即日算起至颁发工程完工证书 。</w:t>
      </w:r>
    </w:p>
    <w:p w14:paraId="666152A0">
      <w:pPr>
        <w:adjustRightInd w:val="0"/>
        <w:snapToGrid w:val="0"/>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20.6 对各项保险的一般要求</w:t>
      </w:r>
    </w:p>
    <w:p w14:paraId="17E44870">
      <w:pPr>
        <w:adjustRightInd w:val="0"/>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20.6.1 保险凭证</w:t>
      </w:r>
    </w:p>
    <w:p w14:paraId="2CD1D7E4">
      <w:pPr>
        <w:adjustRightInd w:val="0"/>
        <w:snapToGrid w:val="0"/>
        <w:spacing w:line="34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承包人提交保险凭证的期限:</w:t>
      </w:r>
      <w:r>
        <w:rPr>
          <w:rFonts w:hint="eastAsia" w:ascii="宋体" w:hAnsi="宋体" w:eastAsia="宋体" w:cs="宋体"/>
          <w:color w:val="auto"/>
          <w:szCs w:val="21"/>
          <w:highlight w:val="none"/>
          <w:u w:val="single"/>
        </w:rPr>
        <w:t>保险手续办理完毕后</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天内提交</w:t>
      </w:r>
      <w:r>
        <w:rPr>
          <w:rFonts w:hint="eastAsia" w:ascii="宋体" w:hAnsi="宋体" w:eastAsia="宋体" w:cs="宋体"/>
          <w:color w:val="auto"/>
          <w:szCs w:val="21"/>
          <w:highlight w:val="none"/>
          <w:lang w:val="en-US" w:eastAsia="zh-CN"/>
        </w:rPr>
        <w:t>；</w:t>
      </w:r>
    </w:p>
    <w:p w14:paraId="7D1E9DF9">
      <w:pPr>
        <w:adjustRightInd w:val="0"/>
        <w:snapToGrid w:val="0"/>
        <w:spacing w:line="34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保险条件:</w:t>
      </w:r>
      <w:r>
        <w:rPr>
          <w:rFonts w:hint="eastAsia" w:ascii="宋体" w:hAnsi="宋体" w:eastAsia="宋体" w:cs="宋体"/>
          <w:color w:val="auto"/>
          <w:szCs w:val="21"/>
          <w:highlight w:val="none"/>
          <w:u w:val="single"/>
        </w:rPr>
        <w:t>满足合同条款的规定</w:t>
      </w:r>
      <w:r>
        <w:rPr>
          <w:rFonts w:hint="eastAsia" w:ascii="宋体" w:hAnsi="宋体" w:eastAsia="宋体" w:cs="宋体"/>
          <w:color w:val="auto"/>
          <w:szCs w:val="21"/>
          <w:highlight w:val="none"/>
        </w:rPr>
        <w:t>。</w:t>
      </w:r>
    </w:p>
    <w:p w14:paraId="63EF52DF">
      <w:pPr>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20.6.4 保险金不足的补偿</w:t>
      </w:r>
    </w:p>
    <w:p w14:paraId="65CBDE30">
      <w:pPr>
        <w:adjustRightInd w:val="0"/>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承包人负责补偿的范围与金额：</w:t>
      </w:r>
      <w:r>
        <w:rPr>
          <w:rFonts w:hint="eastAsia" w:ascii="宋体" w:hAnsi="宋体" w:eastAsia="宋体" w:cs="宋体"/>
          <w:color w:val="auto"/>
          <w:szCs w:val="21"/>
          <w:highlight w:val="none"/>
          <w:u w:val="single"/>
        </w:rPr>
        <w:t xml:space="preserve">  保险金额不足的补偿由承包人负责</w:t>
      </w:r>
      <w:r>
        <w:rPr>
          <w:rFonts w:hint="eastAsia" w:ascii="宋体" w:hAnsi="宋体" w:eastAsia="宋体" w:cs="宋体"/>
          <w:color w:val="auto"/>
          <w:szCs w:val="21"/>
          <w:highlight w:val="none"/>
        </w:rPr>
        <w:t>；发包人负责补偿的范围与金额：</w:t>
      </w:r>
      <w:r>
        <w:rPr>
          <w:rFonts w:hint="eastAsia" w:ascii="宋体" w:hAnsi="宋体" w:eastAsia="宋体" w:cs="宋体"/>
          <w:color w:val="auto"/>
          <w:highlight w:val="none"/>
          <w:u w:val="single"/>
        </w:rPr>
        <w:t>发包人不承担保险金不足的补偿</w:t>
      </w:r>
      <w:r>
        <w:rPr>
          <w:rFonts w:hint="eastAsia" w:ascii="宋体" w:hAnsi="宋体" w:eastAsia="宋体" w:cs="宋体"/>
          <w:color w:val="auto"/>
          <w:szCs w:val="21"/>
          <w:highlight w:val="none"/>
        </w:rPr>
        <w:t>。</w:t>
      </w:r>
    </w:p>
    <w:p w14:paraId="6E5C4969">
      <w:pPr>
        <w:pStyle w:val="5"/>
        <w:snapToGrid w:val="0"/>
        <w:spacing w:line="340" w:lineRule="exact"/>
        <w:rPr>
          <w:rStyle w:val="266"/>
          <w:rFonts w:ascii="宋体" w:hAnsi="宋体" w:eastAsia="宋体"/>
          <w:b w:val="0"/>
          <w:color w:val="auto"/>
          <w:highlight w:val="none"/>
        </w:rPr>
      </w:pPr>
      <w:bookmarkStart w:id="30" w:name="_Toc456597043"/>
      <w:bookmarkStart w:id="31" w:name="_Toc350975306"/>
      <w:bookmarkStart w:id="32" w:name="_Toc398708163"/>
      <w:bookmarkStart w:id="33" w:name="_Toc381220923"/>
      <w:bookmarkStart w:id="34" w:name="_Toc384843112"/>
      <w:r>
        <w:rPr>
          <w:rStyle w:val="266"/>
          <w:rFonts w:ascii="宋体" w:hAnsi="宋体" w:eastAsia="宋体"/>
          <w:b w:val="0"/>
          <w:color w:val="auto"/>
          <w:highlight w:val="none"/>
        </w:rPr>
        <w:t>22 违约</w:t>
      </w:r>
      <w:bookmarkEnd w:id="30"/>
      <w:bookmarkEnd w:id="31"/>
      <w:bookmarkEnd w:id="32"/>
      <w:bookmarkEnd w:id="33"/>
      <w:bookmarkEnd w:id="34"/>
    </w:p>
    <w:p w14:paraId="26E07D44">
      <w:pPr>
        <w:pStyle w:val="7"/>
        <w:tabs>
          <w:tab w:val="left" w:pos="0"/>
        </w:tabs>
        <w:suppressAutoHyphens/>
        <w:adjustRightInd w:val="0"/>
        <w:snapToGrid w:val="0"/>
        <w:spacing w:before="0" w:after="0" w:line="340" w:lineRule="exact"/>
        <w:ind w:firstLine="200"/>
        <w:rPr>
          <w:rStyle w:val="266"/>
          <w:rFonts w:ascii="宋体" w:hAnsi="宋体" w:eastAsia="宋体"/>
          <w:b w:val="0"/>
          <w:color w:val="auto"/>
          <w:spacing w:val="0"/>
          <w:szCs w:val="24"/>
          <w:highlight w:val="none"/>
        </w:rPr>
      </w:pPr>
      <w:r>
        <w:rPr>
          <w:rStyle w:val="266"/>
          <w:rFonts w:ascii="宋体" w:hAnsi="宋体" w:eastAsia="宋体"/>
          <w:b w:val="0"/>
          <w:color w:val="auto"/>
          <w:spacing w:val="0"/>
          <w:szCs w:val="24"/>
          <w:highlight w:val="none"/>
        </w:rPr>
        <w:t>22.1 承包人违约</w:t>
      </w:r>
    </w:p>
    <w:p w14:paraId="5C1585D4">
      <w:pPr>
        <w:pStyle w:val="7"/>
        <w:tabs>
          <w:tab w:val="left" w:pos="0"/>
        </w:tabs>
        <w:suppressAutoHyphens/>
        <w:adjustRightInd w:val="0"/>
        <w:snapToGrid w:val="0"/>
        <w:spacing w:before="0" w:after="0" w:line="340" w:lineRule="exact"/>
        <w:ind w:firstLine="200"/>
        <w:rPr>
          <w:rStyle w:val="266"/>
          <w:rFonts w:hint="eastAsia" w:ascii="宋体" w:hAnsi="宋体" w:eastAsia="宋体" w:cs="宋体"/>
          <w:b w:val="0"/>
          <w:color w:val="auto"/>
          <w:spacing w:val="0"/>
          <w:szCs w:val="21"/>
          <w:highlight w:val="none"/>
        </w:rPr>
      </w:pPr>
      <w:r>
        <w:rPr>
          <w:rStyle w:val="266"/>
          <w:rFonts w:hint="eastAsia" w:ascii="宋体" w:hAnsi="宋体" w:eastAsia="宋体" w:cs="宋体"/>
          <w:b w:val="0"/>
          <w:color w:val="auto"/>
          <w:spacing w:val="0"/>
          <w:szCs w:val="21"/>
          <w:highlight w:val="none"/>
        </w:rPr>
        <w:t>22.1.2 对承包人违约的处理</w:t>
      </w:r>
    </w:p>
    <w:p w14:paraId="08873BF9">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补充以下条款：</w:t>
      </w:r>
    </w:p>
    <w:p w14:paraId="02194E09">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（4）人员到位违约的处理：详见本合同条款第4.5、4.6、4.7款。</w:t>
      </w:r>
    </w:p>
    <w:p w14:paraId="59C48422">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（5）进度违约的处理：详见本合同条款第11.5款。</w:t>
      </w:r>
    </w:p>
    <w:p w14:paraId="239CD44E">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（6）质量违约的处理：</w:t>
      </w:r>
    </w:p>
    <w:p w14:paraId="7A9B7210">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 </w:t>
      </w:r>
      <w:r>
        <w:rPr>
          <w:rFonts w:hint="eastAsia" w:ascii="宋体" w:hAnsi="宋体" w:eastAsia="宋体" w:cs="宋体"/>
          <w:color w:val="auto"/>
          <w:szCs w:val="21"/>
          <w:highlight w:val="none"/>
          <w:u w:val="single"/>
        </w:rPr>
        <w:t>承包人发生第22.1.1项（3）目情况，在发包人向承包人发出书面通知的14天内未见纠正后，发包人将按每一情况酌情向承包人扣以不超过0.1％签约合同价（扣除预留金）的违约金。即使缴纳了违约金，承包人仍应按合同规定继续实施和完成本合同工程及其缺陷修复</w:t>
      </w:r>
      <w:r>
        <w:rPr>
          <w:rFonts w:hint="eastAsia" w:ascii="宋体" w:hAnsi="宋体" w:eastAsia="宋体" w:cs="宋体"/>
          <w:color w:val="auto"/>
          <w:szCs w:val="21"/>
          <w:highlight w:val="none"/>
        </w:rPr>
        <w:t>。</w:t>
      </w:r>
    </w:p>
    <w:p w14:paraId="41B8A179">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 </w:t>
      </w:r>
      <w:r>
        <w:rPr>
          <w:rFonts w:hint="eastAsia" w:ascii="宋体" w:hAnsi="宋体" w:eastAsia="宋体" w:cs="宋体"/>
          <w:color w:val="auto"/>
          <w:szCs w:val="21"/>
          <w:highlight w:val="none"/>
          <w:u w:val="single"/>
        </w:rPr>
        <w:t>工程未能一次性通过验收合格，每次支付签约合同价（扣除预留金）0.2%的违约金。</w:t>
      </w:r>
    </w:p>
    <w:p w14:paraId="0EDCE1D4">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③ </w:t>
      </w:r>
      <w:r>
        <w:rPr>
          <w:rFonts w:hint="eastAsia" w:ascii="宋体" w:hAnsi="宋体" w:eastAsia="宋体" w:cs="宋体"/>
          <w:color w:val="auto"/>
          <w:szCs w:val="21"/>
          <w:highlight w:val="none"/>
          <w:u w:val="single"/>
        </w:rPr>
        <w:t>工程发生较大及以上质量事故的，每次支付签约合同价（扣除预留金）0.2%的违约金。</w:t>
      </w:r>
    </w:p>
    <w:p w14:paraId="359F8F06">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④ </w:t>
      </w:r>
      <w:r>
        <w:rPr>
          <w:rFonts w:hint="eastAsia" w:ascii="宋体" w:hAnsi="宋体" w:eastAsia="宋体" w:cs="宋体"/>
          <w:snapToGrid w:val="0"/>
          <w:color w:val="auto"/>
          <w:szCs w:val="21"/>
          <w:highlight w:val="none"/>
          <w:u w:val="single"/>
        </w:rPr>
        <w:t>上述违约金的总和不超过履约保证金的30%。</w:t>
      </w:r>
    </w:p>
    <w:p w14:paraId="54091FD6">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（7）民工工资支付违约处理</w:t>
      </w:r>
    </w:p>
    <w:p w14:paraId="4666A186">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 </w:t>
      </w:r>
      <w:r>
        <w:rPr>
          <w:rFonts w:hint="eastAsia" w:ascii="宋体" w:hAnsi="宋体" w:eastAsia="宋体" w:cs="宋体"/>
          <w:color w:val="auto"/>
          <w:szCs w:val="21"/>
          <w:highlight w:val="none"/>
          <w:u w:val="single"/>
        </w:rPr>
        <w:t>未按规定及时支付民工工资的，除由发包人从工程进度款中代发以外，每次扣除签约合同价（扣除预留金）0.1%的违约金。</w:t>
      </w:r>
    </w:p>
    <w:p w14:paraId="2CE48AAA">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 </w:t>
      </w:r>
      <w:r>
        <w:rPr>
          <w:rFonts w:hint="eastAsia" w:ascii="宋体" w:hAnsi="宋体" w:eastAsia="宋体" w:cs="宋体"/>
          <w:snapToGrid w:val="0"/>
          <w:color w:val="auto"/>
          <w:szCs w:val="21"/>
          <w:highlight w:val="none"/>
          <w:u w:val="single"/>
        </w:rPr>
        <w:t>上述违约金的总和不超过履约保证金的10%。</w:t>
      </w:r>
    </w:p>
    <w:p w14:paraId="098E9CE1">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（8）安全违约的处理：</w:t>
      </w:r>
    </w:p>
    <w:p w14:paraId="60C0DE4C">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 </w:t>
      </w:r>
      <w:r>
        <w:rPr>
          <w:rFonts w:hint="eastAsia" w:ascii="宋体" w:hAnsi="宋体" w:eastAsia="宋体" w:cs="宋体"/>
          <w:color w:val="auto"/>
          <w:szCs w:val="21"/>
          <w:highlight w:val="none"/>
          <w:u w:val="single"/>
        </w:rPr>
        <w:t>经检查，发现存在安全隐患且在规定的时间内未整改到位的，除酌情扣除安全施工费外，每次扣除签约合同价（扣除预留金）0.1%的违约金。</w:t>
      </w:r>
    </w:p>
    <w:p w14:paraId="6F403679">
      <w:pPr>
        <w:pStyle w:val="269"/>
        <w:adjustRightInd w:val="0"/>
        <w:snapToGrid w:val="0"/>
        <w:spacing w:line="3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② </w:t>
      </w:r>
      <w:r>
        <w:rPr>
          <w:rFonts w:hint="eastAsia" w:ascii="宋体" w:hAnsi="宋体" w:eastAsia="宋体" w:cs="宋体"/>
          <w:color w:val="auto"/>
          <w:szCs w:val="21"/>
          <w:highlight w:val="none"/>
          <w:u w:val="single"/>
        </w:rPr>
        <w:t>发生安全事故的，扣除全部安全保证金。</w:t>
      </w:r>
    </w:p>
    <w:p w14:paraId="3B321909">
      <w:pPr>
        <w:pStyle w:val="269"/>
        <w:adjustRightInd w:val="0"/>
        <w:snapToGrid w:val="0"/>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③ </w:t>
      </w:r>
      <w:r>
        <w:rPr>
          <w:rFonts w:hint="eastAsia" w:ascii="宋体" w:hAnsi="宋体" w:eastAsia="宋体" w:cs="宋体"/>
          <w:color w:val="auto"/>
          <w:szCs w:val="21"/>
          <w:highlight w:val="none"/>
          <w:u w:val="single"/>
        </w:rPr>
        <w:t>上述违约金的总和不超过履约保证金的20%。</w:t>
      </w:r>
    </w:p>
    <w:p w14:paraId="37DDCF57">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争议的解决</w:t>
      </w:r>
    </w:p>
    <w:p w14:paraId="4F1EE6A2">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24.1 争议的解决方式</w:t>
      </w:r>
    </w:p>
    <w:p w14:paraId="363618E0">
      <w:pPr>
        <w:pageBreakBefore w:val="0"/>
        <w:wordWrap/>
        <w:topLinePunct w:val="0"/>
        <w:bidi w:val="0"/>
        <w:adjustRightInd w:val="0"/>
        <w:snapToGrid w:val="0"/>
        <w:spacing w:line="340" w:lineRule="exact"/>
        <w:ind w:firstLine="420"/>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合同当事人友好协商解决不成、不愿提请争议评审或不接受争议评审组意见的，约定的合同争议解决方式：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可提交农业农村局</w:t>
      </w:r>
      <w:r>
        <w:rPr>
          <w:rFonts w:hint="eastAsia" w:ascii="宋体" w:hAnsi="宋体" w:eastAsia="宋体" w:cs="宋体"/>
          <w:color w:val="auto"/>
          <w:szCs w:val="21"/>
          <w:highlight w:val="none"/>
          <w:u w:val="single"/>
        </w:rPr>
        <w:t>行政主管部门进行调解 。</w:t>
      </w:r>
    </w:p>
    <w:p w14:paraId="05DFCCFF">
      <w:pPr>
        <w:pageBreakBefore w:val="0"/>
        <w:wordWrap/>
        <w:topLinePunct w:val="0"/>
        <w:bidi w:val="0"/>
        <w:adjustRightInd w:val="0"/>
        <w:snapToGrid w:val="0"/>
        <w:spacing w:line="340" w:lineRule="exact"/>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25补充条款</w:t>
      </w:r>
    </w:p>
    <w:p w14:paraId="6762DB23">
      <w:pPr>
        <w:snapToGrid w:val="0"/>
        <w:spacing w:line="340" w:lineRule="exact"/>
        <w:ind w:firstLine="422" w:firstLineChars="200"/>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lang w:val="en-US" w:eastAsia="zh-CN"/>
        </w:rPr>
        <w:t>25.1耕地质量等级评定：</w:t>
      </w:r>
      <w:r>
        <w:rPr>
          <w:rFonts w:hint="eastAsia" w:ascii="宋体" w:hAnsi="宋体" w:eastAsia="宋体" w:cs="宋体"/>
          <w:b/>
          <w:bCs/>
          <w:color w:val="auto"/>
          <w:szCs w:val="21"/>
          <w:highlight w:val="none"/>
          <w:u w:val="single"/>
          <w:lang w:val="en-US" w:eastAsia="zh-CN"/>
        </w:rPr>
        <w:t>项目主体工程完工后，按照上级有关要求和管理规定组织开展耕地质量等级评定。</w:t>
      </w:r>
    </w:p>
    <w:p w14:paraId="6DF8BE8E">
      <w:pPr>
        <w:snapToGrid w:val="0"/>
        <w:spacing w:line="340" w:lineRule="exact"/>
        <w:ind w:firstLine="420" w:firstLineChars="200"/>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25.2其他费用：1）水利部分安全生产措施费的使用范围按国家、《浙江省水利水电工程设计概（预）算编制规定（2021 年）》、《浙江省水利水电工程设计概（预）算编制规定（2021 年）》补充规定（一）和省有关规定及本工程设计图纸明确的安全、文明施工要求。工程开工前，施工单位根据省有关规定及本工程设计图要求投入的安全防护设施，制定安全文明施工实施方案及安全生产措施费投入计划，经监理单位审核后，报建设单位批准。根据制定的安全实施方案且符合安全生产施工条件的，开工前由监理单位或发包人签字认可。发包人于工程开工日一个月内向承包人预付 50%安全生产措施费，有分包工程的，总包单位应当在合同中单独约定并于分包工程开工日一个月内向分包单位支付至少50%安全生产措施费，并监督使用。承包人应当将安全生产措施费用与工程进度款同期上报。经审核并累计使用达到预付的 50%安全生产措施费后按实支付，工程完工结算时结余的安全生产措施费，不得支付，应当退回发包人。</w:t>
      </w:r>
    </w:p>
    <w:p w14:paraId="235589AF">
      <w:pPr>
        <w:snapToGrid w:val="0"/>
        <w:spacing w:line="340" w:lineRule="exact"/>
        <w:ind w:firstLine="420" w:firstLineChars="200"/>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2）保险费：如施工工期延长的，则保险期限也应相应的延长，由于发包人原因引起的，延长部分的保险费用由发包人承担；由于承包人原因引起的，延长部分的保险费用由承包人承担。</w:t>
      </w:r>
    </w:p>
    <w:p w14:paraId="41A6D3CF">
      <w:pPr>
        <w:snapToGrid w:val="0"/>
        <w:spacing w:line="340" w:lineRule="exact"/>
        <w:ind w:firstLine="420" w:firstLineChars="200"/>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3）环境保护和水土保持专项措施、各项监测及水保方案编制和相关验收服务等，以及验收相关服务的费用已包含在合同总价中。</w:t>
      </w:r>
    </w:p>
    <w:p w14:paraId="64D26F20">
      <w:pPr>
        <w:pageBreakBefore w:val="0"/>
        <w:wordWrap/>
        <w:topLinePunct w:val="0"/>
        <w:bidi w:val="0"/>
        <w:adjustRightInd w:val="0"/>
        <w:snapToGrid w:val="0"/>
        <w:spacing w:line="340" w:lineRule="exact"/>
        <w:rPr>
          <w:rFonts w:hint="default" w:ascii="宋体" w:hAnsi="宋体" w:eastAsia="宋体" w:cs="宋体"/>
          <w:b/>
          <w:color w:val="auto"/>
          <w:sz w:val="21"/>
          <w:szCs w:val="21"/>
          <w:highlight w:val="none"/>
          <w:lang w:val="en-US" w:eastAsia="zh-CN"/>
        </w:rPr>
      </w:pPr>
    </w:p>
    <w:p w14:paraId="45CA1343">
      <w:pPr>
        <w:pageBreakBefore w:val="0"/>
        <w:wordWrap/>
        <w:topLinePunct w:val="0"/>
        <w:bidi w:val="0"/>
        <w:adjustRightInd w:val="0"/>
        <w:snapToGrid w:val="0"/>
        <w:spacing w:line="340" w:lineRule="exact"/>
        <w:rPr>
          <w:rFonts w:hint="eastAsia" w:ascii="宋体" w:hAnsi="宋体" w:eastAsia="宋体" w:cs="宋体"/>
          <w:b/>
          <w:color w:val="auto"/>
          <w:sz w:val="21"/>
          <w:szCs w:val="21"/>
          <w:highlight w:val="none"/>
        </w:rPr>
      </w:pPr>
    </w:p>
    <w:p w14:paraId="276E9F5F">
      <w:pPr>
        <w:pStyle w:val="40"/>
        <w:tabs>
          <w:tab w:val="right" w:leader="dot" w:pos="8296"/>
        </w:tabs>
        <w:rPr>
          <w:rFonts w:hint="eastAsia"/>
        </w:rPr>
      </w:pPr>
    </w:p>
    <w:p w14:paraId="61F975E3">
      <w:pPr>
        <w:pageBreakBefore w:val="0"/>
        <w:wordWrap/>
        <w:topLinePunct w:val="0"/>
        <w:bidi w:val="0"/>
        <w:adjustRightInd w:val="0"/>
        <w:snapToGrid w:val="0"/>
        <w:spacing w:line="340" w:lineRule="exact"/>
        <w:rPr>
          <w:rFonts w:hint="eastAsia" w:ascii="宋体" w:hAnsi="宋体" w:eastAsia="宋体" w:cs="宋体"/>
          <w:b/>
          <w:color w:val="auto"/>
          <w:sz w:val="21"/>
          <w:szCs w:val="21"/>
          <w:highlight w:val="none"/>
        </w:rPr>
      </w:pPr>
    </w:p>
    <w:p w14:paraId="5F1A51A3">
      <w:pPr>
        <w:pStyle w:val="64"/>
        <w:rPr>
          <w:rFonts w:hint="eastAsia"/>
          <w:color w:val="auto"/>
          <w:highlight w:val="none"/>
        </w:rPr>
      </w:pPr>
    </w:p>
    <w:p w14:paraId="64A951F7">
      <w:pPr>
        <w:pageBreakBefore w:val="0"/>
        <w:wordWrap/>
        <w:topLinePunct w:val="0"/>
        <w:bidi w:val="0"/>
        <w:adjustRightInd w:val="0"/>
        <w:snapToGrid w:val="0"/>
        <w:spacing w:line="340" w:lineRule="exact"/>
        <w:rPr>
          <w:rFonts w:hint="eastAsia" w:ascii="宋体" w:hAnsi="宋体" w:eastAsia="宋体" w:cs="宋体"/>
          <w:b/>
          <w:color w:val="auto"/>
          <w:sz w:val="21"/>
          <w:szCs w:val="21"/>
          <w:highlight w:val="none"/>
        </w:rPr>
      </w:pPr>
    </w:p>
    <w:p w14:paraId="04FB1692">
      <w:pPr>
        <w:pStyle w:val="270"/>
        <w:spacing w:line="360" w:lineRule="auto"/>
        <w:jc w:val="center"/>
        <w:rPr>
          <w:rFonts w:hint="eastAsia" w:ascii="宋体" w:hAnsi="宋体" w:eastAsia="宋体"/>
          <w:b/>
          <w:sz w:val="32"/>
          <w:szCs w:val="32"/>
        </w:rPr>
      </w:pPr>
      <w:r>
        <w:rPr>
          <w:rFonts w:hint="eastAsia" w:ascii="宋体" w:hAnsi="宋体" w:eastAsia="宋体"/>
          <w:b/>
          <w:sz w:val="32"/>
          <w:szCs w:val="32"/>
        </w:rPr>
        <w:t>第三节  合同附件格式</w:t>
      </w:r>
    </w:p>
    <w:p w14:paraId="4CF7472E">
      <w:pPr>
        <w:pStyle w:val="270"/>
        <w:spacing w:line="360" w:lineRule="auto"/>
        <w:rPr>
          <w:rFonts w:hint="eastAsia" w:ascii="宋体" w:hAnsi="宋体" w:eastAsia="宋体"/>
          <w:sz w:val="32"/>
          <w:szCs w:val="32"/>
        </w:rPr>
      </w:pPr>
      <w:r>
        <w:rPr>
          <w:rFonts w:hint="eastAsia" w:ascii="宋体" w:hAnsi="宋体" w:eastAsia="宋体"/>
          <w:sz w:val="24"/>
        </w:rPr>
        <w:t>附件一：</w:t>
      </w:r>
    </w:p>
    <w:p w14:paraId="588B8360">
      <w:pPr>
        <w:adjustRightInd w:val="0"/>
        <w:snapToGrid w:val="0"/>
        <w:spacing w:line="360" w:lineRule="auto"/>
        <w:jc w:val="center"/>
        <w:rPr>
          <w:rFonts w:ascii="宋体" w:hAnsi="宋体" w:cs="宋体"/>
          <w:b/>
          <w:sz w:val="36"/>
          <w:szCs w:val="36"/>
        </w:rPr>
      </w:pPr>
      <w:r>
        <w:rPr>
          <w:rFonts w:ascii="宋体" w:hAnsi="宋体" w:cs="宋体"/>
          <w:b/>
          <w:sz w:val="36"/>
          <w:szCs w:val="36"/>
        </w:rPr>
        <w:t>合 同 协 议 书</w:t>
      </w:r>
    </w:p>
    <w:p w14:paraId="57DDA01C">
      <w:pPr>
        <w:spacing w:line="288" w:lineRule="auto"/>
        <w:ind w:firstLine="420" w:firstLineChars="200"/>
        <w:rPr>
          <w:rFonts w:ascii="宋体" w:hAnsi="宋体" w:cs="宋体"/>
          <w:szCs w:val="21"/>
        </w:rPr>
      </w:pPr>
      <w:r>
        <w:rPr>
          <w:rFonts w:ascii="宋体" w:hAnsi="宋体" w:cs="宋体"/>
          <w:szCs w:val="21"/>
          <w:u w:val="single"/>
        </w:rPr>
        <w:t>仙居仙恒生态建设有限公司</w:t>
      </w:r>
      <w:r>
        <w:rPr>
          <w:rFonts w:ascii="宋体" w:hAnsi="宋体" w:cs="宋体"/>
          <w:szCs w:val="21"/>
        </w:rPr>
        <w:t>（以下简称“发包人”）为实施</w:t>
      </w:r>
      <w:r>
        <w:rPr>
          <w:rFonts w:hint="eastAsia" w:ascii="宋体" w:hAnsi="宋体" w:cs="宋体"/>
          <w:szCs w:val="21"/>
          <w:u w:val="single"/>
          <w:lang w:eastAsia="zh-CN"/>
        </w:rPr>
        <w:t>2025年仙居县下各镇高标准农田建设项目（非政府采购）</w:t>
      </w:r>
      <w:r>
        <w:rPr>
          <w:rFonts w:ascii="宋体" w:hAnsi="宋体" w:cs="宋体"/>
          <w:szCs w:val="21"/>
        </w:rPr>
        <w:t>，已接受</w:t>
      </w:r>
      <w:r>
        <w:rPr>
          <w:rFonts w:ascii="宋体" w:hAnsi="宋体" w:cs="宋体"/>
          <w:szCs w:val="21"/>
          <w:u w:val="single"/>
        </w:rPr>
        <w:t xml:space="preserve">             </w:t>
      </w:r>
      <w:r>
        <w:rPr>
          <w:rFonts w:ascii="宋体" w:hAnsi="宋体" w:cs="宋体"/>
          <w:szCs w:val="21"/>
        </w:rPr>
        <w:t>承包人名称，以下简称“承包人”）对该项目的投标，并确定其为中标人。发包人和承包人共同达成如下协议。</w:t>
      </w:r>
    </w:p>
    <w:p w14:paraId="75A52745">
      <w:pPr>
        <w:spacing w:line="288" w:lineRule="auto"/>
        <w:ind w:firstLine="420" w:firstLineChars="200"/>
        <w:rPr>
          <w:rFonts w:ascii="宋体" w:hAnsi="宋体" w:cs="宋体"/>
          <w:szCs w:val="21"/>
        </w:rPr>
      </w:pPr>
      <w:r>
        <w:rPr>
          <w:rFonts w:ascii="宋体" w:hAnsi="宋体" w:cs="宋体"/>
          <w:szCs w:val="21"/>
        </w:rPr>
        <w:t>1．本协议书与下列文件一起构成合同文件：</w:t>
      </w:r>
    </w:p>
    <w:p w14:paraId="59989BE7">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w:t>
      </w:r>
    </w:p>
    <w:p w14:paraId="320CD19C">
      <w:pPr>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）投标函、投标报价汇总表、</w:t>
      </w:r>
      <w:r>
        <w:rPr>
          <w:rFonts w:hint="eastAsia" w:ascii="宋体" w:hAnsi="宋体" w:eastAsia="宋体" w:cs="宋体"/>
          <w:color w:val="000000"/>
          <w:szCs w:val="21"/>
          <w:highlight w:val="none"/>
          <w:lang w:eastAsia="zh-CN"/>
        </w:rPr>
        <w:t>投标函附录</w:t>
      </w:r>
      <w:r>
        <w:rPr>
          <w:rFonts w:hint="eastAsia" w:ascii="宋体" w:hAnsi="宋体" w:eastAsia="宋体" w:cs="宋体"/>
          <w:color w:val="000000"/>
          <w:szCs w:val="21"/>
          <w:highlight w:val="none"/>
        </w:rPr>
        <w:t>；</w:t>
      </w:r>
    </w:p>
    <w:p w14:paraId="492FF052">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）专用合同条款；</w:t>
      </w:r>
    </w:p>
    <w:p w14:paraId="7AE4DECA">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）通用合同条款：</w:t>
      </w:r>
    </w:p>
    <w:p w14:paraId="09820173">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）技术标准和要求（合同技术条款）；</w:t>
      </w:r>
    </w:p>
    <w:p w14:paraId="069A122D">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）图纸；</w:t>
      </w:r>
    </w:p>
    <w:p w14:paraId="7FBEF4C7">
      <w:pPr>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）已标价工程量清单</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如有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p w14:paraId="52DCE15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）其它合同文件。</w:t>
      </w:r>
    </w:p>
    <w:p w14:paraId="3C3B11A2">
      <w:pPr>
        <w:spacing w:line="288" w:lineRule="auto"/>
        <w:ind w:firstLine="420" w:firstLineChars="200"/>
        <w:rPr>
          <w:rFonts w:ascii="宋体" w:hAnsi="宋体" w:cs="宋体"/>
          <w:szCs w:val="21"/>
        </w:rPr>
      </w:pPr>
      <w:r>
        <w:rPr>
          <w:rFonts w:ascii="宋体" w:hAnsi="宋体" w:cs="宋体"/>
          <w:szCs w:val="21"/>
        </w:rPr>
        <w:t>2．上述文件互相补充和解释，如有不明确或不一致之处，以合同约定次序在先者为准。</w:t>
      </w:r>
    </w:p>
    <w:p w14:paraId="353F5D6D">
      <w:pPr>
        <w:spacing w:line="288" w:lineRule="auto"/>
        <w:ind w:firstLine="420" w:firstLineChars="200"/>
        <w:rPr>
          <w:rFonts w:ascii="宋体" w:hAnsi="宋体" w:cs="宋体"/>
          <w:szCs w:val="21"/>
        </w:rPr>
      </w:pPr>
      <w:r>
        <w:rPr>
          <w:rFonts w:ascii="宋体" w:hAnsi="宋体" w:cs="宋体"/>
          <w:szCs w:val="21"/>
        </w:rPr>
        <w:t>3．签约合同价：人民币（大写）</w:t>
      </w:r>
      <w:r>
        <w:rPr>
          <w:rFonts w:ascii="宋体" w:hAnsi="宋体" w:cs="宋体"/>
          <w:szCs w:val="21"/>
          <w:u w:val="single"/>
        </w:rPr>
        <w:t xml:space="preserve">                           </w:t>
      </w:r>
      <w:r>
        <w:rPr>
          <w:rFonts w:ascii="宋体" w:hAnsi="宋体" w:cs="宋体"/>
          <w:szCs w:val="21"/>
        </w:rPr>
        <w:t>元（¥：</w:t>
      </w:r>
      <w:r>
        <w:rPr>
          <w:rFonts w:ascii="宋体" w:hAnsi="宋体" w:cs="宋体"/>
          <w:szCs w:val="21"/>
          <w:u w:val="single"/>
        </w:rPr>
        <w:t xml:space="preserve">        </w:t>
      </w:r>
      <w:r>
        <w:rPr>
          <w:rFonts w:ascii="宋体" w:hAnsi="宋体" w:cs="宋体"/>
          <w:szCs w:val="21"/>
        </w:rPr>
        <w:t>元）。</w:t>
      </w:r>
    </w:p>
    <w:p w14:paraId="10FB9447">
      <w:pPr>
        <w:spacing w:line="288" w:lineRule="auto"/>
        <w:ind w:firstLine="420" w:firstLineChars="200"/>
        <w:rPr>
          <w:rFonts w:ascii="宋体" w:hAnsi="宋体" w:cs="宋体"/>
          <w:szCs w:val="21"/>
        </w:rPr>
      </w:pPr>
      <w:r>
        <w:rPr>
          <w:rFonts w:ascii="宋体" w:hAnsi="宋体" w:cs="宋体"/>
          <w:szCs w:val="21"/>
        </w:rPr>
        <w:t>4．承包人项目负责人：</w:t>
      </w:r>
      <w:r>
        <w:rPr>
          <w:rFonts w:ascii="宋体" w:hAnsi="宋体" w:cs="宋体"/>
          <w:szCs w:val="21"/>
          <w:u w:val="single"/>
        </w:rPr>
        <w:t xml:space="preserve">                 </w:t>
      </w:r>
      <w:r>
        <w:rPr>
          <w:rFonts w:ascii="宋体" w:hAnsi="宋体" w:cs="宋体"/>
          <w:szCs w:val="21"/>
        </w:rPr>
        <w:t>，项目技术负责人：</w:t>
      </w:r>
      <w:r>
        <w:rPr>
          <w:rFonts w:ascii="宋体" w:hAnsi="宋体" w:cs="宋体"/>
          <w:szCs w:val="21"/>
          <w:u w:val="single"/>
        </w:rPr>
        <w:t xml:space="preserve">                 </w:t>
      </w:r>
      <w:r>
        <w:rPr>
          <w:rFonts w:ascii="宋体" w:hAnsi="宋体" w:cs="宋体"/>
          <w:szCs w:val="21"/>
        </w:rPr>
        <w:t>。</w:t>
      </w:r>
    </w:p>
    <w:p w14:paraId="056EA273">
      <w:pPr>
        <w:spacing w:line="288" w:lineRule="auto"/>
        <w:ind w:firstLine="420" w:firstLineChars="200"/>
        <w:rPr>
          <w:rFonts w:ascii="宋体" w:hAnsi="宋体" w:cs="宋体"/>
          <w:szCs w:val="21"/>
        </w:rPr>
      </w:pPr>
      <w:r>
        <w:rPr>
          <w:rFonts w:ascii="宋体" w:hAnsi="宋体" w:cs="宋体"/>
          <w:szCs w:val="21"/>
        </w:rPr>
        <w:t>5．工程质量符合</w:t>
      </w:r>
      <w:r>
        <w:rPr>
          <w:rFonts w:ascii="宋体" w:hAnsi="宋体" w:cs="宋体"/>
          <w:szCs w:val="21"/>
          <w:u w:val="single"/>
        </w:rPr>
        <w:t xml:space="preserve">               </w:t>
      </w:r>
      <w:r>
        <w:rPr>
          <w:rFonts w:ascii="宋体" w:hAnsi="宋体" w:cs="宋体"/>
          <w:szCs w:val="21"/>
        </w:rPr>
        <w:t>标准。</w:t>
      </w:r>
    </w:p>
    <w:p w14:paraId="1C55BECE">
      <w:pPr>
        <w:spacing w:line="288" w:lineRule="auto"/>
        <w:ind w:firstLine="420" w:firstLineChars="200"/>
        <w:rPr>
          <w:rFonts w:ascii="宋体" w:hAnsi="宋体" w:cs="宋体"/>
          <w:szCs w:val="21"/>
        </w:rPr>
      </w:pPr>
      <w:r>
        <w:rPr>
          <w:rFonts w:ascii="宋体" w:hAnsi="宋体" w:cs="宋体"/>
          <w:szCs w:val="21"/>
        </w:rPr>
        <w:t>6．承包人承诺按合同约定承担工程的实施、完成及缺陷修复。</w:t>
      </w:r>
    </w:p>
    <w:p w14:paraId="08A68C13">
      <w:pPr>
        <w:spacing w:line="288" w:lineRule="auto"/>
        <w:ind w:firstLine="420" w:firstLineChars="200"/>
        <w:rPr>
          <w:rFonts w:ascii="宋体" w:hAnsi="宋体" w:cs="宋体"/>
          <w:szCs w:val="21"/>
        </w:rPr>
      </w:pPr>
      <w:r>
        <w:rPr>
          <w:rFonts w:ascii="宋体" w:hAnsi="宋体" w:cs="宋体"/>
          <w:szCs w:val="21"/>
        </w:rPr>
        <w:t>7．发包人承诺按合同约定的条件、时间和方式向承包人支付合同价款。</w:t>
      </w:r>
    </w:p>
    <w:p w14:paraId="499AFACC">
      <w:pPr>
        <w:spacing w:line="288" w:lineRule="auto"/>
        <w:ind w:firstLine="420" w:firstLineChars="200"/>
        <w:rPr>
          <w:rFonts w:ascii="宋体" w:hAnsi="宋体" w:cs="宋体"/>
          <w:szCs w:val="21"/>
        </w:rPr>
      </w:pPr>
      <w:r>
        <w:rPr>
          <w:rFonts w:ascii="宋体" w:hAnsi="宋体" w:cs="宋体"/>
          <w:szCs w:val="21"/>
        </w:rPr>
        <w:t>8．承包人承诺执行监理人开工通知，计划工期为</w:t>
      </w:r>
      <w:r>
        <w:rPr>
          <w:rFonts w:ascii="宋体" w:hAnsi="宋体" w:cs="宋体"/>
          <w:szCs w:val="21"/>
          <w:u w:val="single"/>
        </w:rPr>
        <w:t xml:space="preserve">            </w:t>
      </w:r>
      <w:r>
        <w:rPr>
          <w:rFonts w:ascii="宋体" w:hAnsi="宋体" w:cs="宋体"/>
          <w:szCs w:val="21"/>
        </w:rPr>
        <w:t>日历天。</w:t>
      </w:r>
    </w:p>
    <w:p w14:paraId="57BDF00E">
      <w:pPr>
        <w:spacing w:line="288" w:lineRule="auto"/>
        <w:ind w:firstLine="420" w:firstLineChars="200"/>
        <w:rPr>
          <w:rFonts w:ascii="宋体" w:hAnsi="宋体" w:cs="宋体"/>
          <w:szCs w:val="21"/>
        </w:rPr>
      </w:pPr>
      <w:r>
        <w:rPr>
          <w:rFonts w:ascii="宋体" w:hAnsi="宋体" w:cs="宋体"/>
          <w:szCs w:val="21"/>
        </w:rPr>
        <w:t>9．本协议书正本</w:t>
      </w:r>
      <w:r>
        <w:rPr>
          <w:rFonts w:ascii="宋体" w:hAnsi="宋体" w:cs="宋体"/>
          <w:szCs w:val="21"/>
          <w:u w:val="single"/>
        </w:rPr>
        <w:t xml:space="preserve"> 二 </w:t>
      </w:r>
      <w:r>
        <w:rPr>
          <w:rFonts w:ascii="宋体" w:hAnsi="宋体" w:cs="宋体"/>
          <w:szCs w:val="21"/>
        </w:rPr>
        <w:t>份、副本</w:t>
      </w:r>
      <w:r>
        <w:rPr>
          <w:rFonts w:ascii="宋体" w:hAnsi="宋体" w:cs="宋体"/>
          <w:szCs w:val="21"/>
          <w:u w:val="single"/>
        </w:rPr>
        <w:t xml:space="preserve">      </w:t>
      </w:r>
      <w:r>
        <w:rPr>
          <w:rFonts w:ascii="宋体" w:hAnsi="宋体" w:cs="宋体"/>
          <w:szCs w:val="21"/>
        </w:rPr>
        <w:t>份，发包人执正本</w:t>
      </w:r>
      <w:r>
        <w:rPr>
          <w:rFonts w:ascii="宋体" w:hAnsi="宋体" w:cs="宋体"/>
          <w:szCs w:val="21"/>
          <w:u w:val="single"/>
        </w:rPr>
        <w:t>一</w:t>
      </w:r>
      <w:r>
        <w:rPr>
          <w:rFonts w:ascii="宋体" w:hAnsi="宋体" w:cs="宋体"/>
          <w:szCs w:val="21"/>
        </w:rPr>
        <w:t>份，副本</w:t>
      </w:r>
      <w:r>
        <w:rPr>
          <w:rFonts w:ascii="宋体" w:hAnsi="宋体" w:cs="宋体"/>
          <w:szCs w:val="21"/>
          <w:u w:val="single"/>
        </w:rPr>
        <w:t xml:space="preserve">   </w:t>
      </w:r>
      <w:r>
        <w:rPr>
          <w:rFonts w:ascii="宋体" w:hAnsi="宋体" w:cs="宋体"/>
          <w:szCs w:val="21"/>
        </w:rPr>
        <w:t>份，承包人执正本</w:t>
      </w:r>
      <w:r>
        <w:rPr>
          <w:rFonts w:ascii="宋体" w:hAnsi="宋体" w:cs="宋体"/>
          <w:szCs w:val="21"/>
          <w:u w:val="single"/>
        </w:rPr>
        <w:t>一</w:t>
      </w:r>
      <w:r>
        <w:rPr>
          <w:rFonts w:ascii="宋体" w:hAnsi="宋体" w:cs="宋体"/>
          <w:szCs w:val="21"/>
        </w:rPr>
        <w:t>份，副本</w:t>
      </w:r>
      <w:r>
        <w:rPr>
          <w:rFonts w:ascii="宋体" w:hAnsi="宋体" w:cs="宋体"/>
          <w:szCs w:val="21"/>
          <w:u w:val="single"/>
        </w:rPr>
        <w:t>一</w:t>
      </w:r>
      <w:r>
        <w:rPr>
          <w:rFonts w:ascii="宋体" w:hAnsi="宋体" w:cs="宋体"/>
          <w:szCs w:val="21"/>
        </w:rPr>
        <w:t>份，</w:t>
      </w:r>
      <w:r>
        <w:rPr>
          <w:rFonts w:hint="eastAsia" w:ascii="宋体" w:hAnsi="宋体" w:cs="宋体"/>
          <w:szCs w:val="21"/>
          <w:lang w:val="en-US" w:eastAsia="zh-CN"/>
        </w:rPr>
        <w:t>代理机构及监管部门各执副本</w:t>
      </w:r>
      <w:r>
        <w:rPr>
          <w:rFonts w:hint="eastAsia" w:ascii="宋体" w:hAnsi="宋体" w:cs="宋体"/>
          <w:szCs w:val="21"/>
          <w:u w:val="single"/>
          <w:lang w:val="en-US" w:eastAsia="zh-CN"/>
        </w:rPr>
        <w:t>一</w:t>
      </w:r>
      <w:r>
        <w:rPr>
          <w:rFonts w:hint="eastAsia" w:ascii="宋体" w:hAnsi="宋体" w:cs="宋体"/>
          <w:szCs w:val="21"/>
          <w:lang w:val="en-US" w:eastAsia="zh-CN"/>
        </w:rPr>
        <w:t>份，</w:t>
      </w:r>
      <w:r>
        <w:rPr>
          <w:rFonts w:ascii="宋体" w:hAnsi="宋体" w:cs="宋体"/>
          <w:szCs w:val="21"/>
        </w:rPr>
        <w:t>当正本与副本的内容不一致时，以正本为准。</w:t>
      </w:r>
    </w:p>
    <w:p w14:paraId="63757E2C">
      <w:pPr>
        <w:spacing w:line="288" w:lineRule="auto"/>
        <w:ind w:firstLine="420" w:firstLineChars="200"/>
        <w:rPr>
          <w:rFonts w:ascii="宋体" w:hAnsi="宋体" w:cs="宋体"/>
          <w:snapToGrid w:val="0"/>
          <w:szCs w:val="21"/>
        </w:rPr>
      </w:pPr>
      <w:r>
        <w:rPr>
          <w:rFonts w:ascii="宋体" w:hAnsi="宋体" w:cs="宋体"/>
          <w:szCs w:val="21"/>
        </w:rPr>
        <w:t>10．合同未尽事宜，双方另行签订补充协议。补充协议是合同的组成部分。</w:t>
      </w:r>
    </w:p>
    <w:p w14:paraId="42B182E6">
      <w:pPr>
        <w:spacing w:line="360" w:lineRule="auto"/>
        <w:ind w:firstLine="420" w:firstLineChars="200"/>
        <w:rPr>
          <w:rFonts w:ascii="宋体" w:hAnsi="宋体" w:cs="宋体"/>
          <w:snapToGrid w:val="0"/>
          <w:szCs w:val="21"/>
        </w:rPr>
      </w:pPr>
      <w:r>
        <w:rPr>
          <w:rFonts w:ascii="宋体" w:hAnsi="宋体" w:cs="宋体"/>
          <w:snapToGrid w:val="0"/>
          <w:szCs w:val="21"/>
        </w:rPr>
        <w:t xml:space="preserve">发包人：（名称）                                 承包人：（名称）   </w:t>
      </w:r>
    </w:p>
    <w:p w14:paraId="42069060">
      <w:pPr>
        <w:spacing w:line="360" w:lineRule="auto"/>
        <w:ind w:firstLine="420" w:firstLineChars="200"/>
        <w:rPr>
          <w:rFonts w:ascii="宋体" w:hAnsi="宋体" w:cs="宋体"/>
          <w:snapToGrid w:val="0"/>
          <w:szCs w:val="21"/>
        </w:rPr>
      </w:pPr>
      <w:r>
        <w:rPr>
          <w:rFonts w:ascii="宋体" w:hAnsi="宋体" w:cs="宋体"/>
          <w:snapToGrid w:val="0"/>
          <w:szCs w:val="21"/>
        </w:rPr>
        <w:t>（公章）                                        （公章）</w:t>
      </w:r>
    </w:p>
    <w:p w14:paraId="3B7F842B">
      <w:pPr>
        <w:spacing w:line="360" w:lineRule="auto"/>
        <w:ind w:firstLine="420" w:firstLineChars="200"/>
        <w:rPr>
          <w:rFonts w:ascii="宋体" w:hAnsi="宋体" w:cs="宋体"/>
          <w:szCs w:val="21"/>
        </w:rPr>
      </w:pPr>
      <w:r>
        <w:rPr>
          <w:rFonts w:ascii="宋体" w:hAnsi="宋体" w:cs="宋体"/>
          <w:szCs w:val="21"/>
        </w:rPr>
        <w:t>法定代表人：                                    法定代表人：</w:t>
      </w:r>
    </w:p>
    <w:p w14:paraId="4049C02B">
      <w:pPr>
        <w:spacing w:line="360" w:lineRule="auto"/>
        <w:ind w:firstLine="420" w:firstLineChars="200"/>
        <w:rPr>
          <w:rFonts w:ascii="宋体" w:hAnsi="宋体" w:cs="宋体"/>
          <w:szCs w:val="21"/>
        </w:rPr>
      </w:pPr>
      <w:r>
        <w:rPr>
          <w:rFonts w:ascii="宋体" w:hAnsi="宋体" w:cs="宋体"/>
          <w:szCs w:val="21"/>
        </w:rPr>
        <w:t>授权代理人：                                    授权代理人：</w:t>
      </w:r>
    </w:p>
    <w:p w14:paraId="7F690670">
      <w:pPr>
        <w:spacing w:line="360" w:lineRule="auto"/>
        <w:ind w:firstLine="420" w:firstLineChars="200"/>
        <w:rPr>
          <w:rFonts w:ascii="宋体" w:hAnsi="宋体" w:cs="宋体"/>
          <w:szCs w:val="21"/>
        </w:rPr>
      </w:pPr>
      <w:r>
        <w:rPr>
          <w:rFonts w:ascii="宋体" w:hAnsi="宋体" w:cs="宋体"/>
          <w:szCs w:val="21"/>
        </w:rPr>
        <w:t>单位地址：                                      单位地址：</w:t>
      </w:r>
    </w:p>
    <w:p w14:paraId="5605CD51">
      <w:pPr>
        <w:spacing w:line="360" w:lineRule="auto"/>
        <w:ind w:firstLine="420" w:firstLineChars="200"/>
        <w:rPr>
          <w:rFonts w:ascii="宋体" w:hAnsi="宋体" w:cs="宋体"/>
          <w:szCs w:val="21"/>
        </w:rPr>
      </w:pPr>
      <w:r>
        <w:rPr>
          <w:rFonts w:ascii="宋体" w:hAnsi="宋体" w:cs="宋体"/>
          <w:szCs w:val="21"/>
        </w:rPr>
        <w:t>联系电话：                                      联系电话：</w:t>
      </w:r>
    </w:p>
    <w:p w14:paraId="3C8535A4">
      <w:pPr>
        <w:spacing w:line="360" w:lineRule="auto"/>
        <w:ind w:firstLine="420" w:firstLineChars="200"/>
        <w:jc w:val="left"/>
        <w:rPr>
          <w:rFonts w:ascii="宋体" w:hAnsi="宋体" w:cs="宋体"/>
          <w:szCs w:val="21"/>
        </w:rPr>
      </w:pPr>
      <w:r>
        <w:rPr>
          <w:rFonts w:ascii="宋体" w:hAnsi="宋体" w:cs="宋体"/>
          <w:szCs w:val="21"/>
        </w:rPr>
        <w:t>年　  月  　日</w:t>
      </w:r>
    </w:p>
    <w:p w14:paraId="6CAED5CD">
      <w:pPr>
        <w:pStyle w:val="6"/>
        <w:ind w:firstLine="0"/>
        <w:rPr>
          <w:rFonts w:ascii="宋体" w:hAnsi="宋体" w:cs="宋体"/>
        </w:rPr>
      </w:pPr>
    </w:p>
    <w:p w14:paraId="19CF6C05">
      <w:pPr>
        <w:pStyle w:val="6"/>
        <w:ind w:firstLine="0"/>
        <w:rPr>
          <w:rFonts w:hint="eastAsia" w:ascii="宋体" w:hAnsi="宋体" w:eastAsia="宋体" w:cs="宋体"/>
          <w:b w:val="0"/>
          <w:bCs w:val="0"/>
          <w:kern w:val="2"/>
          <w:sz w:val="24"/>
          <w:szCs w:val="28"/>
          <w:lang w:val="en-US" w:eastAsia="zh-CN" w:bidi="ar-SA"/>
        </w:rPr>
      </w:pPr>
    </w:p>
    <w:p w14:paraId="4D1893F0">
      <w:pPr>
        <w:pStyle w:val="6"/>
        <w:ind w:firstLine="0"/>
        <w:rPr>
          <w:rFonts w:hint="eastAsia" w:ascii="宋体" w:hAnsi="宋体" w:eastAsia="宋体" w:cs="宋体"/>
          <w:b w:val="0"/>
          <w:bCs w:val="0"/>
          <w:kern w:val="2"/>
          <w:sz w:val="24"/>
          <w:szCs w:val="28"/>
          <w:lang w:val="en-US" w:eastAsia="zh-CN" w:bidi="ar-SA"/>
        </w:rPr>
      </w:pPr>
    </w:p>
    <w:p w14:paraId="0F70D8BF">
      <w:pPr>
        <w:pStyle w:val="6"/>
        <w:ind w:firstLine="0"/>
        <w:rPr>
          <w:rFonts w:hint="eastAsia" w:ascii="宋体" w:hAnsi="宋体" w:eastAsia="宋体" w:cs="宋体"/>
          <w:b w:val="0"/>
          <w:bCs w:val="0"/>
          <w:kern w:val="2"/>
          <w:sz w:val="24"/>
          <w:szCs w:val="28"/>
          <w:lang w:val="en-US" w:eastAsia="zh-CN" w:bidi="ar-SA"/>
        </w:rPr>
      </w:pPr>
    </w:p>
    <w:p w14:paraId="11A7E15E">
      <w:pPr>
        <w:pStyle w:val="6"/>
        <w:ind w:firstLine="0"/>
        <w:rPr>
          <w:rFonts w:ascii="宋体" w:hAnsi="宋体" w:cs="宋体"/>
          <w:b/>
          <w:sz w:val="32"/>
          <w:szCs w:val="32"/>
        </w:rPr>
      </w:pPr>
      <w:r>
        <w:rPr>
          <w:rFonts w:hint="eastAsia" w:ascii="宋体" w:hAnsi="宋体" w:eastAsia="宋体" w:cs="宋体"/>
          <w:b w:val="0"/>
          <w:bCs w:val="0"/>
          <w:kern w:val="2"/>
          <w:sz w:val="24"/>
          <w:szCs w:val="28"/>
          <w:lang w:val="en-US" w:eastAsia="zh-CN" w:bidi="ar-SA"/>
        </w:rPr>
        <w:t>附件二：</w:t>
      </w:r>
      <w:r>
        <w:rPr>
          <w:rFonts w:ascii="宋体" w:hAnsi="宋体" w:cs="宋体"/>
          <w:b/>
          <w:sz w:val="32"/>
          <w:szCs w:val="32"/>
        </w:rPr>
        <w:t xml:space="preserve">    </w:t>
      </w:r>
    </w:p>
    <w:p w14:paraId="4F844FFD">
      <w:pPr>
        <w:pStyle w:val="6"/>
        <w:ind w:firstLine="2512" w:firstLineChars="695"/>
        <w:rPr>
          <w:rFonts w:ascii="宋体" w:hAnsi="宋体" w:cs="宋体"/>
          <w:b/>
          <w:sz w:val="36"/>
          <w:szCs w:val="36"/>
        </w:rPr>
      </w:pPr>
      <w:r>
        <w:rPr>
          <w:rFonts w:ascii="宋体" w:hAnsi="宋体" w:cs="宋体"/>
          <w:b/>
          <w:sz w:val="36"/>
          <w:szCs w:val="36"/>
        </w:rPr>
        <w:t>工程建设项目廉政责任书</w:t>
      </w:r>
    </w:p>
    <w:p w14:paraId="2B500BD2">
      <w:pPr>
        <w:wordWrap w:val="0"/>
        <w:autoSpaceDE w:val="0"/>
        <w:autoSpaceDN w:val="0"/>
        <w:spacing w:line="324" w:lineRule="auto"/>
        <w:rPr>
          <w:rFonts w:ascii="宋体" w:hAnsi="宋体" w:cs="宋体"/>
          <w:szCs w:val="21"/>
        </w:rPr>
      </w:pPr>
    </w:p>
    <w:p w14:paraId="6C14EAE2">
      <w:pPr>
        <w:wordWrap w:val="0"/>
        <w:autoSpaceDE w:val="0"/>
        <w:autoSpaceDN w:val="0"/>
        <w:spacing w:line="288" w:lineRule="auto"/>
        <w:ind w:firstLine="420" w:firstLineChars="200"/>
        <w:rPr>
          <w:rFonts w:ascii="宋体" w:hAnsi="宋体" w:cs="宋体"/>
          <w:szCs w:val="21"/>
        </w:rPr>
      </w:pPr>
      <w:r>
        <w:rPr>
          <w:rFonts w:ascii="宋体" w:hAnsi="宋体" w:cs="宋体"/>
          <w:szCs w:val="21"/>
        </w:rPr>
        <w:t>工程项目名称：</w:t>
      </w:r>
      <w:r>
        <w:rPr>
          <w:rFonts w:hint="eastAsia" w:ascii="宋体" w:hAnsi="宋体" w:cs="宋体"/>
          <w:szCs w:val="21"/>
          <w:u w:val="single"/>
          <w:lang w:eastAsia="zh-CN"/>
        </w:rPr>
        <w:t>2025年仙居县下各镇高标准农田建设项目（非政府采购）</w:t>
      </w:r>
      <w:r>
        <w:rPr>
          <w:rFonts w:ascii="宋体" w:hAnsi="宋体" w:cs="宋体"/>
          <w:szCs w:val="21"/>
        </w:rPr>
        <w:t>。</w:t>
      </w:r>
    </w:p>
    <w:p w14:paraId="0EA340E0">
      <w:pPr>
        <w:wordWrap w:val="0"/>
        <w:autoSpaceDE w:val="0"/>
        <w:autoSpaceDN w:val="0"/>
        <w:spacing w:line="288" w:lineRule="auto"/>
        <w:ind w:firstLine="420" w:firstLineChars="200"/>
        <w:rPr>
          <w:rFonts w:ascii="宋体" w:hAnsi="宋体" w:cs="宋体"/>
          <w:szCs w:val="21"/>
          <w:u w:val="single"/>
        </w:rPr>
      </w:pPr>
      <w:r>
        <w:rPr>
          <w:rFonts w:ascii="宋体" w:hAnsi="宋体" w:cs="宋体"/>
          <w:szCs w:val="21"/>
        </w:rPr>
        <w:t>工程项目地址：</w:t>
      </w:r>
      <w:r>
        <w:rPr>
          <w:rFonts w:hint="eastAsia" w:ascii="宋体" w:hAnsi="宋体" w:cs="宋体"/>
          <w:szCs w:val="21"/>
          <w:u w:val="single"/>
          <w:lang w:val="en-US" w:eastAsia="zh-CN"/>
        </w:rPr>
        <w:t>仙居县</w:t>
      </w:r>
      <w:r>
        <w:rPr>
          <w:rFonts w:hint="eastAsia" w:ascii="宋体" w:hAnsi="宋体" w:cs="宋体"/>
          <w:szCs w:val="21"/>
          <w:u w:val="single"/>
          <w:lang w:eastAsia="zh-CN"/>
        </w:rPr>
        <w:t>下各镇</w:t>
      </w:r>
    </w:p>
    <w:p w14:paraId="31294B42">
      <w:pPr>
        <w:wordWrap w:val="0"/>
        <w:autoSpaceDE w:val="0"/>
        <w:autoSpaceDN w:val="0"/>
        <w:spacing w:line="288" w:lineRule="auto"/>
        <w:ind w:firstLine="420" w:firstLineChars="200"/>
        <w:rPr>
          <w:rFonts w:ascii="宋体" w:hAnsi="宋体" w:cs="宋体"/>
          <w:szCs w:val="21"/>
        </w:rPr>
      </w:pPr>
      <w:r>
        <w:rPr>
          <w:rFonts w:ascii="宋体" w:hAnsi="宋体" w:cs="宋体"/>
          <w:szCs w:val="21"/>
        </w:rPr>
        <w:t>建设单位（发包人）：</w:t>
      </w:r>
      <w:r>
        <w:rPr>
          <w:rFonts w:ascii="宋体" w:hAnsi="宋体" w:cs="宋体"/>
          <w:szCs w:val="21"/>
          <w:u w:val="single"/>
        </w:rPr>
        <w:t xml:space="preserve">仙居仙恒生态建设有限公司   </w:t>
      </w:r>
      <w:r>
        <w:rPr>
          <w:rFonts w:ascii="宋体" w:hAnsi="宋体" w:cs="宋体"/>
          <w:szCs w:val="21"/>
        </w:rPr>
        <w:t>。</w:t>
      </w:r>
    </w:p>
    <w:p w14:paraId="18B9FADE">
      <w:pPr>
        <w:wordWrap w:val="0"/>
        <w:autoSpaceDE w:val="0"/>
        <w:autoSpaceDN w:val="0"/>
        <w:spacing w:line="288" w:lineRule="auto"/>
        <w:ind w:firstLine="420" w:firstLineChars="200"/>
        <w:rPr>
          <w:rFonts w:ascii="宋体" w:hAnsi="宋体" w:cs="宋体"/>
          <w:szCs w:val="21"/>
        </w:rPr>
      </w:pPr>
      <w:r>
        <w:rPr>
          <w:rFonts w:ascii="宋体" w:hAnsi="宋体" w:cs="宋体"/>
          <w:szCs w:val="21"/>
        </w:rPr>
        <w:t>施工单位（承包人）：</w:t>
      </w:r>
      <w:r>
        <w:rPr>
          <w:rFonts w:ascii="宋体" w:hAnsi="宋体" w:cs="宋体"/>
          <w:szCs w:val="21"/>
          <w:u w:val="single"/>
        </w:rPr>
        <w:t xml:space="preserve">                                   。</w:t>
      </w:r>
    </w:p>
    <w:p w14:paraId="73B43BE3">
      <w:pPr>
        <w:autoSpaceDE w:val="0"/>
        <w:autoSpaceDN w:val="0"/>
        <w:spacing w:line="288" w:lineRule="auto"/>
        <w:ind w:firstLine="420" w:firstLineChars="200"/>
        <w:rPr>
          <w:rFonts w:ascii="宋体" w:hAnsi="宋体" w:cs="宋体"/>
          <w:szCs w:val="21"/>
        </w:rPr>
      </w:pPr>
      <w:r>
        <w:rPr>
          <w:rFonts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FE5664F">
      <w:pPr>
        <w:autoSpaceDE w:val="0"/>
        <w:autoSpaceDN w:val="0"/>
        <w:spacing w:line="288" w:lineRule="auto"/>
        <w:ind w:firstLine="420" w:firstLineChars="200"/>
        <w:rPr>
          <w:rFonts w:ascii="宋体" w:hAnsi="宋体" w:cs="宋体"/>
          <w:szCs w:val="21"/>
        </w:rPr>
      </w:pPr>
      <w:r>
        <w:rPr>
          <w:rFonts w:ascii="宋体" w:hAnsi="宋体" w:cs="宋体"/>
          <w:szCs w:val="21"/>
        </w:rPr>
        <w:t>第一条 发承包双方的责任</w:t>
      </w:r>
    </w:p>
    <w:p w14:paraId="1C74705B">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（一）应严格遵守国家关于市场准入、项目招标投标、工程建设、施工安装和市场活动等有关法律、法规，相关政策，以及廉政建设的各项规定。</w:t>
      </w:r>
    </w:p>
    <w:p w14:paraId="1F350997">
      <w:pPr>
        <w:autoSpaceDE w:val="0"/>
        <w:autoSpaceDN w:val="0"/>
        <w:spacing w:line="288" w:lineRule="auto"/>
        <w:ind w:firstLine="420" w:firstLineChars="200"/>
        <w:rPr>
          <w:rFonts w:ascii="宋体" w:hAnsi="宋体" w:cs="宋体"/>
          <w:szCs w:val="21"/>
        </w:rPr>
      </w:pPr>
      <w:r>
        <w:rPr>
          <w:rFonts w:ascii="宋体" w:hAnsi="宋体" w:cs="宋体"/>
          <w:szCs w:val="21"/>
        </w:rPr>
        <w:t>（二）严格执行建设工程项目承发包合同文件，自觉按合同办事。</w:t>
      </w:r>
    </w:p>
    <w:p w14:paraId="49AB73EE">
      <w:pPr>
        <w:pStyle w:val="21"/>
        <w:snapToGrid/>
        <w:spacing w:line="288" w:lineRule="auto"/>
        <w:ind w:firstLine="420" w:firstLineChars="200"/>
        <w:rPr>
          <w:rFonts w:ascii="宋体" w:hAnsi="宋体" w:cs="宋体"/>
          <w:sz w:val="21"/>
          <w:szCs w:val="21"/>
        </w:rPr>
      </w:pPr>
      <w:r>
        <w:rPr>
          <w:rFonts w:ascii="宋体" w:hAnsi="宋体" w:cs="宋体"/>
          <w:sz w:val="21"/>
          <w:szCs w:val="21"/>
        </w:rPr>
        <w:t>（三）业务活动必须坚持公开、公平、公正、诚信、透明的原则（除法律法规另有规定者外），不得为获取不正当的利益，损害国家、集体和对方利益，不得违反工程建设管理、施工安装的规章制度。</w:t>
      </w:r>
    </w:p>
    <w:p w14:paraId="7D0E2C41">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（四）发现对方在业务活动中有违规、违纪、违法行为的，应及时提醒对方，情节严重的，应向其上级主管部门或纪检监察、司法等有关机关举报。</w:t>
      </w:r>
    </w:p>
    <w:p w14:paraId="56EB789D">
      <w:pPr>
        <w:autoSpaceDE w:val="0"/>
        <w:autoSpaceDN w:val="0"/>
        <w:spacing w:line="288" w:lineRule="auto"/>
        <w:ind w:firstLine="420" w:firstLineChars="200"/>
        <w:rPr>
          <w:rFonts w:ascii="宋体" w:hAnsi="宋体" w:cs="宋体"/>
          <w:szCs w:val="21"/>
        </w:rPr>
      </w:pPr>
      <w:r>
        <w:rPr>
          <w:rFonts w:ascii="宋体" w:hAnsi="宋体" w:cs="宋体"/>
          <w:szCs w:val="21"/>
        </w:rPr>
        <w:t>第二条 发包人的责任</w:t>
      </w:r>
    </w:p>
    <w:p w14:paraId="3C881C71">
      <w:pPr>
        <w:autoSpaceDE w:val="0"/>
        <w:autoSpaceDN w:val="0"/>
        <w:spacing w:line="288" w:lineRule="auto"/>
        <w:ind w:firstLine="420" w:firstLineChars="200"/>
        <w:rPr>
          <w:rFonts w:ascii="宋体" w:hAnsi="宋体" w:cs="宋体"/>
          <w:szCs w:val="21"/>
        </w:rPr>
      </w:pPr>
      <w:r>
        <w:rPr>
          <w:rFonts w:ascii="宋体" w:hAnsi="宋体" w:cs="宋体"/>
          <w:szCs w:val="21"/>
        </w:rPr>
        <w:t>发包人的领导和从事该建设工程项目的工作人员，在工程建设的事前、事中、事后应遵守以下规定：</w:t>
      </w:r>
    </w:p>
    <w:p w14:paraId="283537B6">
      <w:pPr>
        <w:autoSpaceDE w:val="0"/>
        <w:autoSpaceDN w:val="0"/>
        <w:spacing w:line="288" w:lineRule="auto"/>
        <w:ind w:firstLine="420" w:firstLineChars="200"/>
        <w:rPr>
          <w:rFonts w:ascii="宋体" w:hAnsi="宋体" w:cs="宋体"/>
          <w:szCs w:val="21"/>
        </w:rPr>
      </w:pPr>
      <w:r>
        <w:rPr>
          <w:rFonts w:ascii="宋体" w:hAnsi="宋体" w:cs="宋体"/>
          <w:szCs w:val="21"/>
        </w:rPr>
        <w:t>（一）不准向承包人和相关单位索要或接受回扣、礼金、有价证券、贵重物品和好处费、感谢费等。</w:t>
      </w:r>
    </w:p>
    <w:p w14:paraId="5A619EB2">
      <w:pPr>
        <w:autoSpaceDE w:val="0"/>
        <w:autoSpaceDN w:val="0"/>
        <w:spacing w:line="288" w:lineRule="auto"/>
        <w:ind w:firstLine="420" w:firstLineChars="200"/>
        <w:rPr>
          <w:rFonts w:ascii="宋体" w:hAnsi="宋体" w:cs="宋体"/>
          <w:szCs w:val="21"/>
        </w:rPr>
      </w:pPr>
      <w:r>
        <w:rPr>
          <w:rFonts w:ascii="宋体" w:hAnsi="宋体" w:cs="宋体"/>
          <w:szCs w:val="21"/>
        </w:rPr>
        <w:t>（二）不准在承包人和相关单位报销任何应由发包人或个人支付的费用。</w:t>
      </w:r>
    </w:p>
    <w:p w14:paraId="7B06B4BB">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（三）不准要求、暗示和接受承包人和相关单位为个人装修住房、婚丧嫁娶、配偶子女的工作安排以及出国（境）、旅游等提供方便。</w:t>
      </w:r>
    </w:p>
    <w:p w14:paraId="3AF34819">
      <w:pPr>
        <w:autoSpaceDE w:val="0"/>
        <w:autoSpaceDN w:val="0"/>
        <w:spacing w:line="288" w:lineRule="auto"/>
        <w:ind w:firstLine="420" w:firstLineChars="200"/>
        <w:rPr>
          <w:rFonts w:ascii="宋体" w:hAnsi="宋体" w:cs="宋体"/>
          <w:szCs w:val="21"/>
        </w:rPr>
      </w:pPr>
      <w:r>
        <w:rPr>
          <w:rFonts w:ascii="宋体" w:hAnsi="宋体" w:cs="宋体"/>
          <w:szCs w:val="21"/>
        </w:rPr>
        <w:t>（四）不准参加有可能影响公正执行公务的承包人和相关单位的宴请和健身、娱乐等活动。</w:t>
      </w:r>
    </w:p>
    <w:p w14:paraId="4FBFC46B">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6D1336A9">
      <w:pPr>
        <w:autoSpaceDE w:val="0"/>
        <w:autoSpaceDN w:val="0"/>
        <w:spacing w:line="288" w:lineRule="auto"/>
        <w:ind w:firstLine="420" w:firstLineChars="200"/>
        <w:rPr>
          <w:rFonts w:ascii="宋体" w:hAnsi="宋体" w:cs="宋体"/>
          <w:szCs w:val="21"/>
        </w:rPr>
      </w:pPr>
      <w:r>
        <w:rPr>
          <w:rFonts w:ascii="宋体" w:hAnsi="宋体" w:cs="宋体"/>
          <w:szCs w:val="21"/>
        </w:rPr>
        <w:t>第三条 承包人的责任</w:t>
      </w:r>
    </w:p>
    <w:p w14:paraId="60A6DBB8">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应与发包人保持正常的业务交往，按照有关法律法规和程序开展业务工作，严格执行工程建设的有关方针、政策，尤其是有关建筑施工安装的强制性标准和规范，并遵守以下规定：</w:t>
      </w:r>
    </w:p>
    <w:p w14:paraId="5D35C846">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（一）不准以任何理由向发包人、相关单位及其工作人员索要、接受或赠送礼金、有价证券、贵重物品和回扣、好处费、感谢费等。</w:t>
      </w:r>
    </w:p>
    <w:p w14:paraId="1303DBE5">
      <w:pPr>
        <w:autoSpaceDE w:val="0"/>
        <w:autoSpaceDN w:val="0"/>
        <w:spacing w:line="288" w:lineRule="auto"/>
        <w:ind w:firstLine="420" w:firstLineChars="200"/>
        <w:rPr>
          <w:rFonts w:ascii="宋体" w:hAnsi="宋体" w:cs="宋体"/>
          <w:szCs w:val="21"/>
        </w:rPr>
      </w:pPr>
      <w:r>
        <w:rPr>
          <w:rFonts w:ascii="宋体" w:hAnsi="宋体" w:cs="宋体"/>
          <w:szCs w:val="21"/>
        </w:rPr>
        <w:t>（二）不准以任何理由为发包人和相关单位报销应由对方或个人支付的费用。</w:t>
      </w:r>
    </w:p>
    <w:p w14:paraId="2165CE6D">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（三）不准接受或暗示为发包人、相关单位或个人装修住房、婚丧嫁娶、配偶子女的工作安排以及出国（境）、旅游等提供方便。</w:t>
      </w:r>
    </w:p>
    <w:p w14:paraId="39D2D8EC">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（四）不准以任何理由为发包人、相关单位或个人组织有可能影响公正执行公务的宴请、健身、娱乐等活动。</w:t>
      </w:r>
    </w:p>
    <w:p w14:paraId="6ADA5259">
      <w:pPr>
        <w:autoSpaceDE w:val="0"/>
        <w:autoSpaceDN w:val="0"/>
        <w:spacing w:line="288" w:lineRule="auto"/>
        <w:ind w:firstLine="420" w:firstLineChars="200"/>
        <w:rPr>
          <w:rFonts w:ascii="宋体" w:hAnsi="宋体" w:cs="宋体"/>
          <w:szCs w:val="21"/>
        </w:rPr>
      </w:pPr>
      <w:r>
        <w:rPr>
          <w:rFonts w:ascii="宋体" w:hAnsi="宋体" w:cs="宋体"/>
          <w:szCs w:val="21"/>
        </w:rPr>
        <w:t>第四条 违约责任</w:t>
      </w:r>
    </w:p>
    <w:p w14:paraId="2D0EA48C">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一）发包人工作人员有违反本责任书第一、二条责任行为的，按照管理权限，依据有关法律法规和规定给予党纪、政纪处分或组织处理；涉嫌犯罪的，移交司法机关追究刑事责任；给承包人单位造成经济损失的，应予以赔偿。</w:t>
      </w:r>
    </w:p>
    <w:p w14:paraId="432366C7">
      <w:pPr>
        <w:pStyle w:val="21"/>
        <w:snapToGrid/>
        <w:spacing w:line="288" w:lineRule="auto"/>
        <w:ind w:firstLine="420" w:firstLineChars="200"/>
        <w:jc w:val="left"/>
        <w:rPr>
          <w:rFonts w:ascii="宋体" w:hAnsi="宋体" w:cs="宋体"/>
          <w:sz w:val="21"/>
          <w:szCs w:val="21"/>
        </w:rPr>
      </w:pPr>
      <w:r>
        <w:rPr>
          <w:rFonts w:ascii="宋体" w:hAnsi="宋体" w:cs="宋体"/>
          <w:sz w:val="21"/>
          <w:szCs w:val="21"/>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3CE329AF">
      <w:pPr>
        <w:pStyle w:val="21"/>
        <w:snapToGrid/>
        <w:spacing w:line="288" w:lineRule="auto"/>
        <w:ind w:firstLine="420" w:firstLineChars="200"/>
        <w:jc w:val="left"/>
        <w:rPr>
          <w:rFonts w:ascii="宋体" w:hAnsi="宋体" w:cs="宋体"/>
          <w:bCs/>
          <w:sz w:val="21"/>
          <w:szCs w:val="21"/>
        </w:rPr>
      </w:pPr>
      <w:r>
        <w:rPr>
          <w:rFonts w:ascii="宋体" w:hAnsi="宋体" w:cs="宋体"/>
          <w:sz w:val="21"/>
          <w:szCs w:val="21"/>
        </w:rPr>
        <w:t xml:space="preserve">第五条  </w:t>
      </w:r>
      <w:r>
        <w:rPr>
          <w:rFonts w:ascii="宋体" w:hAnsi="宋体" w:cs="宋体"/>
          <w:bCs/>
          <w:sz w:val="21"/>
          <w:szCs w:val="21"/>
        </w:rPr>
        <w:t>若承包人存在行贿行为，则发包人将拒绝其参加发包人建设的其他工程的投标活动。</w:t>
      </w:r>
    </w:p>
    <w:p w14:paraId="368F9F22">
      <w:pPr>
        <w:pStyle w:val="21"/>
        <w:numPr>
          <w:ilvl w:val="0"/>
          <w:numId w:val="8"/>
        </w:numPr>
        <w:tabs>
          <w:tab w:val="left" w:pos="0"/>
          <w:tab w:val="clear" w:pos="1200"/>
        </w:tabs>
        <w:snapToGrid/>
        <w:spacing w:after="120" w:line="288" w:lineRule="auto"/>
        <w:ind w:left="0" w:firstLine="420" w:firstLineChars="200"/>
        <w:jc w:val="left"/>
        <w:rPr>
          <w:rFonts w:ascii="宋体" w:hAnsi="宋体" w:cs="宋体"/>
          <w:sz w:val="21"/>
          <w:szCs w:val="21"/>
        </w:rPr>
      </w:pPr>
      <w:r>
        <w:rPr>
          <w:rFonts w:ascii="宋体" w:hAnsi="宋体" w:cs="宋体"/>
          <w:bCs/>
          <w:sz w:val="21"/>
          <w:szCs w:val="21"/>
        </w:rPr>
        <w:t xml:space="preserve"> 本责任书作为</w:t>
      </w:r>
      <w:r>
        <w:rPr>
          <w:rFonts w:hint="eastAsia" w:ascii="宋体" w:hAnsi="宋体" w:cs="宋体"/>
          <w:sz w:val="21"/>
          <w:szCs w:val="21"/>
          <w:u w:val="single"/>
          <w:lang w:eastAsia="zh-CN"/>
        </w:rPr>
        <w:t>2025年仙居县下各镇高标准农田建设项目（非政府采购）</w:t>
      </w:r>
      <w:r>
        <w:rPr>
          <w:rFonts w:ascii="宋体" w:hAnsi="宋体" w:cs="宋体"/>
          <w:bCs/>
          <w:sz w:val="21"/>
          <w:szCs w:val="21"/>
        </w:rPr>
        <w:t>施工合同的附件，与工程施工合同具有同等法律效力。经双方签署后立即生效。</w:t>
      </w:r>
    </w:p>
    <w:p w14:paraId="765A4AA3">
      <w:pPr>
        <w:pStyle w:val="21"/>
        <w:numPr>
          <w:ilvl w:val="0"/>
          <w:numId w:val="8"/>
        </w:numPr>
        <w:tabs>
          <w:tab w:val="left" w:pos="0"/>
          <w:tab w:val="clear" w:pos="1200"/>
        </w:tabs>
        <w:snapToGrid/>
        <w:spacing w:after="120" w:line="288" w:lineRule="auto"/>
        <w:ind w:left="0" w:firstLine="420" w:firstLineChars="200"/>
        <w:jc w:val="left"/>
        <w:rPr>
          <w:rFonts w:ascii="宋体" w:hAnsi="宋体" w:cs="宋体"/>
          <w:bCs/>
          <w:sz w:val="21"/>
          <w:szCs w:val="21"/>
        </w:rPr>
      </w:pPr>
      <w:r>
        <w:rPr>
          <w:rFonts w:ascii="宋体" w:hAnsi="宋体" w:cs="宋体"/>
          <w:bCs/>
          <w:sz w:val="21"/>
          <w:szCs w:val="21"/>
        </w:rPr>
        <w:t>本责任书的有效期为双方签署之日起至该工程项目竣工验收合格时止。</w:t>
      </w:r>
    </w:p>
    <w:p w14:paraId="44C791A9">
      <w:pPr>
        <w:pStyle w:val="21"/>
        <w:numPr>
          <w:ilvl w:val="0"/>
          <w:numId w:val="8"/>
        </w:numPr>
        <w:tabs>
          <w:tab w:val="left" w:pos="0"/>
          <w:tab w:val="clear" w:pos="1200"/>
        </w:tabs>
        <w:snapToGrid/>
        <w:spacing w:after="120" w:line="288" w:lineRule="auto"/>
        <w:ind w:left="0" w:firstLine="420" w:firstLineChars="200"/>
        <w:jc w:val="left"/>
        <w:rPr>
          <w:rFonts w:ascii="宋体" w:hAnsi="宋体" w:cs="宋体"/>
          <w:bCs/>
          <w:sz w:val="21"/>
          <w:szCs w:val="21"/>
        </w:rPr>
      </w:pPr>
      <w:r>
        <w:rPr>
          <w:rFonts w:ascii="宋体" w:hAnsi="宋体" w:cs="宋体"/>
          <w:bCs/>
          <w:sz w:val="21"/>
          <w:szCs w:val="21"/>
        </w:rPr>
        <w:t>本责任书一式</w:t>
      </w:r>
      <w:r>
        <w:rPr>
          <w:rFonts w:ascii="宋体" w:hAnsi="宋体" w:cs="宋体"/>
          <w:bCs/>
          <w:sz w:val="21"/>
          <w:szCs w:val="21"/>
          <w:u w:val="single"/>
        </w:rPr>
        <w:t xml:space="preserve">   </w:t>
      </w:r>
      <w:r>
        <w:rPr>
          <w:rFonts w:ascii="宋体" w:hAnsi="宋体" w:cs="宋体"/>
          <w:bCs/>
          <w:sz w:val="21"/>
          <w:szCs w:val="21"/>
        </w:rPr>
        <w:t>份，由发包人和承包人各执一份，送交发承包双方的监督单位各一份。</w:t>
      </w:r>
    </w:p>
    <w:p w14:paraId="43CB39B2">
      <w:pPr>
        <w:spacing w:line="360" w:lineRule="auto"/>
        <w:ind w:firstLine="420" w:firstLineChars="200"/>
        <w:rPr>
          <w:rFonts w:ascii="宋体" w:hAnsi="宋体" w:cs="宋体"/>
          <w:snapToGrid w:val="0"/>
          <w:szCs w:val="21"/>
        </w:rPr>
      </w:pPr>
      <w:r>
        <w:rPr>
          <w:rFonts w:ascii="宋体" w:hAnsi="宋体" w:cs="宋体"/>
          <w:snapToGrid w:val="0"/>
          <w:szCs w:val="21"/>
        </w:rPr>
        <w:t xml:space="preserve">发包人：（名称）                                承包人：（名称）   </w:t>
      </w:r>
    </w:p>
    <w:p w14:paraId="7AE08CD5">
      <w:pPr>
        <w:spacing w:line="360" w:lineRule="auto"/>
        <w:ind w:firstLine="420" w:firstLineChars="200"/>
        <w:rPr>
          <w:rFonts w:ascii="宋体" w:hAnsi="宋体" w:cs="宋体"/>
          <w:snapToGrid w:val="0"/>
          <w:szCs w:val="21"/>
        </w:rPr>
      </w:pPr>
      <w:r>
        <w:rPr>
          <w:rFonts w:ascii="宋体" w:hAnsi="宋体" w:cs="宋体"/>
          <w:snapToGrid w:val="0"/>
          <w:szCs w:val="21"/>
        </w:rPr>
        <w:t>（公章）                                        （公章）</w:t>
      </w:r>
    </w:p>
    <w:p w14:paraId="4D9E1012">
      <w:pPr>
        <w:spacing w:line="360" w:lineRule="auto"/>
        <w:ind w:firstLine="420" w:firstLineChars="200"/>
        <w:rPr>
          <w:rFonts w:ascii="宋体" w:hAnsi="宋体" w:cs="宋体"/>
          <w:szCs w:val="21"/>
        </w:rPr>
      </w:pPr>
      <w:r>
        <w:rPr>
          <w:rFonts w:ascii="宋体" w:hAnsi="宋体" w:cs="宋体"/>
          <w:szCs w:val="21"/>
        </w:rPr>
        <w:t>法定代表人：                                   法定代表人：</w:t>
      </w:r>
    </w:p>
    <w:p w14:paraId="04A6EBA8">
      <w:pPr>
        <w:spacing w:line="360" w:lineRule="auto"/>
        <w:ind w:firstLine="420" w:firstLineChars="200"/>
        <w:rPr>
          <w:rFonts w:ascii="宋体" w:hAnsi="宋体" w:cs="宋体"/>
          <w:szCs w:val="21"/>
        </w:rPr>
      </w:pPr>
      <w:r>
        <w:rPr>
          <w:rFonts w:ascii="宋体" w:hAnsi="宋体" w:cs="宋体"/>
          <w:szCs w:val="21"/>
        </w:rPr>
        <w:t>授权代理人：                                   授权代理人：</w:t>
      </w:r>
    </w:p>
    <w:p w14:paraId="16F5C7C3">
      <w:pPr>
        <w:spacing w:line="360" w:lineRule="auto"/>
        <w:ind w:firstLine="420" w:firstLineChars="200"/>
        <w:rPr>
          <w:rFonts w:ascii="宋体" w:hAnsi="宋体" w:cs="宋体"/>
          <w:szCs w:val="21"/>
        </w:rPr>
      </w:pPr>
      <w:r>
        <w:rPr>
          <w:rFonts w:ascii="宋体" w:hAnsi="宋体" w:cs="宋体"/>
          <w:szCs w:val="21"/>
        </w:rPr>
        <w:t>单位地址：                                     单位地址：</w:t>
      </w:r>
    </w:p>
    <w:p w14:paraId="64780BAB">
      <w:pPr>
        <w:spacing w:line="360" w:lineRule="auto"/>
        <w:ind w:firstLine="420" w:firstLineChars="200"/>
        <w:outlineLvl w:val="0"/>
        <w:rPr>
          <w:rFonts w:ascii="宋体" w:hAnsi="宋体" w:cs="宋体"/>
          <w:szCs w:val="21"/>
        </w:rPr>
      </w:pPr>
      <w:r>
        <w:rPr>
          <w:rFonts w:ascii="宋体" w:hAnsi="宋体" w:cs="宋体"/>
          <w:szCs w:val="21"/>
        </w:rPr>
        <w:t>联系电话：                                     联系电话：</w:t>
      </w:r>
    </w:p>
    <w:p w14:paraId="692B3182">
      <w:pPr>
        <w:spacing w:line="288" w:lineRule="auto"/>
        <w:ind w:firstLine="420" w:firstLineChars="200"/>
        <w:jc w:val="left"/>
        <w:rPr>
          <w:rFonts w:ascii="宋体" w:hAnsi="宋体" w:cs="宋体"/>
          <w:sz w:val="24"/>
        </w:rPr>
      </w:pPr>
      <w:r>
        <w:rPr>
          <w:rFonts w:ascii="宋体" w:hAnsi="宋体" w:cs="宋体"/>
          <w:szCs w:val="21"/>
        </w:rPr>
        <w:t xml:space="preserve">                                                         年　  月  　日</w:t>
      </w:r>
    </w:p>
    <w:p w14:paraId="4A67A1A8">
      <w:pPr>
        <w:adjustRightInd w:val="0"/>
        <w:snapToGrid w:val="0"/>
        <w:outlineLvl w:val="0"/>
        <w:rPr>
          <w:rFonts w:ascii="宋体" w:hAnsi="宋体" w:cs="宋体"/>
          <w:sz w:val="24"/>
        </w:rPr>
      </w:pPr>
      <w:r>
        <w:rPr>
          <w:rFonts w:ascii="宋体" w:hAnsi="宋体" w:cs="宋体"/>
          <w:b/>
          <w:sz w:val="24"/>
        </w:rPr>
        <w:br w:type="page"/>
      </w:r>
      <w:r>
        <w:rPr>
          <w:rFonts w:ascii="宋体" w:hAnsi="宋体" w:cs="宋体"/>
          <w:sz w:val="24"/>
        </w:rPr>
        <w:t>附件三：</w:t>
      </w:r>
    </w:p>
    <w:p w14:paraId="249C0577">
      <w:pPr>
        <w:adjustRightInd w:val="0"/>
        <w:snapToGrid w:val="0"/>
        <w:jc w:val="center"/>
        <w:outlineLvl w:val="0"/>
        <w:rPr>
          <w:rFonts w:ascii="宋体" w:hAnsi="宋体" w:cs="宋体"/>
          <w:b/>
          <w:sz w:val="28"/>
          <w:szCs w:val="28"/>
        </w:rPr>
      </w:pPr>
      <w:r>
        <w:rPr>
          <w:rFonts w:ascii="宋体" w:hAnsi="宋体" w:cs="宋体"/>
          <w:b/>
          <w:sz w:val="36"/>
          <w:szCs w:val="44"/>
        </w:rPr>
        <w:t>安全生产合同</w:t>
      </w:r>
    </w:p>
    <w:p w14:paraId="7E04AAA9">
      <w:pPr>
        <w:adjustRightInd w:val="0"/>
        <w:snapToGrid w:val="0"/>
        <w:spacing w:line="288" w:lineRule="auto"/>
        <w:ind w:firstLine="420" w:firstLineChars="200"/>
        <w:rPr>
          <w:rFonts w:ascii="宋体" w:hAnsi="宋体" w:cs="宋体"/>
          <w:szCs w:val="21"/>
        </w:rPr>
      </w:pPr>
      <w:r>
        <w:rPr>
          <w:rFonts w:ascii="宋体" w:hAnsi="宋体" w:cs="宋体"/>
          <w:szCs w:val="21"/>
        </w:rPr>
        <w:t>为在</w:t>
      </w:r>
      <w:r>
        <w:rPr>
          <w:rFonts w:hint="eastAsia" w:ascii="宋体" w:hAnsi="宋体" w:cs="宋体"/>
          <w:szCs w:val="21"/>
          <w:u w:val="single"/>
          <w:lang w:eastAsia="zh-CN"/>
        </w:rPr>
        <w:t>2025年仙居县下各镇高标准农田建设项目（非政府采购）</w:t>
      </w:r>
      <w:r>
        <w:rPr>
          <w:rFonts w:ascii="宋体" w:hAnsi="宋体" w:cs="宋体"/>
          <w:szCs w:val="21"/>
        </w:rPr>
        <w:t>施工合同的实施过程中创造安全、高效的施工环境，切实搞好本项目的安全管理工作，本项目发包人</w:t>
      </w:r>
      <w:r>
        <w:rPr>
          <w:rFonts w:ascii="宋体" w:hAnsi="宋体" w:cs="宋体"/>
          <w:szCs w:val="21"/>
          <w:u w:val="single"/>
        </w:rPr>
        <w:t>仙居仙恒生态建设有限公司</w:t>
      </w:r>
      <w:r>
        <w:rPr>
          <w:rFonts w:ascii="宋体" w:hAnsi="宋体" w:cs="宋体"/>
          <w:szCs w:val="21"/>
        </w:rPr>
        <w:t>（以下简称“发包人”）与承包人</w:t>
      </w:r>
      <w:r>
        <w:rPr>
          <w:rFonts w:ascii="宋体" w:hAnsi="宋体" w:cs="宋体"/>
          <w:szCs w:val="21"/>
          <w:u w:val="single"/>
        </w:rPr>
        <w:t xml:space="preserve">                         </w:t>
      </w:r>
      <w:r>
        <w:rPr>
          <w:rFonts w:ascii="宋体" w:hAnsi="宋体" w:cs="宋体"/>
          <w:szCs w:val="21"/>
        </w:rPr>
        <w:t>（以下简称“承包人”）特此签订安全生产合同：</w:t>
      </w:r>
    </w:p>
    <w:p w14:paraId="1E924CAD">
      <w:pPr>
        <w:adjustRightInd w:val="0"/>
        <w:snapToGrid w:val="0"/>
        <w:spacing w:line="288" w:lineRule="auto"/>
        <w:ind w:firstLine="422" w:firstLineChars="200"/>
        <w:rPr>
          <w:rFonts w:ascii="宋体" w:hAnsi="宋体" w:cs="宋体"/>
          <w:b/>
          <w:szCs w:val="21"/>
        </w:rPr>
      </w:pPr>
      <w:r>
        <w:rPr>
          <w:rFonts w:ascii="宋体" w:hAnsi="宋体" w:cs="宋体"/>
          <w:b/>
          <w:szCs w:val="21"/>
        </w:rPr>
        <w:t>1. 发包人职责</w:t>
      </w:r>
    </w:p>
    <w:p w14:paraId="1AD4D69C">
      <w:pPr>
        <w:adjustRightInd w:val="0"/>
        <w:snapToGrid w:val="0"/>
        <w:spacing w:line="288" w:lineRule="auto"/>
        <w:ind w:firstLine="420" w:firstLineChars="200"/>
        <w:rPr>
          <w:rFonts w:ascii="宋体" w:hAnsi="宋体" w:cs="宋体"/>
          <w:szCs w:val="21"/>
        </w:rPr>
      </w:pPr>
      <w:r>
        <w:rPr>
          <w:rFonts w:ascii="宋体" w:hAnsi="宋体" w:cs="宋体"/>
          <w:szCs w:val="21"/>
        </w:rPr>
        <w:t>（1）严格遵守国家有关安全生产的法律法规，认真执行工程承包合同中的有关安全要求。</w:t>
      </w:r>
    </w:p>
    <w:p w14:paraId="75C8C6D6">
      <w:pPr>
        <w:adjustRightInd w:val="0"/>
        <w:snapToGrid w:val="0"/>
        <w:spacing w:line="288" w:lineRule="auto"/>
        <w:ind w:firstLine="420" w:firstLineChars="200"/>
        <w:rPr>
          <w:rFonts w:ascii="宋体" w:hAnsi="宋体" w:cs="宋体"/>
          <w:szCs w:val="21"/>
        </w:rPr>
      </w:pPr>
      <w:r>
        <w:rPr>
          <w:rFonts w:ascii="宋体" w:hAnsi="宋体" w:cs="宋体"/>
          <w:szCs w:val="21"/>
        </w:rPr>
        <w:t>（2）按照“安全第一、预防为主”和坚持“管生产必须管安全”的原则进行安全生产管理，做到生产与安全工作同时计划、布置、检查、总结和评比。</w:t>
      </w:r>
    </w:p>
    <w:p w14:paraId="504036B7">
      <w:pPr>
        <w:adjustRightInd w:val="0"/>
        <w:snapToGrid w:val="0"/>
        <w:spacing w:line="288" w:lineRule="auto"/>
        <w:ind w:firstLine="420" w:firstLineChars="200"/>
        <w:rPr>
          <w:rFonts w:ascii="宋体" w:hAnsi="宋体" w:cs="宋体"/>
          <w:szCs w:val="21"/>
        </w:rPr>
      </w:pPr>
      <w:r>
        <w:rPr>
          <w:rFonts w:ascii="宋体" w:hAnsi="宋体" w:cs="宋体"/>
          <w:szCs w:val="21"/>
        </w:rPr>
        <w:t>（3）重要的安全设施必须坚持与主体工程“三同时”的原则，即：同时设计、审批，同时施工，同时验收，投入使用。</w:t>
      </w:r>
    </w:p>
    <w:p w14:paraId="31E797FF">
      <w:pPr>
        <w:adjustRightInd w:val="0"/>
        <w:snapToGrid w:val="0"/>
        <w:spacing w:line="288" w:lineRule="auto"/>
        <w:ind w:firstLine="420" w:firstLineChars="200"/>
        <w:rPr>
          <w:rFonts w:ascii="宋体" w:hAnsi="宋体" w:cs="宋体"/>
          <w:szCs w:val="21"/>
        </w:rPr>
      </w:pPr>
      <w:r>
        <w:rPr>
          <w:rFonts w:ascii="宋体" w:hAnsi="宋体" w:cs="宋体"/>
          <w:szCs w:val="21"/>
        </w:rPr>
        <w:t>（4）定期召开安全生产调度会，及时传达中央及地方有关安全生产的精神。</w:t>
      </w:r>
    </w:p>
    <w:p w14:paraId="3DFCC26F">
      <w:pPr>
        <w:adjustRightInd w:val="0"/>
        <w:snapToGrid w:val="0"/>
        <w:spacing w:line="288" w:lineRule="auto"/>
        <w:ind w:firstLine="420" w:firstLineChars="200"/>
        <w:rPr>
          <w:rFonts w:ascii="宋体" w:hAnsi="宋体" w:cs="宋体"/>
          <w:szCs w:val="21"/>
        </w:rPr>
      </w:pPr>
      <w:r>
        <w:rPr>
          <w:rFonts w:ascii="宋体" w:hAnsi="宋体" w:cs="宋体"/>
          <w:szCs w:val="21"/>
        </w:rPr>
        <w:t>（5）组织对承包人施工现场安全生产检查，监督承包人及时处理发现的各种安全隐患。</w:t>
      </w:r>
    </w:p>
    <w:p w14:paraId="39B3DB27">
      <w:pPr>
        <w:adjustRightInd w:val="0"/>
        <w:snapToGrid w:val="0"/>
        <w:spacing w:line="288" w:lineRule="auto"/>
        <w:ind w:firstLine="422" w:firstLineChars="200"/>
        <w:rPr>
          <w:rFonts w:ascii="宋体" w:hAnsi="宋体" w:cs="宋体"/>
          <w:b/>
          <w:szCs w:val="21"/>
        </w:rPr>
      </w:pPr>
      <w:r>
        <w:rPr>
          <w:rFonts w:ascii="宋体" w:hAnsi="宋体" w:cs="宋体"/>
          <w:b/>
          <w:szCs w:val="21"/>
        </w:rPr>
        <w:t>2. 承包人职责</w:t>
      </w:r>
    </w:p>
    <w:p w14:paraId="11769F5D">
      <w:pPr>
        <w:adjustRightInd w:val="0"/>
        <w:snapToGrid w:val="0"/>
        <w:spacing w:line="288" w:lineRule="auto"/>
        <w:ind w:firstLine="420" w:firstLineChars="200"/>
        <w:rPr>
          <w:rFonts w:ascii="宋体" w:hAnsi="宋体" w:cs="宋体"/>
          <w:szCs w:val="21"/>
        </w:rPr>
      </w:pPr>
      <w:r>
        <w:rPr>
          <w:rFonts w:ascii="宋体" w:hAnsi="宋体" w:cs="宋体"/>
          <w:szCs w:val="21"/>
        </w:rPr>
        <w:t>（1）严格遵守《中华人民共和国安全生产法》、《建设工程安全生产管理条例》等国家有关安全生产的法律法规和有关安全生产的规定。认真执行工程承包合同中的有关安全的要求。</w:t>
      </w:r>
    </w:p>
    <w:p w14:paraId="67302D9B">
      <w:pPr>
        <w:adjustRightInd w:val="0"/>
        <w:snapToGrid w:val="0"/>
        <w:spacing w:line="288" w:lineRule="auto"/>
        <w:ind w:firstLine="420" w:firstLineChars="200"/>
        <w:rPr>
          <w:rFonts w:ascii="宋体" w:hAnsi="宋体" w:cs="宋体"/>
          <w:szCs w:val="21"/>
        </w:rPr>
      </w:pPr>
      <w:r>
        <w:rPr>
          <w:rFonts w:ascii="宋体"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F050EFF">
      <w:pPr>
        <w:adjustRightInd w:val="0"/>
        <w:snapToGrid w:val="0"/>
        <w:spacing w:line="288" w:lineRule="auto"/>
        <w:ind w:firstLine="420" w:firstLineChars="200"/>
        <w:rPr>
          <w:rFonts w:ascii="宋体" w:hAnsi="宋体" w:cs="宋体"/>
          <w:szCs w:val="21"/>
        </w:rPr>
      </w:pPr>
      <w:r>
        <w:rPr>
          <w:rFonts w:ascii="宋体" w:hAnsi="宋体" w:cs="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配备专职安全生产管理人员，专职负责所有员工的安全和治安保卫工作及预防事故的发生。安全机构人员有权按有关规定发布指令，并采取保护性措施防止事故发生。</w:t>
      </w:r>
    </w:p>
    <w:p w14:paraId="47EEFEBC">
      <w:pPr>
        <w:adjustRightInd w:val="0"/>
        <w:snapToGrid w:val="0"/>
        <w:spacing w:line="288" w:lineRule="auto"/>
        <w:ind w:firstLine="420" w:firstLineChars="200"/>
        <w:rPr>
          <w:rFonts w:ascii="宋体" w:hAnsi="宋体" w:cs="宋体"/>
          <w:szCs w:val="21"/>
        </w:rPr>
      </w:pPr>
      <w:r>
        <w:rPr>
          <w:rFonts w:ascii="宋体" w:hAnsi="宋体" w:cs="宋体"/>
          <w:szCs w:val="21"/>
        </w:rPr>
        <w:t>（4）承包人在任何时候都应采取各种合理的预防措施，防止其员工发生任何违法、违禁、暴力或妨碍治安的行为。</w:t>
      </w:r>
    </w:p>
    <w:p w14:paraId="1958DEB7">
      <w:pPr>
        <w:adjustRightInd w:val="0"/>
        <w:snapToGrid w:val="0"/>
        <w:spacing w:line="288" w:lineRule="auto"/>
        <w:ind w:firstLine="420" w:firstLineChars="200"/>
        <w:rPr>
          <w:rFonts w:ascii="宋体" w:hAnsi="宋体" w:cs="宋体"/>
          <w:szCs w:val="21"/>
        </w:rPr>
      </w:pPr>
      <w:r>
        <w:rPr>
          <w:rFonts w:ascii="宋体" w:hAnsi="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特殊工种人员，需经专业培训，获得《安全操作合格证》后，方准持证上岗。施工现场如出现特种作业无证操作现象时，项目经理必须承担管理责任。对于易燃易爆的材料除应妥善保管之外，还应配备有足够的消防设施，所有施工人员都应熟悉消防设备的性能和使用方法；承包人不得将任何种类的爆炸物给予、易货或以其他方式转让给任何其他人，或允许、容忍上述同样行为。</w:t>
      </w:r>
    </w:p>
    <w:p w14:paraId="530E9D8B">
      <w:pPr>
        <w:adjustRightInd w:val="0"/>
        <w:snapToGrid w:val="0"/>
        <w:spacing w:line="288" w:lineRule="auto"/>
        <w:ind w:firstLine="420" w:firstLineChars="200"/>
        <w:rPr>
          <w:rFonts w:ascii="宋体" w:hAnsi="宋体" w:cs="宋体"/>
          <w:szCs w:val="21"/>
        </w:rPr>
      </w:pPr>
      <w:r>
        <w:rPr>
          <w:rFonts w:ascii="宋体" w:hAnsi="宋体" w:cs="宋体"/>
          <w:szCs w:val="21"/>
        </w:rPr>
        <w:t>（6）操作人员上岗，必须按规定穿戴防护用品。施工负责人和安全检查员应随时检查劳动防护用品的穿戴情况，不按规定穿戴防护用品的人员不得上岗。</w:t>
      </w:r>
    </w:p>
    <w:p w14:paraId="1E45DFD2">
      <w:pPr>
        <w:adjustRightInd w:val="0"/>
        <w:snapToGrid w:val="0"/>
        <w:spacing w:line="288" w:lineRule="auto"/>
        <w:ind w:firstLine="420" w:firstLineChars="200"/>
        <w:rPr>
          <w:rFonts w:ascii="宋体" w:hAnsi="宋体" w:cs="宋体"/>
          <w:szCs w:val="21"/>
        </w:rPr>
      </w:pPr>
      <w:r>
        <w:rPr>
          <w:rFonts w:ascii="宋体" w:hAnsi="宋体" w:cs="宋体"/>
          <w:szCs w:val="21"/>
        </w:rPr>
        <w:t>（7）所有施工机具设备和高空作业的设备均应定期检查，并有安全员的签字记录，保证其经常处于完好状态；不合格的机具、设备和劳动保护用品严禁使用。施工中采用新技术、新工艺、新设备、新材料时，必须制定相应的安全技术设施，施工现场必须具有相关的安全标志牌。</w:t>
      </w:r>
    </w:p>
    <w:p w14:paraId="0B0D4A21">
      <w:pPr>
        <w:adjustRightInd w:val="0"/>
        <w:snapToGrid w:val="0"/>
        <w:spacing w:line="288" w:lineRule="auto"/>
        <w:ind w:firstLine="420" w:firstLineChars="200"/>
        <w:rPr>
          <w:rFonts w:ascii="宋体" w:hAnsi="宋体" w:cs="宋体"/>
          <w:szCs w:val="21"/>
        </w:rPr>
      </w:pPr>
      <w:r>
        <w:rPr>
          <w:rFonts w:ascii="宋体" w:hAnsi="宋体" w:cs="宋体"/>
          <w:szCs w:val="21"/>
        </w:rPr>
        <w:t>（8）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0F3B375">
      <w:pPr>
        <w:adjustRightInd w:val="0"/>
        <w:snapToGrid w:val="0"/>
        <w:spacing w:line="288" w:lineRule="auto"/>
        <w:ind w:firstLine="422" w:firstLineChars="200"/>
        <w:rPr>
          <w:rFonts w:ascii="宋体" w:hAnsi="宋体" w:cs="宋体"/>
          <w:szCs w:val="21"/>
        </w:rPr>
      </w:pPr>
      <w:r>
        <w:rPr>
          <w:rFonts w:ascii="宋体" w:hAnsi="宋体" w:cs="宋体"/>
          <w:b/>
          <w:szCs w:val="21"/>
        </w:rPr>
        <w:t>3．违约责任：</w:t>
      </w:r>
      <w:r>
        <w:rPr>
          <w:rFonts w:ascii="宋体" w:hAnsi="宋体" w:cs="宋体"/>
          <w:szCs w:val="21"/>
        </w:rPr>
        <w:t>如因发包人或承包人违约造成安全事故，将依法追究责任。</w:t>
      </w:r>
    </w:p>
    <w:p w14:paraId="3258E0B0">
      <w:pPr>
        <w:adjustRightInd w:val="0"/>
        <w:snapToGrid w:val="0"/>
        <w:spacing w:line="288" w:lineRule="auto"/>
        <w:ind w:firstLine="422" w:firstLineChars="200"/>
        <w:rPr>
          <w:rFonts w:ascii="宋体" w:hAnsi="宋体" w:cs="宋体"/>
          <w:b/>
          <w:szCs w:val="21"/>
        </w:rPr>
      </w:pPr>
      <w:r>
        <w:rPr>
          <w:rFonts w:ascii="宋体" w:hAnsi="宋体" w:cs="宋体"/>
          <w:b/>
          <w:szCs w:val="21"/>
        </w:rPr>
        <w:t>4．本合同由双方法定代表人或其委托的代理人签署并加盖单位章后生效，全部工程竣工验收后失效。本合同正本一式</w:t>
      </w:r>
      <w:r>
        <w:rPr>
          <w:rFonts w:ascii="宋体" w:hAnsi="宋体" w:cs="宋体"/>
          <w:b/>
          <w:szCs w:val="21"/>
          <w:u w:val="single"/>
        </w:rPr>
        <w:t xml:space="preserve">二 </w:t>
      </w:r>
      <w:r>
        <w:rPr>
          <w:rFonts w:ascii="宋体" w:hAnsi="宋体" w:cs="宋体"/>
          <w:b/>
          <w:szCs w:val="21"/>
        </w:rPr>
        <w:t>份，副本</w:t>
      </w:r>
      <w:r>
        <w:rPr>
          <w:rFonts w:ascii="宋体" w:hAnsi="宋体" w:cs="宋体"/>
          <w:b/>
          <w:szCs w:val="21"/>
          <w:u w:val="single"/>
        </w:rPr>
        <w:t xml:space="preserve">   </w:t>
      </w:r>
      <w:r>
        <w:rPr>
          <w:rFonts w:ascii="宋体" w:hAnsi="宋体" w:cs="宋体"/>
          <w:b/>
          <w:szCs w:val="21"/>
        </w:rPr>
        <w:t>份，合同二方各执正本</w:t>
      </w:r>
      <w:r>
        <w:rPr>
          <w:rFonts w:ascii="宋体" w:hAnsi="宋体" w:cs="宋体"/>
          <w:b/>
          <w:szCs w:val="21"/>
          <w:u w:val="single"/>
        </w:rPr>
        <w:t xml:space="preserve">   </w:t>
      </w:r>
      <w:r>
        <w:rPr>
          <w:rFonts w:ascii="宋体" w:hAnsi="宋体" w:cs="宋体"/>
          <w:b/>
          <w:szCs w:val="21"/>
        </w:rPr>
        <w:t>份，副本</w:t>
      </w:r>
      <w:r>
        <w:rPr>
          <w:rFonts w:ascii="宋体" w:hAnsi="宋体" w:cs="宋体"/>
          <w:b/>
          <w:szCs w:val="21"/>
          <w:u w:val="single"/>
        </w:rPr>
        <w:t xml:space="preserve">    </w:t>
      </w:r>
      <w:r>
        <w:rPr>
          <w:rFonts w:ascii="宋体" w:hAnsi="宋体" w:cs="宋体"/>
          <w:b/>
          <w:szCs w:val="21"/>
        </w:rPr>
        <w:t>份，当正本与副本的内容不一致时，以正本为准。</w:t>
      </w:r>
    </w:p>
    <w:p w14:paraId="73084E0C">
      <w:pPr>
        <w:adjustRightInd w:val="0"/>
        <w:snapToGrid w:val="0"/>
        <w:spacing w:line="288" w:lineRule="auto"/>
        <w:ind w:firstLine="422" w:firstLineChars="200"/>
        <w:rPr>
          <w:rFonts w:ascii="宋体" w:hAnsi="宋体" w:cs="宋体"/>
          <w:b/>
          <w:szCs w:val="21"/>
        </w:rPr>
      </w:pPr>
    </w:p>
    <w:p w14:paraId="1839BEA1">
      <w:pPr>
        <w:adjustRightInd w:val="0"/>
        <w:snapToGrid w:val="0"/>
        <w:spacing w:line="288" w:lineRule="auto"/>
        <w:ind w:firstLine="422" w:firstLineChars="200"/>
        <w:rPr>
          <w:rFonts w:ascii="宋体" w:hAnsi="宋体" w:cs="宋体"/>
          <w:b/>
          <w:szCs w:val="21"/>
        </w:rPr>
      </w:pPr>
    </w:p>
    <w:p w14:paraId="6C8296BA">
      <w:pPr>
        <w:spacing w:line="360" w:lineRule="auto"/>
        <w:ind w:firstLine="420" w:firstLineChars="200"/>
        <w:rPr>
          <w:rFonts w:ascii="宋体" w:hAnsi="宋体" w:cs="宋体"/>
          <w:snapToGrid w:val="0"/>
          <w:szCs w:val="21"/>
        </w:rPr>
      </w:pPr>
      <w:r>
        <w:rPr>
          <w:rFonts w:ascii="宋体" w:hAnsi="宋体" w:cs="宋体"/>
          <w:snapToGrid w:val="0"/>
          <w:szCs w:val="21"/>
        </w:rPr>
        <w:t xml:space="preserve">发包人：（名称）                                承包人：（名称）   </w:t>
      </w:r>
    </w:p>
    <w:p w14:paraId="3021B5A2">
      <w:pPr>
        <w:spacing w:line="360" w:lineRule="auto"/>
        <w:ind w:firstLine="420" w:firstLineChars="200"/>
        <w:rPr>
          <w:rFonts w:ascii="宋体" w:hAnsi="宋体" w:cs="宋体"/>
          <w:snapToGrid w:val="0"/>
          <w:szCs w:val="21"/>
        </w:rPr>
      </w:pPr>
      <w:r>
        <w:rPr>
          <w:rFonts w:ascii="宋体" w:hAnsi="宋体" w:cs="宋体"/>
          <w:snapToGrid w:val="0"/>
          <w:szCs w:val="21"/>
        </w:rPr>
        <w:t>（公章）                                        （公章）</w:t>
      </w:r>
    </w:p>
    <w:p w14:paraId="6E181EF0">
      <w:pPr>
        <w:spacing w:line="360" w:lineRule="auto"/>
        <w:ind w:firstLine="420" w:firstLineChars="200"/>
        <w:rPr>
          <w:rFonts w:ascii="宋体" w:hAnsi="宋体" w:cs="宋体"/>
          <w:szCs w:val="21"/>
        </w:rPr>
      </w:pPr>
      <w:r>
        <w:rPr>
          <w:rFonts w:ascii="宋体" w:hAnsi="宋体" w:cs="宋体"/>
          <w:szCs w:val="21"/>
        </w:rPr>
        <w:t>法定代表人：                                   法定代表人：</w:t>
      </w:r>
    </w:p>
    <w:p w14:paraId="35AC4D7E">
      <w:pPr>
        <w:spacing w:line="360" w:lineRule="auto"/>
        <w:ind w:firstLine="420" w:firstLineChars="200"/>
        <w:rPr>
          <w:rFonts w:ascii="宋体" w:hAnsi="宋体" w:cs="宋体"/>
          <w:szCs w:val="21"/>
        </w:rPr>
      </w:pPr>
      <w:r>
        <w:rPr>
          <w:rFonts w:ascii="宋体" w:hAnsi="宋体" w:cs="宋体"/>
          <w:szCs w:val="21"/>
        </w:rPr>
        <w:t>授权代理人：                                   授权代理人：</w:t>
      </w:r>
    </w:p>
    <w:p w14:paraId="460B0BCA">
      <w:pPr>
        <w:spacing w:line="360" w:lineRule="auto"/>
        <w:ind w:firstLine="420" w:firstLineChars="200"/>
        <w:rPr>
          <w:rFonts w:ascii="宋体" w:hAnsi="宋体" w:cs="宋体"/>
          <w:szCs w:val="21"/>
        </w:rPr>
      </w:pPr>
      <w:r>
        <w:rPr>
          <w:rFonts w:ascii="宋体" w:hAnsi="宋体" w:cs="宋体"/>
          <w:szCs w:val="21"/>
        </w:rPr>
        <w:t>单位地址：                                     单位地址：</w:t>
      </w:r>
    </w:p>
    <w:p w14:paraId="289D5233">
      <w:pPr>
        <w:adjustRightInd w:val="0"/>
        <w:snapToGrid w:val="0"/>
        <w:spacing w:line="360" w:lineRule="auto"/>
        <w:ind w:firstLine="420" w:firstLineChars="200"/>
        <w:outlineLvl w:val="0"/>
        <w:rPr>
          <w:rFonts w:ascii="宋体" w:hAnsi="宋体" w:cs="宋体"/>
          <w:szCs w:val="21"/>
        </w:rPr>
      </w:pPr>
      <w:r>
        <w:rPr>
          <w:rFonts w:ascii="宋体" w:hAnsi="宋体" w:cs="宋体"/>
          <w:szCs w:val="21"/>
        </w:rPr>
        <w:t>联系电话：                                     联系电话：</w:t>
      </w:r>
    </w:p>
    <w:p w14:paraId="23D86EF4">
      <w:pPr>
        <w:adjustRightInd w:val="0"/>
        <w:snapToGrid w:val="0"/>
        <w:spacing w:line="288" w:lineRule="auto"/>
        <w:ind w:firstLine="420" w:firstLineChars="200"/>
        <w:jc w:val="left"/>
        <w:rPr>
          <w:rFonts w:ascii="宋体" w:hAnsi="宋体" w:cs="宋体"/>
          <w:sz w:val="24"/>
        </w:rPr>
      </w:pPr>
      <w:r>
        <w:rPr>
          <w:rFonts w:ascii="宋体" w:hAnsi="宋体" w:cs="宋体"/>
          <w:szCs w:val="21"/>
        </w:rPr>
        <w:t xml:space="preserve">                                                         年　  月  　日</w:t>
      </w:r>
    </w:p>
    <w:p w14:paraId="0D4D3C4E">
      <w:pPr>
        <w:adjustRightInd w:val="0"/>
        <w:snapToGrid w:val="0"/>
        <w:outlineLvl w:val="0"/>
        <w:rPr>
          <w:rFonts w:ascii="宋体" w:hAnsi="宋体" w:cs="宋体"/>
          <w:sz w:val="24"/>
        </w:rPr>
      </w:pPr>
    </w:p>
    <w:p w14:paraId="71470C77">
      <w:pPr>
        <w:adjustRightInd w:val="0"/>
        <w:snapToGrid w:val="0"/>
        <w:outlineLvl w:val="0"/>
        <w:rPr>
          <w:rFonts w:ascii="宋体" w:hAnsi="宋体" w:cs="宋体"/>
          <w:sz w:val="24"/>
        </w:rPr>
      </w:pPr>
    </w:p>
    <w:p w14:paraId="4B210FD2">
      <w:pPr>
        <w:adjustRightInd w:val="0"/>
        <w:snapToGrid w:val="0"/>
        <w:outlineLvl w:val="0"/>
        <w:rPr>
          <w:rFonts w:ascii="宋体" w:hAnsi="宋体" w:cs="宋体"/>
          <w:sz w:val="24"/>
        </w:rPr>
      </w:pPr>
    </w:p>
    <w:p w14:paraId="16B90DCE">
      <w:pPr>
        <w:adjustRightInd w:val="0"/>
        <w:snapToGrid w:val="0"/>
        <w:outlineLvl w:val="0"/>
        <w:rPr>
          <w:rFonts w:ascii="宋体" w:hAnsi="宋体" w:cs="宋体"/>
          <w:sz w:val="24"/>
        </w:rPr>
      </w:pPr>
      <w:r>
        <w:rPr>
          <w:rFonts w:ascii="宋体" w:hAnsi="宋体" w:cs="宋体"/>
          <w:sz w:val="24"/>
        </w:rPr>
        <w:br w:type="page"/>
      </w:r>
      <w:r>
        <w:rPr>
          <w:rFonts w:ascii="宋体" w:hAnsi="宋体" w:cs="宋体"/>
          <w:sz w:val="24"/>
        </w:rPr>
        <w:t>附件四：</w:t>
      </w:r>
    </w:p>
    <w:p w14:paraId="56F43C84">
      <w:pPr>
        <w:adjustRightInd w:val="0"/>
        <w:snapToGrid w:val="0"/>
        <w:outlineLvl w:val="0"/>
        <w:rPr>
          <w:rFonts w:ascii="宋体" w:hAnsi="宋体" w:cs="宋体"/>
          <w:sz w:val="36"/>
          <w:szCs w:val="36"/>
        </w:rPr>
      </w:pPr>
      <w:r>
        <w:rPr>
          <w:rFonts w:ascii="宋体" w:hAnsi="宋体" w:cs="宋体"/>
          <w:sz w:val="24"/>
        </w:rPr>
        <w:t xml:space="preserve">                          </w:t>
      </w:r>
      <w:r>
        <w:rPr>
          <w:rFonts w:ascii="宋体" w:hAnsi="宋体" w:cs="宋体"/>
          <w:b/>
          <w:sz w:val="36"/>
          <w:szCs w:val="36"/>
        </w:rPr>
        <w:t>工程质量责任合同</w:t>
      </w:r>
    </w:p>
    <w:p w14:paraId="1A829EA3">
      <w:pPr>
        <w:widowControl/>
        <w:adjustRightInd w:val="0"/>
        <w:snapToGrid w:val="0"/>
        <w:spacing w:line="440" w:lineRule="exact"/>
        <w:ind w:firstLine="420" w:firstLineChars="200"/>
        <w:rPr>
          <w:rFonts w:ascii="宋体" w:hAnsi="宋体" w:cs="宋体"/>
        </w:rPr>
      </w:pPr>
      <w:r>
        <w:rPr>
          <w:rFonts w:ascii="宋体" w:hAnsi="宋体" w:cs="宋体"/>
        </w:rPr>
        <w:t>根据国务院《建设工程质量管理条例》，为保证在设计使用年限内建设工程质量，本项目发包人</w:t>
      </w:r>
      <w:r>
        <w:rPr>
          <w:rFonts w:ascii="宋体" w:hAnsi="宋体" w:cs="宋体"/>
          <w:szCs w:val="21"/>
          <w:u w:val="single"/>
        </w:rPr>
        <w:t>仙居仙恒生态建设有限公司</w:t>
      </w:r>
      <w:r>
        <w:rPr>
          <w:rFonts w:ascii="宋体" w:hAnsi="宋体" w:cs="宋体"/>
          <w:szCs w:val="21"/>
        </w:rPr>
        <w:t>（</w:t>
      </w:r>
      <w:r>
        <w:rPr>
          <w:rFonts w:ascii="宋体" w:hAnsi="宋体" w:cs="宋体"/>
        </w:rPr>
        <w:t>以下简称“发包人”）与承包人</w:t>
      </w:r>
      <w:r>
        <w:rPr>
          <w:rFonts w:ascii="宋体" w:hAnsi="宋体" w:cs="宋体"/>
          <w:u w:val="single"/>
        </w:rPr>
        <w:t xml:space="preserve">            </w:t>
      </w:r>
      <w:r>
        <w:rPr>
          <w:rFonts w:ascii="宋体" w:hAnsi="宋体" w:cs="宋体"/>
        </w:rPr>
        <w:t>（以下简称“承包人”）特订立如下质量责任合同。</w:t>
      </w:r>
    </w:p>
    <w:p w14:paraId="31302800">
      <w:pPr>
        <w:widowControl/>
        <w:adjustRightInd w:val="0"/>
        <w:snapToGrid w:val="0"/>
        <w:spacing w:line="440" w:lineRule="exact"/>
        <w:ind w:firstLine="422" w:firstLineChars="200"/>
        <w:rPr>
          <w:rFonts w:ascii="宋体" w:hAnsi="宋体" w:cs="宋体"/>
        </w:rPr>
      </w:pPr>
      <w:r>
        <w:rPr>
          <w:rFonts w:ascii="宋体" w:hAnsi="宋体" w:cs="宋体"/>
          <w:b/>
        </w:rPr>
        <w:t>1．本建设工程项目的质量目标：</w:t>
      </w:r>
      <w:r>
        <w:rPr>
          <w:rFonts w:ascii="宋体" w:hAnsi="宋体" w:cs="宋体"/>
        </w:rPr>
        <w:t xml:space="preserve">为 </w:t>
      </w:r>
      <w:r>
        <w:rPr>
          <w:rFonts w:ascii="宋体" w:hAnsi="宋体" w:cs="宋体"/>
          <w:u w:val="single"/>
        </w:rPr>
        <w:t xml:space="preserve"> 合格 </w:t>
      </w:r>
      <w:r>
        <w:rPr>
          <w:rFonts w:ascii="宋体" w:hAnsi="宋体" w:cs="宋体"/>
        </w:rPr>
        <w:t>工程，施工单位对本建设工程的施工质量在设计使用年限内依法终身负责。</w:t>
      </w:r>
    </w:p>
    <w:p w14:paraId="1E8EC457">
      <w:pPr>
        <w:widowControl/>
        <w:adjustRightInd w:val="0"/>
        <w:snapToGrid w:val="0"/>
        <w:spacing w:line="440" w:lineRule="exact"/>
        <w:ind w:firstLine="422" w:firstLineChars="200"/>
        <w:rPr>
          <w:rFonts w:ascii="宋体" w:hAnsi="宋体" w:cs="宋体"/>
          <w:b/>
        </w:rPr>
      </w:pPr>
      <w:r>
        <w:rPr>
          <w:rFonts w:ascii="宋体" w:hAnsi="宋体" w:cs="宋体"/>
          <w:b/>
        </w:rPr>
        <w:t>2．</w:t>
      </w:r>
      <w:r>
        <w:rPr>
          <w:rFonts w:ascii="宋体" w:hAnsi="宋体" w:cs="宋体"/>
          <w:b/>
          <w:szCs w:val="21"/>
        </w:rPr>
        <w:t>发包人</w:t>
      </w:r>
      <w:r>
        <w:rPr>
          <w:rFonts w:ascii="宋体" w:hAnsi="宋体" w:cs="宋体"/>
          <w:b/>
        </w:rPr>
        <w:t>和</w:t>
      </w:r>
      <w:r>
        <w:rPr>
          <w:rFonts w:ascii="宋体" w:hAnsi="宋体" w:cs="宋体"/>
          <w:b/>
          <w:szCs w:val="21"/>
        </w:rPr>
        <w:t>承包人</w:t>
      </w:r>
      <w:r>
        <w:rPr>
          <w:rFonts w:ascii="宋体" w:hAnsi="宋体" w:cs="宋体"/>
          <w:b/>
        </w:rPr>
        <w:t>双方的权利与义务</w:t>
      </w:r>
    </w:p>
    <w:p w14:paraId="631C3C7B">
      <w:pPr>
        <w:widowControl/>
        <w:adjustRightInd w:val="0"/>
        <w:snapToGrid w:val="0"/>
        <w:spacing w:line="440" w:lineRule="exact"/>
        <w:ind w:firstLine="420" w:firstLineChars="200"/>
        <w:rPr>
          <w:rFonts w:ascii="宋体" w:hAnsi="宋体" w:cs="宋体"/>
        </w:rPr>
      </w:pPr>
      <w:r>
        <w:rPr>
          <w:rFonts w:ascii="宋体" w:hAnsi="宋体" w:cs="宋体"/>
        </w:rPr>
        <w:t>（1）严格遵守国家有关法律法规及有关规定。</w:t>
      </w:r>
    </w:p>
    <w:p w14:paraId="3B4B81AB">
      <w:pPr>
        <w:widowControl/>
        <w:adjustRightInd w:val="0"/>
        <w:snapToGrid w:val="0"/>
        <w:spacing w:line="440" w:lineRule="exact"/>
        <w:ind w:firstLine="420" w:firstLineChars="200"/>
        <w:rPr>
          <w:rFonts w:ascii="宋体" w:hAnsi="宋体" w:cs="宋体"/>
        </w:rPr>
      </w:pPr>
      <w:r>
        <w:rPr>
          <w:rFonts w:ascii="宋体" w:hAnsi="宋体" w:cs="宋体"/>
        </w:rPr>
        <w:t>（2）严格执行</w:t>
      </w:r>
      <w:r>
        <w:rPr>
          <w:rFonts w:hint="eastAsia" w:ascii="宋体" w:hAnsi="宋体" w:cs="宋体"/>
          <w:szCs w:val="21"/>
          <w:u w:val="single"/>
          <w:lang w:eastAsia="zh-CN"/>
        </w:rPr>
        <w:t>2025年仙居县下各镇高标准农田建设项目（非政府采购）</w:t>
      </w:r>
      <w:r>
        <w:rPr>
          <w:rFonts w:ascii="宋体" w:hAnsi="宋体" w:cs="宋体"/>
        </w:rPr>
        <w:t>施工合同文件，自觉按合同办事。</w:t>
      </w:r>
    </w:p>
    <w:p w14:paraId="65D89DAC">
      <w:pPr>
        <w:widowControl/>
        <w:adjustRightInd w:val="0"/>
        <w:snapToGrid w:val="0"/>
        <w:spacing w:line="440" w:lineRule="exact"/>
        <w:ind w:firstLine="420" w:firstLineChars="200"/>
        <w:rPr>
          <w:rFonts w:ascii="宋体" w:hAnsi="宋体" w:cs="宋体"/>
        </w:rPr>
      </w:pPr>
      <w:r>
        <w:rPr>
          <w:rFonts w:ascii="宋体" w:hAnsi="宋体" w:cs="宋体"/>
        </w:rPr>
        <w:t>（3）双方的施工业务活动必须坚持科学、公正、诚信、平等的原则，不得损害国家、集体的利益，不得违反工程建设管理规章制度。</w:t>
      </w:r>
    </w:p>
    <w:p w14:paraId="049BA11D">
      <w:pPr>
        <w:widowControl/>
        <w:adjustRightInd w:val="0"/>
        <w:snapToGrid w:val="0"/>
        <w:spacing w:line="440" w:lineRule="exact"/>
        <w:ind w:firstLine="420" w:firstLineChars="200"/>
        <w:rPr>
          <w:rFonts w:ascii="宋体" w:hAnsi="宋体" w:cs="宋体"/>
        </w:rPr>
      </w:pPr>
      <w:r>
        <w:rPr>
          <w:rFonts w:ascii="宋体" w:hAnsi="宋体" w:cs="宋体"/>
        </w:rPr>
        <w:t>（4）发现对方在施工业务活动中，有违反有关规定的行为，有及时提醒对方纠正的权利和义务。</w:t>
      </w:r>
    </w:p>
    <w:p w14:paraId="2656C357">
      <w:pPr>
        <w:widowControl/>
        <w:adjustRightInd w:val="0"/>
        <w:snapToGrid w:val="0"/>
        <w:spacing w:line="440" w:lineRule="exact"/>
        <w:ind w:firstLine="420" w:firstLineChars="200"/>
        <w:rPr>
          <w:rFonts w:ascii="宋体" w:hAnsi="宋体" w:cs="宋体"/>
        </w:rPr>
      </w:pPr>
      <w:r>
        <w:rPr>
          <w:rFonts w:ascii="宋体" w:hAnsi="宋体" w:cs="宋体"/>
        </w:rPr>
        <w:t>（5）发现对方严重违反施工合同文件的行为，有向其上级有关部门举报，建议给予处理并要求告知处理结果的权利。</w:t>
      </w:r>
    </w:p>
    <w:p w14:paraId="1D74D4E7">
      <w:pPr>
        <w:widowControl/>
        <w:adjustRightInd w:val="0"/>
        <w:snapToGrid w:val="0"/>
        <w:spacing w:line="440" w:lineRule="exact"/>
        <w:ind w:firstLine="422" w:firstLineChars="200"/>
        <w:rPr>
          <w:rFonts w:ascii="宋体" w:hAnsi="宋体" w:cs="宋体"/>
          <w:b/>
        </w:rPr>
      </w:pPr>
      <w:r>
        <w:rPr>
          <w:rFonts w:ascii="宋体" w:hAnsi="宋体" w:cs="宋体"/>
          <w:b/>
        </w:rPr>
        <w:t>3．发包人的义务</w:t>
      </w:r>
    </w:p>
    <w:p w14:paraId="2974F468">
      <w:pPr>
        <w:widowControl/>
        <w:adjustRightInd w:val="0"/>
        <w:snapToGrid w:val="0"/>
        <w:spacing w:line="440" w:lineRule="exact"/>
        <w:ind w:firstLine="420" w:firstLineChars="200"/>
        <w:rPr>
          <w:rFonts w:ascii="宋体" w:hAnsi="宋体" w:cs="宋体"/>
        </w:rPr>
      </w:pPr>
      <w:r>
        <w:rPr>
          <w:rFonts w:ascii="宋体" w:hAnsi="宋体" w:cs="宋体"/>
        </w:rPr>
        <w:t>（1）发包人向承包人及时提供有关资料（包括技术规范、工程量清单、施工图等。）</w:t>
      </w:r>
    </w:p>
    <w:p w14:paraId="5507B4A2">
      <w:pPr>
        <w:widowControl/>
        <w:adjustRightInd w:val="0"/>
        <w:snapToGrid w:val="0"/>
        <w:spacing w:line="440" w:lineRule="exact"/>
        <w:ind w:firstLine="420" w:firstLineChars="200"/>
        <w:rPr>
          <w:rFonts w:ascii="宋体" w:hAnsi="宋体" w:cs="宋体"/>
        </w:rPr>
      </w:pPr>
      <w:r>
        <w:rPr>
          <w:rFonts w:ascii="宋体" w:hAnsi="宋体" w:cs="宋体"/>
        </w:rPr>
        <w:t>（2）发包人向承包人及时提供建设用地，及时解决对工程占地范围以内尚未拆迁的建筑物及其他障碍物。发包人不得指使承包人不按法律、法规、工程建设强制性标准和施工规范进行工程的施工活动。</w:t>
      </w:r>
    </w:p>
    <w:p w14:paraId="64768A85">
      <w:pPr>
        <w:widowControl/>
        <w:adjustRightInd w:val="0"/>
        <w:snapToGrid w:val="0"/>
        <w:spacing w:line="440" w:lineRule="exact"/>
        <w:ind w:firstLine="420" w:firstLineChars="200"/>
        <w:rPr>
          <w:rFonts w:ascii="宋体" w:hAnsi="宋体" w:cs="宋体"/>
        </w:rPr>
      </w:pPr>
      <w:r>
        <w:rPr>
          <w:rFonts w:ascii="宋体" w:hAnsi="宋体" w:cs="宋体"/>
        </w:rPr>
        <w:t>（3）发包人须按施工合同的约定支付工程款，除施工合同的约定外，发包人不得以任何借口克扣工程款或拖延工程款的支付。</w:t>
      </w:r>
    </w:p>
    <w:p w14:paraId="4BD921A8">
      <w:pPr>
        <w:widowControl/>
        <w:adjustRightInd w:val="0"/>
        <w:snapToGrid w:val="0"/>
        <w:spacing w:line="440" w:lineRule="exact"/>
        <w:ind w:firstLine="420" w:firstLineChars="200"/>
        <w:rPr>
          <w:rFonts w:ascii="宋体" w:hAnsi="宋体" w:cs="宋体"/>
        </w:rPr>
      </w:pPr>
      <w:r>
        <w:rPr>
          <w:rFonts w:ascii="宋体" w:hAnsi="宋体" w:cs="宋体"/>
        </w:rPr>
        <w:t>（4）发包人不得明示或暗示向承包人推荐单位或个人承包或分包本工程项目的施工任务。不得以任何理由索取回扣或其它好处。</w:t>
      </w:r>
    </w:p>
    <w:p w14:paraId="4C3BF6D6">
      <w:pPr>
        <w:widowControl/>
        <w:adjustRightInd w:val="0"/>
        <w:snapToGrid w:val="0"/>
        <w:spacing w:line="440" w:lineRule="exact"/>
        <w:ind w:firstLine="422" w:firstLineChars="200"/>
        <w:rPr>
          <w:rFonts w:ascii="宋体" w:hAnsi="宋体" w:cs="宋体"/>
          <w:b/>
        </w:rPr>
      </w:pPr>
      <w:r>
        <w:rPr>
          <w:rFonts w:ascii="宋体" w:hAnsi="宋体" w:cs="宋体"/>
          <w:b/>
        </w:rPr>
        <w:t>4．承包人的义务</w:t>
      </w:r>
    </w:p>
    <w:p w14:paraId="23B745FC">
      <w:pPr>
        <w:widowControl/>
        <w:adjustRightInd w:val="0"/>
        <w:snapToGrid w:val="0"/>
        <w:spacing w:line="440" w:lineRule="exact"/>
        <w:ind w:firstLine="420" w:firstLineChars="200"/>
        <w:rPr>
          <w:rFonts w:ascii="宋体" w:hAnsi="宋体" w:cs="宋体"/>
        </w:rPr>
      </w:pPr>
      <w:r>
        <w:rPr>
          <w:rFonts w:ascii="宋体" w:hAnsi="宋体" w:cs="宋体"/>
        </w:rPr>
        <w:t>（1）承包人应具备与本工程项目相应等级的施工资质证书。</w:t>
      </w:r>
    </w:p>
    <w:p w14:paraId="72D281A1">
      <w:pPr>
        <w:widowControl/>
        <w:adjustRightInd w:val="0"/>
        <w:snapToGrid w:val="0"/>
        <w:spacing w:line="440" w:lineRule="exact"/>
        <w:ind w:firstLine="420" w:firstLineChars="200"/>
        <w:rPr>
          <w:rFonts w:ascii="宋体" w:hAnsi="宋体" w:cs="宋体"/>
        </w:rPr>
      </w:pPr>
      <w:r>
        <w:rPr>
          <w:rFonts w:ascii="宋体" w:hAnsi="宋体" w:cs="宋体"/>
        </w:rPr>
        <w:t>（2）承包人不得允许其它单位或个人以承包人的名义承揽本工程项目的施工任务，不得转包或违法分包所承揽的本工程的项目施工任务。</w:t>
      </w:r>
    </w:p>
    <w:p w14:paraId="63854EA1">
      <w:pPr>
        <w:widowControl/>
        <w:adjustRightInd w:val="0"/>
        <w:snapToGrid w:val="0"/>
        <w:spacing w:line="440" w:lineRule="exact"/>
        <w:ind w:firstLine="420" w:firstLineChars="200"/>
        <w:rPr>
          <w:rFonts w:ascii="宋体" w:hAnsi="宋体" w:cs="宋体"/>
        </w:rPr>
      </w:pPr>
      <w:r>
        <w:rPr>
          <w:rFonts w:ascii="宋体" w:hAnsi="宋体" w:cs="宋体"/>
        </w:rPr>
        <w:t>（3）承包人必须严格履行施工合同，按投标承诺的施工技术人员及时到位。施工技术人员原则上不得擅自调换，如有特殊原因确需调换的，须经发包人书面同意方能换人。</w:t>
      </w:r>
    </w:p>
    <w:p w14:paraId="24897C62">
      <w:pPr>
        <w:widowControl/>
        <w:adjustRightInd w:val="0"/>
        <w:snapToGrid w:val="0"/>
        <w:spacing w:line="440" w:lineRule="exact"/>
        <w:ind w:firstLine="420" w:firstLineChars="200"/>
        <w:rPr>
          <w:rFonts w:ascii="宋体" w:hAnsi="宋体" w:cs="宋体"/>
        </w:rPr>
      </w:pPr>
      <w:r>
        <w:rPr>
          <w:rFonts w:ascii="宋体" w:hAnsi="宋体" w:cs="宋体"/>
        </w:rPr>
        <w:t>（4）承包人必须建立工地临时试验室，按要求配合相应的试验检测人员和设备，并取得工地临时试验室资质证书。按有关规定做好各类试验，试验资料应真实、完整，统一归档。</w:t>
      </w:r>
    </w:p>
    <w:p w14:paraId="5A4460B3">
      <w:pPr>
        <w:widowControl/>
        <w:adjustRightInd w:val="0"/>
        <w:snapToGrid w:val="0"/>
        <w:spacing w:line="440" w:lineRule="exact"/>
        <w:ind w:firstLine="420" w:firstLineChars="200"/>
        <w:rPr>
          <w:rFonts w:ascii="宋体" w:hAnsi="宋体" w:cs="宋体"/>
        </w:rPr>
      </w:pPr>
      <w:r>
        <w:rPr>
          <w:rFonts w:ascii="宋体" w:hAnsi="宋体" w:cs="宋体"/>
        </w:rPr>
        <w:t>（5）承包人必须按照工程设计图纸和施工技术规范施工，不得擅自修改工程设计，不得偷工减料。</w:t>
      </w:r>
    </w:p>
    <w:p w14:paraId="1272D9B8">
      <w:pPr>
        <w:widowControl/>
        <w:adjustRightInd w:val="0"/>
        <w:snapToGrid w:val="0"/>
        <w:spacing w:line="440" w:lineRule="exact"/>
        <w:ind w:firstLine="420" w:firstLineChars="200"/>
        <w:rPr>
          <w:rFonts w:ascii="宋体" w:hAnsi="宋体" w:cs="宋体"/>
        </w:rPr>
      </w:pPr>
      <w:r>
        <w:rPr>
          <w:rFonts w:ascii="宋体" w:hAnsi="宋体" w:cs="宋体"/>
        </w:rPr>
        <w:t>（6）承包人在施工过程中发现设计文件和图纸有差错的，应当及时提出意见和建议。</w:t>
      </w:r>
    </w:p>
    <w:p w14:paraId="0C36BA98">
      <w:pPr>
        <w:widowControl/>
        <w:adjustRightInd w:val="0"/>
        <w:snapToGrid w:val="0"/>
        <w:spacing w:line="440" w:lineRule="exact"/>
        <w:ind w:firstLine="420" w:firstLineChars="200"/>
        <w:rPr>
          <w:rFonts w:ascii="宋体" w:hAnsi="宋体" w:cs="宋体"/>
        </w:rPr>
      </w:pPr>
      <w:r>
        <w:rPr>
          <w:rFonts w:ascii="宋体" w:hAnsi="宋体" w:cs="宋体"/>
        </w:rPr>
        <w:t>（7）承包人与发包人、承包人或指定分包人之间有关工程质量、进度和费用的一切往来函件、报表均应分类编号归档保存；施工技术资料应真实、完整。</w:t>
      </w:r>
    </w:p>
    <w:p w14:paraId="02137211">
      <w:pPr>
        <w:widowControl/>
        <w:adjustRightInd w:val="0"/>
        <w:snapToGrid w:val="0"/>
        <w:spacing w:line="440" w:lineRule="exact"/>
        <w:ind w:firstLine="420" w:firstLineChars="200"/>
        <w:rPr>
          <w:rFonts w:ascii="宋体" w:hAnsi="宋体" w:cs="宋体"/>
        </w:rPr>
      </w:pPr>
      <w:r>
        <w:rPr>
          <w:rFonts w:ascii="宋体" w:hAnsi="宋体" w:cs="宋体"/>
        </w:rPr>
        <w:t>（8）承包人应加强对发包人按合同规定指定采购的材料和设备的检验，对检验不合格的产品，承包人应拒绝使用。承包人不得暗示材料、设备供应单位提供使用不合格或质量低劣的材料、设备。</w:t>
      </w:r>
    </w:p>
    <w:p w14:paraId="28871CFA">
      <w:pPr>
        <w:widowControl/>
        <w:adjustRightInd w:val="0"/>
        <w:snapToGrid w:val="0"/>
        <w:spacing w:line="440" w:lineRule="exact"/>
        <w:ind w:firstLine="422" w:firstLineChars="200"/>
        <w:rPr>
          <w:rFonts w:ascii="宋体" w:hAnsi="宋体" w:cs="宋体"/>
          <w:b/>
        </w:rPr>
      </w:pPr>
      <w:r>
        <w:rPr>
          <w:rFonts w:ascii="宋体" w:hAnsi="宋体" w:cs="宋体"/>
          <w:b/>
        </w:rPr>
        <w:t>5．违约责任</w:t>
      </w:r>
    </w:p>
    <w:p w14:paraId="4930BDD0">
      <w:pPr>
        <w:widowControl/>
        <w:adjustRightInd w:val="0"/>
        <w:snapToGrid w:val="0"/>
        <w:spacing w:line="440" w:lineRule="exact"/>
        <w:ind w:firstLine="420" w:firstLineChars="200"/>
        <w:rPr>
          <w:rFonts w:ascii="宋体" w:hAnsi="宋体" w:cs="宋体"/>
        </w:rPr>
      </w:pPr>
      <w:r>
        <w:rPr>
          <w:rFonts w:ascii="宋体" w:hAnsi="宋体" w:cs="宋体"/>
        </w:rPr>
        <w:t>（1）发包人及其工作人员违反本合同第2、3条，按管理权限，依据国务院《建设工程质量管理条例》有关规定给予相应的处罚；涉嫌犯罪的，依法追究刑事责任；给承包人单位造成经济损失的，应予以赔偿。</w:t>
      </w:r>
    </w:p>
    <w:p w14:paraId="385D667D">
      <w:pPr>
        <w:widowControl/>
        <w:adjustRightInd w:val="0"/>
        <w:snapToGrid w:val="0"/>
        <w:spacing w:line="440" w:lineRule="exact"/>
        <w:ind w:firstLine="420" w:firstLineChars="200"/>
        <w:rPr>
          <w:rFonts w:ascii="宋体" w:hAnsi="宋体" w:cs="宋体"/>
        </w:rPr>
      </w:pPr>
      <w:r>
        <w:rPr>
          <w:rFonts w:ascii="宋体" w:hAnsi="宋体" w:cs="宋体"/>
        </w:rPr>
        <w:t>（2）承包人及其工作人员违反本合同第2、4条，按管理权限，依据国务院《建设工程质量管理条例》有关规定给予相应的处罚；涉嫌犯罪的，依法追究刑事责任；给发包人单位造成经济损失的，应予以赔偿。</w:t>
      </w:r>
    </w:p>
    <w:p w14:paraId="533F0480">
      <w:pPr>
        <w:widowControl/>
        <w:adjustRightInd w:val="0"/>
        <w:snapToGrid w:val="0"/>
        <w:spacing w:line="440" w:lineRule="exact"/>
        <w:ind w:firstLine="422" w:firstLineChars="200"/>
        <w:rPr>
          <w:rFonts w:ascii="宋体" w:hAnsi="宋体" w:cs="宋体"/>
          <w:b/>
        </w:rPr>
      </w:pPr>
      <w:r>
        <w:rPr>
          <w:rFonts w:ascii="宋体" w:hAnsi="宋体" w:cs="宋体"/>
          <w:b/>
        </w:rPr>
        <w:t>6．本合同有效期为</w:t>
      </w:r>
      <w:r>
        <w:rPr>
          <w:rFonts w:ascii="宋体" w:hAnsi="宋体" w:cs="宋体"/>
          <w:b/>
          <w:szCs w:val="21"/>
        </w:rPr>
        <w:t>发包人</w:t>
      </w:r>
      <w:r>
        <w:rPr>
          <w:rFonts w:ascii="宋体" w:hAnsi="宋体" w:cs="宋体"/>
          <w:b/>
        </w:rPr>
        <w:t>和</w:t>
      </w:r>
      <w:r>
        <w:rPr>
          <w:rFonts w:ascii="宋体" w:hAnsi="宋体" w:cs="宋体"/>
          <w:b/>
          <w:szCs w:val="21"/>
        </w:rPr>
        <w:t>承包人</w:t>
      </w:r>
      <w:r>
        <w:rPr>
          <w:rFonts w:ascii="宋体" w:hAnsi="宋体" w:cs="宋体"/>
          <w:b/>
        </w:rPr>
        <w:t>双方自签署之日起至该工程项目设计使用年限之日止。</w:t>
      </w:r>
    </w:p>
    <w:p w14:paraId="7523C563">
      <w:pPr>
        <w:widowControl/>
        <w:adjustRightInd w:val="0"/>
        <w:snapToGrid w:val="0"/>
        <w:spacing w:line="440" w:lineRule="exact"/>
        <w:ind w:firstLine="422" w:firstLineChars="200"/>
        <w:rPr>
          <w:rFonts w:ascii="宋体" w:hAnsi="宋体" w:cs="宋体"/>
          <w:b/>
        </w:rPr>
      </w:pPr>
      <w:r>
        <w:rPr>
          <w:rFonts w:ascii="宋体" w:hAnsi="宋体" w:cs="宋体"/>
          <w:b/>
        </w:rPr>
        <w:t>7．本合同作为</w:t>
      </w:r>
      <w:r>
        <w:rPr>
          <w:rFonts w:hint="eastAsia" w:ascii="宋体" w:hAnsi="宋体" w:cs="宋体"/>
          <w:b/>
          <w:szCs w:val="21"/>
          <w:u w:val="single"/>
          <w:lang w:eastAsia="zh-CN"/>
        </w:rPr>
        <w:t>2025年仙居县下各镇高标准农田建设项目（非政府采购）</w:t>
      </w:r>
      <w:r>
        <w:rPr>
          <w:rFonts w:ascii="宋体" w:hAnsi="宋体" w:cs="宋体"/>
          <w:b/>
        </w:rPr>
        <w:t>施工合同附件，与工程施工合同具有同等的法律效力，经合同双方签署后立即生效。</w:t>
      </w:r>
    </w:p>
    <w:p w14:paraId="33F55D6F">
      <w:pPr>
        <w:widowControl/>
        <w:adjustRightInd w:val="0"/>
        <w:snapToGrid w:val="0"/>
        <w:spacing w:line="440" w:lineRule="exact"/>
        <w:ind w:firstLine="422" w:firstLineChars="200"/>
        <w:rPr>
          <w:rFonts w:ascii="宋体" w:hAnsi="宋体" w:cs="宋体"/>
          <w:b/>
        </w:rPr>
      </w:pPr>
      <w:r>
        <w:rPr>
          <w:rFonts w:ascii="宋体" w:hAnsi="宋体" w:cs="宋体"/>
          <w:b/>
        </w:rPr>
        <w:t>8．本合同</w:t>
      </w:r>
      <w:r>
        <w:rPr>
          <w:rFonts w:ascii="宋体" w:hAnsi="宋体" w:cs="宋体"/>
          <w:b/>
          <w:szCs w:val="21"/>
        </w:rPr>
        <w:t>发包人</w:t>
      </w:r>
      <w:r>
        <w:rPr>
          <w:rFonts w:ascii="宋体" w:hAnsi="宋体" w:cs="宋体"/>
          <w:b/>
        </w:rPr>
        <w:t>和</w:t>
      </w:r>
      <w:r>
        <w:rPr>
          <w:rFonts w:ascii="宋体" w:hAnsi="宋体" w:cs="宋体"/>
          <w:b/>
          <w:szCs w:val="21"/>
        </w:rPr>
        <w:t>承包人</w:t>
      </w:r>
      <w:r>
        <w:rPr>
          <w:rFonts w:ascii="宋体" w:hAnsi="宋体" w:cs="宋体"/>
          <w:b/>
        </w:rPr>
        <w:t>各执一份，送交</w:t>
      </w:r>
      <w:r>
        <w:rPr>
          <w:rFonts w:ascii="宋体" w:hAnsi="宋体" w:cs="宋体"/>
          <w:b/>
          <w:szCs w:val="21"/>
        </w:rPr>
        <w:t>发包人</w:t>
      </w:r>
      <w:r>
        <w:rPr>
          <w:rFonts w:ascii="宋体" w:hAnsi="宋体" w:cs="宋体"/>
          <w:b/>
        </w:rPr>
        <w:t>和</w:t>
      </w:r>
      <w:r>
        <w:rPr>
          <w:rFonts w:ascii="宋体" w:hAnsi="宋体" w:cs="宋体"/>
          <w:b/>
          <w:szCs w:val="21"/>
        </w:rPr>
        <w:t>承包人</w:t>
      </w:r>
      <w:r>
        <w:rPr>
          <w:rFonts w:ascii="宋体" w:hAnsi="宋体" w:cs="宋体"/>
          <w:b/>
        </w:rPr>
        <w:t>监督单位一份。</w:t>
      </w:r>
    </w:p>
    <w:p w14:paraId="3C30A65D">
      <w:pPr>
        <w:widowControl/>
        <w:adjustRightInd w:val="0"/>
        <w:snapToGrid w:val="0"/>
        <w:spacing w:line="240" w:lineRule="exact"/>
        <w:rPr>
          <w:rFonts w:ascii="宋体" w:hAnsi="宋体" w:cs="宋体"/>
          <w:b/>
        </w:rPr>
      </w:pPr>
    </w:p>
    <w:p w14:paraId="7700F793">
      <w:pPr>
        <w:widowControl/>
        <w:adjustRightInd w:val="0"/>
        <w:snapToGrid w:val="0"/>
        <w:spacing w:line="240" w:lineRule="exact"/>
        <w:rPr>
          <w:rFonts w:ascii="宋体" w:hAnsi="宋体" w:cs="宋体"/>
          <w:b/>
        </w:rPr>
      </w:pPr>
    </w:p>
    <w:p w14:paraId="3BFBB00D">
      <w:pPr>
        <w:spacing w:line="360" w:lineRule="auto"/>
        <w:rPr>
          <w:rFonts w:ascii="宋体" w:hAnsi="宋体" w:cs="宋体"/>
          <w:snapToGrid w:val="0"/>
          <w:szCs w:val="21"/>
        </w:rPr>
      </w:pPr>
      <w:r>
        <w:rPr>
          <w:rFonts w:ascii="宋体" w:hAnsi="宋体" w:cs="宋体"/>
          <w:snapToGrid w:val="0"/>
          <w:szCs w:val="21"/>
        </w:rPr>
        <w:t xml:space="preserve">发包人：（名称）                                承包人：（名称）   </w:t>
      </w:r>
    </w:p>
    <w:p w14:paraId="3010C56B">
      <w:pPr>
        <w:spacing w:line="360" w:lineRule="auto"/>
        <w:ind w:firstLine="735" w:firstLineChars="350"/>
        <w:rPr>
          <w:rFonts w:ascii="宋体" w:hAnsi="宋体" w:cs="宋体"/>
          <w:snapToGrid w:val="0"/>
          <w:szCs w:val="21"/>
        </w:rPr>
      </w:pPr>
      <w:r>
        <w:rPr>
          <w:rFonts w:ascii="宋体" w:hAnsi="宋体" w:cs="宋体"/>
          <w:snapToGrid w:val="0"/>
          <w:szCs w:val="21"/>
        </w:rPr>
        <w:t>（公章）                                        （公章）</w:t>
      </w:r>
    </w:p>
    <w:p w14:paraId="6F46FAED">
      <w:pPr>
        <w:spacing w:line="360" w:lineRule="auto"/>
        <w:rPr>
          <w:rFonts w:ascii="宋体" w:hAnsi="宋体" w:cs="宋体"/>
          <w:szCs w:val="21"/>
        </w:rPr>
      </w:pPr>
      <w:r>
        <w:rPr>
          <w:rFonts w:ascii="宋体" w:hAnsi="宋体" w:cs="宋体"/>
          <w:szCs w:val="21"/>
        </w:rPr>
        <w:t>法定代表人：                                   法定代表人：</w:t>
      </w:r>
    </w:p>
    <w:p w14:paraId="7A4C0A05">
      <w:pPr>
        <w:spacing w:line="360" w:lineRule="auto"/>
        <w:rPr>
          <w:rFonts w:ascii="宋体" w:hAnsi="宋体" w:cs="宋体"/>
          <w:szCs w:val="21"/>
        </w:rPr>
      </w:pPr>
      <w:r>
        <w:rPr>
          <w:rFonts w:ascii="宋体" w:hAnsi="宋体" w:cs="宋体"/>
          <w:szCs w:val="21"/>
        </w:rPr>
        <w:t>授权代理人：                                   授权代理人：</w:t>
      </w:r>
    </w:p>
    <w:p w14:paraId="166513B4">
      <w:pPr>
        <w:spacing w:line="360" w:lineRule="auto"/>
        <w:rPr>
          <w:rFonts w:ascii="宋体" w:hAnsi="宋体" w:cs="宋体"/>
          <w:szCs w:val="21"/>
        </w:rPr>
      </w:pPr>
      <w:r>
        <w:rPr>
          <w:rFonts w:ascii="宋体" w:hAnsi="宋体" w:cs="宋体"/>
          <w:szCs w:val="21"/>
        </w:rPr>
        <w:t>单位地址：                                     单位地址：</w:t>
      </w:r>
    </w:p>
    <w:p w14:paraId="5D0E3FF8">
      <w:pPr>
        <w:adjustRightInd w:val="0"/>
        <w:snapToGrid w:val="0"/>
        <w:spacing w:line="360" w:lineRule="auto"/>
        <w:outlineLvl w:val="0"/>
        <w:rPr>
          <w:rFonts w:ascii="宋体" w:hAnsi="宋体" w:cs="宋体"/>
          <w:szCs w:val="21"/>
        </w:rPr>
      </w:pPr>
      <w:r>
        <w:rPr>
          <w:rFonts w:ascii="宋体" w:hAnsi="宋体" w:cs="宋体"/>
          <w:szCs w:val="21"/>
        </w:rPr>
        <w:t>联系电话：                                     联系电话：</w:t>
      </w:r>
    </w:p>
    <w:p w14:paraId="3FBFAF64">
      <w:pPr>
        <w:pStyle w:val="25"/>
        <w:spacing w:line="240" w:lineRule="auto"/>
        <w:ind w:left="0" w:leftChars="0" w:firstLine="0"/>
        <w:jc w:val="center"/>
        <w:rPr>
          <w:rFonts w:hint="eastAsia" w:ascii="宋体" w:hAnsi="宋体" w:cs="宋体"/>
          <w:sz w:val="24"/>
        </w:rPr>
      </w:pPr>
      <w:r>
        <w:rPr>
          <w:rFonts w:hint="eastAsia" w:ascii="宋体" w:hAnsi="宋体" w:cs="宋体"/>
        </w:rPr>
        <w:t xml:space="preserve">                                                         </w:t>
      </w:r>
      <w:r>
        <w:rPr>
          <w:rFonts w:hint="eastAsia" w:ascii="宋体" w:hAnsi="宋体" w:cs="宋体"/>
          <w:sz w:val="24"/>
        </w:rPr>
        <w:t>年　  月  　日</w:t>
      </w:r>
    </w:p>
    <w:p w14:paraId="5340F3F2">
      <w:pPr>
        <w:pStyle w:val="25"/>
        <w:spacing w:line="240" w:lineRule="auto"/>
        <w:ind w:left="0" w:leftChars="0" w:firstLine="0"/>
        <w:jc w:val="center"/>
        <w:rPr>
          <w:rFonts w:hint="eastAsia" w:ascii="宋体" w:hAnsi="宋体" w:cs="宋体"/>
          <w:sz w:val="24"/>
        </w:rPr>
      </w:pPr>
    </w:p>
    <w:p w14:paraId="3FE94E38">
      <w:pPr>
        <w:pStyle w:val="25"/>
        <w:spacing w:line="240" w:lineRule="auto"/>
        <w:ind w:left="0" w:leftChars="0" w:firstLine="0"/>
        <w:jc w:val="center"/>
        <w:rPr>
          <w:rFonts w:hint="eastAsia" w:ascii="宋体" w:hAnsi="宋体" w:cs="宋体"/>
          <w:sz w:val="24"/>
        </w:rPr>
      </w:pPr>
    </w:p>
    <w:p w14:paraId="04868489">
      <w:pPr>
        <w:pStyle w:val="25"/>
        <w:spacing w:line="240" w:lineRule="auto"/>
        <w:ind w:left="0" w:leftChars="0" w:firstLine="0"/>
        <w:jc w:val="center"/>
        <w:rPr>
          <w:rFonts w:hint="eastAsia" w:ascii="宋体" w:hAnsi="宋体" w:cs="宋体"/>
          <w:sz w:val="24"/>
        </w:rPr>
      </w:pPr>
    </w:p>
    <w:p w14:paraId="4AE268E4">
      <w:pPr>
        <w:pStyle w:val="25"/>
        <w:spacing w:line="240" w:lineRule="auto"/>
        <w:ind w:left="0" w:leftChars="0" w:firstLine="0"/>
        <w:jc w:val="center"/>
        <w:rPr>
          <w:rFonts w:hint="eastAsia" w:ascii="宋体" w:hAnsi="宋体" w:cs="宋体"/>
          <w:sz w:val="24"/>
        </w:rPr>
      </w:pPr>
    </w:p>
    <w:p w14:paraId="6FD16EC9">
      <w:pPr>
        <w:pStyle w:val="25"/>
        <w:spacing w:line="240" w:lineRule="auto"/>
        <w:ind w:left="0" w:leftChars="0" w:firstLine="0"/>
        <w:jc w:val="center"/>
        <w:rPr>
          <w:rFonts w:hint="eastAsia" w:ascii="宋体" w:hAnsi="宋体" w:cs="宋体"/>
          <w:sz w:val="24"/>
        </w:rPr>
      </w:pPr>
    </w:p>
    <w:p w14:paraId="4F0D07B7">
      <w:pPr>
        <w:pStyle w:val="25"/>
        <w:spacing w:line="240" w:lineRule="auto"/>
        <w:ind w:left="0" w:leftChars="0" w:firstLine="0"/>
        <w:jc w:val="center"/>
        <w:rPr>
          <w:rFonts w:hint="eastAsia" w:ascii="宋体" w:hAnsi="宋体" w:cs="宋体"/>
          <w:sz w:val="24"/>
        </w:rPr>
      </w:pPr>
    </w:p>
    <w:p w14:paraId="08F8C193">
      <w:pPr>
        <w:pStyle w:val="25"/>
        <w:spacing w:line="240" w:lineRule="auto"/>
        <w:ind w:left="0" w:leftChars="0" w:firstLine="0"/>
        <w:jc w:val="center"/>
        <w:rPr>
          <w:rFonts w:hint="eastAsia" w:ascii="宋体" w:hAnsi="宋体" w:cs="宋体"/>
          <w:sz w:val="24"/>
        </w:rPr>
      </w:pPr>
    </w:p>
    <w:p w14:paraId="3FE2CBE4">
      <w:pPr>
        <w:pStyle w:val="25"/>
        <w:spacing w:line="240" w:lineRule="auto"/>
        <w:ind w:left="0" w:leftChars="0" w:firstLine="0"/>
        <w:jc w:val="both"/>
        <w:rPr>
          <w:rFonts w:hint="eastAsia" w:ascii="宋体" w:hAnsi="宋体" w:cs="宋体"/>
          <w:sz w:val="24"/>
        </w:rPr>
      </w:pPr>
    </w:p>
    <w:p w14:paraId="2B7D6DB1">
      <w:pPr>
        <w:pStyle w:val="25"/>
        <w:spacing w:line="240" w:lineRule="auto"/>
        <w:ind w:left="0" w:leftChars="0" w:firstLine="0"/>
        <w:jc w:val="center"/>
        <w:rPr>
          <w:rFonts w:hint="eastAsia" w:ascii="黑体" w:hAnsi="宋体" w:eastAsia="黑体"/>
          <w:sz w:val="30"/>
          <w:szCs w:val="30"/>
        </w:rPr>
      </w:pPr>
      <w:r>
        <w:rPr>
          <w:rFonts w:hint="eastAsia" w:ascii="黑体" w:hAnsi="宋体" w:eastAsia="黑体"/>
          <w:sz w:val="30"/>
          <w:szCs w:val="30"/>
        </w:rPr>
        <w:t>第六章　磋商响应文件格式</w:t>
      </w:r>
    </w:p>
    <w:p w14:paraId="481D354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响应文件封面样式</w:t>
      </w:r>
    </w:p>
    <w:p w14:paraId="7B5A1E1B">
      <w:pPr>
        <w:pStyle w:val="34"/>
        <w:keepNext w:val="0"/>
        <w:keepLines w:val="0"/>
        <w:pageBreakBefore w:val="0"/>
        <w:widowControl w:val="0"/>
        <w:kinsoku/>
        <w:wordWrap/>
        <w:overflowPunct/>
        <w:topLinePunct w:val="0"/>
        <w:autoSpaceDE/>
        <w:autoSpaceDN/>
        <w:bidi w:val="0"/>
        <w:spacing w:line="480" w:lineRule="auto"/>
        <w:ind w:left="0" w:leftChars="0" w:right="280"/>
        <w:jc w:val="right"/>
        <w:rPr>
          <w:rFonts w:hint="eastAsia" w:ascii="宋体" w:hAnsi="宋体" w:eastAsia="宋体" w:cs="宋体"/>
          <w:b/>
          <w:sz w:val="28"/>
          <w:highlight w:val="none"/>
        </w:rPr>
      </w:pPr>
    </w:p>
    <w:p w14:paraId="22AAB6E6">
      <w:pPr>
        <w:keepNext w:val="0"/>
        <w:keepLines w:val="0"/>
        <w:pageBreakBefore w:val="0"/>
        <w:widowControl w:val="0"/>
        <w:kinsoku/>
        <w:wordWrap/>
        <w:overflowPunct/>
        <w:topLinePunct w:val="0"/>
        <w:autoSpaceDE/>
        <w:autoSpaceDN/>
        <w:bidi w:val="0"/>
        <w:rPr>
          <w:rFonts w:hint="eastAsia" w:ascii="宋体" w:hAnsi="宋体" w:eastAsia="宋体" w:cs="宋体"/>
          <w:b/>
          <w:sz w:val="28"/>
          <w:highlight w:val="none"/>
        </w:rPr>
      </w:pPr>
    </w:p>
    <w:p w14:paraId="6950179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84"/>
          <w:highlight w:val="none"/>
        </w:rPr>
      </w:pPr>
      <w:r>
        <w:rPr>
          <w:rFonts w:hint="eastAsia" w:ascii="宋体" w:hAnsi="宋体" w:eastAsia="宋体" w:cs="宋体"/>
          <w:sz w:val="84"/>
          <w:highlight w:val="none"/>
        </w:rPr>
        <w:t>响 应 文 件</w:t>
      </w:r>
    </w:p>
    <w:p w14:paraId="0B4A813F">
      <w:pPr>
        <w:pStyle w:val="34"/>
        <w:keepNext w:val="0"/>
        <w:keepLines w:val="0"/>
        <w:pageBreakBefore w:val="0"/>
        <w:widowControl w:val="0"/>
        <w:kinsoku/>
        <w:wordWrap/>
        <w:overflowPunct/>
        <w:topLinePunct w:val="0"/>
        <w:autoSpaceDE/>
        <w:autoSpaceDN/>
        <w:bidi w:val="0"/>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资格证明文件”或</w:t>
      </w: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商务与技术文件”或“报价文件”</w:t>
      </w:r>
    </w:p>
    <w:p w14:paraId="11ED8086">
      <w:pPr>
        <w:pStyle w:val="34"/>
        <w:keepNext w:val="0"/>
        <w:keepLines w:val="0"/>
        <w:pageBreakBefore w:val="0"/>
        <w:widowControl w:val="0"/>
        <w:kinsoku/>
        <w:wordWrap/>
        <w:overflowPunct/>
        <w:topLinePunct w:val="0"/>
        <w:autoSpaceDE/>
        <w:autoSpaceDN/>
        <w:bidi w:val="0"/>
        <w:ind w:left="0" w:leftChars="0" w:right="280"/>
        <w:jc w:val="center"/>
        <w:rPr>
          <w:rFonts w:hint="eastAsia" w:ascii="宋体" w:hAnsi="宋体" w:eastAsia="宋体" w:cs="宋体"/>
          <w:b/>
          <w:color w:val="0000FF"/>
          <w:sz w:val="32"/>
          <w:szCs w:val="32"/>
          <w:highlight w:val="none"/>
        </w:rPr>
      </w:pPr>
      <w:r>
        <w:rPr>
          <w:rFonts w:hint="eastAsia" w:ascii="宋体" w:hAnsi="宋体" w:eastAsia="宋体" w:cs="宋体"/>
          <w:b/>
          <w:color w:val="0000FF"/>
          <w:sz w:val="32"/>
          <w:szCs w:val="32"/>
          <w:highlight w:val="none"/>
        </w:rPr>
        <w:t>（请选择）</w:t>
      </w:r>
    </w:p>
    <w:p w14:paraId="4353C7A0">
      <w:pPr>
        <w:keepNext w:val="0"/>
        <w:keepLines w:val="0"/>
        <w:pageBreakBefore w:val="0"/>
        <w:widowControl w:val="0"/>
        <w:kinsoku/>
        <w:wordWrap/>
        <w:overflowPunct/>
        <w:topLinePunct w:val="0"/>
        <w:autoSpaceDE/>
        <w:autoSpaceDN/>
        <w:bidi w:val="0"/>
        <w:rPr>
          <w:rFonts w:hint="eastAsia" w:ascii="宋体" w:hAnsi="宋体" w:eastAsia="宋体" w:cs="宋体"/>
          <w:highlight w:val="none"/>
        </w:rPr>
      </w:pPr>
    </w:p>
    <w:p w14:paraId="0B8BB146">
      <w:pPr>
        <w:keepNext w:val="0"/>
        <w:keepLines w:val="0"/>
        <w:pageBreakBefore w:val="0"/>
        <w:widowControl w:val="0"/>
        <w:kinsoku/>
        <w:wordWrap/>
        <w:overflowPunct/>
        <w:topLinePunct w:val="0"/>
        <w:autoSpaceDE/>
        <w:autoSpaceDN/>
        <w:bidi w:val="0"/>
        <w:rPr>
          <w:rFonts w:hint="eastAsia" w:ascii="宋体" w:hAnsi="宋体" w:eastAsia="宋体" w:cs="宋体"/>
          <w:highlight w:val="none"/>
        </w:rPr>
      </w:pPr>
    </w:p>
    <w:p w14:paraId="7A035509">
      <w:pPr>
        <w:keepNext w:val="0"/>
        <w:keepLines w:val="0"/>
        <w:pageBreakBefore w:val="0"/>
        <w:widowControl w:val="0"/>
        <w:kinsoku/>
        <w:wordWrap/>
        <w:overflowPunct/>
        <w:topLinePunct w:val="0"/>
        <w:autoSpaceDE/>
        <w:autoSpaceDN/>
        <w:bidi w:val="0"/>
        <w:rPr>
          <w:rFonts w:hint="eastAsia" w:ascii="宋体" w:hAnsi="宋体" w:eastAsia="宋体" w:cs="宋体"/>
          <w:sz w:val="28"/>
          <w:szCs w:val="28"/>
          <w:highlight w:val="none"/>
        </w:rPr>
      </w:pPr>
    </w:p>
    <w:p w14:paraId="21823FEF">
      <w:pPr>
        <w:pStyle w:val="22"/>
        <w:keepNext w:val="0"/>
        <w:keepLines w:val="0"/>
        <w:pageBreakBefore w:val="0"/>
        <w:widowControl w:val="0"/>
        <w:kinsoku/>
        <w:wordWrap/>
        <w:overflowPunct/>
        <w:topLinePunct w:val="0"/>
        <w:autoSpaceDE/>
        <w:autoSpaceDN/>
        <w:bidi w:val="0"/>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标项号</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cs="宋体"/>
          <w:b/>
          <w:bCs/>
          <w:sz w:val="28"/>
          <w:szCs w:val="28"/>
          <w:highlight w:val="none"/>
          <w:u w:val="single"/>
          <w:lang w:val="en-US" w:eastAsia="zh-CN"/>
        </w:rPr>
        <w:t>/</w:t>
      </w:r>
      <w:r>
        <w:rPr>
          <w:rFonts w:hint="eastAsia" w:ascii="宋体" w:hAnsi="宋体" w:eastAsia="宋体" w:cs="宋体"/>
          <w:b/>
          <w:bCs/>
          <w:sz w:val="28"/>
          <w:szCs w:val="28"/>
          <w:highlight w:val="none"/>
          <w:u w:val="single"/>
        </w:rPr>
        <w:t xml:space="preserve"> </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rPr>
        <w:t>如有</w:t>
      </w:r>
      <w:r>
        <w:rPr>
          <w:rFonts w:hint="eastAsia" w:ascii="宋体" w:hAnsi="宋体" w:eastAsia="宋体" w:cs="宋体"/>
          <w:b/>
          <w:bCs/>
          <w:color w:val="auto"/>
          <w:sz w:val="28"/>
          <w:szCs w:val="28"/>
          <w:highlight w:val="none"/>
        </w:rPr>
        <w:t>）</w:t>
      </w:r>
    </w:p>
    <w:p w14:paraId="7B49A8A0">
      <w:pPr>
        <w:keepNext w:val="0"/>
        <w:keepLines w:val="0"/>
        <w:pageBreakBefore w:val="0"/>
        <w:widowControl w:val="0"/>
        <w:kinsoku/>
        <w:wordWrap/>
        <w:overflowPunct/>
        <w:topLinePunct w:val="0"/>
        <w:autoSpaceDE/>
        <w:autoSpaceDN/>
        <w:bidi w:val="0"/>
        <w:rPr>
          <w:rFonts w:hint="eastAsia" w:ascii="宋体" w:hAnsi="宋体" w:eastAsia="宋体" w:cs="宋体"/>
          <w:highlight w:val="none"/>
        </w:rPr>
      </w:pPr>
    </w:p>
    <w:p w14:paraId="48734713">
      <w:pPr>
        <w:pStyle w:val="31"/>
        <w:keepNext w:val="0"/>
        <w:keepLines w:val="0"/>
        <w:pageBreakBefore w:val="0"/>
        <w:widowControl w:val="0"/>
        <w:kinsoku/>
        <w:wordWrap/>
        <w:overflowPunct/>
        <w:topLinePunct w:val="0"/>
        <w:autoSpaceDE/>
        <w:autoSpaceDN/>
        <w:bidi w:val="0"/>
        <w:spacing w:before="156" w:after="156" w:line="480" w:lineRule="auto"/>
        <w:jc w:val="center"/>
        <w:rPr>
          <w:rFonts w:hint="eastAsia" w:hAnsi="宋体" w:eastAsia="宋体" w:cs="宋体"/>
          <w:b/>
          <w:sz w:val="28"/>
          <w:highlight w:val="none"/>
        </w:rPr>
      </w:pPr>
    </w:p>
    <w:p w14:paraId="34E0FF4A">
      <w:pPr>
        <w:pStyle w:val="31"/>
        <w:keepNext w:val="0"/>
        <w:keepLines w:val="0"/>
        <w:pageBreakBefore w:val="0"/>
        <w:widowControl w:val="0"/>
        <w:kinsoku/>
        <w:wordWrap/>
        <w:overflowPunct/>
        <w:topLinePunct w:val="0"/>
        <w:autoSpaceDE/>
        <w:autoSpaceDN/>
        <w:bidi w:val="0"/>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bCs/>
          <w:sz w:val="28"/>
          <w:szCs w:val="28"/>
          <w:highlight w:val="none"/>
          <w:lang w:val="zh-CN"/>
        </w:rPr>
        <w:t>项目编号：</w:t>
      </w:r>
    </w:p>
    <w:p w14:paraId="2EF99260">
      <w:pPr>
        <w:pStyle w:val="31"/>
        <w:keepNext w:val="0"/>
        <w:keepLines w:val="0"/>
        <w:pageBreakBefore w:val="0"/>
        <w:widowControl w:val="0"/>
        <w:kinsoku/>
        <w:wordWrap/>
        <w:overflowPunct/>
        <w:topLinePunct w:val="0"/>
        <w:autoSpaceDE/>
        <w:autoSpaceDN/>
        <w:bidi w:val="0"/>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sz w:val="28"/>
          <w:szCs w:val="28"/>
          <w:highlight w:val="none"/>
        </w:rPr>
        <w:t>项目名</w:t>
      </w:r>
      <w:r>
        <w:rPr>
          <w:rFonts w:hint="eastAsia" w:hAnsi="宋体" w:eastAsia="宋体" w:cs="宋体"/>
          <w:bCs/>
          <w:sz w:val="28"/>
          <w:szCs w:val="28"/>
          <w:highlight w:val="none"/>
        </w:rPr>
        <w:t>称</w:t>
      </w:r>
      <w:r>
        <w:rPr>
          <w:rFonts w:hint="eastAsia" w:hAnsi="宋体" w:eastAsia="宋体" w:cs="宋体"/>
          <w:bCs/>
          <w:sz w:val="28"/>
          <w:szCs w:val="28"/>
          <w:highlight w:val="none"/>
          <w:lang w:eastAsia="zh-CN"/>
        </w:rPr>
        <w:t>：</w:t>
      </w:r>
    </w:p>
    <w:p w14:paraId="2AEEAA0D">
      <w:pPr>
        <w:keepNext w:val="0"/>
        <w:keepLines w:val="0"/>
        <w:pageBreakBefore w:val="0"/>
        <w:widowControl w:val="0"/>
        <w:kinsoku/>
        <w:wordWrap/>
        <w:overflowPunct/>
        <w:topLinePunct w:val="0"/>
        <w:autoSpaceDE/>
        <w:autoSpaceDN/>
        <w:bidi w:val="0"/>
        <w:spacing w:line="360" w:lineRule="auto"/>
        <w:ind w:firstLine="2744" w:firstLineChars="980"/>
        <w:jc w:val="left"/>
        <w:rPr>
          <w:rFonts w:hint="eastAsia" w:ascii="宋体" w:hAnsi="宋体" w:eastAsia="宋体" w:cs="宋体"/>
          <w:sz w:val="28"/>
          <w:szCs w:val="44"/>
          <w:highlight w:val="none"/>
        </w:rPr>
      </w:pPr>
    </w:p>
    <w:p w14:paraId="69B42F2F">
      <w:pPr>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sz w:val="28"/>
          <w:szCs w:val="44"/>
          <w:highlight w:val="none"/>
        </w:rPr>
      </w:pPr>
    </w:p>
    <w:p w14:paraId="51270C25">
      <w:pPr>
        <w:keepNext w:val="0"/>
        <w:keepLines w:val="0"/>
        <w:pageBreakBefore w:val="0"/>
        <w:widowControl w:val="0"/>
        <w:kinsoku/>
        <w:wordWrap/>
        <w:overflowPunct/>
        <w:topLinePunct w:val="0"/>
        <w:autoSpaceDE/>
        <w:autoSpaceDN/>
        <w:bidi w:val="0"/>
        <w:spacing w:line="360" w:lineRule="auto"/>
        <w:ind w:firstLine="980" w:firstLineChars="350"/>
        <w:jc w:val="left"/>
        <w:rPr>
          <w:rFonts w:hint="eastAsia" w:ascii="宋体" w:hAnsi="宋体" w:eastAsia="宋体" w:cs="宋体"/>
          <w:sz w:val="28"/>
          <w:szCs w:val="44"/>
          <w:highlight w:val="none"/>
          <w:u w:val="single"/>
        </w:rPr>
      </w:pPr>
      <w:r>
        <w:rPr>
          <w:rFonts w:hint="eastAsia" w:ascii="宋体" w:hAnsi="宋体" w:eastAsia="宋体" w:cs="宋体"/>
          <w:sz w:val="28"/>
          <w:szCs w:val="44"/>
          <w:highlight w:val="none"/>
        </w:rPr>
        <w:t>供应商名称：</w:t>
      </w:r>
      <w:r>
        <w:rPr>
          <w:rFonts w:hint="eastAsia" w:ascii="宋体" w:hAnsi="宋体" w:eastAsia="宋体" w:cs="宋体"/>
          <w:sz w:val="28"/>
          <w:szCs w:val="44"/>
          <w:highlight w:val="none"/>
          <w:u w:val="single"/>
        </w:rPr>
        <w:t xml:space="preserve">                         </w:t>
      </w:r>
      <w:r>
        <w:rPr>
          <w:rFonts w:hint="eastAsia" w:ascii="宋体" w:hAnsi="宋体" w:eastAsia="宋体" w:cs="宋体"/>
          <w:sz w:val="28"/>
          <w:szCs w:val="44"/>
          <w:highlight w:val="none"/>
        </w:rPr>
        <w:t>（盖单位章）</w:t>
      </w:r>
    </w:p>
    <w:p w14:paraId="5D403726">
      <w:pPr>
        <w:keepNext w:val="0"/>
        <w:keepLines w:val="0"/>
        <w:pageBreakBefore w:val="0"/>
        <w:widowControl w:val="0"/>
        <w:kinsoku/>
        <w:wordWrap/>
        <w:overflowPunct/>
        <w:topLinePunct w:val="0"/>
        <w:autoSpaceDE/>
        <w:autoSpaceDN/>
        <w:bidi w:val="0"/>
        <w:spacing w:before="156" w:beforeLines="50" w:line="360" w:lineRule="auto"/>
        <w:ind w:firstLine="3920" w:firstLineChars="1400"/>
        <w:jc w:val="left"/>
        <w:rPr>
          <w:rFonts w:hint="eastAsia" w:ascii="宋体" w:hAnsi="宋体" w:eastAsia="宋体" w:cs="宋体"/>
          <w:sz w:val="28"/>
          <w:highlight w:val="none"/>
        </w:rPr>
      </w:pPr>
      <w:r>
        <w:rPr>
          <w:rFonts w:hint="eastAsia" w:ascii="宋体" w:hAnsi="宋体" w:eastAsia="宋体" w:cs="宋体"/>
          <w:sz w:val="28"/>
          <w:highlight w:val="none"/>
        </w:rPr>
        <w:t>年   月   日</w:t>
      </w:r>
    </w:p>
    <w:p w14:paraId="48923BE0">
      <w:pPr>
        <w:keepNext w:val="0"/>
        <w:keepLines w:val="0"/>
        <w:pageBreakBefore w:val="0"/>
        <w:widowControl w:val="0"/>
        <w:kinsoku/>
        <w:wordWrap/>
        <w:overflowPunct/>
        <w:topLinePunct w:val="0"/>
        <w:autoSpaceDE/>
        <w:autoSpaceDN/>
        <w:bidi w:val="0"/>
        <w:spacing w:before="50" w:after="50" w:line="360" w:lineRule="auto"/>
        <w:rPr>
          <w:rFonts w:hint="eastAsia" w:ascii="宋体" w:hAnsi="宋体" w:eastAsia="宋体" w:cs="宋体"/>
          <w:sz w:val="24"/>
          <w:highlight w:val="none"/>
        </w:rPr>
        <w:sectPr>
          <w:pgSz w:w="11906" w:h="16838"/>
          <w:pgMar w:top="1134" w:right="1417" w:bottom="1134" w:left="1417" w:header="567" w:footer="850" w:gutter="0"/>
          <w:pgBorders>
            <w:top w:val="none" w:sz="0" w:space="0"/>
            <w:left w:val="none" w:sz="0" w:space="0"/>
            <w:bottom w:val="none" w:sz="0" w:space="0"/>
            <w:right w:val="none" w:sz="0" w:space="0"/>
          </w:pgBorders>
          <w:pgNumType w:fmt="decimal"/>
          <w:cols w:space="720" w:num="1"/>
          <w:docGrid w:type="lines" w:linePitch="312" w:charSpace="0"/>
        </w:sectPr>
      </w:pPr>
    </w:p>
    <w:p w14:paraId="21809389">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jc w:val="center"/>
        <w:textAlignment w:val="auto"/>
        <w:rPr>
          <w:rFonts w:hint="eastAsia" w:ascii="宋体" w:hAnsi="宋体" w:eastAsia="宋体" w:cs="宋体"/>
          <w:bCs w:val="0"/>
          <w:spacing w:val="0"/>
          <w:kern w:val="21"/>
          <w:sz w:val="32"/>
          <w:szCs w:val="32"/>
          <w:lang w:val="zh-CN"/>
        </w:rPr>
      </w:pPr>
    </w:p>
    <w:p w14:paraId="4A0C61FD">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jc w:val="center"/>
        <w:textAlignment w:val="auto"/>
        <w:rPr>
          <w:rFonts w:hint="eastAsia" w:ascii="宋体" w:hAnsi="宋体" w:eastAsia="宋体" w:cs="宋体"/>
          <w:bCs w:val="0"/>
          <w:spacing w:val="0"/>
          <w:kern w:val="21"/>
          <w:sz w:val="32"/>
          <w:szCs w:val="32"/>
          <w:lang w:val="zh-CN"/>
        </w:rPr>
      </w:pPr>
      <w:r>
        <w:rPr>
          <w:rFonts w:hint="eastAsia" w:ascii="宋体" w:hAnsi="宋体" w:eastAsia="宋体" w:cs="宋体"/>
          <w:bCs w:val="0"/>
          <w:spacing w:val="0"/>
          <w:kern w:val="21"/>
          <w:sz w:val="32"/>
          <w:szCs w:val="32"/>
          <w:lang w:val="zh-CN"/>
        </w:rPr>
        <w:t>1、资格证明文件格式</w:t>
      </w:r>
    </w:p>
    <w:p w14:paraId="5CA416FF">
      <w:pPr>
        <w:keepNext w:val="0"/>
        <w:keepLines w:val="0"/>
        <w:pageBreakBefore w:val="0"/>
        <w:widowControl w:val="0"/>
        <w:kinsoku/>
        <w:wordWrap/>
        <w:overflowPunct/>
        <w:topLinePunct w:val="0"/>
        <w:autoSpaceDE/>
        <w:autoSpaceDN/>
        <w:bidi w:val="0"/>
        <w:adjustRightInd/>
        <w:snapToGrid/>
        <w:spacing w:beforeAutospacing="0" w:line="720" w:lineRule="auto"/>
        <w:jc w:val="center"/>
        <w:textAlignment w:val="auto"/>
        <w:rPr>
          <w:rFonts w:hint="eastAsia" w:ascii="宋体" w:hAnsi="宋体" w:eastAsia="宋体" w:cs="宋体"/>
          <w:b/>
          <w:bCs/>
          <w:color w:val="000000"/>
          <w:spacing w:val="0"/>
          <w:kern w:val="21"/>
          <w:sz w:val="28"/>
          <w:szCs w:val="28"/>
        </w:rPr>
      </w:pPr>
      <w:r>
        <w:rPr>
          <w:rFonts w:hint="eastAsia" w:ascii="宋体" w:hAnsi="宋体" w:eastAsia="宋体" w:cs="宋体"/>
          <w:b/>
          <w:bCs/>
          <w:color w:val="000000"/>
          <w:spacing w:val="0"/>
          <w:kern w:val="21"/>
          <w:sz w:val="28"/>
          <w:szCs w:val="28"/>
        </w:rPr>
        <w:t>目  录</w:t>
      </w:r>
    </w:p>
    <w:p w14:paraId="171E5A05">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（按照“第三</w:t>
      </w:r>
      <w:r>
        <w:rPr>
          <w:rFonts w:hint="eastAsia" w:ascii="宋体" w:hAnsi="宋体" w:cs="宋体"/>
          <w:sz w:val="24"/>
          <w:highlight w:val="none"/>
          <w:lang w:val="en-US" w:eastAsia="zh-CN"/>
        </w:rPr>
        <w:t>章</w:t>
      </w:r>
      <w:r>
        <w:rPr>
          <w:rFonts w:hint="eastAsia" w:ascii="宋体" w:hAnsi="宋体" w:eastAsia="宋体" w:cs="宋体"/>
          <w:sz w:val="24"/>
          <w:highlight w:val="none"/>
        </w:rPr>
        <w:t xml:space="preserve"> 磋商须知”有关资格证明文件组成要求编排）</w:t>
      </w:r>
    </w:p>
    <w:p w14:paraId="5DF5A22D">
      <w:pPr>
        <w:pStyle w:val="25"/>
        <w:ind w:left="0" w:leftChars="0" w:firstLine="0"/>
        <w:jc w:val="both"/>
        <w:rPr>
          <w:rFonts w:ascii="宋体" w:hAnsi="宋体"/>
          <w:b/>
          <w:sz w:val="24"/>
        </w:rPr>
      </w:pPr>
    </w:p>
    <w:p w14:paraId="1B96F2C0">
      <w:pPr>
        <w:pStyle w:val="25"/>
        <w:ind w:left="0" w:leftChars="0" w:firstLine="0"/>
        <w:jc w:val="both"/>
        <w:rPr>
          <w:rFonts w:ascii="宋体" w:hAnsi="宋体"/>
          <w:b/>
          <w:sz w:val="24"/>
        </w:rPr>
      </w:pPr>
    </w:p>
    <w:p w14:paraId="6C1CAF41">
      <w:pPr>
        <w:pStyle w:val="25"/>
        <w:ind w:left="0" w:leftChars="0" w:firstLine="0"/>
        <w:jc w:val="both"/>
        <w:rPr>
          <w:rFonts w:ascii="宋体" w:hAnsi="宋体"/>
          <w:b/>
          <w:sz w:val="24"/>
        </w:rPr>
      </w:pPr>
    </w:p>
    <w:p w14:paraId="18D78E23">
      <w:pPr>
        <w:pStyle w:val="25"/>
        <w:ind w:left="0" w:leftChars="0" w:firstLine="0"/>
        <w:jc w:val="both"/>
        <w:rPr>
          <w:rFonts w:ascii="宋体" w:hAnsi="宋体"/>
          <w:b/>
          <w:sz w:val="24"/>
        </w:rPr>
      </w:pPr>
    </w:p>
    <w:p w14:paraId="47C46859">
      <w:pPr>
        <w:pStyle w:val="25"/>
        <w:ind w:left="0" w:leftChars="0" w:firstLine="0"/>
        <w:jc w:val="both"/>
        <w:rPr>
          <w:rFonts w:ascii="宋体" w:hAnsi="宋体"/>
          <w:b/>
          <w:sz w:val="24"/>
        </w:rPr>
      </w:pPr>
    </w:p>
    <w:p w14:paraId="741571D7">
      <w:pPr>
        <w:pStyle w:val="25"/>
        <w:ind w:left="0" w:leftChars="0" w:firstLine="0"/>
        <w:jc w:val="both"/>
        <w:rPr>
          <w:rFonts w:ascii="宋体" w:hAnsi="宋体"/>
          <w:b/>
          <w:sz w:val="24"/>
        </w:rPr>
      </w:pPr>
    </w:p>
    <w:p w14:paraId="771E248D">
      <w:pPr>
        <w:pStyle w:val="25"/>
        <w:ind w:left="0" w:leftChars="0" w:firstLine="0"/>
        <w:jc w:val="both"/>
        <w:rPr>
          <w:rFonts w:ascii="宋体" w:hAnsi="宋体"/>
          <w:b/>
          <w:sz w:val="24"/>
        </w:rPr>
      </w:pPr>
    </w:p>
    <w:p w14:paraId="0DECE78A">
      <w:pPr>
        <w:pStyle w:val="25"/>
        <w:ind w:left="0" w:leftChars="0" w:firstLine="0"/>
        <w:jc w:val="both"/>
        <w:rPr>
          <w:rFonts w:ascii="宋体" w:hAnsi="宋体"/>
          <w:b/>
          <w:sz w:val="24"/>
        </w:rPr>
      </w:pPr>
    </w:p>
    <w:p w14:paraId="1A5A5B62">
      <w:pPr>
        <w:pStyle w:val="25"/>
        <w:ind w:left="0" w:leftChars="0" w:firstLine="0"/>
        <w:jc w:val="both"/>
        <w:rPr>
          <w:rFonts w:ascii="宋体" w:hAnsi="宋体"/>
          <w:b/>
          <w:sz w:val="24"/>
        </w:rPr>
      </w:pPr>
    </w:p>
    <w:p w14:paraId="6FF0CB45">
      <w:pPr>
        <w:pStyle w:val="25"/>
        <w:ind w:left="0" w:leftChars="0" w:firstLine="0"/>
        <w:jc w:val="both"/>
        <w:rPr>
          <w:rFonts w:ascii="宋体" w:hAnsi="宋体"/>
          <w:b/>
          <w:sz w:val="24"/>
        </w:rPr>
      </w:pPr>
    </w:p>
    <w:p w14:paraId="14D4C061">
      <w:pPr>
        <w:pStyle w:val="25"/>
        <w:ind w:left="0" w:leftChars="0" w:firstLine="0"/>
        <w:jc w:val="both"/>
        <w:rPr>
          <w:rFonts w:ascii="宋体" w:hAnsi="宋体"/>
          <w:b/>
          <w:sz w:val="24"/>
        </w:rPr>
      </w:pPr>
    </w:p>
    <w:p w14:paraId="40AFF860">
      <w:pPr>
        <w:pStyle w:val="25"/>
        <w:ind w:left="0" w:leftChars="0" w:firstLine="0"/>
        <w:jc w:val="both"/>
        <w:rPr>
          <w:rFonts w:ascii="宋体" w:hAnsi="宋体"/>
          <w:b/>
          <w:sz w:val="24"/>
        </w:rPr>
      </w:pPr>
    </w:p>
    <w:p w14:paraId="14FB5C36">
      <w:pPr>
        <w:pStyle w:val="25"/>
        <w:ind w:left="0" w:leftChars="0" w:firstLine="0"/>
        <w:jc w:val="both"/>
        <w:rPr>
          <w:rFonts w:ascii="宋体" w:hAnsi="宋体"/>
          <w:b/>
          <w:sz w:val="24"/>
        </w:rPr>
      </w:pPr>
    </w:p>
    <w:p w14:paraId="0CC6CDA8">
      <w:pPr>
        <w:pStyle w:val="25"/>
        <w:ind w:left="0" w:leftChars="0" w:firstLine="0"/>
        <w:jc w:val="both"/>
        <w:rPr>
          <w:rFonts w:ascii="宋体" w:hAnsi="宋体"/>
          <w:b/>
          <w:sz w:val="24"/>
        </w:rPr>
      </w:pPr>
    </w:p>
    <w:p w14:paraId="34615CA1">
      <w:pPr>
        <w:pStyle w:val="25"/>
        <w:ind w:left="0" w:leftChars="0" w:firstLine="0"/>
        <w:jc w:val="both"/>
        <w:rPr>
          <w:rFonts w:ascii="宋体" w:hAnsi="宋体"/>
          <w:b/>
          <w:sz w:val="24"/>
        </w:rPr>
      </w:pPr>
    </w:p>
    <w:p w14:paraId="35540DE5">
      <w:pPr>
        <w:pStyle w:val="25"/>
        <w:ind w:left="0" w:leftChars="0" w:firstLine="0"/>
        <w:jc w:val="both"/>
        <w:rPr>
          <w:rFonts w:ascii="宋体" w:hAnsi="宋体"/>
          <w:b/>
          <w:sz w:val="24"/>
        </w:rPr>
      </w:pPr>
    </w:p>
    <w:p w14:paraId="489C9128">
      <w:pPr>
        <w:pStyle w:val="25"/>
        <w:ind w:left="0" w:leftChars="0" w:firstLine="0"/>
        <w:jc w:val="both"/>
        <w:rPr>
          <w:rFonts w:ascii="宋体" w:hAnsi="宋体"/>
          <w:b/>
          <w:sz w:val="24"/>
        </w:rPr>
      </w:pPr>
    </w:p>
    <w:p w14:paraId="3B0E266F">
      <w:pPr>
        <w:pStyle w:val="25"/>
        <w:ind w:left="0" w:leftChars="0" w:firstLine="0"/>
        <w:jc w:val="both"/>
        <w:rPr>
          <w:rFonts w:ascii="宋体" w:hAnsi="宋体"/>
          <w:b/>
          <w:sz w:val="24"/>
        </w:rPr>
      </w:pPr>
    </w:p>
    <w:p w14:paraId="7D026999">
      <w:pPr>
        <w:pStyle w:val="25"/>
        <w:ind w:left="0" w:leftChars="0" w:firstLine="0"/>
        <w:jc w:val="both"/>
        <w:rPr>
          <w:rFonts w:ascii="宋体" w:hAnsi="宋体"/>
          <w:b/>
          <w:sz w:val="24"/>
        </w:rPr>
      </w:pPr>
    </w:p>
    <w:p w14:paraId="591C8633">
      <w:pPr>
        <w:pStyle w:val="25"/>
        <w:ind w:left="0" w:leftChars="0" w:firstLine="0"/>
        <w:jc w:val="both"/>
        <w:rPr>
          <w:rFonts w:ascii="宋体" w:hAnsi="宋体"/>
          <w:b/>
          <w:sz w:val="24"/>
        </w:rPr>
      </w:pPr>
    </w:p>
    <w:p w14:paraId="59048A1B">
      <w:pPr>
        <w:pStyle w:val="25"/>
        <w:ind w:left="0" w:leftChars="0" w:firstLine="0"/>
        <w:jc w:val="both"/>
        <w:rPr>
          <w:rFonts w:ascii="宋体" w:hAnsi="宋体"/>
          <w:b/>
          <w:sz w:val="24"/>
        </w:rPr>
      </w:pPr>
    </w:p>
    <w:p w14:paraId="147804C2">
      <w:pPr>
        <w:pStyle w:val="25"/>
        <w:ind w:left="0" w:leftChars="0" w:firstLine="0"/>
        <w:jc w:val="both"/>
        <w:rPr>
          <w:rFonts w:ascii="宋体" w:hAnsi="宋体"/>
          <w:b/>
          <w:sz w:val="24"/>
        </w:rPr>
      </w:pPr>
    </w:p>
    <w:p w14:paraId="59B15BB7">
      <w:pPr>
        <w:pStyle w:val="25"/>
        <w:ind w:left="0" w:leftChars="0" w:firstLine="0"/>
        <w:jc w:val="both"/>
        <w:rPr>
          <w:rFonts w:ascii="宋体" w:hAnsi="宋体"/>
          <w:b/>
          <w:sz w:val="24"/>
        </w:rPr>
      </w:pPr>
    </w:p>
    <w:p w14:paraId="1C614535">
      <w:pPr>
        <w:pStyle w:val="25"/>
        <w:ind w:left="0" w:leftChars="0" w:firstLine="0"/>
        <w:jc w:val="both"/>
        <w:rPr>
          <w:rFonts w:hint="eastAsia" w:ascii="宋体" w:eastAsia="宋体"/>
          <w:b/>
          <w:sz w:val="24"/>
          <w:lang w:eastAsia="zh-CN"/>
        </w:rPr>
      </w:pPr>
      <w:r>
        <w:rPr>
          <w:rFonts w:ascii="宋体" w:hAnsi="宋体"/>
          <w:b/>
          <w:sz w:val="24"/>
        </w:rPr>
        <w:t>附件</w:t>
      </w:r>
      <w:r>
        <w:rPr>
          <w:rFonts w:hint="eastAsia" w:ascii="宋体" w:hAnsi="宋体"/>
          <w:b/>
          <w:sz w:val="24"/>
          <w:lang w:val="en-US" w:eastAsia="zh-CN"/>
        </w:rPr>
        <w:t>1</w:t>
      </w:r>
    </w:p>
    <w:p w14:paraId="455A3D1C">
      <w:pPr>
        <w:snapToGrid w:val="0"/>
        <w:spacing w:before="156" w:beforeLines="50" w:after="50" w:line="360" w:lineRule="auto"/>
        <w:ind w:firstLine="643" w:firstLineChars="200"/>
        <w:jc w:val="center"/>
        <w:rPr>
          <w:rStyle w:val="62"/>
          <w:rFonts w:hint="default"/>
          <w:b/>
          <w:color w:val="auto"/>
          <w:sz w:val="32"/>
          <w:szCs w:val="32"/>
          <w:u w:val="none"/>
        </w:rPr>
      </w:pPr>
      <w:r>
        <w:rPr>
          <w:rStyle w:val="62"/>
          <w:b/>
          <w:color w:val="auto"/>
          <w:sz w:val="32"/>
          <w:szCs w:val="32"/>
          <w:u w:val="none"/>
        </w:rPr>
        <w:t>磋商声明书</w:t>
      </w:r>
    </w:p>
    <w:p w14:paraId="58AE2AD8">
      <w:pPr>
        <w:snapToGrid w:val="0"/>
        <w:spacing w:before="156" w:beforeLines="50" w:after="50" w:line="288" w:lineRule="auto"/>
        <w:rPr>
          <w:rFonts w:hint="default" w:ascii="宋体" w:hAnsi="宋体" w:cs="宋体"/>
          <w:kern w:val="0"/>
          <w:sz w:val="24"/>
        </w:rPr>
      </w:pPr>
      <w:r>
        <w:rPr>
          <w:rFonts w:hint="eastAsia" w:ascii="宋体" w:hAnsi="宋体" w:cs="宋体"/>
          <w:color w:val="auto"/>
          <w:kern w:val="0"/>
          <w:sz w:val="24"/>
          <w:u w:val="single"/>
          <w:lang w:val="en-US" w:eastAsia="zh-CN"/>
        </w:rPr>
        <w:t xml:space="preserve">仙居仙恒生态建设有限公司 </w:t>
      </w:r>
      <w:r>
        <w:rPr>
          <w:rFonts w:ascii="宋体" w:hAnsi="宋体" w:cs="宋体"/>
          <w:color w:val="auto"/>
          <w:kern w:val="0"/>
          <w:sz w:val="24"/>
          <w:u w:val="single"/>
        </w:rPr>
        <w:t>、</w:t>
      </w:r>
      <w:r>
        <w:rPr>
          <w:rFonts w:hint="eastAsia" w:ascii="宋体" w:hAnsi="宋体" w:cs="宋体"/>
          <w:color w:val="auto"/>
          <w:kern w:val="0"/>
          <w:sz w:val="24"/>
          <w:u w:val="single"/>
          <w:lang w:eastAsia="zh-CN"/>
        </w:rPr>
        <w:t>台州市建城工程咨询有限公司</w:t>
      </w:r>
      <w:r>
        <w:rPr>
          <w:rFonts w:ascii="宋体" w:hAnsi="宋体" w:cs="宋体"/>
          <w:kern w:val="0"/>
          <w:sz w:val="24"/>
        </w:rPr>
        <w:t>：</w:t>
      </w:r>
    </w:p>
    <w:p w14:paraId="28934A1D">
      <w:pPr>
        <w:snapToGrid w:val="0"/>
        <w:spacing w:before="156" w:beforeLines="50" w:after="50" w:line="288" w:lineRule="auto"/>
        <w:ind w:firstLine="480" w:firstLineChars="200"/>
        <w:rPr>
          <w:rFonts w:hint="default" w:ascii="宋体" w:hAnsi="宋体" w:cs="宋体"/>
          <w:kern w:val="0"/>
          <w:sz w:val="24"/>
        </w:rPr>
      </w:pPr>
      <w:r>
        <w:rPr>
          <w:rFonts w:ascii="宋体" w:hAnsi="宋体" w:cs="宋体"/>
          <w:kern w:val="0"/>
          <w:sz w:val="24"/>
          <w:u w:val="single"/>
        </w:rPr>
        <w:t>（供应商名称）</w:t>
      </w:r>
      <w:r>
        <w:rPr>
          <w:rFonts w:ascii="宋体" w:hAnsi="宋体" w:cs="宋体"/>
          <w:kern w:val="0"/>
          <w:sz w:val="24"/>
        </w:rPr>
        <w:t>系中华人民共和国合法企业，经营地址</w:t>
      </w:r>
      <w:r>
        <w:rPr>
          <w:rFonts w:ascii="宋体" w:hAnsi="宋体" w:cs="宋体"/>
          <w:kern w:val="0"/>
          <w:sz w:val="24"/>
          <w:u w:val="single"/>
        </w:rPr>
        <w:t xml:space="preserve">                 </w:t>
      </w:r>
      <w:r>
        <w:rPr>
          <w:rFonts w:ascii="宋体" w:hAnsi="宋体" w:cs="宋体"/>
          <w:kern w:val="0"/>
          <w:sz w:val="24"/>
        </w:rPr>
        <w:t>。</w:t>
      </w:r>
    </w:p>
    <w:p w14:paraId="79B84A87">
      <w:pPr>
        <w:snapToGrid w:val="0"/>
        <w:spacing w:before="156" w:beforeLines="50" w:after="50" w:line="288" w:lineRule="auto"/>
        <w:ind w:firstLine="480" w:firstLineChars="200"/>
        <w:rPr>
          <w:rFonts w:hint="default" w:ascii="宋体" w:hAnsi="宋体" w:cs="宋体"/>
          <w:kern w:val="0"/>
          <w:sz w:val="24"/>
        </w:rPr>
      </w:pPr>
      <w:r>
        <w:rPr>
          <w:rFonts w:ascii="宋体" w:hAnsi="宋体" w:cs="宋体"/>
          <w:kern w:val="0"/>
          <w:sz w:val="24"/>
        </w:rPr>
        <w:t>我（</w:t>
      </w:r>
      <w:r>
        <w:rPr>
          <w:rFonts w:ascii="宋体" w:hAnsi="宋体" w:cs="宋体"/>
          <w:kern w:val="0"/>
          <w:sz w:val="24"/>
          <w:u w:val="single"/>
        </w:rPr>
        <w:t xml:space="preserve"> 姓名 </w:t>
      </w:r>
      <w:r>
        <w:rPr>
          <w:rFonts w:ascii="宋体" w:hAnsi="宋体" w:cs="宋体"/>
          <w:kern w:val="0"/>
          <w:sz w:val="24"/>
        </w:rPr>
        <w:t>）系（</w:t>
      </w:r>
      <w:r>
        <w:rPr>
          <w:rFonts w:ascii="宋体" w:hAnsi="宋体" w:cs="宋体"/>
          <w:kern w:val="0"/>
          <w:sz w:val="24"/>
          <w:u w:val="single"/>
        </w:rPr>
        <w:t xml:space="preserve"> 供应商名称 </w:t>
      </w:r>
      <w:r>
        <w:rPr>
          <w:rFonts w:ascii="宋体" w:hAnsi="宋体" w:cs="宋体"/>
          <w:kern w:val="0"/>
          <w:sz w:val="24"/>
        </w:rPr>
        <w:t>）的法定代表人，我公司自愿参加贵方组织的</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宋体" w:hAnsi="宋体" w:cs="宋体"/>
          <w:kern w:val="0"/>
          <w:sz w:val="24"/>
        </w:rPr>
        <w:t>的磋商，为此，我公司就本次磋商有关事项郑重声明如下：</w:t>
      </w:r>
    </w:p>
    <w:p w14:paraId="1E52BCAC">
      <w:pPr>
        <w:numPr>
          <w:ilvl w:val="0"/>
          <w:numId w:val="9"/>
        </w:numPr>
        <w:snapToGrid w:val="0"/>
        <w:spacing w:before="156" w:beforeLines="50" w:after="50" w:line="288" w:lineRule="auto"/>
        <w:ind w:firstLine="480"/>
        <w:rPr>
          <w:rFonts w:hint="default" w:ascii="宋体" w:hAnsi="宋体" w:cs="宋体"/>
          <w:kern w:val="0"/>
          <w:sz w:val="24"/>
        </w:rPr>
      </w:pPr>
      <w:r>
        <w:rPr>
          <w:rFonts w:ascii="宋体" w:hAnsi="宋体" w:cs="宋体"/>
          <w:kern w:val="0"/>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F82761A">
      <w:pPr>
        <w:snapToGrid w:val="0"/>
        <w:spacing w:before="156" w:beforeLines="50" w:after="50" w:line="288" w:lineRule="auto"/>
        <w:ind w:firstLine="480" w:firstLineChars="200"/>
        <w:rPr>
          <w:rFonts w:hint="default" w:ascii="宋体" w:hAnsi="宋体"/>
          <w:sz w:val="24"/>
        </w:rPr>
      </w:pPr>
      <w:r>
        <w:rPr>
          <w:rFonts w:hint="eastAsia" w:ascii="宋体" w:hAnsi="宋体"/>
          <w:sz w:val="24"/>
          <w:lang w:val="en-US" w:eastAsia="zh-CN"/>
        </w:rPr>
        <w:t>2</w:t>
      </w:r>
      <w:r>
        <w:rPr>
          <w:rFonts w:ascii="宋体" w:hAnsi="宋体"/>
          <w:sz w:val="24"/>
        </w:rPr>
        <w:t>、我</w:t>
      </w:r>
      <w:r>
        <w:rPr>
          <w:rFonts w:ascii="宋体" w:hAnsi="宋体" w:cs="仿宋_GB2312"/>
          <w:kern w:val="0"/>
          <w:sz w:val="24"/>
          <w:lang w:val="zh-CN"/>
        </w:rPr>
        <w:t>公司</w:t>
      </w:r>
      <w:r>
        <w:rPr>
          <w:rFonts w:ascii="宋体" w:hAnsi="宋体"/>
          <w:sz w:val="24"/>
        </w:rPr>
        <w:t>不是采购人的附属机构；在获知本项目采购信息后，与采购人聘请的为此项目提供咨询服务的公司及其附属机构没有任何联系。</w:t>
      </w:r>
    </w:p>
    <w:p w14:paraId="11B3FFD4">
      <w:pPr>
        <w:snapToGrid w:val="0"/>
        <w:spacing w:before="156" w:beforeLines="50" w:after="50" w:line="288" w:lineRule="auto"/>
        <w:ind w:firstLine="480" w:firstLineChars="200"/>
        <w:rPr>
          <w:rFonts w:hint="default" w:ascii="宋体" w:hAnsi="宋体"/>
          <w:kern w:val="0"/>
          <w:sz w:val="24"/>
          <w:lang w:val="af-ZA"/>
        </w:rPr>
      </w:pPr>
      <w:r>
        <w:rPr>
          <w:rFonts w:hint="eastAsia" w:ascii="宋体" w:hAnsi="宋体"/>
          <w:sz w:val="24"/>
          <w:lang w:val="en-US" w:eastAsia="zh-CN"/>
        </w:rPr>
        <w:t>3</w:t>
      </w:r>
      <w:r>
        <w:rPr>
          <w:rFonts w:ascii="宋体" w:hAnsi="宋体"/>
          <w:sz w:val="24"/>
        </w:rPr>
        <w:t>、</w:t>
      </w:r>
      <w:r>
        <w:rPr>
          <w:rFonts w:ascii="宋体" w:hAnsi="宋体" w:cs="宋体"/>
          <w:kern w:val="0"/>
          <w:sz w:val="24"/>
        </w:rPr>
        <w:t>我</w:t>
      </w:r>
      <w:r>
        <w:rPr>
          <w:rFonts w:ascii="宋体" w:hAnsi="宋体" w:cs="仿宋_GB2312"/>
          <w:kern w:val="0"/>
          <w:sz w:val="24"/>
          <w:lang w:val="zh-CN"/>
        </w:rPr>
        <w:t>公司</w:t>
      </w:r>
      <w:r>
        <w:rPr>
          <w:rFonts w:ascii="宋体" w:hAnsi="宋体" w:cs="宋体"/>
          <w:kern w:val="0"/>
          <w:sz w:val="24"/>
        </w:rPr>
        <w:t>保证，</w:t>
      </w:r>
      <w:r>
        <w:rPr>
          <w:rFonts w:ascii="宋体" w:hAnsi="宋体"/>
          <w:kern w:val="0"/>
          <w:sz w:val="24"/>
          <w:lang w:val="af-ZA"/>
        </w:rPr>
        <w:t>采购人在中华人民共和国境内使用</w:t>
      </w:r>
      <w:r>
        <w:rPr>
          <w:rFonts w:ascii="宋体" w:hAnsi="宋体" w:cs="宋体"/>
          <w:kern w:val="0"/>
          <w:sz w:val="24"/>
        </w:rPr>
        <w:t>我</w:t>
      </w:r>
      <w:r>
        <w:rPr>
          <w:rFonts w:ascii="宋体" w:hAnsi="宋体" w:cs="仿宋_GB2312"/>
          <w:kern w:val="0"/>
          <w:sz w:val="24"/>
          <w:lang w:val="zh-CN"/>
        </w:rPr>
        <w:t>公司</w:t>
      </w:r>
      <w:r>
        <w:rPr>
          <w:rFonts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kern w:val="0"/>
          <w:sz w:val="24"/>
          <w:lang w:val="af-ZA"/>
        </w:rPr>
        <w:t>我方</w:t>
      </w:r>
      <w:r>
        <w:rPr>
          <w:rFonts w:ascii="宋体" w:hAnsi="宋体"/>
          <w:kern w:val="0"/>
          <w:sz w:val="24"/>
          <w:lang w:val="af-ZA"/>
        </w:rPr>
        <w:t>承担。</w:t>
      </w:r>
      <w:r>
        <w:rPr>
          <w:rFonts w:ascii="宋体" w:hAnsi="宋体" w:cs="宋体"/>
          <w:kern w:val="0"/>
          <w:sz w:val="24"/>
          <w:lang w:val="af-ZA"/>
        </w:rPr>
        <w:t>我方的</w:t>
      </w:r>
      <w:r>
        <w:rPr>
          <w:rFonts w:ascii="宋体" w:hAnsi="宋体"/>
          <w:kern w:val="0"/>
          <w:sz w:val="24"/>
          <w:lang w:val="af-ZA"/>
        </w:rPr>
        <w:t>总报价</w:t>
      </w:r>
      <w:r>
        <w:rPr>
          <w:rFonts w:ascii="宋体" w:hAnsi="宋体" w:cs="宋体"/>
          <w:kern w:val="0"/>
          <w:sz w:val="24"/>
          <w:lang w:val="af-ZA"/>
        </w:rPr>
        <w:t>已</w:t>
      </w:r>
      <w:r>
        <w:rPr>
          <w:rFonts w:ascii="宋体" w:hAnsi="宋体"/>
          <w:kern w:val="0"/>
          <w:sz w:val="24"/>
          <w:lang w:val="af-ZA"/>
        </w:rPr>
        <w:t>包含所有应向所有权人支付的专利权、商标权或其它知识产权的一切相关费用。</w:t>
      </w:r>
    </w:p>
    <w:p w14:paraId="766C934F">
      <w:pPr>
        <w:snapToGrid w:val="0"/>
        <w:spacing w:before="156" w:beforeLines="50" w:after="50" w:line="288" w:lineRule="auto"/>
        <w:ind w:firstLine="480" w:firstLineChars="200"/>
        <w:rPr>
          <w:rFonts w:hint="default" w:ascii="仿宋_GB2312" w:hAnsi="仿宋_GB2312" w:eastAsia="仿宋_GB2312" w:cs="仿宋_GB2312"/>
          <w:sz w:val="24"/>
        </w:rPr>
      </w:pPr>
      <w:r>
        <w:rPr>
          <w:rFonts w:hint="eastAsia" w:ascii="宋体" w:hAnsi="宋体" w:cs="宋体"/>
          <w:kern w:val="0"/>
          <w:sz w:val="24"/>
          <w:lang w:val="en-US" w:eastAsia="zh-CN"/>
        </w:rPr>
        <w:t>4</w:t>
      </w:r>
      <w:r>
        <w:rPr>
          <w:rFonts w:ascii="宋体" w:hAnsi="宋体" w:cs="宋体"/>
          <w:kern w:val="0"/>
          <w:sz w:val="24"/>
          <w:lang w:val="af-ZA"/>
        </w:rPr>
        <w:t>、我</w:t>
      </w:r>
      <w:r>
        <w:rPr>
          <w:rFonts w:ascii="宋体" w:hAnsi="宋体" w:cs="宋体"/>
          <w:kern w:val="0"/>
          <w:sz w:val="24"/>
          <w:lang w:val="zh-CN"/>
        </w:rPr>
        <w:t>公司</w:t>
      </w:r>
      <w:r>
        <w:rPr>
          <w:rFonts w:ascii="宋体" w:hAnsi="宋体" w:cs="宋体"/>
          <w:kern w:val="0"/>
          <w:sz w:val="24"/>
          <w:lang w:val="af-ZA"/>
        </w:rPr>
        <w:t>严格履行采购合同，不降低合同约定的产品质量和服务，不擅自变更、中止、终止合同，或拒绝履行合同义务；</w:t>
      </w:r>
    </w:p>
    <w:p w14:paraId="00DACFA1">
      <w:pPr>
        <w:snapToGrid w:val="0"/>
        <w:spacing w:before="156" w:beforeLines="50" w:after="50" w:line="288" w:lineRule="auto"/>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、以上事项如有虚假或隐瞒，我</w:t>
      </w:r>
      <w:r>
        <w:rPr>
          <w:rFonts w:ascii="宋体" w:hAnsi="宋体" w:cs="仿宋_GB2312"/>
          <w:kern w:val="0"/>
          <w:sz w:val="24"/>
          <w:lang w:val="zh-CN"/>
        </w:rPr>
        <w:t>公司</w:t>
      </w:r>
      <w:r>
        <w:rPr>
          <w:rFonts w:ascii="宋体" w:hAnsi="宋体"/>
          <w:sz w:val="24"/>
        </w:rPr>
        <w:t>愿意承担一切后果，并不再寻求任何旨在减轻或免除法律责任的辩解。</w:t>
      </w:r>
    </w:p>
    <w:p w14:paraId="4DA76817">
      <w:pPr>
        <w:adjustRightInd w:val="0"/>
        <w:snapToGrid w:val="0"/>
        <w:spacing w:line="360" w:lineRule="auto"/>
        <w:ind w:firstLine="480"/>
        <w:rPr>
          <w:rFonts w:hint="default" w:ascii="宋体" w:hAnsi="宋体" w:cs="仿宋_GB2312"/>
          <w:kern w:val="0"/>
          <w:sz w:val="24"/>
        </w:rPr>
      </w:pPr>
    </w:p>
    <w:p w14:paraId="74BBF7BC">
      <w:pPr>
        <w:adjustRightInd w:val="0"/>
        <w:snapToGrid w:val="0"/>
        <w:spacing w:line="480" w:lineRule="auto"/>
        <w:ind w:firstLine="4680" w:firstLineChars="1950"/>
        <w:rPr>
          <w:rFonts w:hint="default" w:ascii="宋体" w:hAnsi="宋体" w:cs="仿宋_GB2312"/>
          <w:kern w:val="0"/>
          <w:sz w:val="24"/>
          <w:lang w:val="zh-CN"/>
        </w:rPr>
      </w:pPr>
      <w:r>
        <w:rPr>
          <w:rFonts w:ascii="宋体" w:hAnsi="宋体" w:cs="仿宋_GB2312"/>
          <w:kern w:val="0"/>
          <w:sz w:val="24"/>
          <w:lang w:val="zh-CN"/>
        </w:rPr>
        <w:t>供应商名称(公章)：</w:t>
      </w:r>
    </w:p>
    <w:p w14:paraId="22D8A20B">
      <w:pPr>
        <w:adjustRightInd w:val="0"/>
        <w:snapToGrid w:val="0"/>
        <w:spacing w:line="480" w:lineRule="auto"/>
        <w:rPr>
          <w:rFonts w:hint="default" w:ascii="宋体" w:hAnsi="宋体" w:cs="仿宋_GB2312"/>
          <w:kern w:val="0"/>
          <w:sz w:val="24"/>
          <w:lang w:val="zh-CN"/>
        </w:rPr>
      </w:pPr>
      <w:r>
        <w:rPr>
          <w:rFonts w:ascii="宋体" w:hAnsi="宋体" w:cs="仿宋_GB2312"/>
          <w:kern w:val="0"/>
          <w:sz w:val="24"/>
          <w:lang w:val="zh-CN"/>
        </w:rPr>
        <w:t xml:space="preserve">                          </w:t>
      </w:r>
      <w:r>
        <w:rPr>
          <w:rFonts w:ascii="Arial" w:hAnsi="Arial" w:cs="Arial"/>
          <w:sz w:val="24"/>
        </w:rPr>
        <w:t>法定代表人（负责人）或全权代表(盖章或签字)</w:t>
      </w:r>
      <w:r>
        <w:rPr>
          <w:rFonts w:ascii="宋体" w:hAnsi="宋体" w:cs="仿宋_GB2312"/>
          <w:kern w:val="0"/>
          <w:sz w:val="24"/>
          <w:lang w:val="zh-CN"/>
        </w:rPr>
        <w:t>：</w:t>
      </w:r>
    </w:p>
    <w:p w14:paraId="442720FF">
      <w:pPr>
        <w:adjustRightInd w:val="0"/>
        <w:snapToGrid w:val="0"/>
        <w:spacing w:line="480" w:lineRule="auto"/>
        <w:ind w:right="480"/>
        <w:jc w:val="center"/>
        <w:rPr>
          <w:rFonts w:hint="default" w:ascii="宋体" w:hAnsi="宋体" w:cs="仿宋_GB2312"/>
          <w:kern w:val="0"/>
          <w:sz w:val="24"/>
          <w:lang w:val="zh-CN"/>
        </w:rPr>
      </w:pPr>
      <w:r>
        <w:rPr>
          <w:rFonts w:ascii="宋体" w:hAnsi="宋体" w:cs="仿宋_GB2312"/>
          <w:kern w:val="0"/>
          <w:sz w:val="24"/>
          <w:lang w:val="zh-CN"/>
        </w:rPr>
        <w:t xml:space="preserve">                                  日期：     年  月   日</w:t>
      </w:r>
    </w:p>
    <w:p w14:paraId="0874AAE2">
      <w:pPr>
        <w:snapToGrid w:val="0"/>
        <w:spacing w:before="156" w:beforeLines="50" w:after="50"/>
        <w:ind w:firstLine="6240" w:firstLineChars="2600"/>
        <w:rPr>
          <w:rFonts w:hint="default" w:ascii="宋体" w:hAnsi="宋体"/>
          <w:sz w:val="24"/>
        </w:rPr>
      </w:pPr>
    </w:p>
    <w:p w14:paraId="5E8014E3">
      <w:pPr>
        <w:adjustRightInd w:val="0"/>
        <w:snapToGrid w:val="0"/>
        <w:spacing w:line="360" w:lineRule="auto"/>
        <w:ind w:right="112"/>
        <w:jc w:val="left"/>
        <w:rPr>
          <w:rFonts w:hint="default" w:ascii="宋体" w:hAnsi="宋体"/>
          <w:b/>
          <w:sz w:val="24"/>
        </w:rPr>
      </w:pPr>
      <w:r>
        <w:rPr>
          <w:rFonts w:ascii="宋体" w:hAnsi="宋体"/>
          <w:b/>
          <w:sz w:val="24"/>
        </w:rPr>
        <w:br w:type="page"/>
      </w:r>
      <w:r>
        <w:rPr>
          <w:rFonts w:ascii="宋体" w:hAnsi="宋体"/>
          <w:b/>
          <w:sz w:val="24"/>
        </w:rPr>
        <w:t>附件</w:t>
      </w:r>
      <w:r>
        <w:rPr>
          <w:rFonts w:hint="eastAsia" w:ascii="宋体" w:hAnsi="宋体"/>
          <w:b/>
          <w:sz w:val="24"/>
          <w:lang w:val="en-US" w:eastAsia="zh-CN"/>
        </w:rPr>
        <w:t>2</w:t>
      </w:r>
      <w:r>
        <w:rPr>
          <w:rFonts w:ascii="宋体" w:hAnsi="宋体"/>
          <w:b/>
          <w:sz w:val="24"/>
        </w:rPr>
        <w:t>：法定代表人资格证明书或法定代表人授权委托书（二选一）</w:t>
      </w:r>
    </w:p>
    <w:p w14:paraId="7BB859E1">
      <w:pPr>
        <w:snapToGrid w:val="0"/>
        <w:spacing w:before="156" w:beforeLines="50" w:after="50" w:line="360" w:lineRule="auto"/>
        <w:ind w:firstLine="643" w:firstLineChars="200"/>
        <w:jc w:val="center"/>
        <w:rPr>
          <w:rStyle w:val="62"/>
          <w:rFonts w:hint="default"/>
          <w:b/>
          <w:color w:val="auto"/>
          <w:sz w:val="32"/>
          <w:szCs w:val="32"/>
          <w:u w:val="none"/>
        </w:rPr>
      </w:pPr>
      <w:r>
        <w:rPr>
          <w:rStyle w:val="62"/>
          <w:b/>
          <w:color w:val="auto"/>
          <w:sz w:val="32"/>
          <w:szCs w:val="32"/>
          <w:u w:val="none"/>
        </w:rPr>
        <w:t>法定代表人（负责人）资格证明书</w:t>
      </w:r>
    </w:p>
    <w:p w14:paraId="60D35805">
      <w:pPr>
        <w:jc w:val="center"/>
        <w:rPr>
          <w:rFonts w:hint="default"/>
          <w:snapToGrid w:val="0"/>
          <w:sz w:val="30"/>
          <w:szCs w:val="30"/>
        </w:rPr>
      </w:pPr>
      <w:r>
        <w:rPr>
          <w:snapToGrid w:val="0"/>
          <w:sz w:val="30"/>
          <w:szCs w:val="30"/>
        </w:rPr>
        <w:t>法定代表人（负责人）身份证明</w:t>
      </w:r>
    </w:p>
    <w:p w14:paraId="3DF01392">
      <w:pPr>
        <w:rPr>
          <w:rFonts w:hint="default"/>
          <w:snapToGrid w:val="0"/>
          <w:szCs w:val="21"/>
        </w:rPr>
      </w:pPr>
    </w:p>
    <w:p w14:paraId="70E8F879">
      <w:pPr>
        <w:spacing w:line="500" w:lineRule="exact"/>
        <w:rPr>
          <w:rFonts w:hint="default"/>
          <w:snapToGrid w:val="0"/>
          <w:sz w:val="24"/>
          <w:szCs w:val="24"/>
        </w:rPr>
      </w:pPr>
      <w:r>
        <w:rPr>
          <w:rFonts w:ascii="宋体" w:hAnsi="宋体" w:cs="宋体"/>
          <w:sz w:val="24"/>
          <w:szCs w:val="24"/>
        </w:rPr>
        <w:t>供应商全称</w:t>
      </w:r>
      <w:r>
        <w:rPr>
          <w:snapToGrid w:val="0"/>
          <w:sz w:val="24"/>
          <w:szCs w:val="24"/>
        </w:rPr>
        <w:t>：</w:t>
      </w:r>
      <w:r>
        <w:rPr>
          <w:snapToGrid w:val="0"/>
          <w:sz w:val="24"/>
          <w:szCs w:val="24"/>
          <w:u w:val="single"/>
        </w:rPr>
        <w:t xml:space="preserve">                                </w:t>
      </w:r>
      <w:r>
        <w:rPr>
          <w:snapToGrid w:val="0"/>
          <w:sz w:val="24"/>
          <w:szCs w:val="24"/>
        </w:rPr>
        <w:t xml:space="preserve"> </w:t>
      </w:r>
    </w:p>
    <w:p w14:paraId="4950459B">
      <w:pPr>
        <w:spacing w:line="500" w:lineRule="exact"/>
        <w:rPr>
          <w:rFonts w:hint="default"/>
          <w:snapToGrid w:val="0"/>
          <w:sz w:val="24"/>
          <w:szCs w:val="24"/>
        </w:rPr>
      </w:pPr>
      <w:r>
        <w:rPr>
          <w:snapToGrid w:val="0"/>
          <w:sz w:val="24"/>
          <w:szCs w:val="24"/>
        </w:rPr>
        <w:t>单位性质：</w:t>
      </w:r>
      <w:r>
        <w:rPr>
          <w:snapToGrid w:val="0"/>
          <w:sz w:val="24"/>
          <w:szCs w:val="24"/>
          <w:u w:val="single"/>
        </w:rPr>
        <w:t xml:space="preserve">                                  </w:t>
      </w:r>
      <w:r>
        <w:rPr>
          <w:snapToGrid w:val="0"/>
          <w:sz w:val="24"/>
          <w:szCs w:val="24"/>
        </w:rPr>
        <w:t xml:space="preserve"> </w:t>
      </w:r>
    </w:p>
    <w:p w14:paraId="73E5DFAD">
      <w:pPr>
        <w:spacing w:line="500" w:lineRule="exact"/>
        <w:rPr>
          <w:rFonts w:hint="default"/>
          <w:snapToGrid w:val="0"/>
          <w:sz w:val="24"/>
          <w:szCs w:val="24"/>
        </w:rPr>
      </w:pPr>
      <w:r>
        <w:rPr>
          <w:snapToGrid w:val="0"/>
          <w:sz w:val="24"/>
          <w:szCs w:val="24"/>
        </w:rPr>
        <w:t>地址：</w:t>
      </w:r>
      <w:r>
        <w:rPr>
          <w:snapToGrid w:val="0"/>
          <w:sz w:val="24"/>
          <w:szCs w:val="24"/>
          <w:u w:val="single"/>
        </w:rPr>
        <w:t xml:space="preserve">                                     </w:t>
      </w:r>
      <w:r>
        <w:rPr>
          <w:snapToGrid w:val="0"/>
          <w:sz w:val="24"/>
          <w:szCs w:val="24"/>
        </w:rPr>
        <w:t xml:space="preserve"> </w:t>
      </w:r>
    </w:p>
    <w:p w14:paraId="1DFA302C">
      <w:pPr>
        <w:spacing w:line="500" w:lineRule="exact"/>
        <w:rPr>
          <w:rFonts w:hint="default"/>
          <w:snapToGrid w:val="0"/>
          <w:sz w:val="24"/>
          <w:szCs w:val="24"/>
        </w:rPr>
      </w:pPr>
      <w:r>
        <w:rPr>
          <w:snapToGrid w:val="0"/>
          <w:sz w:val="24"/>
          <w:szCs w:val="24"/>
        </w:rPr>
        <w:t>成立时间：</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p>
    <w:p w14:paraId="46D13B65">
      <w:pPr>
        <w:spacing w:line="500" w:lineRule="exact"/>
        <w:rPr>
          <w:rFonts w:hint="default"/>
          <w:snapToGrid w:val="0"/>
          <w:sz w:val="24"/>
          <w:szCs w:val="24"/>
        </w:rPr>
      </w:pPr>
      <w:r>
        <w:rPr>
          <w:snapToGrid w:val="0"/>
          <w:sz w:val="24"/>
          <w:szCs w:val="24"/>
        </w:rPr>
        <w:t>经营期限：</w:t>
      </w:r>
      <w:r>
        <w:rPr>
          <w:snapToGrid w:val="0"/>
          <w:sz w:val="24"/>
          <w:szCs w:val="24"/>
          <w:u w:val="single"/>
        </w:rPr>
        <w:t xml:space="preserve">                                </w:t>
      </w:r>
      <w:r>
        <w:rPr>
          <w:snapToGrid w:val="0"/>
          <w:sz w:val="24"/>
          <w:szCs w:val="24"/>
        </w:rPr>
        <w:t xml:space="preserve"> </w:t>
      </w:r>
    </w:p>
    <w:p w14:paraId="2D37F410">
      <w:pPr>
        <w:spacing w:line="500" w:lineRule="exact"/>
        <w:rPr>
          <w:rFonts w:hint="default"/>
          <w:snapToGrid w:val="0"/>
          <w:sz w:val="24"/>
          <w:szCs w:val="24"/>
          <w:u w:val="single"/>
        </w:rPr>
      </w:pPr>
      <w:r>
        <w:rPr>
          <w:snapToGrid w:val="0"/>
          <w:sz w:val="24"/>
          <w:szCs w:val="24"/>
        </w:rPr>
        <w:t>姓名：</w:t>
      </w:r>
      <w:r>
        <w:rPr>
          <w:snapToGrid w:val="0"/>
          <w:sz w:val="24"/>
          <w:szCs w:val="24"/>
          <w:u w:val="single"/>
        </w:rPr>
        <w:t xml:space="preserve">       </w:t>
      </w:r>
      <w:r>
        <w:rPr>
          <w:snapToGrid w:val="0"/>
          <w:sz w:val="24"/>
          <w:szCs w:val="24"/>
        </w:rPr>
        <w:t>性别：</w:t>
      </w:r>
      <w:r>
        <w:rPr>
          <w:snapToGrid w:val="0"/>
          <w:sz w:val="24"/>
          <w:szCs w:val="24"/>
          <w:u w:val="single"/>
        </w:rPr>
        <w:t xml:space="preserve">    </w:t>
      </w:r>
      <w:r>
        <w:rPr>
          <w:snapToGrid w:val="0"/>
          <w:sz w:val="24"/>
          <w:szCs w:val="24"/>
        </w:rPr>
        <w:t>年龄：</w:t>
      </w:r>
      <w:r>
        <w:rPr>
          <w:snapToGrid w:val="0"/>
          <w:sz w:val="24"/>
          <w:szCs w:val="24"/>
          <w:u w:val="single"/>
        </w:rPr>
        <w:t xml:space="preserve">    </w:t>
      </w:r>
      <w:r>
        <w:rPr>
          <w:snapToGrid w:val="0"/>
          <w:sz w:val="24"/>
          <w:szCs w:val="24"/>
        </w:rPr>
        <w:t>身份证号码</w:t>
      </w:r>
      <w:r>
        <w:rPr>
          <w:snapToGrid w:val="0"/>
          <w:sz w:val="24"/>
          <w:szCs w:val="24"/>
          <w:u w:val="single"/>
        </w:rPr>
        <w:t xml:space="preserve">               </w:t>
      </w:r>
      <w:r>
        <w:rPr>
          <w:snapToGrid w:val="0"/>
          <w:sz w:val="24"/>
          <w:szCs w:val="24"/>
        </w:rPr>
        <w:t>联系方式：</w:t>
      </w:r>
      <w:r>
        <w:rPr>
          <w:snapToGrid w:val="0"/>
          <w:sz w:val="24"/>
          <w:szCs w:val="24"/>
          <w:u w:val="single"/>
        </w:rPr>
        <w:t xml:space="preserve">             </w:t>
      </w:r>
    </w:p>
    <w:p w14:paraId="0E48B3B6">
      <w:pPr>
        <w:spacing w:line="500" w:lineRule="exact"/>
        <w:rPr>
          <w:rFonts w:hint="default"/>
          <w:snapToGrid w:val="0"/>
          <w:sz w:val="24"/>
          <w:szCs w:val="24"/>
        </w:rPr>
      </w:pPr>
      <w:r>
        <w:rPr>
          <w:snapToGrid w:val="0"/>
          <w:sz w:val="24"/>
          <w:szCs w:val="24"/>
        </w:rPr>
        <w:t>职务：</w:t>
      </w:r>
      <w:r>
        <w:rPr>
          <w:snapToGrid w:val="0"/>
          <w:sz w:val="24"/>
          <w:szCs w:val="24"/>
          <w:u w:val="single"/>
        </w:rPr>
        <w:t xml:space="preserve">          </w:t>
      </w:r>
      <w:r>
        <w:rPr>
          <w:snapToGrid w:val="0"/>
          <w:sz w:val="24"/>
          <w:szCs w:val="24"/>
        </w:rPr>
        <w:t>系</w:t>
      </w:r>
      <w:r>
        <w:rPr>
          <w:snapToGrid w:val="0"/>
          <w:sz w:val="24"/>
          <w:szCs w:val="24"/>
          <w:u w:val="single"/>
        </w:rPr>
        <w:t xml:space="preserve">                          </w:t>
      </w:r>
      <w:r>
        <w:rPr>
          <w:snapToGrid w:val="0"/>
          <w:sz w:val="24"/>
          <w:szCs w:val="24"/>
        </w:rPr>
        <w:t>（</w:t>
      </w:r>
      <w:r>
        <w:rPr>
          <w:rFonts w:ascii="宋体" w:hAnsi="宋体" w:cs="宋体"/>
          <w:sz w:val="24"/>
          <w:szCs w:val="24"/>
        </w:rPr>
        <w:t>供应商全称</w:t>
      </w:r>
      <w:r>
        <w:rPr>
          <w:snapToGrid w:val="0"/>
          <w:sz w:val="24"/>
          <w:szCs w:val="24"/>
        </w:rPr>
        <w:t>）的法定代表人。</w:t>
      </w:r>
    </w:p>
    <w:p w14:paraId="5554AA52">
      <w:pPr>
        <w:spacing w:line="500" w:lineRule="exact"/>
        <w:rPr>
          <w:rFonts w:hint="default"/>
          <w:snapToGrid w:val="0"/>
          <w:sz w:val="24"/>
          <w:szCs w:val="24"/>
        </w:rPr>
      </w:pPr>
      <w:r>
        <w:rPr>
          <w:snapToGrid w:val="0"/>
          <w:sz w:val="24"/>
          <w:szCs w:val="24"/>
        </w:rPr>
        <w:t>特此证明。</w:t>
      </w:r>
    </w:p>
    <w:p w14:paraId="557FE67A">
      <w:pPr>
        <w:spacing w:line="360" w:lineRule="auto"/>
        <w:ind w:firstLine="4094" w:firstLineChars="1706"/>
        <w:rPr>
          <w:rFonts w:ascii="宋体" w:hAnsi="宋体" w:cs="宋体"/>
          <w:sz w:val="24"/>
          <w:szCs w:val="24"/>
        </w:rPr>
      </w:pPr>
      <w:r>
        <w:rPr>
          <w:rFonts w:ascii="宋体" w:hAnsi="宋体" w:cs="宋体"/>
          <w:sz w:val="24"/>
          <w:szCs w:val="24"/>
        </w:rPr>
        <w:t>供应商全称（盖单位章）：</w:t>
      </w:r>
    </w:p>
    <w:p w14:paraId="7D288547">
      <w:pPr>
        <w:spacing w:line="360" w:lineRule="auto"/>
        <w:ind w:firstLine="4094" w:firstLineChars="1706"/>
        <w:rPr>
          <w:rFonts w:hint="default" w:ascii="宋体" w:hAnsi="宋体" w:cs="宋体"/>
          <w:sz w:val="24"/>
          <w:szCs w:val="24"/>
        </w:rPr>
      </w:pPr>
      <w:r>
        <w:rPr>
          <w:rFonts w:ascii="宋体" w:hAnsi="宋体" w:cs="宋体"/>
          <w:sz w:val="24"/>
          <w:szCs w:val="24"/>
        </w:rPr>
        <w:t>法定代表人</w:t>
      </w:r>
      <w:r>
        <w:rPr>
          <w:rFonts w:ascii="Arial" w:hAnsi="Arial" w:cs="Arial"/>
          <w:sz w:val="24"/>
        </w:rPr>
        <w:t>（负责人）</w:t>
      </w:r>
      <w:r>
        <w:rPr>
          <w:rFonts w:ascii="宋体" w:hAnsi="宋体" w:cs="宋体"/>
          <w:sz w:val="24"/>
          <w:szCs w:val="24"/>
        </w:rPr>
        <w:t>（签字或盖章）：</w:t>
      </w:r>
    </w:p>
    <w:p w14:paraId="6E3752E1">
      <w:pPr>
        <w:spacing w:line="500" w:lineRule="exact"/>
        <w:ind w:firstLine="4320" w:firstLineChars="1800"/>
        <w:rPr>
          <w:rFonts w:hint="default"/>
          <w:snapToGrid w:val="0"/>
          <w:sz w:val="24"/>
          <w:szCs w:val="24"/>
        </w:rPr>
      </w:pPr>
      <w:r>
        <w:rPr>
          <w:rFonts w:ascii="宋体" w:hAnsi="宋体" w:cs="宋体"/>
          <w:sz w:val="24"/>
          <w:szCs w:val="24"/>
        </w:rPr>
        <w:t>日  期:</w:t>
      </w:r>
    </w:p>
    <w:p w14:paraId="4BEF7C97">
      <w:pPr>
        <w:pStyle w:val="6"/>
        <w:spacing w:line="600" w:lineRule="exact"/>
        <w:ind w:firstLine="480"/>
        <w:rPr>
          <w:sz w:val="24"/>
          <w:szCs w:val="24"/>
        </w:rPr>
      </w:pPr>
      <w:r>
        <w:rPr>
          <w:snapToGrid w:val="0"/>
          <w:sz w:val="24"/>
          <w:szCs w:val="24"/>
        </w:rPr>
        <w:t xml:space="preserve"> </w:t>
      </w:r>
      <w:r>
        <w:rPr>
          <w:sz w:val="24"/>
          <w:szCs w:val="24"/>
        </w:rPr>
        <w:t>------------------------------------------------------------------------------------------------------</w:t>
      </w:r>
    </w:p>
    <w:p w14:paraId="7576B544">
      <w:pPr>
        <w:pStyle w:val="6"/>
        <w:spacing w:line="600" w:lineRule="exact"/>
        <w:ind w:firstLine="374" w:firstLineChars="156"/>
        <w:jc w:val="center"/>
        <w:rPr>
          <w:sz w:val="24"/>
          <w:szCs w:val="24"/>
        </w:rPr>
      </w:pPr>
    </w:p>
    <w:p w14:paraId="48311BF0">
      <w:pPr>
        <w:pStyle w:val="6"/>
        <w:spacing w:line="600" w:lineRule="exact"/>
        <w:ind w:firstLine="374" w:firstLineChars="156"/>
        <w:jc w:val="center"/>
        <w:rPr>
          <w:sz w:val="24"/>
          <w:szCs w:val="24"/>
        </w:rPr>
      </w:pPr>
    </w:p>
    <w:p w14:paraId="13766133">
      <w:pPr>
        <w:pStyle w:val="6"/>
        <w:spacing w:line="600" w:lineRule="exact"/>
        <w:ind w:firstLine="374" w:firstLineChars="156"/>
        <w:jc w:val="center"/>
        <w:rPr>
          <w:sz w:val="24"/>
          <w:szCs w:val="24"/>
        </w:rPr>
      </w:pPr>
      <w:r>
        <w:rPr>
          <w:rFonts w:hint="eastAsia"/>
          <w:sz w:val="24"/>
          <w:szCs w:val="24"/>
        </w:rPr>
        <w:t>有效身份证复印件粘贴处</w:t>
      </w:r>
    </w:p>
    <w:p w14:paraId="51051718">
      <w:pPr>
        <w:widowControl/>
        <w:snapToGrid w:val="0"/>
        <w:spacing w:line="360" w:lineRule="auto"/>
        <w:ind w:firstLine="480" w:firstLineChars="200"/>
        <w:rPr>
          <w:rFonts w:hint="default" w:ascii="宋体" w:hAnsi="宋体" w:cs="宋体"/>
          <w:sz w:val="24"/>
          <w:szCs w:val="24"/>
        </w:rPr>
      </w:pPr>
    </w:p>
    <w:p w14:paraId="1BD761E8">
      <w:pPr>
        <w:pStyle w:val="6"/>
        <w:spacing w:line="600" w:lineRule="exact"/>
        <w:ind w:firstLine="374" w:firstLineChars="156"/>
        <w:jc w:val="center"/>
        <w:rPr>
          <w:rFonts w:hint="default"/>
          <w:sz w:val="24"/>
        </w:rPr>
      </w:pPr>
    </w:p>
    <w:p w14:paraId="0830F006">
      <w:pPr>
        <w:pStyle w:val="24"/>
        <w:rPr>
          <w:rFonts w:hint="default"/>
          <w:sz w:val="24"/>
        </w:rPr>
      </w:pPr>
    </w:p>
    <w:p w14:paraId="26DD1B55">
      <w:pPr>
        <w:pStyle w:val="25"/>
        <w:rPr>
          <w:sz w:val="24"/>
        </w:rPr>
      </w:pPr>
    </w:p>
    <w:p w14:paraId="11DF9F74">
      <w:pPr>
        <w:rPr>
          <w:rFonts w:hint="default"/>
        </w:rPr>
      </w:pPr>
    </w:p>
    <w:p w14:paraId="6FF3EB73">
      <w:pPr>
        <w:pStyle w:val="31"/>
        <w:spacing w:before="156" w:after="156" w:line="500" w:lineRule="exact"/>
        <w:jc w:val="center"/>
        <w:rPr>
          <w:rFonts w:hint="default"/>
          <w:b/>
          <w:sz w:val="36"/>
          <w:szCs w:val="36"/>
        </w:rPr>
      </w:pPr>
    </w:p>
    <w:p w14:paraId="6624205A">
      <w:pPr>
        <w:pStyle w:val="31"/>
        <w:spacing w:before="156" w:after="156" w:line="500" w:lineRule="exact"/>
        <w:jc w:val="both"/>
        <w:rPr>
          <w:rFonts w:hint="default"/>
          <w:b/>
          <w:sz w:val="36"/>
          <w:szCs w:val="36"/>
        </w:rPr>
      </w:pPr>
    </w:p>
    <w:p w14:paraId="365FE16B">
      <w:pPr>
        <w:pStyle w:val="31"/>
        <w:spacing w:before="156" w:after="156" w:line="500" w:lineRule="exact"/>
        <w:jc w:val="center"/>
        <w:rPr>
          <w:rFonts w:hint="default" w:hAnsi="宋体" w:cs="宋体"/>
          <w:kern w:val="0"/>
          <w:sz w:val="24"/>
          <w:u w:val="single"/>
        </w:rPr>
      </w:pPr>
      <w:r>
        <w:rPr>
          <w:b/>
          <w:sz w:val="32"/>
          <w:szCs w:val="32"/>
        </w:rPr>
        <w:t>法定代表人授权委托书</w:t>
      </w:r>
    </w:p>
    <w:p w14:paraId="48225257">
      <w:pPr>
        <w:pStyle w:val="31"/>
        <w:spacing w:before="156" w:after="156" w:line="500" w:lineRule="exact"/>
        <w:rPr>
          <w:rFonts w:hint="default" w:hAnsi="宋体"/>
          <w:b/>
        </w:rPr>
      </w:pPr>
      <w:r>
        <w:rPr>
          <w:rFonts w:hint="eastAsia" w:hAnsi="宋体" w:cs="宋体"/>
          <w:color w:val="auto"/>
          <w:kern w:val="0"/>
          <w:sz w:val="24"/>
          <w:u w:val="single"/>
          <w:lang w:val="en-US" w:eastAsia="zh-CN"/>
        </w:rPr>
        <w:t>仙居仙恒生态建设有限公司</w:t>
      </w:r>
      <w:r>
        <w:rPr>
          <w:rFonts w:hint="eastAsia" w:ascii="宋体" w:hAnsi="宋体" w:cs="宋体"/>
          <w:color w:val="auto"/>
          <w:kern w:val="0"/>
          <w:sz w:val="24"/>
          <w:u w:val="single"/>
          <w:lang w:val="en-US" w:eastAsia="zh-CN"/>
        </w:rPr>
        <w:t xml:space="preserve"> </w:t>
      </w:r>
      <w:r>
        <w:rPr>
          <w:rFonts w:hint="eastAsia" w:hAnsi="宋体" w:cs="宋体"/>
          <w:kern w:val="0"/>
          <w:sz w:val="24"/>
          <w:u w:val="single"/>
          <w:lang w:val="en-US" w:eastAsia="zh-CN"/>
        </w:rPr>
        <w:t xml:space="preserve"> </w:t>
      </w:r>
      <w:r>
        <w:rPr>
          <w:rFonts w:hAnsi="宋体" w:cs="宋体"/>
          <w:kern w:val="0"/>
          <w:sz w:val="24"/>
          <w:u w:val="single"/>
        </w:rPr>
        <w:t>、</w:t>
      </w:r>
      <w:r>
        <w:rPr>
          <w:rFonts w:hint="eastAsia" w:hAnsi="宋体" w:cs="宋体"/>
          <w:kern w:val="0"/>
          <w:sz w:val="24"/>
          <w:u w:val="single"/>
          <w:lang w:eastAsia="zh-CN"/>
        </w:rPr>
        <w:t>台州市建城工程咨询有限公司</w:t>
      </w:r>
      <w:r>
        <w:rPr>
          <w:rFonts w:hAnsi="宋体"/>
          <w:b/>
        </w:rPr>
        <w:t>：</w:t>
      </w:r>
    </w:p>
    <w:p w14:paraId="039CB013">
      <w:pPr>
        <w:spacing w:line="700" w:lineRule="exact"/>
        <w:ind w:firstLine="735" w:firstLineChars="350"/>
        <w:rPr>
          <w:rFonts w:hint="default" w:ascii="宋体" w:hAnsi="宋体" w:cs="宋体"/>
          <w:sz w:val="24"/>
          <w:szCs w:val="24"/>
        </w:rPr>
      </w:pPr>
      <w:r>
        <w:rPr>
          <w:rFonts w:hAnsi="宋体"/>
        </w:rPr>
        <w:t xml:space="preserve">    </w:t>
      </w:r>
      <w:r>
        <w:rPr>
          <w:rFonts w:ascii="宋体" w:hAnsi="宋体" w:cs="宋体"/>
          <w:sz w:val="24"/>
          <w:szCs w:val="24"/>
          <w:u w:val="single"/>
        </w:rPr>
        <w:t xml:space="preserve">                      </w:t>
      </w:r>
      <w:r>
        <w:rPr>
          <w:rFonts w:ascii="宋体" w:hAnsi="宋体" w:cs="宋体"/>
          <w:sz w:val="24"/>
          <w:szCs w:val="24"/>
        </w:rPr>
        <w:t>（供应商全称）法定代表人</w:t>
      </w:r>
      <w:r>
        <w:rPr>
          <w:rFonts w:ascii="宋体" w:hAnsi="宋体" w:cs="宋体"/>
          <w:sz w:val="24"/>
          <w:szCs w:val="24"/>
          <w:u w:val="single"/>
        </w:rPr>
        <w:t xml:space="preserve">            </w:t>
      </w:r>
      <w:r>
        <w:rPr>
          <w:rFonts w:ascii="宋体" w:hAnsi="宋体" w:cs="宋体"/>
          <w:sz w:val="24"/>
          <w:szCs w:val="24"/>
        </w:rPr>
        <w:t>授权</w:t>
      </w:r>
    </w:p>
    <w:p w14:paraId="24D70BD7">
      <w:pPr>
        <w:spacing w:line="700" w:lineRule="exact"/>
        <w:rPr>
          <w:rFonts w:hint="default" w:ascii="宋体" w:hAnsi="宋体" w:cs="宋体"/>
          <w:sz w:val="24"/>
          <w:szCs w:val="24"/>
        </w:rPr>
      </w:pPr>
      <w:r>
        <w:rPr>
          <w:rFonts w:ascii="宋体" w:hAnsi="宋体" w:cs="宋体"/>
          <w:sz w:val="24"/>
          <w:szCs w:val="24"/>
          <w:u w:val="single"/>
        </w:rPr>
        <w:t xml:space="preserve">                   </w:t>
      </w:r>
      <w:r>
        <w:rPr>
          <w:rFonts w:ascii="宋体" w:hAnsi="宋体" w:cs="宋体"/>
          <w:sz w:val="24"/>
          <w:szCs w:val="24"/>
        </w:rPr>
        <w:t>（全权代表姓名）为全权代表，参加贵单位组织的</w:t>
      </w:r>
      <w:r>
        <w:rPr>
          <w:rFonts w:ascii="宋体" w:hAnsi="宋体" w:cs="宋体"/>
          <w:sz w:val="24"/>
          <w:szCs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宋体" w:hAnsi="宋体" w:cs="宋体"/>
          <w:sz w:val="24"/>
          <w:szCs w:val="24"/>
          <w:u w:val="single"/>
        </w:rPr>
        <w:t xml:space="preserve"> </w:t>
      </w:r>
      <w:r>
        <w:rPr>
          <w:rFonts w:ascii="宋体" w:hAnsi="宋体" w:cs="宋体"/>
          <w:sz w:val="24"/>
          <w:szCs w:val="24"/>
        </w:rPr>
        <w:t>的磋商活动，全权代表我方处理磋商活动中的一切事务，我均予以承认。</w:t>
      </w:r>
    </w:p>
    <w:p w14:paraId="08A9ED5A">
      <w:pPr>
        <w:spacing w:line="360" w:lineRule="auto"/>
        <w:ind w:firstLine="4094" w:firstLineChars="1706"/>
        <w:rPr>
          <w:rFonts w:ascii="宋体" w:hAnsi="宋体" w:cs="宋体"/>
          <w:sz w:val="24"/>
          <w:szCs w:val="24"/>
        </w:rPr>
      </w:pPr>
    </w:p>
    <w:p w14:paraId="13F7A79A">
      <w:pPr>
        <w:spacing w:line="360" w:lineRule="auto"/>
        <w:ind w:firstLine="4094" w:firstLineChars="1706"/>
        <w:rPr>
          <w:rFonts w:hint="default" w:ascii="宋体" w:hAnsi="宋体" w:cs="宋体"/>
          <w:sz w:val="24"/>
          <w:szCs w:val="24"/>
        </w:rPr>
      </w:pPr>
      <w:r>
        <w:rPr>
          <w:rFonts w:ascii="宋体" w:hAnsi="宋体" w:cs="宋体"/>
          <w:sz w:val="24"/>
          <w:szCs w:val="24"/>
        </w:rPr>
        <w:t>供应商全称（盖单位章）：</w:t>
      </w:r>
    </w:p>
    <w:p w14:paraId="3497D2F0">
      <w:pPr>
        <w:spacing w:line="360" w:lineRule="auto"/>
        <w:ind w:firstLine="4094" w:firstLineChars="1706"/>
        <w:rPr>
          <w:rFonts w:hint="default" w:ascii="宋体" w:hAnsi="宋体" w:cs="宋体"/>
          <w:sz w:val="24"/>
          <w:szCs w:val="24"/>
        </w:rPr>
      </w:pPr>
      <w:r>
        <w:rPr>
          <w:rFonts w:ascii="宋体" w:hAnsi="宋体" w:cs="宋体"/>
          <w:sz w:val="24"/>
          <w:szCs w:val="24"/>
        </w:rPr>
        <w:t>法定代表人</w:t>
      </w:r>
      <w:r>
        <w:rPr>
          <w:rFonts w:ascii="Arial" w:hAnsi="Arial" w:cs="Arial"/>
          <w:sz w:val="24"/>
        </w:rPr>
        <w:t>（负责人）</w:t>
      </w:r>
      <w:r>
        <w:rPr>
          <w:rFonts w:ascii="宋体" w:hAnsi="宋体" w:cs="宋体"/>
          <w:sz w:val="24"/>
          <w:szCs w:val="24"/>
        </w:rPr>
        <w:t>（签字或盖章）：</w:t>
      </w:r>
    </w:p>
    <w:p w14:paraId="590AF8CD">
      <w:pPr>
        <w:spacing w:line="360" w:lineRule="auto"/>
        <w:ind w:firstLine="600" w:firstLineChars="250"/>
        <w:jc w:val="right"/>
        <w:rPr>
          <w:rFonts w:hint="default" w:hAnsi="宋体" w:cs="宋体"/>
          <w:b/>
          <w:sz w:val="24"/>
          <w:szCs w:val="24"/>
        </w:rPr>
      </w:pPr>
      <w:r>
        <w:rPr>
          <w:rFonts w:ascii="宋体" w:hAnsi="宋体" w:cs="宋体"/>
          <w:sz w:val="24"/>
          <w:szCs w:val="24"/>
        </w:rPr>
        <w:t>日  期：    年   月   日</w:t>
      </w:r>
    </w:p>
    <w:p w14:paraId="58135DCA">
      <w:pPr>
        <w:spacing w:line="360" w:lineRule="auto"/>
        <w:jc w:val="left"/>
        <w:rPr>
          <w:rFonts w:hint="default" w:ascii="宋体" w:hAnsi="宋体" w:cs="宋体"/>
          <w:b/>
          <w:sz w:val="24"/>
          <w:szCs w:val="24"/>
        </w:rPr>
      </w:pPr>
    </w:p>
    <w:p w14:paraId="64D90955">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5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B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547EF095">
            <w:pPr>
              <w:keepNext w:val="0"/>
              <w:keepLines w:val="0"/>
              <w:suppressLineNumbers w:val="0"/>
              <w:spacing w:before="0" w:beforeAutospacing="0" w:after="0" w:afterAutospacing="0" w:line="360" w:lineRule="auto"/>
              <w:ind w:left="0" w:right="0"/>
              <w:rPr>
                <w:rFonts w:ascii="宋体"/>
                <w:b/>
                <w:color w:val="000000" w:themeColor="text1"/>
                <w:sz w:val="24"/>
                <w:szCs w:val="20"/>
                <w14:textFill>
                  <w14:solidFill>
                    <w14:schemeClr w14:val="tx1"/>
                  </w14:solidFill>
                </w14:textFill>
              </w:rPr>
            </w:pPr>
          </w:p>
          <w:p w14:paraId="35F183D2">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szCs w:val="20"/>
                <w14:textFill>
                  <w14:solidFill>
                    <w14:schemeClr w14:val="tx1"/>
                  </w14:solidFill>
                </w14:textFill>
              </w:rPr>
            </w:pPr>
            <w:r>
              <w:rPr>
                <w:rFonts w:hint="eastAsia" w:ascii="宋体"/>
                <w:b/>
                <w:color w:val="000000" w:themeColor="text1"/>
                <w:sz w:val="24"/>
                <w:szCs w:val="20"/>
                <w14:textFill>
                  <w14:solidFill>
                    <w14:schemeClr w14:val="tx1"/>
                  </w14:solidFill>
                </w14:textFill>
              </w:rPr>
              <w:t>后附法定代表人身份证复印件</w:t>
            </w:r>
          </w:p>
        </w:tc>
      </w:tr>
    </w:tbl>
    <w:p w14:paraId="7E4BAA0A">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7420E53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AAD5546">
      <w:pPr>
        <w:spacing w:line="360" w:lineRule="auto"/>
        <w:rPr>
          <w:b/>
          <w:color w:val="000000" w:themeColor="text1"/>
          <w:sz w:val="24"/>
          <w14:textFill>
            <w14:solidFill>
              <w14:schemeClr w14:val="tx1"/>
            </w14:solidFill>
          </w14:textFill>
        </w:rPr>
      </w:pPr>
    </w:p>
    <w:p w14:paraId="4E75E2F6">
      <w:pPr>
        <w:spacing w:line="360" w:lineRule="auto"/>
        <w:rPr>
          <w:b/>
          <w:color w:val="000000" w:themeColor="text1"/>
          <w:sz w:val="24"/>
          <w14:textFill>
            <w14:solidFill>
              <w14:schemeClr w14:val="tx1"/>
            </w14:solidFill>
          </w14:textFill>
        </w:rPr>
      </w:pPr>
    </w:p>
    <w:p w14:paraId="5427F8F2">
      <w:pPr>
        <w:spacing w:line="360" w:lineRule="auto"/>
        <w:rPr>
          <w:b/>
          <w:color w:val="000000" w:themeColor="text1"/>
          <w:sz w:val="24"/>
          <w14:textFill>
            <w14:solidFill>
              <w14:schemeClr w14:val="tx1"/>
            </w14:solidFill>
          </w14:textFill>
        </w:rPr>
      </w:pPr>
    </w:p>
    <w:p w14:paraId="4ACE8537">
      <w:pPr>
        <w:spacing w:line="360" w:lineRule="auto"/>
        <w:rPr>
          <w:b/>
          <w:color w:val="000000" w:themeColor="text1"/>
          <w:sz w:val="24"/>
          <w14:textFill>
            <w14:solidFill>
              <w14:schemeClr w14:val="tx1"/>
            </w14:solidFill>
          </w14:textFill>
        </w:rPr>
      </w:pPr>
    </w:p>
    <w:tbl>
      <w:tblPr>
        <w:tblStyle w:val="5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82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7DE3BDF6">
            <w:pPr>
              <w:keepNext w:val="0"/>
              <w:keepLines w:val="0"/>
              <w:suppressLineNumbers w:val="0"/>
              <w:spacing w:before="0" w:beforeAutospacing="0" w:after="0" w:afterAutospacing="0" w:line="360" w:lineRule="auto"/>
              <w:ind w:left="0" w:right="0"/>
              <w:rPr>
                <w:rFonts w:ascii="宋体"/>
                <w:b/>
                <w:color w:val="000000" w:themeColor="text1"/>
                <w:sz w:val="24"/>
                <w:szCs w:val="20"/>
                <w14:textFill>
                  <w14:solidFill>
                    <w14:schemeClr w14:val="tx1"/>
                  </w14:solidFill>
                </w14:textFill>
              </w:rPr>
            </w:pPr>
          </w:p>
          <w:p w14:paraId="11BE6F12">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szCs w:val="20"/>
                <w14:textFill>
                  <w14:solidFill>
                    <w14:schemeClr w14:val="tx1"/>
                  </w14:solidFill>
                </w14:textFill>
              </w:rPr>
            </w:pPr>
            <w:r>
              <w:rPr>
                <w:rFonts w:hint="eastAsia" w:ascii="宋体"/>
                <w:b/>
                <w:color w:val="000000" w:themeColor="text1"/>
                <w:sz w:val="24"/>
                <w:szCs w:val="20"/>
                <w14:textFill>
                  <w14:solidFill>
                    <w14:schemeClr w14:val="tx1"/>
                  </w14:solidFill>
                </w14:textFill>
              </w:rPr>
              <w:t>后附全权代表身份证复印件</w:t>
            </w:r>
          </w:p>
        </w:tc>
      </w:tr>
    </w:tbl>
    <w:p w14:paraId="16D1C04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4264C8E2">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BBC9AE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98D43BB">
      <w:pPr>
        <w:spacing w:line="360" w:lineRule="auto"/>
        <w:rPr>
          <w:rFonts w:ascii="宋体"/>
          <w:color w:val="000000" w:themeColor="text1"/>
          <w:sz w:val="24"/>
          <w14:textFill>
            <w14:solidFill>
              <w14:schemeClr w14:val="tx1"/>
            </w14:solidFill>
          </w14:textFill>
        </w:rPr>
      </w:pPr>
    </w:p>
    <w:p w14:paraId="4E702FB9">
      <w:pPr>
        <w:spacing w:line="360" w:lineRule="auto"/>
        <w:jc w:val="center"/>
        <w:rPr>
          <w:rFonts w:hint="default" w:ascii="宋体"/>
          <w:sz w:val="24"/>
        </w:rPr>
      </w:pPr>
    </w:p>
    <w:p w14:paraId="6B422785">
      <w:pPr>
        <w:spacing w:line="360" w:lineRule="auto"/>
        <w:rPr>
          <w:rFonts w:hint="default" w:ascii="宋体" w:hAnsi="宋体" w:cs="宋体"/>
          <w:b/>
          <w:bCs/>
          <w:sz w:val="24"/>
        </w:rPr>
      </w:pPr>
    </w:p>
    <w:p w14:paraId="3E825DB9">
      <w:pPr>
        <w:spacing w:line="360" w:lineRule="auto"/>
        <w:rPr>
          <w:rFonts w:hint="default" w:ascii="宋体" w:hAnsi="宋体" w:cs="宋体"/>
          <w:b/>
          <w:bCs/>
          <w:sz w:val="24"/>
        </w:rPr>
      </w:pPr>
    </w:p>
    <w:p w14:paraId="19840807">
      <w:pPr>
        <w:spacing w:line="360" w:lineRule="auto"/>
        <w:rPr>
          <w:rFonts w:hint="default" w:ascii="宋体" w:hAnsi="宋体" w:cs="宋体"/>
          <w:b/>
          <w:bCs/>
          <w:sz w:val="24"/>
        </w:rPr>
      </w:pPr>
    </w:p>
    <w:p w14:paraId="1D2C2812">
      <w:pPr>
        <w:spacing w:line="360" w:lineRule="auto"/>
        <w:rPr>
          <w:rFonts w:hint="default" w:ascii="宋体" w:hAnsi="宋体" w:cs="宋体"/>
          <w:b/>
          <w:bCs/>
          <w:sz w:val="24"/>
        </w:rPr>
      </w:pPr>
    </w:p>
    <w:p w14:paraId="518FAD3C">
      <w:pPr>
        <w:spacing w:line="360" w:lineRule="auto"/>
        <w:rPr>
          <w:rFonts w:hint="default" w:ascii="宋体" w:hAnsi="宋体" w:cs="宋体"/>
          <w:b/>
          <w:bCs/>
          <w:sz w:val="24"/>
        </w:rPr>
      </w:pPr>
    </w:p>
    <w:p w14:paraId="094E5CDE">
      <w:pPr>
        <w:spacing w:line="360" w:lineRule="auto"/>
        <w:rPr>
          <w:rFonts w:hint="eastAsia" w:ascii="宋体" w:hAnsi="宋体" w:eastAsia="宋体" w:cs="宋体"/>
          <w:b/>
          <w:bCs/>
          <w:sz w:val="24"/>
          <w:lang w:eastAsia="zh-CN"/>
        </w:rPr>
      </w:pPr>
      <w:r>
        <w:rPr>
          <w:rFonts w:ascii="宋体" w:hAnsi="宋体" w:cs="宋体"/>
          <w:b/>
          <w:bCs/>
          <w:sz w:val="24"/>
        </w:rPr>
        <w:t>附件</w:t>
      </w:r>
      <w:r>
        <w:rPr>
          <w:rFonts w:hint="eastAsia" w:ascii="宋体" w:hAnsi="宋体" w:cs="宋体"/>
          <w:b/>
          <w:bCs/>
          <w:sz w:val="24"/>
          <w:lang w:val="en-US" w:eastAsia="zh-CN"/>
        </w:rPr>
        <w:t>3</w:t>
      </w:r>
    </w:p>
    <w:p w14:paraId="40009C7A">
      <w:pPr>
        <w:pStyle w:val="34"/>
        <w:ind w:left="5250"/>
        <w:rPr>
          <w:rFonts w:hint="default" w:hAnsi="宋体" w:eastAsia="宋体" w:cs="宋体"/>
          <w:b/>
          <w:sz w:val="28"/>
          <w:szCs w:val="28"/>
        </w:rPr>
      </w:pPr>
    </w:p>
    <w:p w14:paraId="73661D5F">
      <w:pPr>
        <w:pStyle w:val="6"/>
        <w:spacing w:line="360" w:lineRule="auto"/>
        <w:ind w:firstLine="0"/>
        <w:jc w:val="center"/>
        <w:rPr>
          <w:rFonts w:hint="default" w:hAnsi="宋体" w:cs="宋体"/>
          <w:b/>
          <w:sz w:val="30"/>
          <w:szCs w:val="30"/>
        </w:rPr>
      </w:pPr>
      <w:r>
        <w:rPr>
          <w:rFonts w:hAnsi="宋体" w:cs="宋体"/>
          <w:b/>
          <w:sz w:val="32"/>
          <w:szCs w:val="32"/>
        </w:rPr>
        <w:t>具有良好的财务状况、依法缴纳税收和社会保障资金的承诺函</w:t>
      </w:r>
    </w:p>
    <w:p w14:paraId="5DBB014F">
      <w:pPr>
        <w:pStyle w:val="185"/>
        <w:spacing w:line="360" w:lineRule="auto"/>
        <w:rPr>
          <w:rFonts w:ascii="仿宋_GB2312" w:eastAsia="仿宋_GB2312"/>
          <w:sz w:val="24"/>
          <w:u w:val="single"/>
        </w:rPr>
      </w:pPr>
    </w:p>
    <w:p w14:paraId="297FD28D">
      <w:pPr>
        <w:pStyle w:val="31"/>
        <w:spacing w:before="156" w:after="156" w:line="500" w:lineRule="exact"/>
        <w:rPr>
          <w:rFonts w:hint="default" w:hAnsi="宋体" w:cs="宋体"/>
          <w:b/>
          <w:bCs/>
        </w:rPr>
      </w:pPr>
      <w:r>
        <w:rPr>
          <w:rFonts w:hint="eastAsia" w:hAnsi="宋体" w:cs="宋体"/>
          <w:color w:val="auto"/>
          <w:kern w:val="0"/>
          <w:sz w:val="24"/>
          <w:u w:val="single"/>
          <w:lang w:val="en-US" w:eastAsia="zh-CN"/>
        </w:rPr>
        <w:t>仙居仙恒生态建设有限公司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int="eastAsia" w:hAnsi="宋体" w:cs="宋体"/>
          <w:kern w:val="0"/>
          <w:sz w:val="24"/>
          <w:u w:val="single"/>
          <w:lang w:eastAsia="zh-CN"/>
        </w:rPr>
        <w:t>台州市建城工程咨询有限公司</w:t>
      </w:r>
      <w:r>
        <w:rPr>
          <w:rFonts w:hAnsi="宋体" w:cs="宋体"/>
          <w:b/>
          <w:bCs/>
        </w:rPr>
        <w:t xml:space="preserve"> ：</w:t>
      </w:r>
    </w:p>
    <w:p w14:paraId="16E89024">
      <w:pPr>
        <w:pStyle w:val="34"/>
        <w:ind w:left="5250"/>
        <w:rPr>
          <w:rFonts w:hint="default"/>
        </w:rPr>
      </w:pPr>
    </w:p>
    <w:p w14:paraId="7C838A61">
      <w:pPr>
        <w:pStyle w:val="6"/>
        <w:spacing w:line="360" w:lineRule="auto"/>
        <w:ind w:firstLine="480" w:firstLineChars="200"/>
        <w:jc w:val="left"/>
        <w:rPr>
          <w:rFonts w:hint="default" w:ascii="宋体" w:hAnsi="宋体" w:cs="宋体"/>
          <w:sz w:val="24"/>
        </w:rPr>
      </w:pPr>
      <w:r>
        <w:rPr>
          <w:rFonts w:ascii="宋体" w:hAnsi="宋体" w:cs="宋体"/>
          <w:sz w:val="24"/>
        </w:rPr>
        <w:t>我方参与的</w:t>
      </w:r>
      <w:r>
        <w:rPr>
          <w:rFonts w:ascii="仿宋_GB2312" w:eastAsia="仿宋_GB2312"/>
          <w:spacing w:val="6"/>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仿宋_GB2312" w:eastAsia="仿宋_GB2312"/>
          <w:spacing w:val="6"/>
          <w:sz w:val="24"/>
          <w:u w:val="single"/>
        </w:rPr>
        <w:t xml:space="preserve">  </w:t>
      </w:r>
      <w:r>
        <w:rPr>
          <w:rFonts w:ascii="宋体" w:hAnsi="宋体" w:cs="宋体"/>
          <w:sz w:val="24"/>
        </w:rPr>
        <w:t>的投标活动，我方郑重承诺，我方具有良好的财务</w:t>
      </w:r>
      <w:r>
        <w:rPr>
          <w:rFonts w:hAnsi="宋体" w:cs="宋体"/>
          <w:sz w:val="24"/>
        </w:rPr>
        <w:t>状况，有依法缴纳税收和社会保障资金的良好记录，不存在欠税、偷税、逃税和欠缴、逃避社会保障资金等方面的相关记录。</w:t>
      </w:r>
      <w:r>
        <w:rPr>
          <w:rFonts w:ascii="宋体" w:hAnsi="宋体" w:cs="宋体"/>
          <w:sz w:val="24"/>
        </w:rPr>
        <w:t>如有虚假，采购组织机构可取消我方任何资格（投标/中标/签订合同），我方对此无任何异议。</w:t>
      </w:r>
    </w:p>
    <w:p w14:paraId="33124D34">
      <w:pPr>
        <w:pStyle w:val="185"/>
        <w:spacing w:line="360" w:lineRule="auto"/>
        <w:ind w:firstLine="504" w:firstLineChars="200"/>
        <w:rPr>
          <w:rFonts w:ascii="仿宋_GB2312" w:eastAsia="仿宋_GB2312"/>
          <w:spacing w:val="6"/>
          <w:sz w:val="24"/>
        </w:rPr>
      </w:pPr>
    </w:p>
    <w:p w14:paraId="12CC6E23">
      <w:pPr>
        <w:pStyle w:val="185"/>
        <w:spacing w:line="360" w:lineRule="auto"/>
        <w:ind w:firstLine="480" w:firstLineChars="200"/>
        <w:rPr>
          <w:rFonts w:ascii="宋体" w:hAnsi="宋体" w:cs="宋体"/>
          <w:kern w:val="0"/>
          <w:sz w:val="24"/>
          <w:szCs w:val="20"/>
        </w:rPr>
      </w:pPr>
      <w:r>
        <w:rPr>
          <w:rFonts w:hint="eastAsia" w:ascii="宋体" w:hAnsi="宋体" w:cs="宋体"/>
          <w:kern w:val="0"/>
          <w:sz w:val="24"/>
          <w:szCs w:val="20"/>
        </w:rPr>
        <w:t>特此承诺！</w:t>
      </w:r>
    </w:p>
    <w:p w14:paraId="08415032">
      <w:pPr>
        <w:pStyle w:val="185"/>
        <w:spacing w:line="360" w:lineRule="auto"/>
        <w:ind w:firstLine="504" w:firstLineChars="200"/>
        <w:rPr>
          <w:rFonts w:ascii="仿宋_GB2312" w:eastAsia="仿宋_GB2312"/>
          <w:spacing w:val="6"/>
          <w:sz w:val="24"/>
        </w:rPr>
      </w:pPr>
    </w:p>
    <w:p w14:paraId="43E03B6D">
      <w:pPr>
        <w:spacing w:line="380" w:lineRule="exact"/>
        <w:ind w:firstLine="4560" w:firstLineChars="1900"/>
        <w:rPr>
          <w:rFonts w:hint="default" w:ascii="宋体" w:hAnsi="宋体" w:cs="宋体"/>
          <w:sz w:val="24"/>
        </w:rPr>
      </w:pPr>
      <w:r>
        <w:rPr>
          <w:rFonts w:ascii="宋体" w:hAnsi="宋体" w:cs="宋体"/>
          <w:sz w:val="24"/>
        </w:rPr>
        <w:t xml:space="preserve"> </w:t>
      </w:r>
      <w:r>
        <w:rPr>
          <w:rFonts w:ascii="宋体" w:hAnsi="宋体" w:cs="宋体"/>
          <w:sz w:val="24"/>
          <w:szCs w:val="24"/>
        </w:rPr>
        <w:t>供应商全称</w:t>
      </w:r>
      <w:r>
        <w:rPr>
          <w:rFonts w:ascii="宋体" w:hAnsi="宋体" w:cs="宋体"/>
          <w:sz w:val="24"/>
        </w:rPr>
        <w:t>(盖单位章) ：</w:t>
      </w:r>
    </w:p>
    <w:p w14:paraId="1EB4006F">
      <w:pPr>
        <w:spacing w:line="380" w:lineRule="exact"/>
        <w:ind w:firstLine="2640" w:firstLineChars="1100"/>
        <w:jc w:val="left"/>
        <w:rPr>
          <w:rFonts w:hint="default" w:ascii="宋体" w:hAnsi="宋体" w:cs="宋体"/>
          <w:sz w:val="24"/>
        </w:rPr>
      </w:pPr>
      <w:r>
        <w:rPr>
          <w:rFonts w:ascii="宋体" w:hAnsi="宋体" w:cs="仿宋_GB2312"/>
          <w:kern w:val="0"/>
          <w:sz w:val="24"/>
          <w:lang w:val="zh-CN"/>
        </w:rPr>
        <w:t xml:space="preserve"> </w:t>
      </w:r>
      <w:r>
        <w:rPr>
          <w:rFonts w:ascii="宋体" w:hAnsi="宋体" w:cs="仿宋_GB2312"/>
          <w:kern w:val="0"/>
          <w:sz w:val="24"/>
        </w:rPr>
        <w:t xml:space="preserve">   </w:t>
      </w:r>
      <w:r>
        <w:rPr>
          <w:rFonts w:ascii="Arial" w:hAnsi="Arial" w:cs="Arial"/>
          <w:sz w:val="24"/>
        </w:rPr>
        <w:t>法定代表人（负责人）或全权代表(盖章或签字)</w:t>
      </w:r>
      <w:r>
        <w:rPr>
          <w:rFonts w:ascii="宋体" w:hAnsi="宋体" w:cs="仿宋_GB2312"/>
          <w:kern w:val="0"/>
          <w:sz w:val="24"/>
          <w:lang w:val="zh-CN"/>
        </w:rPr>
        <w:t>：</w:t>
      </w:r>
    </w:p>
    <w:p w14:paraId="5DE312A9">
      <w:pPr>
        <w:spacing w:line="380" w:lineRule="exact"/>
        <w:jc w:val="left"/>
        <w:rPr>
          <w:rFonts w:hint="default" w:ascii="宋体" w:hAnsi="宋体" w:cs="宋体"/>
        </w:rPr>
      </w:pPr>
      <w:r>
        <w:rPr>
          <w:rFonts w:ascii="宋体" w:hAnsi="宋体" w:cs="宋体"/>
        </w:rPr>
        <w:t xml:space="preserve">                          </w:t>
      </w:r>
    </w:p>
    <w:p w14:paraId="1DF32F68">
      <w:pPr>
        <w:jc w:val="center"/>
        <w:rPr>
          <w:rFonts w:hint="default" w:ascii="宋体" w:hAnsi="宋体" w:cs="宋体"/>
          <w:kern w:val="0"/>
          <w:sz w:val="24"/>
        </w:rPr>
      </w:pPr>
      <w:r>
        <w:rPr>
          <w:rFonts w:ascii="宋体" w:hAnsi="宋体" w:cs="宋体"/>
          <w:sz w:val="24"/>
        </w:rPr>
        <w:t xml:space="preserve">                                日　期  ：</w:t>
      </w:r>
    </w:p>
    <w:p w14:paraId="06AA0A64">
      <w:pPr>
        <w:pStyle w:val="31"/>
        <w:spacing w:before="156" w:after="156" w:line="360" w:lineRule="auto"/>
        <w:ind w:firstLine="5460" w:firstLineChars="1950"/>
        <w:rPr>
          <w:rFonts w:hint="default" w:hAnsi="宋体" w:cs="宋体"/>
          <w:bCs/>
          <w:sz w:val="28"/>
          <w:szCs w:val="28"/>
        </w:rPr>
      </w:pPr>
    </w:p>
    <w:p w14:paraId="0DA6617E">
      <w:pPr>
        <w:ind w:firstLine="600"/>
        <w:rPr>
          <w:rFonts w:hint="default"/>
        </w:rPr>
      </w:pPr>
    </w:p>
    <w:p w14:paraId="29C82B65">
      <w:pPr>
        <w:rPr>
          <w:rFonts w:hint="default"/>
          <w:b/>
          <w:bCs/>
        </w:rPr>
      </w:pPr>
    </w:p>
    <w:p w14:paraId="55B43570">
      <w:pPr>
        <w:spacing w:line="360" w:lineRule="auto"/>
        <w:rPr>
          <w:rFonts w:hint="default" w:ascii="宋体" w:hAnsi="宋体" w:cs="宋体"/>
          <w:b/>
          <w:bCs/>
          <w:sz w:val="24"/>
        </w:rPr>
        <w:sectPr>
          <w:pgSz w:w="11906" w:h="16838"/>
          <w:pgMar w:top="1440" w:right="1279" w:bottom="1440" w:left="967" w:header="851" w:footer="992" w:gutter="0"/>
          <w:cols w:space="720" w:num="1"/>
          <w:docGrid w:type="lines" w:linePitch="312" w:charSpace="0"/>
        </w:sectPr>
      </w:pPr>
    </w:p>
    <w:p w14:paraId="35129C6F">
      <w:pPr>
        <w:spacing w:line="360" w:lineRule="auto"/>
        <w:rPr>
          <w:rFonts w:hint="eastAsia" w:ascii="宋体" w:hAnsi="宋体" w:eastAsia="宋体" w:cs="宋体"/>
          <w:b/>
          <w:bCs/>
          <w:sz w:val="24"/>
          <w:lang w:eastAsia="zh-CN"/>
        </w:rPr>
      </w:pPr>
      <w:r>
        <w:rPr>
          <w:rFonts w:ascii="宋体" w:hAnsi="宋体" w:cs="宋体"/>
          <w:b/>
          <w:bCs/>
          <w:sz w:val="24"/>
        </w:rPr>
        <w:t>附件</w:t>
      </w:r>
      <w:r>
        <w:rPr>
          <w:rFonts w:hint="eastAsia" w:ascii="宋体" w:hAnsi="宋体" w:cs="宋体"/>
          <w:b/>
          <w:bCs/>
          <w:sz w:val="24"/>
          <w:lang w:val="en-US" w:eastAsia="zh-CN"/>
        </w:rPr>
        <w:t>4</w:t>
      </w:r>
    </w:p>
    <w:p w14:paraId="57DFC187">
      <w:pPr>
        <w:pStyle w:val="22"/>
        <w:rPr>
          <w:rFonts w:hint="default"/>
          <w:b/>
          <w:bCs/>
        </w:rPr>
      </w:pPr>
    </w:p>
    <w:p w14:paraId="6A9012A3">
      <w:pPr>
        <w:pStyle w:val="6"/>
        <w:spacing w:line="360" w:lineRule="auto"/>
        <w:ind w:firstLine="0"/>
        <w:jc w:val="center"/>
        <w:rPr>
          <w:rFonts w:hint="default" w:ascii="仿宋_GB2312" w:hAnsi="宋体" w:eastAsia="仿宋_GB2312"/>
          <w:b/>
          <w:sz w:val="30"/>
          <w:szCs w:val="30"/>
        </w:rPr>
      </w:pPr>
      <w:r>
        <w:rPr>
          <w:rFonts w:ascii="宋体" w:hAnsi="宋体" w:cs="宋体"/>
          <w:b/>
          <w:sz w:val="32"/>
          <w:szCs w:val="32"/>
        </w:rPr>
        <w:t>具有履行合同所必需设备和专业技术能力的承诺函</w:t>
      </w:r>
    </w:p>
    <w:p w14:paraId="60848F36">
      <w:pPr>
        <w:pStyle w:val="31"/>
        <w:spacing w:before="156" w:after="156" w:line="500" w:lineRule="exact"/>
        <w:rPr>
          <w:rFonts w:hint="default" w:hAnsi="宋体" w:cs="宋体"/>
          <w:b/>
          <w:bCs/>
          <w:sz w:val="24"/>
          <w:szCs w:val="24"/>
        </w:rPr>
      </w:pPr>
      <w:r>
        <w:rPr>
          <w:rFonts w:hint="eastAsia" w:hAnsi="宋体" w:cs="宋体"/>
          <w:color w:val="auto"/>
          <w:kern w:val="0"/>
          <w:sz w:val="24"/>
          <w:u w:val="single"/>
          <w:lang w:val="en-US" w:eastAsia="zh-CN"/>
        </w:rPr>
        <w:t>仙居仙恒生态建设有限公司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int="eastAsia" w:hAnsi="宋体" w:cs="宋体"/>
          <w:kern w:val="0"/>
          <w:sz w:val="24"/>
          <w:szCs w:val="24"/>
          <w:u w:val="single"/>
          <w:lang w:eastAsia="zh-CN"/>
        </w:rPr>
        <w:t>台州市建城工程咨询有限公司</w:t>
      </w:r>
      <w:r>
        <w:rPr>
          <w:rFonts w:hAnsi="宋体" w:cs="宋体"/>
          <w:sz w:val="24"/>
          <w:szCs w:val="24"/>
        </w:rPr>
        <w:t>：</w:t>
      </w:r>
    </w:p>
    <w:p w14:paraId="57F49EB2">
      <w:pPr>
        <w:pStyle w:val="31"/>
        <w:spacing w:before="156" w:after="156" w:line="500" w:lineRule="exact"/>
        <w:ind w:firstLine="480" w:firstLineChars="200"/>
        <w:rPr>
          <w:rFonts w:hint="default" w:hAnsi="宋体" w:cs="宋体"/>
          <w:sz w:val="24"/>
          <w:szCs w:val="24"/>
        </w:rPr>
      </w:pPr>
      <w:r>
        <w:rPr>
          <w:rFonts w:hAnsi="宋体" w:cs="宋体"/>
          <w:sz w:val="24"/>
          <w:szCs w:val="24"/>
        </w:rPr>
        <w:t>我方参与的</w:t>
      </w:r>
      <w:r>
        <w:rPr>
          <w:rFonts w:hAnsi="宋体" w:cs="宋体"/>
          <w:sz w:val="24"/>
          <w:szCs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 ）</w:t>
      </w:r>
      <w:r>
        <w:rPr>
          <w:rFonts w:hAnsi="宋体" w:cs="宋体"/>
          <w:sz w:val="24"/>
          <w:szCs w:val="24"/>
          <w:u w:val="single"/>
        </w:rPr>
        <w:t xml:space="preserve"> </w:t>
      </w:r>
      <w:r>
        <w:rPr>
          <w:rFonts w:hAnsi="宋体" w:cs="宋体"/>
          <w:sz w:val="24"/>
          <w:szCs w:val="24"/>
        </w:rPr>
        <w:t xml:space="preserve"> 的磋商活动，我方郑重承诺，我方承诺具有履行合同所必需设备和专业技术能力。如有虚假，采购组织机构可取消我方任何资格（磋商/中标/签订合同），我方对此无任何异议。</w:t>
      </w:r>
    </w:p>
    <w:p w14:paraId="68FAF114">
      <w:pPr>
        <w:pStyle w:val="31"/>
        <w:spacing w:before="156" w:after="156" w:line="500" w:lineRule="exact"/>
        <w:ind w:firstLine="480" w:firstLineChars="200"/>
        <w:rPr>
          <w:rFonts w:hint="default" w:hAnsi="宋体" w:cs="宋体"/>
          <w:sz w:val="24"/>
          <w:szCs w:val="24"/>
        </w:rPr>
      </w:pPr>
    </w:p>
    <w:p w14:paraId="57D8E24E">
      <w:pPr>
        <w:pStyle w:val="31"/>
        <w:spacing w:before="156" w:after="156" w:line="500" w:lineRule="exact"/>
        <w:ind w:firstLine="480" w:firstLineChars="200"/>
        <w:rPr>
          <w:rFonts w:hint="default" w:hAnsi="宋体" w:cs="宋体"/>
          <w:sz w:val="24"/>
          <w:szCs w:val="24"/>
        </w:rPr>
      </w:pPr>
      <w:r>
        <w:rPr>
          <w:rFonts w:hAnsi="宋体" w:cs="宋体"/>
          <w:sz w:val="24"/>
          <w:szCs w:val="24"/>
        </w:rPr>
        <w:t>特此承诺！</w:t>
      </w:r>
    </w:p>
    <w:p w14:paraId="13B56A7C">
      <w:pPr>
        <w:pStyle w:val="31"/>
        <w:spacing w:before="156" w:after="156" w:line="500" w:lineRule="exact"/>
        <w:ind w:firstLine="420" w:firstLineChars="200"/>
        <w:rPr>
          <w:rFonts w:hint="default" w:hAnsi="宋体" w:cs="宋体"/>
        </w:rPr>
      </w:pPr>
    </w:p>
    <w:p w14:paraId="63361B4A">
      <w:pPr>
        <w:spacing w:line="360" w:lineRule="auto"/>
        <w:ind w:firstLine="230" w:firstLineChars="100"/>
        <w:jc w:val="left"/>
        <w:rPr>
          <w:rFonts w:hint="default" w:ascii="宋体" w:hAnsi="宋体" w:cs="宋体"/>
          <w:sz w:val="24"/>
        </w:rPr>
      </w:pPr>
      <w:r>
        <w:rPr>
          <w:rFonts w:ascii="宋体" w:hAnsi="宋体" w:cs="宋体"/>
          <w:sz w:val="23"/>
          <w:szCs w:val="23"/>
        </w:rPr>
        <w:t xml:space="preserve">                     </w:t>
      </w:r>
      <w:r>
        <w:rPr>
          <w:rFonts w:ascii="宋体" w:hAnsi="宋体" w:cs="宋体"/>
          <w:sz w:val="24"/>
        </w:rPr>
        <w:t xml:space="preserve">  </w:t>
      </w:r>
      <w:r>
        <w:rPr>
          <w:rFonts w:ascii="Arial" w:hAnsi="Arial" w:cs="Arial"/>
          <w:kern w:val="0"/>
          <w:sz w:val="24"/>
        </w:rPr>
        <w:t xml:space="preserve"> 供应商全称</w:t>
      </w:r>
      <w:r>
        <w:rPr>
          <w:rFonts w:ascii="宋体" w:hAnsi="宋体" w:cs="宋体"/>
          <w:sz w:val="24"/>
        </w:rPr>
        <w:t xml:space="preserve"> (盖单位章) ：</w:t>
      </w:r>
    </w:p>
    <w:p w14:paraId="7392B1C7">
      <w:pPr>
        <w:pStyle w:val="6"/>
        <w:ind w:firstLine="1680" w:firstLineChars="700"/>
        <w:rPr>
          <w:rFonts w:hint="default"/>
        </w:rPr>
      </w:pPr>
      <w:r>
        <w:rPr>
          <w:rFonts w:ascii="Arial" w:hAnsi="Arial" w:cs="Arial"/>
          <w:sz w:val="24"/>
        </w:rPr>
        <w:t>法定代表人（负责人）或全权代表(盖章或签字)</w:t>
      </w:r>
      <w:r>
        <w:rPr>
          <w:rFonts w:ascii="宋体" w:hAnsi="宋体" w:cs="仿宋_GB2312"/>
          <w:sz w:val="24"/>
          <w:lang w:val="zh-CN"/>
        </w:rPr>
        <w:t>：</w:t>
      </w:r>
    </w:p>
    <w:p w14:paraId="2B9C1F84">
      <w:pPr>
        <w:pStyle w:val="25"/>
        <w:ind w:left="0" w:leftChars="0" w:firstLine="0"/>
        <w:rPr>
          <w:b/>
        </w:rPr>
      </w:pPr>
      <w:r>
        <w:rPr>
          <w:rFonts w:hint="eastAsia" w:hAnsi="宋体"/>
          <w:sz w:val="24"/>
        </w:rPr>
        <w:t xml:space="preserve">                                      </w:t>
      </w:r>
      <w:r>
        <w:rPr>
          <w:rFonts w:hint="eastAsia" w:ascii="宋体" w:hAnsi="宋体"/>
          <w:sz w:val="24"/>
        </w:rPr>
        <w:t>日　期  ：</w:t>
      </w:r>
    </w:p>
    <w:p w14:paraId="13CBEBAE">
      <w:pPr>
        <w:snapToGrid w:val="0"/>
        <w:rPr>
          <w:rFonts w:hint="default" w:ascii="宋体" w:hAnsi="宋体"/>
          <w:b/>
          <w:sz w:val="24"/>
        </w:rPr>
      </w:pPr>
    </w:p>
    <w:p w14:paraId="6F18F49B">
      <w:pPr>
        <w:snapToGrid w:val="0"/>
        <w:rPr>
          <w:rFonts w:hint="default" w:ascii="宋体" w:hAnsi="宋体"/>
          <w:b/>
          <w:sz w:val="24"/>
        </w:rPr>
      </w:pPr>
    </w:p>
    <w:p w14:paraId="68BE60F6">
      <w:pPr>
        <w:snapToGrid w:val="0"/>
        <w:rPr>
          <w:rFonts w:hint="default" w:ascii="宋体" w:hAnsi="宋体"/>
          <w:b/>
          <w:sz w:val="24"/>
        </w:rPr>
      </w:pPr>
    </w:p>
    <w:p w14:paraId="48E3B65B">
      <w:pPr>
        <w:snapToGrid w:val="0"/>
        <w:rPr>
          <w:rFonts w:hint="default" w:ascii="宋体" w:hAnsi="宋体"/>
          <w:b/>
          <w:sz w:val="24"/>
        </w:rPr>
      </w:pPr>
    </w:p>
    <w:p w14:paraId="6142C941">
      <w:pPr>
        <w:snapToGrid w:val="0"/>
        <w:rPr>
          <w:rFonts w:hint="default" w:ascii="宋体" w:hAnsi="宋体"/>
          <w:b/>
          <w:sz w:val="24"/>
        </w:rPr>
      </w:pPr>
    </w:p>
    <w:p w14:paraId="6D1C9AB9">
      <w:pPr>
        <w:snapToGrid w:val="0"/>
        <w:rPr>
          <w:rFonts w:hint="default" w:ascii="宋体" w:hAnsi="宋体"/>
          <w:b/>
          <w:sz w:val="24"/>
        </w:rPr>
      </w:pPr>
    </w:p>
    <w:p w14:paraId="0BCC9F10">
      <w:pPr>
        <w:snapToGrid w:val="0"/>
        <w:rPr>
          <w:rFonts w:hint="default" w:ascii="宋体" w:hAnsi="宋体"/>
          <w:b/>
          <w:sz w:val="24"/>
        </w:rPr>
      </w:pPr>
    </w:p>
    <w:p w14:paraId="247DCD05">
      <w:pPr>
        <w:snapToGrid w:val="0"/>
        <w:rPr>
          <w:rFonts w:hint="default" w:ascii="宋体" w:hAnsi="宋体"/>
          <w:b/>
          <w:sz w:val="24"/>
        </w:rPr>
      </w:pPr>
    </w:p>
    <w:p w14:paraId="68D64CC2">
      <w:pPr>
        <w:snapToGrid w:val="0"/>
        <w:rPr>
          <w:rFonts w:hint="default" w:ascii="宋体" w:hAnsi="宋体"/>
          <w:b/>
          <w:sz w:val="24"/>
        </w:rPr>
      </w:pPr>
    </w:p>
    <w:p w14:paraId="57458645">
      <w:pPr>
        <w:snapToGrid w:val="0"/>
        <w:rPr>
          <w:rFonts w:hint="default" w:ascii="宋体" w:hAnsi="宋体"/>
          <w:b/>
          <w:sz w:val="24"/>
        </w:rPr>
      </w:pPr>
    </w:p>
    <w:p w14:paraId="1FDFE4AF">
      <w:pPr>
        <w:snapToGrid w:val="0"/>
        <w:rPr>
          <w:rFonts w:hint="default" w:ascii="宋体" w:hAnsi="宋体"/>
          <w:b/>
          <w:sz w:val="24"/>
        </w:rPr>
      </w:pPr>
    </w:p>
    <w:p w14:paraId="4773ECE2">
      <w:pPr>
        <w:snapToGrid w:val="0"/>
        <w:rPr>
          <w:rFonts w:hint="default" w:ascii="宋体" w:hAnsi="宋体"/>
          <w:b/>
          <w:sz w:val="24"/>
        </w:rPr>
      </w:pPr>
    </w:p>
    <w:p w14:paraId="354A3A9F">
      <w:pPr>
        <w:snapToGrid w:val="0"/>
        <w:rPr>
          <w:rFonts w:hint="default" w:ascii="宋体" w:hAnsi="宋体"/>
          <w:b/>
          <w:sz w:val="24"/>
        </w:rPr>
      </w:pPr>
    </w:p>
    <w:p w14:paraId="18F0C308">
      <w:pPr>
        <w:snapToGrid w:val="0"/>
        <w:rPr>
          <w:rFonts w:hint="default" w:ascii="宋体" w:hAnsi="宋体"/>
          <w:b/>
          <w:sz w:val="24"/>
        </w:rPr>
      </w:pPr>
    </w:p>
    <w:p w14:paraId="543B7E35">
      <w:pPr>
        <w:snapToGrid w:val="0"/>
        <w:rPr>
          <w:rFonts w:hint="default" w:ascii="宋体" w:hAnsi="宋体"/>
          <w:b/>
          <w:sz w:val="24"/>
        </w:rPr>
      </w:pPr>
    </w:p>
    <w:p w14:paraId="0289F44E">
      <w:pPr>
        <w:snapToGrid w:val="0"/>
        <w:rPr>
          <w:rFonts w:hint="default" w:ascii="宋体" w:hAnsi="宋体"/>
          <w:b/>
          <w:sz w:val="24"/>
        </w:rPr>
      </w:pPr>
    </w:p>
    <w:p w14:paraId="7E7DCEB5">
      <w:pPr>
        <w:snapToGrid w:val="0"/>
        <w:rPr>
          <w:rFonts w:hint="default" w:ascii="宋体" w:hAnsi="宋体"/>
          <w:b/>
          <w:sz w:val="24"/>
        </w:rPr>
      </w:pPr>
    </w:p>
    <w:p w14:paraId="4BF467F5">
      <w:pPr>
        <w:snapToGrid w:val="0"/>
        <w:rPr>
          <w:rFonts w:hint="default" w:ascii="宋体" w:hAnsi="宋体"/>
          <w:b/>
          <w:sz w:val="24"/>
        </w:rPr>
      </w:pPr>
    </w:p>
    <w:p w14:paraId="5CF6EF85">
      <w:pPr>
        <w:snapToGrid w:val="0"/>
        <w:rPr>
          <w:rFonts w:hint="default" w:ascii="宋体" w:hAnsi="宋体"/>
          <w:b/>
          <w:sz w:val="24"/>
        </w:rPr>
      </w:pPr>
    </w:p>
    <w:p w14:paraId="58AEF4F3">
      <w:pPr>
        <w:snapToGrid w:val="0"/>
        <w:rPr>
          <w:rFonts w:hint="default" w:ascii="宋体" w:hAnsi="宋体"/>
          <w:b/>
          <w:sz w:val="24"/>
        </w:rPr>
      </w:pPr>
    </w:p>
    <w:p w14:paraId="3537F12A">
      <w:pPr>
        <w:snapToGrid w:val="0"/>
        <w:rPr>
          <w:rFonts w:hint="default" w:ascii="宋体" w:hAnsi="宋体"/>
          <w:b/>
          <w:sz w:val="24"/>
        </w:rPr>
      </w:pPr>
    </w:p>
    <w:p w14:paraId="403259DB">
      <w:pPr>
        <w:snapToGrid w:val="0"/>
        <w:rPr>
          <w:rFonts w:ascii="宋体" w:hAnsi="宋体"/>
          <w:b/>
          <w:sz w:val="24"/>
        </w:rPr>
      </w:pPr>
    </w:p>
    <w:p w14:paraId="1150B8B8">
      <w:pPr>
        <w:snapToGrid w:val="0"/>
        <w:rPr>
          <w:rFonts w:hint="eastAsia" w:hAnsi="宋体" w:eastAsia="宋体"/>
          <w:b/>
          <w:sz w:val="24"/>
          <w:lang w:eastAsia="zh-CN"/>
        </w:rPr>
      </w:pPr>
      <w:r>
        <w:rPr>
          <w:rFonts w:ascii="宋体" w:hAnsi="宋体"/>
          <w:b/>
          <w:sz w:val="24"/>
        </w:rPr>
        <w:t>附件</w:t>
      </w:r>
      <w:r>
        <w:rPr>
          <w:rFonts w:hint="eastAsia" w:ascii="宋体" w:hAnsi="宋体"/>
          <w:b/>
          <w:sz w:val="24"/>
          <w:lang w:val="en-US" w:eastAsia="zh-CN"/>
        </w:rPr>
        <w:t>5</w:t>
      </w:r>
    </w:p>
    <w:p w14:paraId="5F550F8E">
      <w:pPr>
        <w:spacing w:after="312" w:afterLines="100" w:line="600" w:lineRule="exact"/>
        <w:jc w:val="center"/>
        <w:rPr>
          <w:rFonts w:hint="default" w:ascii="仿宋_GB2312" w:eastAsia="仿宋_GB2312"/>
          <w:sz w:val="32"/>
          <w:szCs w:val="32"/>
        </w:rPr>
      </w:pPr>
      <w:r>
        <w:rPr>
          <w:rFonts w:ascii="宋体" w:hAnsi="宋体" w:cs="仿宋_GB2312"/>
          <w:b/>
          <w:bCs/>
          <w:kern w:val="0"/>
          <w:sz w:val="32"/>
          <w:szCs w:val="32"/>
          <w:lang w:val="zh-CN"/>
        </w:rPr>
        <w:t>无重大违法记录声明书</w:t>
      </w:r>
    </w:p>
    <w:p w14:paraId="4FAEB1CA">
      <w:pPr>
        <w:spacing w:line="360" w:lineRule="auto"/>
        <w:jc w:val="left"/>
        <w:rPr>
          <w:rFonts w:hint="default" w:ascii="宋体" w:hAnsi="宋体" w:cs="宋体"/>
          <w:sz w:val="23"/>
          <w:szCs w:val="23"/>
        </w:rPr>
      </w:pPr>
      <w:r>
        <w:rPr>
          <w:rFonts w:hint="eastAsia" w:ascii="宋体" w:hAnsi="宋体" w:cs="宋体"/>
          <w:color w:val="auto"/>
          <w:kern w:val="0"/>
          <w:sz w:val="24"/>
          <w:u w:val="single"/>
          <w:lang w:val="en-US" w:eastAsia="zh-CN"/>
        </w:rPr>
        <w:t xml:space="preserve">仙居仙恒生态建设有限公司 </w:t>
      </w:r>
      <w:r>
        <w:rPr>
          <w:rFonts w:ascii="宋体" w:hAnsi="宋体" w:cs="宋体"/>
          <w:color w:val="auto"/>
          <w:kern w:val="0"/>
          <w:sz w:val="24"/>
          <w:u w:val="single"/>
        </w:rPr>
        <w:t>、</w:t>
      </w:r>
      <w:r>
        <w:rPr>
          <w:rFonts w:hint="eastAsia" w:ascii="宋体" w:hAnsi="宋体" w:cs="宋体"/>
          <w:kern w:val="0"/>
          <w:sz w:val="24"/>
          <w:u w:val="single"/>
          <w:lang w:eastAsia="zh-CN"/>
        </w:rPr>
        <w:t>台州市建城工程咨询有限公司</w:t>
      </w:r>
      <w:r>
        <w:rPr>
          <w:rFonts w:ascii="Arial" w:hAnsi="Arial" w:cs="Arial"/>
          <w:sz w:val="24"/>
        </w:rPr>
        <w:t>：</w:t>
      </w:r>
    </w:p>
    <w:p w14:paraId="66911B0C">
      <w:pPr>
        <w:spacing w:line="450" w:lineRule="atLeast"/>
        <w:ind w:firstLine="480" w:firstLineChars="200"/>
        <w:jc w:val="left"/>
        <w:rPr>
          <w:rFonts w:hint="default" w:ascii="Arial" w:hAnsi="Arial" w:cs="Arial"/>
          <w:sz w:val="24"/>
        </w:rPr>
      </w:pPr>
      <w:r>
        <w:rPr>
          <w:rFonts w:ascii="Arial" w:hAnsi="Arial" w:cs="Arial"/>
          <w:sz w:val="24"/>
        </w:rPr>
        <w:t>我方郑重声明：我方参加</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Arial" w:hAnsi="Arial" w:cs="Arial"/>
          <w:sz w:val="24"/>
        </w:rPr>
        <w:t>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A4BF9C7">
      <w:pPr>
        <w:spacing w:line="450" w:lineRule="atLeast"/>
        <w:ind w:firstLine="480" w:firstLineChars="200"/>
        <w:jc w:val="left"/>
        <w:rPr>
          <w:rFonts w:hint="default" w:ascii="仿宋_GB2312" w:eastAsia="仿宋_GB2312"/>
          <w:spacing w:val="6"/>
          <w:sz w:val="30"/>
          <w:szCs w:val="30"/>
        </w:rPr>
      </w:pPr>
      <w:r>
        <w:rPr>
          <w:rFonts w:ascii="Arial" w:hAnsi="Arial" w:cs="Arial"/>
          <w:sz w:val="24"/>
        </w:rPr>
        <w:t>特此声明。</w:t>
      </w:r>
    </w:p>
    <w:p w14:paraId="1FF11252">
      <w:pPr>
        <w:pStyle w:val="31"/>
        <w:spacing w:before="156" w:after="156"/>
        <w:jc w:val="center"/>
        <w:rPr>
          <w:rFonts w:hint="default" w:ascii="仿宋_GB2312" w:eastAsia="仿宋_GB2312"/>
          <w:sz w:val="30"/>
        </w:rPr>
      </w:pPr>
    </w:p>
    <w:p w14:paraId="27262926">
      <w:pPr>
        <w:spacing w:line="450" w:lineRule="atLeast"/>
        <w:jc w:val="left"/>
        <w:rPr>
          <w:rFonts w:hint="default" w:ascii="Arial" w:hAnsi="Arial" w:cs="Arial"/>
          <w:sz w:val="24"/>
        </w:rPr>
      </w:pPr>
      <w:r>
        <w:rPr>
          <w:rFonts w:ascii="Arial" w:hAnsi="Arial" w:cs="Arial"/>
          <w:sz w:val="24"/>
        </w:rPr>
        <w:t> </w:t>
      </w:r>
      <w:r>
        <w:rPr>
          <w:rFonts w:ascii="宋体" w:hAnsi="宋体" w:cs="宋体"/>
          <w:sz w:val="23"/>
          <w:szCs w:val="23"/>
        </w:rPr>
        <w:t xml:space="preserve">                                    </w:t>
      </w:r>
      <w:r>
        <w:rPr>
          <w:rFonts w:ascii="Arial" w:hAnsi="Arial" w:cs="Arial"/>
          <w:sz w:val="24"/>
        </w:rPr>
        <w:t>声明人 (盖单位章)：</w:t>
      </w:r>
    </w:p>
    <w:p w14:paraId="0D392ECE">
      <w:pPr>
        <w:spacing w:line="450" w:lineRule="atLeast"/>
        <w:ind w:firstLine="240" w:firstLineChars="100"/>
        <w:jc w:val="left"/>
        <w:rPr>
          <w:rFonts w:hint="default" w:ascii="Arial" w:hAnsi="Arial" w:cs="Arial"/>
          <w:sz w:val="24"/>
        </w:rPr>
      </w:pPr>
    </w:p>
    <w:p w14:paraId="45F3BA66">
      <w:pPr>
        <w:spacing w:line="450" w:lineRule="atLeast"/>
        <w:ind w:firstLine="2520" w:firstLineChars="1050"/>
        <w:jc w:val="left"/>
        <w:rPr>
          <w:rFonts w:hint="default" w:ascii="Arial" w:hAnsi="Arial" w:cs="Arial"/>
          <w:sz w:val="24"/>
        </w:rPr>
      </w:pPr>
    </w:p>
    <w:p w14:paraId="6D7B3346">
      <w:pPr>
        <w:spacing w:line="450" w:lineRule="atLeast"/>
        <w:ind w:firstLine="2520" w:firstLineChars="1050"/>
        <w:jc w:val="left"/>
        <w:rPr>
          <w:rFonts w:hint="default" w:ascii="宋体" w:hAnsi="宋体" w:cs="宋体"/>
          <w:sz w:val="23"/>
          <w:szCs w:val="23"/>
        </w:rPr>
      </w:pPr>
      <w:r>
        <w:rPr>
          <w:rFonts w:ascii="Arial" w:hAnsi="Arial" w:cs="Arial"/>
          <w:sz w:val="24"/>
        </w:rPr>
        <w:t>法定代表人（负责人）或全权代表(盖章或签字)：</w:t>
      </w:r>
    </w:p>
    <w:p w14:paraId="1CA89005">
      <w:pPr>
        <w:spacing w:line="450" w:lineRule="atLeast"/>
        <w:jc w:val="left"/>
        <w:rPr>
          <w:rFonts w:hint="default" w:ascii="宋体" w:hAnsi="宋体" w:cs="宋体"/>
          <w:sz w:val="23"/>
          <w:szCs w:val="23"/>
        </w:rPr>
      </w:pPr>
      <w:r>
        <w:rPr>
          <w:rFonts w:ascii="Arial" w:hAnsi="Arial" w:cs="Arial"/>
          <w:sz w:val="24"/>
        </w:rPr>
        <w:t> </w:t>
      </w:r>
    </w:p>
    <w:p w14:paraId="57BBC52E">
      <w:pPr>
        <w:pStyle w:val="31"/>
        <w:spacing w:before="156" w:after="156" w:line="360" w:lineRule="auto"/>
        <w:rPr>
          <w:rFonts w:hint="default"/>
        </w:rPr>
      </w:pPr>
      <w:r>
        <w:t xml:space="preserve">                                            </w:t>
      </w:r>
    </w:p>
    <w:p w14:paraId="36FC0F20">
      <w:pPr>
        <w:snapToGrid w:val="0"/>
        <w:spacing w:before="50" w:after="50"/>
        <w:ind w:right="420" w:firstLine="5040" w:firstLineChars="2400"/>
        <w:rPr>
          <w:rFonts w:hint="default" w:ascii="Arial" w:hAnsi="Arial" w:cs="Arial"/>
          <w:sz w:val="24"/>
        </w:rPr>
      </w:pPr>
      <w:r>
        <w:t xml:space="preserve">  </w:t>
      </w:r>
      <w:r>
        <w:rPr>
          <w:rFonts w:ascii="Arial" w:hAnsi="Arial" w:cs="Arial"/>
          <w:sz w:val="24"/>
        </w:rPr>
        <w:t>日　期：</w:t>
      </w:r>
    </w:p>
    <w:p w14:paraId="72AF2C2D">
      <w:pPr>
        <w:pStyle w:val="31"/>
        <w:spacing w:before="156" w:after="156" w:line="360" w:lineRule="auto"/>
        <w:outlineLvl w:val="1"/>
        <w:rPr>
          <w:rFonts w:hint="default"/>
        </w:rPr>
      </w:pPr>
    </w:p>
    <w:p w14:paraId="40593915">
      <w:pPr>
        <w:pStyle w:val="31"/>
        <w:spacing w:before="156" w:after="156" w:line="360" w:lineRule="auto"/>
        <w:outlineLvl w:val="1"/>
        <w:rPr>
          <w:rFonts w:hint="default"/>
        </w:rPr>
      </w:pPr>
    </w:p>
    <w:p w14:paraId="76C00F4B">
      <w:pPr>
        <w:pStyle w:val="31"/>
        <w:spacing w:before="156" w:after="156" w:line="360" w:lineRule="auto"/>
        <w:outlineLvl w:val="1"/>
        <w:rPr>
          <w:rFonts w:hint="default"/>
        </w:rPr>
      </w:pPr>
    </w:p>
    <w:p w14:paraId="05B4FA64">
      <w:pPr>
        <w:pStyle w:val="31"/>
        <w:spacing w:before="156" w:after="156" w:line="360" w:lineRule="auto"/>
        <w:outlineLvl w:val="1"/>
        <w:rPr>
          <w:rFonts w:hint="default"/>
        </w:rPr>
      </w:pPr>
    </w:p>
    <w:p w14:paraId="0B54C19E">
      <w:pPr>
        <w:pStyle w:val="193"/>
        <w:spacing w:line="360" w:lineRule="auto"/>
        <w:jc w:val="left"/>
        <w:rPr>
          <w:rFonts w:ascii="宋体" w:hAnsi="宋体"/>
          <w:b/>
          <w:sz w:val="24"/>
        </w:rPr>
      </w:pPr>
      <w:r>
        <w:rPr>
          <w:rFonts w:ascii="宋体" w:hAnsi="宋体"/>
          <w:b/>
          <w:sz w:val="24"/>
        </w:rPr>
        <w:br w:type="page"/>
      </w:r>
    </w:p>
    <w:p w14:paraId="547B7282">
      <w:pPr>
        <w:pStyle w:val="193"/>
        <w:spacing w:line="360" w:lineRule="auto"/>
        <w:jc w:val="left"/>
        <w:rPr>
          <w:rFonts w:hint="eastAsia" w:ascii="宋体"/>
          <w:b/>
          <w:sz w:val="24"/>
          <w:lang w:val="zh-CN"/>
        </w:rPr>
      </w:pPr>
    </w:p>
    <w:p w14:paraId="02698E5C">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720" w:lineRule="auto"/>
        <w:ind w:leftChars="0"/>
        <w:jc w:val="center"/>
        <w:textAlignment w:val="auto"/>
        <w:rPr>
          <w:rFonts w:hint="eastAsia" w:ascii="宋体" w:hAnsi="宋体" w:eastAsia="宋体" w:cs="宋体"/>
          <w:bCs w:val="0"/>
          <w:spacing w:val="0"/>
          <w:kern w:val="21"/>
          <w:lang w:val="zh-CN"/>
        </w:rPr>
      </w:pPr>
      <w:r>
        <w:rPr>
          <w:rFonts w:hint="eastAsia" w:ascii="宋体" w:hAnsi="宋体" w:eastAsia="宋体" w:cs="宋体"/>
          <w:bCs w:val="0"/>
          <w:spacing w:val="0"/>
          <w:kern w:val="21"/>
          <w:lang w:val="en-US" w:eastAsia="zh-CN"/>
        </w:rPr>
        <w:t>2、</w:t>
      </w:r>
      <w:r>
        <w:rPr>
          <w:rFonts w:hint="eastAsia" w:ascii="宋体" w:hAnsi="宋体" w:eastAsia="宋体" w:cs="宋体"/>
          <w:bCs w:val="0"/>
          <w:spacing w:val="0"/>
          <w:kern w:val="21"/>
          <w:lang w:val="zh-CN"/>
        </w:rPr>
        <w:t>商务与技术文件格式</w:t>
      </w:r>
    </w:p>
    <w:p w14:paraId="56C89885">
      <w:pPr>
        <w:keepNext w:val="0"/>
        <w:keepLines w:val="0"/>
        <w:pageBreakBefore w:val="0"/>
        <w:widowControl w:val="0"/>
        <w:kinsoku/>
        <w:wordWrap/>
        <w:overflowPunct/>
        <w:topLinePunct w:val="0"/>
        <w:autoSpaceDE/>
        <w:autoSpaceDN/>
        <w:bidi w:val="0"/>
        <w:adjustRightInd/>
        <w:snapToGrid/>
        <w:spacing w:beforeAutospacing="0" w:line="720" w:lineRule="auto"/>
        <w:ind w:leftChars="0"/>
        <w:jc w:val="center"/>
        <w:textAlignment w:val="auto"/>
        <w:rPr>
          <w:rFonts w:hint="eastAsia" w:ascii="宋体" w:hAnsi="宋体" w:eastAsia="宋体" w:cs="宋体"/>
          <w:b/>
          <w:bCs/>
          <w:color w:val="000000"/>
          <w:spacing w:val="0"/>
          <w:kern w:val="21"/>
          <w:sz w:val="32"/>
          <w:szCs w:val="32"/>
        </w:rPr>
      </w:pPr>
      <w:r>
        <w:rPr>
          <w:rFonts w:hint="eastAsia" w:ascii="宋体" w:hAnsi="宋体" w:eastAsia="宋体" w:cs="宋体"/>
          <w:b/>
          <w:bCs/>
          <w:color w:val="000000"/>
          <w:spacing w:val="0"/>
          <w:kern w:val="21"/>
          <w:sz w:val="32"/>
          <w:szCs w:val="32"/>
        </w:rPr>
        <w:t>目  录</w:t>
      </w:r>
    </w:p>
    <w:p w14:paraId="4504A4F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（供应商可参考采购文件“第三</w:t>
      </w:r>
      <w:r>
        <w:rPr>
          <w:rFonts w:hint="eastAsia" w:ascii="宋体" w:hAnsi="宋体" w:cs="宋体"/>
          <w:sz w:val="24"/>
          <w:szCs w:val="24"/>
          <w:highlight w:val="none"/>
          <w:lang w:val="en-US" w:eastAsia="zh-CN"/>
        </w:rPr>
        <w:t>章</w:t>
      </w:r>
      <w:r>
        <w:rPr>
          <w:rFonts w:hint="eastAsia" w:ascii="宋体" w:hAnsi="宋体" w:eastAsia="宋体" w:cs="宋体"/>
          <w:sz w:val="24"/>
          <w:szCs w:val="24"/>
          <w:highlight w:val="none"/>
        </w:rPr>
        <w:t xml:space="preserve"> 磋商须知”商务资信技术文件组成要求编排）</w:t>
      </w:r>
    </w:p>
    <w:p w14:paraId="2BAD4D4E">
      <w:pPr>
        <w:pStyle w:val="193"/>
        <w:spacing w:line="360" w:lineRule="auto"/>
        <w:jc w:val="left"/>
        <w:rPr>
          <w:rFonts w:hint="eastAsia" w:ascii="宋体"/>
          <w:b/>
          <w:sz w:val="24"/>
          <w:lang w:val="zh-CN"/>
        </w:rPr>
      </w:pPr>
    </w:p>
    <w:p w14:paraId="35C5CD11">
      <w:pPr>
        <w:pStyle w:val="193"/>
        <w:spacing w:line="360" w:lineRule="auto"/>
        <w:jc w:val="left"/>
        <w:rPr>
          <w:rFonts w:hint="eastAsia" w:ascii="宋体"/>
          <w:b/>
          <w:sz w:val="24"/>
          <w:lang w:val="zh-CN"/>
        </w:rPr>
      </w:pPr>
    </w:p>
    <w:p w14:paraId="0D203486">
      <w:pPr>
        <w:pStyle w:val="193"/>
        <w:spacing w:line="360" w:lineRule="auto"/>
        <w:jc w:val="left"/>
        <w:rPr>
          <w:rFonts w:hint="eastAsia" w:ascii="宋体"/>
          <w:b/>
          <w:sz w:val="24"/>
          <w:lang w:val="zh-CN"/>
        </w:rPr>
      </w:pPr>
    </w:p>
    <w:p w14:paraId="566C2269">
      <w:pPr>
        <w:pStyle w:val="193"/>
        <w:spacing w:line="360" w:lineRule="auto"/>
        <w:jc w:val="left"/>
        <w:rPr>
          <w:rFonts w:hint="eastAsia" w:ascii="宋体"/>
          <w:b/>
          <w:sz w:val="24"/>
          <w:lang w:val="zh-CN"/>
        </w:rPr>
      </w:pPr>
    </w:p>
    <w:p w14:paraId="31DD560A">
      <w:pPr>
        <w:pStyle w:val="193"/>
        <w:spacing w:line="360" w:lineRule="auto"/>
        <w:jc w:val="left"/>
        <w:rPr>
          <w:rFonts w:hint="eastAsia" w:ascii="宋体"/>
          <w:b/>
          <w:sz w:val="24"/>
          <w:lang w:val="zh-CN"/>
        </w:rPr>
      </w:pPr>
    </w:p>
    <w:p w14:paraId="1E7299C1">
      <w:pPr>
        <w:pStyle w:val="193"/>
        <w:spacing w:line="360" w:lineRule="auto"/>
        <w:jc w:val="left"/>
        <w:rPr>
          <w:rFonts w:hint="eastAsia" w:ascii="宋体"/>
          <w:b/>
          <w:sz w:val="24"/>
          <w:lang w:val="zh-CN"/>
        </w:rPr>
      </w:pPr>
    </w:p>
    <w:p w14:paraId="5182C6C2">
      <w:pPr>
        <w:pStyle w:val="193"/>
        <w:spacing w:line="360" w:lineRule="auto"/>
        <w:jc w:val="left"/>
        <w:rPr>
          <w:rFonts w:hint="eastAsia" w:ascii="宋体"/>
          <w:b/>
          <w:sz w:val="24"/>
          <w:lang w:val="zh-CN"/>
        </w:rPr>
      </w:pPr>
    </w:p>
    <w:p w14:paraId="399B5396">
      <w:pPr>
        <w:pStyle w:val="193"/>
        <w:spacing w:line="360" w:lineRule="auto"/>
        <w:jc w:val="left"/>
        <w:rPr>
          <w:rFonts w:hint="eastAsia" w:ascii="宋体"/>
          <w:b/>
          <w:sz w:val="24"/>
          <w:lang w:val="zh-CN"/>
        </w:rPr>
      </w:pPr>
    </w:p>
    <w:p w14:paraId="47225CE1">
      <w:pPr>
        <w:pStyle w:val="193"/>
        <w:spacing w:line="360" w:lineRule="auto"/>
        <w:jc w:val="left"/>
        <w:rPr>
          <w:rFonts w:hint="eastAsia" w:ascii="宋体"/>
          <w:b/>
          <w:sz w:val="24"/>
          <w:lang w:val="zh-CN"/>
        </w:rPr>
      </w:pPr>
    </w:p>
    <w:p w14:paraId="2FA6F2B7">
      <w:pPr>
        <w:pStyle w:val="193"/>
        <w:spacing w:line="360" w:lineRule="auto"/>
        <w:jc w:val="left"/>
        <w:rPr>
          <w:rFonts w:hint="eastAsia" w:ascii="宋体"/>
          <w:b/>
          <w:sz w:val="24"/>
          <w:lang w:val="zh-CN"/>
        </w:rPr>
      </w:pPr>
    </w:p>
    <w:p w14:paraId="3D79C501">
      <w:pPr>
        <w:pStyle w:val="193"/>
        <w:spacing w:line="360" w:lineRule="auto"/>
        <w:jc w:val="left"/>
        <w:rPr>
          <w:rFonts w:hint="eastAsia" w:ascii="宋体"/>
          <w:b/>
          <w:sz w:val="24"/>
          <w:lang w:val="zh-CN"/>
        </w:rPr>
      </w:pPr>
    </w:p>
    <w:p w14:paraId="1E51E722">
      <w:pPr>
        <w:pStyle w:val="193"/>
        <w:spacing w:line="360" w:lineRule="auto"/>
        <w:jc w:val="left"/>
        <w:rPr>
          <w:rFonts w:hint="eastAsia" w:ascii="宋体"/>
          <w:b/>
          <w:sz w:val="24"/>
          <w:lang w:val="zh-CN"/>
        </w:rPr>
      </w:pPr>
    </w:p>
    <w:p w14:paraId="6FAFF545">
      <w:pPr>
        <w:pStyle w:val="193"/>
        <w:spacing w:line="360" w:lineRule="auto"/>
        <w:jc w:val="left"/>
        <w:rPr>
          <w:rFonts w:hint="eastAsia" w:ascii="宋体"/>
          <w:b/>
          <w:sz w:val="24"/>
          <w:lang w:val="zh-CN"/>
        </w:rPr>
      </w:pPr>
    </w:p>
    <w:p w14:paraId="74A1962B">
      <w:pPr>
        <w:pStyle w:val="193"/>
        <w:spacing w:line="360" w:lineRule="auto"/>
        <w:jc w:val="left"/>
        <w:rPr>
          <w:rFonts w:hint="eastAsia" w:ascii="宋体"/>
          <w:b/>
          <w:sz w:val="24"/>
          <w:lang w:val="zh-CN"/>
        </w:rPr>
      </w:pPr>
    </w:p>
    <w:p w14:paraId="5A3C883F">
      <w:pPr>
        <w:pStyle w:val="193"/>
        <w:spacing w:line="360" w:lineRule="auto"/>
        <w:jc w:val="left"/>
        <w:rPr>
          <w:rFonts w:hint="eastAsia" w:ascii="宋体"/>
          <w:b/>
          <w:sz w:val="24"/>
          <w:lang w:val="zh-CN"/>
        </w:rPr>
      </w:pPr>
    </w:p>
    <w:p w14:paraId="23EEFEF2">
      <w:pPr>
        <w:pStyle w:val="193"/>
        <w:spacing w:line="360" w:lineRule="auto"/>
        <w:jc w:val="left"/>
        <w:rPr>
          <w:rFonts w:hint="eastAsia" w:ascii="宋体"/>
          <w:b/>
          <w:sz w:val="24"/>
          <w:lang w:val="zh-CN"/>
        </w:rPr>
      </w:pPr>
    </w:p>
    <w:p w14:paraId="6E46D8D4">
      <w:pPr>
        <w:pStyle w:val="193"/>
        <w:spacing w:line="360" w:lineRule="auto"/>
        <w:jc w:val="left"/>
        <w:rPr>
          <w:rFonts w:hint="eastAsia" w:ascii="宋体"/>
          <w:b/>
          <w:sz w:val="24"/>
          <w:lang w:val="zh-CN"/>
        </w:rPr>
      </w:pPr>
    </w:p>
    <w:p w14:paraId="2DA917D6">
      <w:pPr>
        <w:pStyle w:val="193"/>
        <w:spacing w:line="360" w:lineRule="auto"/>
        <w:jc w:val="left"/>
        <w:rPr>
          <w:rFonts w:hint="eastAsia" w:ascii="宋体"/>
          <w:b/>
          <w:sz w:val="24"/>
          <w:lang w:val="zh-CN"/>
        </w:rPr>
      </w:pPr>
    </w:p>
    <w:p w14:paraId="312EB8B0">
      <w:pPr>
        <w:pStyle w:val="193"/>
        <w:spacing w:line="360" w:lineRule="auto"/>
        <w:jc w:val="left"/>
        <w:rPr>
          <w:rFonts w:hint="eastAsia" w:ascii="宋体"/>
          <w:b/>
          <w:sz w:val="24"/>
          <w:lang w:val="zh-CN"/>
        </w:rPr>
      </w:pPr>
    </w:p>
    <w:p w14:paraId="5BE746B1">
      <w:pPr>
        <w:pStyle w:val="193"/>
        <w:spacing w:line="360" w:lineRule="auto"/>
        <w:jc w:val="left"/>
        <w:rPr>
          <w:rFonts w:hint="eastAsia" w:ascii="宋体"/>
          <w:b/>
          <w:sz w:val="24"/>
          <w:lang w:val="zh-CN"/>
        </w:rPr>
      </w:pPr>
    </w:p>
    <w:p w14:paraId="34C444D2">
      <w:pPr>
        <w:pStyle w:val="193"/>
        <w:spacing w:line="360" w:lineRule="auto"/>
        <w:jc w:val="left"/>
        <w:rPr>
          <w:rFonts w:hint="eastAsia" w:ascii="宋体"/>
          <w:b/>
          <w:sz w:val="24"/>
          <w:lang w:val="zh-CN"/>
        </w:rPr>
      </w:pPr>
    </w:p>
    <w:p w14:paraId="14AAC035">
      <w:pPr>
        <w:pStyle w:val="193"/>
        <w:spacing w:line="360" w:lineRule="auto"/>
        <w:jc w:val="left"/>
        <w:rPr>
          <w:rFonts w:hint="eastAsia" w:ascii="宋体" w:hAnsi="宋体" w:eastAsia="宋体"/>
          <w:b/>
          <w:bCs/>
          <w:kern w:val="0"/>
          <w:sz w:val="32"/>
          <w:szCs w:val="32"/>
          <w:lang w:val="zh-CN" w:eastAsia="zh-CN"/>
        </w:rPr>
      </w:pPr>
      <w:r>
        <w:rPr>
          <w:rFonts w:hint="eastAsia" w:ascii="宋体"/>
          <w:b/>
          <w:sz w:val="24"/>
          <w:lang w:val="zh-CN"/>
        </w:rPr>
        <w:t>附件</w:t>
      </w:r>
      <w:r>
        <w:rPr>
          <w:rFonts w:hint="eastAsia" w:ascii="宋体"/>
          <w:b/>
          <w:sz w:val="24"/>
          <w:lang w:val="en-US" w:eastAsia="zh-CN"/>
        </w:rPr>
        <w:t>6</w:t>
      </w:r>
    </w:p>
    <w:p w14:paraId="65D2B4B6">
      <w:pPr>
        <w:spacing w:before="156" w:after="156"/>
        <w:jc w:val="center"/>
        <w:rPr>
          <w:rFonts w:ascii="宋体" w:hAnsi="宋体" w:cs="仿宋_GB2312"/>
          <w:b/>
          <w:bCs/>
          <w:kern w:val="0"/>
          <w:sz w:val="32"/>
          <w:szCs w:val="32"/>
          <w:lang w:val="zh-CN"/>
        </w:rPr>
      </w:pPr>
      <w:r>
        <w:rPr>
          <w:rFonts w:ascii="宋体" w:hAnsi="宋体" w:cs="仿宋_GB2312"/>
          <w:b/>
          <w:bCs/>
          <w:kern w:val="0"/>
          <w:sz w:val="32"/>
          <w:szCs w:val="32"/>
          <w:lang w:val="zh-CN"/>
        </w:rPr>
        <w:t>专家评分索引表</w:t>
      </w:r>
    </w:p>
    <w:p w14:paraId="2751A0B9">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项目编号：</w:t>
      </w:r>
      <w:r>
        <w:rPr>
          <w:rFonts w:hint="eastAsia" w:hAnsi="宋体" w:cs="宋体"/>
          <w:sz w:val="24"/>
          <w:szCs w:val="24"/>
          <w:highlight w:val="none"/>
          <w:lang w:val="zh-CN"/>
        </w:rPr>
        <w:t>XTZ-DL2025027</w:t>
      </w:r>
    </w:p>
    <w:p w14:paraId="22E4A3EB">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lang w:val="zh-CN"/>
        </w:rPr>
      </w:pPr>
      <w:r>
        <w:rPr>
          <w:rFonts w:hint="eastAsia" w:ascii="宋体" w:hAnsi="宋体" w:eastAsia="宋体" w:cs="宋体"/>
          <w:sz w:val="24"/>
          <w:szCs w:val="24"/>
          <w:highlight w:val="none"/>
        </w:rPr>
        <w:t>项目名称：</w:t>
      </w:r>
      <w:r>
        <w:rPr>
          <w:rFonts w:hint="eastAsia" w:hAnsi="宋体" w:cs="宋体"/>
          <w:sz w:val="24"/>
          <w:szCs w:val="24"/>
          <w:highlight w:val="none"/>
          <w:lang w:val="zh-CN"/>
        </w:rPr>
        <w:t>2025年仙居县下各镇高标准农田建设项目</w:t>
      </w:r>
      <w:r>
        <w:rPr>
          <w:rFonts w:hint="eastAsia" w:hAnsi="宋体" w:eastAsia="宋体" w:cs="宋体"/>
          <w:sz w:val="24"/>
          <w:szCs w:val="24"/>
          <w:highlight w:val="none"/>
          <w:lang w:val="zh-CN"/>
        </w:rPr>
        <w:t>（非政府采购）</w:t>
      </w:r>
    </w:p>
    <w:tbl>
      <w:tblPr>
        <w:tblStyle w:val="55"/>
        <w:tblW w:w="0" w:type="auto"/>
        <w:jc w:val="center"/>
        <w:tblLayout w:type="fixed"/>
        <w:tblCellMar>
          <w:top w:w="0" w:type="dxa"/>
          <w:left w:w="0" w:type="dxa"/>
          <w:bottom w:w="0" w:type="dxa"/>
          <w:right w:w="0" w:type="dxa"/>
        </w:tblCellMar>
      </w:tblPr>
      <w:tblGrid>
        <w:gridCol w:w="837"/>
        <w:gridCol w:w="4661"/>
        <w:gridCol w:w="1141"/>
        <w:gridCol w:w="2060"/>
      </w:tblGrid>
      <w:tr w14:paraId="6D80B0F0">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89B08">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161C1">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评分内容</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C67532">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CB27F">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在投标文件中所对应的页码</w:t>
            </w:r>
          </w:p>
        </w:tc>
      </w:tr>
      <w:tr w14:paraId="2A73275B">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E0408">
            <w:pPr>
              <w:keepNext w:val="0"/>
              <w:keepLines w:val="0"/>
              <w:suppressLineNumbers w:val="0"/>
              <w:spacing w:before="0" w:beforeAutospacing="0" w:after="0" w:afterAutospacing="0" w:line="290" w:lineRule="exact"/>
              <w:ind w:left="0" w:right="0"/>
              <w:jc w:val="center"/>
              <w:rPr>
                <w:rFonts w:hint="default" w:ascii="宋体"/>
                <w:color w:val="000000"/>
                <w:szCs w:val="20"/>
              </w:rPr>
            </w:pPr>
            <w:r>
              <w:rPr>
                <w:b/>
                <w:color w:val="000000"/>
                <w:sz w:val="24"/>
                <w:szCs w:val="20"/>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75DD44">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8FB9E">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84E0C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1727F913">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5115C">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BC0662">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B374B9">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0B39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21177A58">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A01946">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33897C">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043717">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B6E9F6">
            <w:pPr>
              <w:keepNext w:val="0"/>
              <w:keepLines w:val="0"/>
              <w:suppressLineNumbers w:val="0"/>
              <w:spacing w:before="0" w:beforeAutospacing="0" w:after="0" w:afterAutospacing="0" w:line="360" w:lineRule="exact"/>
              <w:ind w:left="0" w:right="0"/>
              <w:rPr>
                <w:rFonts w:hint="default" w:ascii="宋体"/>
                <w:color w:val="000000"/>
                <w:szCs w:val="20"/>
              </w:rPr>
            </w:pPr>
          </w:p>
        </w:tc>
      </w:tr>
      <w:tr w14:paraId="2C9409E4">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186BF">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27EFE">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329D33">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34460">
            <w:pPr>
              <w:keepNext w:val="0"/>
              <w:keepLines w:val="0"/>
              <w:suppressLineNumbers w:val="0"/>
              <w:spacing w:before="0" w:beforeAutospacing="0" w:after="0" w:afterAutospacing="0" w:line="360" w:lineRule="exact"/>
              <w:ind w:left="0" w:right="0"/>
              <w:rPr>
                <w:rFonts w:hint="default" w:ascii="宋体"/>
                <w:color w:val="000000"/>
                <w:szCs w:val="20"/>
              </w:rPr>
            </w:pPr>
          </w:p>
        </w:tc>
      </w:tr>
      <w:tr w14:paraId="4C05AC28">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EAB73">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8773A">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09254">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70587">
            <w:pPr>
              <w:keepNext w:val="0"/>
              <w:keepLines w:val="0"/>
              <w:suppressLineNumbers w:val="0"/>
              <w:spacing w:before="0" w:beforeAutospacing="0" w:after="0" w:afterAutospacing="0" w:line="360" w:lineRule="exact"/>
              <w:ind w:left="0" w:right="0"/>
              <w:rPr>
                <w:rFonts w:hint="default" w:ascii="宋体"/>
                <w:color w:val="000000"/>
                <w:szCs w:val="20"/>
              </w:rPr>
            </w:pPr>
          </w:p>
        </w:tc>
      </w:tr>
      <w:tr w14:paraId="789D4332">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2E5AD">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60132D">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BEA50">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15CA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48FD35A1">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C58F28">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6F48D">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566C1">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1A413">
            <w:pPr>
              <w:keepNext w:val="0"/>
              <w:keepLines w:val="0"/>
              <w:suppressLineNumbers w:val="0"/>
              <w:spacing w:before="0" w:beforeAutospacing="0" w:after="0" w:afterAutospacing="0" w:line="360" w:lineRule="exact"/>
              <w:ind w:left="0" w:right="0"/>
              <w:rPr>
                <w:rFonts w:hint="default" w:ascii="宋体"/>
                <w:color w:val="000000"/>
                <w:szCs w:val="20"/>
              </w:rPr>
            </w:pPr>
          </w:p>
        </w:tc>
      </w:tr>
      <w:tr w14:paraId="1322EA72">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83A16">
            <w:pPr>
              <w:keepNext w:val="0"/>
              <w:keepLines w:val="0"/>
              <w:suppressLineNumbers w:val="0"/>
              <w:spacing w:before="0" w:beforeAutospacing="0" w:after="0" w:afterAutospacing="0" w:line="290" w:lineRule="exact"/>
              <w:ind w:left="0" w:right="0"/>
              <w:jc w:val="center"/>
              <w:rPr>
                <w:rFonts w:hint="default"/>
                <w:b/>
                <w:color w:val="000000"/>
                <w:sz w:val="24"/>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E8EEA">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24042">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91F8E">
            <w:pPr>
              <w:keepNext w:val="0"/>
              <w:keepLines w:val="0"/>
              <w:suppressLineNumbers w:val="0"/>
              <w:spacing w:before="0" w:beforeAutospacing="0" w:after="0" w:afterAutospacing="0" w:line="360" w:lineRule="exact"/>
              <w:ind w:left="0" w:right="0"/>
              <w:rPr>
                <w:rFonts w:hint="default" w:ascii="宋体"/>
                <w:color w:val="000000"/>
                <w:szCs w:val="20"/>
              </w:rPr>
            </w:pPr>
          </w:p>
        </w:tc>
      </w:tr>
    </w:tbl>
    <w:p w14:paraId="117D84A7">
      <w:pPr>
        <w:spacing w:line="400" w:lineRule="exact"/>
        <w:ind w:firstLine="413"/>
        <w:rPr>
          <w:rFonts w:hint="default" w:ascii="宋体"/>
          <w:b/>
          <w:color w:val="000000"/>
        </w:rPr>
      </w:pPr>
      <w:r>
        <w:rPr>
          <w:rFonts w:ascii="宋体"/>
          <w:b/>
          <w:color w:val="000000"/>
        </w:rPr>
        <w:t>注：1、投标供应商应结合本</w:t>
      </w:r>
      <w:r>
        <w:rPr>
          <w:rFonts w:hint="eastAsia" w:ascii="宋体"/>
          <w:b/>
          <w:color w:val="000000"/>
          <w:lang w:val="en-US" w:eastAsia="zh-CN"/>
        </w:rPr>
        <w:t>采购</w:t>
      </w:r>
      <w:r>
        <w:rPr>
          <w:rFonts w:ascii="宋体"/>
          <w:b/>
          <w:color w:val="000000"/>
        </w:rPr>
        <w:t>文件评分细则认真填制相关内容，以及在投标文件中所对应的页码，如未提供，评委有权认为不具备或不符合，有可能影响</w:t>
      </w:r>
      <w:r>
        <w:rPr>
          <w:rFonts w:hint="eastAsia" w:ascii="宋体"/>
          <w:b/>
          <w:color w:val="000000"/>
          <w:lang w:eastAsia="zh-CN"/>
        </w:rPr>
        <w:t>供应商</w:t>
      </w:r>
      <w:r>
        <w:rPr>
          <w:rFonts w:ascii="宋体"/>
          <w:b/>
          <w:color w:val="000000"/>
        </w:rPr>
        <w:t>的得分。</w:t>
      </w:r>
    </w:p>
    <w:p w14:paraId="543AD4B2">
      <w:pPr>
        <w:spacing w:line="400" w:lineRule="exact"/>
        <w:ind w:firstLine="413"/>
        <w:rPr>
          <w:rFonts w:hint="default" w:ascii="宋体"/>
          <w:b/>
          <w:color w:val="000000"/>
        </w:rPr>
      </w:pPr>
      <w:r>
        <w:rPr>
          <w:rFonts w:ascii="宋体"/>
          <w:b/>
          <w:color w:val="000000"/>
        </w:rPr>
        <w:t>2、如本表格不适合投标单位的实际情况，可根据本表格式自行制表填写。</w:t>
      </w:r>
    </w:p>
    <w:p w14:paraId="4E4480B5">
      <w:pPr>
        <w:spacing w:line="480" w:lineRule="auto"/>
        <w:ind w:firstLine="2400" w:firstLineChars="1000"/>
        <w:rPr>
          <w:rFonts w:ascii="宋体" w:hAnsi="宋体" w:cs="宋体"/>
          <w:sz w:val="24"/>
          <w:szCs w:val="24"/>
        </w:rPr>
      </w:pPr>
    </w:p>
    <w:p w14:paraId="5C4EDF82">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53910762">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30712368">
      <w:pPr>
        <w:pStyle w:val="193"/>
        <w:spacing w:line="360" w:lineRule="auto"/>
        <w:jc w:val="center"/>
        <w:rPr>
          <w:rFonts w:ascii="宋体" w:hAnsi="宋体"/>
          <w:b/>
          <w:bCs/>
          <w:kern w:val="0"/>
          <w:sz w:val="32"/>
          <w:szCs w:val="32"/>
          <w:lang w:val="zh-CN"/>
        </w:rPr>
      </w:pPr>
      <w:r>
        <w:rPr>
          <w:rFonts w:ascii="宋体" w:hAnsi="宋体" w:cs="宋体"/>
          <w:sz w:val="24"/>
        </w:rPr>
        <w:t>日    期：</w:t>
      </w:r>
    </w:p>
    <w:p w14:paraId="46319DB5">
      <w:pPr>
        <w:pStyle w:val="193"/>
        <w:spacing w:line="360" w:lineRule="auto"/>
        <w:jc w:val="center"/>
        <w:rPr>
          <w:rFonts w:ascii="宋体" w:hAnsi="宋体"/>
          <w:b/>
          <w:bCs/>
          <w:kern w:val="0"/>
          <w:sz w:val="32"/>
          <w:szCs w:val="32"/>
          <w:lang w:val="zh-CN"/>
        </w:rPr>
      </w:pPr>
    </w:p>
    <w:p w14:paraId="3E33FDC6">
      <w:pPr>
        <w:pStyle w:val="193"/>
        <w:spacing w:line="360" w:lineRule="auto"/>
        <w:jc w:val="center"/>
        <w:rPr>
          <w:rFonts w:ascii="宋体" w:hAnsi="宋体"/>
          <w:b/>
          <w:bCs/>
          <w:kern w:val="0"/>
          <w:sz w:val="32"/>
          <w:szCs w:val="32"/>
          <w:lang w:val="zh-CN"/>
        </w:rPr>
      </w:pPr>
    </w:p>
    <w:p w14:paraId="59CFE828">
      <w:pPr>
        <w:pStyle w:val="193"/>
        <w:spacing w:line="360" w:lineRule="auto"/>
        <w:jc w:val="center"/>
        <w:rPr>
          <w:rFonts w:ascii="宋体" w:hAnsi="宋体"/>
          <w:b/>
          <w:bCs/>
          <w:kern w:val="0"/>
          <w:sz w:val="32"/>
          <w:szCs w:val="32"/>
          <w:lang w:val="zh-CN"/>
        </w:rPr>
      </w:pPr>
    </w:p>
    <w:p w14:paraId="04CFF4E0">
      <w:pPr>
        <w:pStyle w:val="193"/>
        <w:spacing w:line="360" w:lineRule="auto"/>
        <w:jc w:val="center"/>
        <w:rPr>
          <w:rFonts w:ascii="宋体" w:hAnsi="宋体"/>
          <w:b/>
          <w:bCs/>
          <w:kern w:val="0"/>
          <w:sz w:val="32"/>
          <w:szCs w:val="32"/>
          <w:lang w:val="zh-CN"/>
        </w:rPr>
      </w:pPr>
    </w:p>
    <w:p w14:paraId="37B685C2">
      <w:pPr>
        <w:pStyle w:val="193"/>
        <w:spacing w:line="360" w:lineRule="auto"/>
        <w:jc w:val="center"/>
        <w:rPr>
          <w:rFonts w:ascii="宋体" w:hAnsi="宋体"/>
          <w:b/>
          <w:bCs/>
          <w:kern w:val="0"/>
          <w:sz w:val="32"/>
          <w:szCs w:val="32"/>
          <w:lang w:val="zh-CN"/>
        </w:rPr>
      </w:pPr>
    </w:p>
    <w:p w14:paraId="25B16747">
      <w:pPr>
        <w:pStyle w:val="193"/>
        <w:spacing w:line="360" w:lineRule="auto"/>
        <w:rPr>
          <w:rFonts w:hint="eastAsia" w:ascii="宋体"/>
          <w:b/>
          <w:sz w:val="24"/>
          <w:lang w:val="zh-CN"/>
        </w:rPr>
      </w:pPr>
    </w:p>
    <w:p w14:paraId="125702D2">
      <w:pPr>
        <w:pStyle w:val="193"/>
        <w:spacing w:line="360" w:lineRule="auto"/>
        <w:rPr>
          <w:rFonts w:hint="eastAsia" w:ascii="宋体"/>
          <w:b/>
          <w:sz w:val="24"/>
          <w:lang w:val="en-US" w:eastAsia="zh-CN"/>
        </w:rPr>
      </w:pPr>
      <w:r>
        <w:rPr>
          <w:rFonts w:hint="eastAsia" w:ascii="宋体"/>
          <w:b/>
          <w:sz w:val="24"/>
          <w:lang w:val="zh-CN"/>
        </w:rPr>
        <w:t>附件</w:t>
      </w:r>
      <w:r>
        <w:rPr>
          <w:rFonts w:hint="eastAsia" w:ascii="宋体"/>
          <w:b/>
          <w:sz w:val="24"/>
          <w:lang w:val="en-US" w:eastAsia="zh-CN"/>
        </w:rPr>
        <w:t>7</w:t>
      </w:r>
    </w:p>
    <w:p w14:paraId="56BE4D2D">
      <w:pPr>
        <w:pStyle w:val="179"/>
        <w:spacing w:before="0" w:beforeAutospacing="0" w:after="0" w:afterAutospacing="0" w:line="360" w:lineRule="auto"/>
        <w:jc w:val="center"/>
        <w:rPr>
          <w:rFonts w:hint="eastAsia" w:ascii="宋体" w:hAnsi="宋体" w:eastAsia="宋体" w:cs="仿宋_GB2312"/>
          <w:b/>
          <w:bCs/>
          <w:kern w:val="0"/>
          <w:sz w:val="32"/>
          <w:szCs w:val="32"/>
          <w:lang w:val="zh-CN" w:eastAsia="zh-CN" w:bidi="ar-SA"/>
        </w:rPr>
      </w:pPr>
      <w:r>
        <w:rPr>
          <w:rFonts w:hint="eastAsia" w:ascii="宋体" w:hAnsi="宋体" w:eastAsia="宋体" w:cs="仿宋_GB2312"/>
          <w:b/>
          <w:bCs/>
          <w:kern w:val="0"/>
          <w:sz w:val="32"/>
          <w:szCs w:val="32"/>
          <w:lang w:val="zh-CN" w:eastAsia="zh-CN" w:bidi="ar-SA"/>
        </w:rPr>
        <w:t>供应商基本情况表</w:t>
      </w:r>
    </w:p>
    <w:p w14:paraId="54BEE65E">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项目编号：</w:t>
      </w:r>
      <w:r>
        <w:rPr>
          <w:rFonts w:hint="eastAsia" w:hAnsi="宋体" w:cs="宋体"/>
          <w:sz w:val="24"/>
          <w:szCs w:val="24"/>
          <w:highlight w:val="none"/>
          <w:lang w:val="zh-CN"/>
        </w:rPr>
        <w:t>XTZ-DL2025027</w:t>
      </w:r>
    </w:p>
    <w:p w14:paraId="7E622BEA">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仿宋_GB2312"/>
          <w:b/>
          <w:bCs/>
          <w:kern w:val="0"/>
          <w:sz w:val="32"/>
          <w:szCs w:val="32"/>
          <w:lang w:val="zh-CN" w:eastAsia="zh-CN" w:bidi="ar-SA"/>
        </w:rPr>
      </w:pPr>
      <w:r>
        <w:rPr>
          <w:rFonts w:hint="eastAsia" w:ascii="宋体" w:hAnsi="宋体" w:eastAsia="宋体" w:cs="宋体"/>
          <w:sz w:val="24"/>
          <w:szCs w:val="24"/>
          <w:highlight w:val="none"/>
        </w:rPr>
        <w:t>项目名称：</w:t>
      </w:r>
      <w:r>
        <w:rPr>
          <w:rFonts w:hint="eastAsia" w:hAnsi="宋体" w:cs="宋体"/>
          <w:sz w:val="24"/>
          <w:szCs w:val="24"/>
          <w:highlight w:val="none"/>
          <w:lang w:val="zh-CN"/>
        </w:rPr>
        <w:t>2025年仙居县下各镇高标准农田建设项目</w:t>
      </w:r>
      <w:r>
        <w:rPr>
          <w:rFonts w:hint="eastAsia" w:hAnsi="宋体" w:eastAsia="宋体" w:cs="宋体"/>
          <w:sz w:val="24"/>
          <w:szCs w:val="24"/>
          <w:highlight w:val="none"/>
          <w:lang w:val="zh-CN"/>
        </w:rPr>
        <w:t>（非政府采购）</w:t>
      </w:r>
    </w:p>
    <w:tbl>
      <w:tblPr>
        <w:tblStyle w:val="55"/>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2D6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trPr>
        <w:tc>
          <w:tcPr>
            <w:tcW w:w="1318" w:type="dxa"/>
            <w:vAlign w:val="center"/>
          </w:tcPr>
          <w:p w14:paraId="20420BA6">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7151DBFD">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5BEE7D8B">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2C94E9D8">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4823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trPr>
        <w:tc>
          <w:tcPr>
            <w:tcW w:w="1318" w:type="dxa"/>
            <w:vAlign w:val="center"/>
          </w:tcPr>
          <w:p w14:paraId="5344A8B9">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2C36EF08">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10E055AE">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0751A19C">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6992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318" w:type="dxa"/>
            <w:vMerge w:val="restart"/>
            <w:vAlign w:val="center"/>
          </w:tcPr>
          <w:p w14:paraId="5DB954C7">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23710818">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52A97E67">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136E10E2">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Merge w:val="restart"/>
            <w:vAlign w:val="center"/>
          </w:tcPr>
          <w:p w14:paraId="36C25742">
            <w:pPr>
              <w:pStyle w:val="179"/>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76AAB2F">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3664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trPr>
        <w:tc>
          <w:tcPr>
            <w:tcW w:w="1318" w:type="dxa"/>
            <w:vMerge w:val="continue"/>
            <w:tcBorders>
              <w:bottom w:val="single" w:color="auto" w:sz="4" w:space="0"/>
            </w:tcBorders>
            <w:vAlign w:val="center"/>
          </w:tcPr>
          <w:p w14:paraId="0F03FC78">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114FC2F8">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5AA923E">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3BB0E6A2">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Merge w:val="continue"/>
            <w:vAlign w:val="center"/>
          </w:tcPr>
          <w:p w14:paraId="79713E57">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455" w:type="dxa"/>
            <w:vMerge w:val="continue"/>
            <w:vAlign w:val="center"/>
          </w:tcPr>
          <w:p w14:paraId="506CFE20">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1165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trPr>
        <w:tc>
          <w:tcPr>
            <w:tcW w:w="1318" w:type="dxa"/>
            <w:vMerge w:val="restart"/>
            <w:vAlign w:val="center"/>
          </w:tcPr>
          <w:p w14:paraId="1ED70A16">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77F492B6">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2E24A79D">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tcBorders>
              <w:top w:val="nil"/>
            </w:tcBorders>
            <w:vAlign w:val="center"/>
          </w:tcPr>
          <w:p w14:paraId="1E4403FE">
            <w:pPr>
              <w:pStyle w:val="179"/>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738D49C1">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2739FA5F">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174A9E4B">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58ED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trPr>
        <w:tc>
          <w:tcPr>
            <w:tcW w:w="1318" w:type="dxa"/>
            <w:vMerge w:val="continue"/>
            <w:vAlign w:val="center"/>
          </w:tcPr>
          <w:p w14:paraId="7F61C952">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63E3D4ED">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16839D82">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vAlign w:val="center"/>
          </w:tcPr>
          <w:p w14:paraId="27AC2B0D">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58F2B80">
            <w:pPr>
              <w:pStyle w:val="179"/>
              <w:keepNext w:val="0"/>
              <w:keepLines w:val="0"/>
              <w:suppressLineNumbers w:val="0"/>
              <w:spacing w:before="0" w:beforeAutospacing="0" w:after="0" w:afterAutospacing="0" w:line="240" w:lineRule="exact"/>
              <w:ind w:left="0" w:right="0"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7F5DC8AA">
            <w:pPr>
              <w:pStyle w:val="179"/>
              <w:keepNext w:val="0"/>
              <w:keepLines w:val="0"/>
              <w:suppressLineNumbers w:val="0"/>
              <w:spacing w:before="0" w:beforeAutospacing="0" w:after="0" w:afterAutospacing="0" w:line="240" w:lineRule="exact"/>
              <w:ind w:left="0" w:right="0" w:firstLine="420"/>
              <w:rPr>
                <w:bCs/>
                <w:color w:val="000000" w:themeColor="text1"/>
                <w:sz w:val="21"/>
                <w:szCs w:val="21"/>
                <w14:textFill>
                  <w14:solidFill>
                    <w14:schemeClr w14:val="tx1"/>
                  </w14:solidFill>
                </w14:textFill>
              </w:rPr>
            </w:pPr>
          </w:p>
          <w:p w14:paraId="24931B0E">
            <w:pPr>
              <w:pStyle w:val="179"/>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F5456C5">
            <w:pPr>
              <w:pStyle w:val="179"/>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47413650">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796D083E">
            <w:pPr>
              <w:pStyle w:val="179"/>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p>
        </w:tc>
      </w:tr>
      <w:tr w14:paraId="0420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trPr>
        <w:tc>
          <w:tcPr>
            <w:tcW w:w="1318" w:type="dxa"/>
            <w:vMerge w:val="continue"/>
            <w:vAlign w:val="center"/>
          </w:tcPr>
          <w:p w14:paraId="3F7D689C">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0B813649">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0AD60C50">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vAlign w:val="center"/>
          </w:tcPr>
          <w:p w14:paraId="6FCF77B3">
            <w:pPr>
              <w:pStyle w:val="179"/>
              <w:keepNext w:val="0"/>
              <w:keepLines w:val="0"/>
              <w:suppressLineNumbers w:val="0"/>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24F0E609">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28BC2ADC">
            <w:pPr>
              <w:pStyle w:val="179"/>
              <w:keepNext w:val="0"/>
              <w:keepLines w:val="0"/>
              <w:suppressLineNumbers w:val="0"/>
              <w:spacing w:line="240" w:lineRule="exact"/>
              <w:ind w:left="-15" w:leftChars="-7"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752A698F">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5C5D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1318" w:type="dxa"/>
            <w:vMerge w:val="continue"/>
            <w:vAlign w:val="center"/>
          </w:tcPr>
          <w:p w14:paraId="49B2CD0D">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387ACC0A">
            <w:pPr>
              <w:pStyle w:val="179"/>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240019C5">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r>
      <w:tr w14:paraId="06B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trPr>
        <w:tc>
          <w:tcPr>
            <w:tcW w:w="1318" w:type="dxa"/>
            <w:vMerge w:val="continue"/>
            <w:vAlign w:val="center"/>
          </w:tcPr>
          <w:p w14:paraId="5EF38133">
            <w:pPr>
              <w:pStyle w:val="179"/>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8595" w:type="dxa"/>
            <w:gridSpan w:val="6"/>
            <w:vAlign w:val="center"/>
          </w:tcPr>
          <w:p w14:paraId="2E9F9710">
            <w:pPr>
              <w:pStyle w:val="179"/>
              <w:keepNext w:val="0"/>
              <w:keepLines w:val="0"/>
              <w:suppressLineNumbers w:val="0"/>
              <w:spacing w:line="240" w:lineRule="exact"/>
              <w:ind w:left="0" w:right="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2A57F841">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3E9DFDD6">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5645DB97">
      <w:pPr>
        <w:pStyle w:val="193"/>
        <w:spacing w:line="360" w:lineRule="auto"/>
        <w:ind w:firstLine="3600" w:firstLineChars="1500"/>
        <w:rPr>
          <w:rFonts w:ascii="宋体" w:hAnsi="宋体" w:cs="宋体"/>
          <w:sz w:val="24"/>
        </w:rPr>
      </w:pPr>
      <w:r>
        <w:rPr>
          <w:rFonts w:ascii="宋体" w:hAnsi="宋体" w:cs="宋体"/>
          <w:sz w:val="24"/>
        </w:rPr>
        <w:t>日    期：</w:t>
      </w:r>
    </w:p>
    <w:p w14:paraId="393A2D85">
      <w:pPr>
        <w:pStyle w:val="193"/>
        <w:spacing w:line="360" w:lineRule="auto"/>
        <w:ind w:firstLine="3600" w:firstLineChars="1500"/>
        <w:rPr>
          <w:rFonts w:ascii="宋体" w:hAnsi="宋体" w:cs="宋体"/>
          <w:sz w:val="24"/>
        </w:rPr>
      </w:pPr>
    </w:p>
    <w:p w14:paraId="6E9D7B1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6E432938">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36C9211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5521BC83">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6A4AF173">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28E75F4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w:t>
      </w: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 xml:space="preserve">： </w:t>
      </w:r>
    </w:p>
    <w:p w14:paraId="132D48F7">
      <w:pPr>
        <w:spacing w:after="240" w:afterLines="100" w:line="600" w:lineRule="exact"/>
        <w:jc w:val="center"/>
        <w:rPr>
          <w:rFonts w:hint="eastAsia" w:ascii="宋体" w:hAnsi="宋体"/>
          <w:b/>
          <w:kern w:val="0"/>
          <w:sz w:val="36"/>
          <w:szCs w:val="36"/>
        </w:rPr>
      </w:pPr>
      <w:r>
        <w:rPr>
          <w:rFonts w:hint="eastAsia" w:ascii="宋体" w:hAnsi="宋体"/>
          <w:b/>
          <w:kern w:val="0"/>
          <w:sz w:val="36"/>
          <w:szCs w:val="36"/>
        </w:rPr>
        <w:t>商务响应承诺函</w:t>
      </w:r>
    </w:p>
    <w:p w14:paraId="0186076F">
      <w:pPr>
        <w:widowControl/>
        <w:spacing w:line="360" w:lineRule="auto"/>
        <w:jc w:val="left"/>
        <w:rPr>
          <w:rFonts w:hint="eastAsia" w:ascii="宋体" w:hAnsi="宋体"/>
          <w:kern w:val="0"/>
          <w:sz w:val="24"/>
        </w:rPr>
      </w:pPr>
    </w:p>
    <w:p w14:paraId="162320D2">
      <w:pPr>
        <w:widowControl/>
        <w:spacing w:line="360" w:lineRule="auto"/>
        <w:jc w:val="left"/>
        <w:rPr>
          <w:rFonts w:ascii="宋体" w:hAnsi="宋体"/>
          <w:sz w:val="24"/>
        </w:rPr>
      </w:pPr>
      <w:r>
        <w:rPr>
          <w:rFonts w:hint="eastAsia" w:ascii="宋体" w:hAnsi="宋体" w:cs="宋体"/>
          <w:color w:val="auto"/>
          <w:kern w:val="0"/>
          <w:sz w:val="24"/>
          <w:u w:val="single"/>
          <w:lang w:val="en-US" w:eastAsia="zh-CN"/>
        </w:rPr>
        <w:t>仙居仙恒生态建设有限公司</w:t>
      </w:r>
      <w:r>
        <w:rPr>
          <w:rFonts w:hint="eastAsia" w:ascii="宋体" w:hAnsi="宋体"/>
          <w:kern w:val="0"/>
          <w:sz w:val="24"/>
        </w:rPr>
        <w:t>：</w:t>
      </w:r>
      <w:r>
        <w:rPr>
          <w:rFonts w:hint="eastAsia" w:ascii="宋体" w:hAnsi="宋体"/>
          <w:sz w:val="24"/>
        </w:rPr>
        <w:t xml:space="preserve"> </w:t>
      </w:r>
    </w:p>
    <w:p w14:paraId="3A3EE431">
      <w:pPr>
        <w:widowControl/>
        <w:snapToGrid w:val="0"/>
        <w:spacing w:line="360" w:lineRule="exact"/>
        <w:ind w:left="-141" w:right="-187"/>
        <w:jc w:val="left"/>
        <w:rPr>
          <w:rFonts w:hint="eastAsia" w:ascii="宋体" w:hAnsi="宋体" w:eastAsia="宋体" w:cs="宋体"/>
          <w:color w:val="000000"/>
          <w:kern w:val="0"/>
          <w:sz w:val="24"/>
          <w:szCs w:val="20"/>
          <w:u w:val="single"/>
          <w:lang w:eastAsia="zh-CN"/>
        </w:rPr>
      </w:pPr>
      <w:r>
        <w:rPr>
          <w:rFonts w:hint="eastAsia" w:ascii="宋体" w:hAnsi="宋体"/>
          <w:sz w:val="24"/>
        </w:rPr>
        <w:t xml:space="preserve">    本公司参加</w:t>
      </w:r>
      <w:r>
        <w:rPr>
          <w:rFonts w:hint="eastAsia" w:ascii="宋体" w:hAnsi="宋体"/>
          <w:sz w:val="24"/>
          <w:u w:val="single"/>
        </w:rPr>
        <w:t xml:space="preserve"> </w:t>
      </w:r>
      <w:r>
        <w:rPr>
          <w:rFonts w:hint="eastAsia" w:ascii="宋体" w:hAnsi="宋体"/>
          <w:sz w:val="24"/>
          <w:u w:val="single"/>
          <w:lang w:val="zh-CN"/>
        </w:rPr>
        <w:t>2025年仙居县下各镇高标准农田建设项目（非政府采购）</w:t>
      </w:r>
    </w:p>
    <w:p w14:paraId="74FDD41E">
      <w:pPr>
        <w:pStyle w:val="22"/>
        <w:spacing w:line="360" w:lineRule="auto"/>
        <w:jc w:val="left"/>
        <w:rPr>
          <w:rFonts w:hint="eastAsia" w:ascii="宋体" w:hAnsi="宋体"/>
          <w:sz w:val="24"/>
        </w:rPr>
      </w:pPr>
      <w:r>
        <w:rPr>
          <w:rFonts w:hint="eastAsia" w:ascii="宋体" w:hAnsi="宋体"/>
          <w:sz w:val="24"/>
          <w:u w:val="single"/>
        </w:rPr>
        <w:t>、编号为</w:t>
      </w:r>
      <w:r>
        <w:rPr>
          <w:rFonts w:hint="eastAsia" w:ascii="宋体" w:hAnsi="宋体"/>
          <w:sz w:val="24"/>
          <w:u w:val="single"/>
          <w:lang w:val="zh-CN"/>
        </w:rPr>
        <w:t>XTZ-DL2025027</w:t>
      </w:r>
      <w:r>
        <w:rPr>
          <w:rFonts w:hint="eastAsia" w:ascii="宋体" w:hAnsi="宋体"/>
          <w:sz w:val="24"/>
          <w:u w:val="single"/>
        </w:rPr>
        <w:t xml:space="preserve">（标项） </w:t>
      </w:r>
      <w:r>
        <w:rPr>
          <w:rFonts w:hint="eastAsia" w:ascii="宋体" w:hAnsi="宋体"/>
          <w:sz w:val="24"/>
        </w:rPr>
        <w:t>的采购活动，现承诺我公司完全响应采购文件中要求的所有商务响应条款。</w:t>
      </w:r>
    </w:p>
    <w:p w14:paraId="6492DF40">
      <w:pPr>
        <w:spacing w:line="360" w:lineRule="auto"/>
        <w:ind w:firstLine="480" w:firstLineChars="200"/>
        <w:jc w:val="left"/>
        <w:rPr>
          <w:rFonts w:hint="eastAsia" w:ascii="宋体" w:hAnsi="宋体" w:cs="宋体"/>
          <w:sz w:val="24"/>
        </w:rPr>
      </w:pPr>
      <w:r>
        <w:rPr>
          <w:rFonts w:hint="eastAsia" w:ascii="宋体" w:hAnsi="宋体" w:cs="宋体"/>
          <w:sz w:val="24"/>
        </w:rPr>
        <w:t>如本公司对以上内容虚假承诺，愿承担一切法律责任。</w:t>
      </w:r>
    </w:p>
    <w:p w14:paraId="222A1DAB">
      <w:pPr>
        <w:widowControl w:val="0"/>
        <w:jc w:val="both"/>
        <w:rPr>
          <w:rFonts w:ascii="Calibri" w:hAnsi="Calibri" w:eastAsia="宋体" w:cs="Times New Roman"/>
          <w:color w:val="000000"/>
          <w:sz w:val="21"/>
          <w:lang w:val="en-US" w:eastAsia="zh-CN" w:bidi="ar-SA"/>
        </w:rPr>
      </w:pPr>
    </w:p>
    <w:p w14:paraId="0B16B724">
      <w:pPr>
        <w:widowControl/>
        <w:jc w:val="center"/>
        <w:rPr>
          <w:rFonts w:hint="eastAsia" w:ascii="宋体" w:hAnsi="宋体" w:eastAsia="宋体" w:cs="Times New Roman"/>
          <w:kern w:val="2"/>
          <w:sz w:val="24"/>
          <w:szCs w:val="22"/>
          <w:lang w:val="en-US" w:eastAsia="zh-CN" w:bidi="ar-SA"/>
        </w:rPr>
      </w:pPr>
    </w:p>
    <w:p w14:paraId="38FBE675">
      <w:pPr>
        <w:widowControl/>
        <w:ind w:right="-154"/>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供应商名称（公章）：</w:t>
      </w:r>
    </w:p>
    <w:p w14:paraId="22ECEA14">
      <w:pPr>
        <w:widowControl w:val="0"/>
        <w:jc w:val="center"/>
        <w:rPr>
          <w:rFonts w:hint="eastAsia" w:ascii="宋体" w:hAnsi="宋体" w:eastAsia="宋体" w:cs="Times New Roman"/>
          <w:kern w:val="2"/>
          <w:sz w:val="24"/>
          <w:szCs w:val="22"/>
          <w:lang w:val="en-US" w:eastAsia="zh-CN" w:bidi="ar-SA"/>
        </w:rPr>
      </w:pPr>
    </w:p>
    <w:p w14:paraId="34BF0C57">
      <w:pPr>
        <w:widowControl/>
        <w:spacing w:before="50" w:after="50"/>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法定代表人</w:t>
      </w:r>
      <w:r>
        <w:rPr>
          <w:rFonts w:hint="eastAsia" w:ascii="宋体" w:hAnsi="宋体" w:eastAsia="宋体" w:cs="Times New Roman"/>
          <w:kern w:val="2"/>
          <w:sz w:val="24"/>
          <w:szCs w:val="22"/>
          <w:lang w:val="zh-CN" w:eastAsia="zh-CN" w:bidi="ar-SA"/>
        </w:rPr>
        <w:t>(</w:t>
      </w:r>
      <w:r>
        <w:rPr>
          <w:rFonts w:hint="eastAsia" w:ascii="宋体" w:hAnsi="宋体" w:eastAsia="宋体" w:cs="Times New Roman"/>
          <w:kern w:val="2"/>
          <w:sz w:val="24"/>
          <w:szCs w:val="22"/>
          <w:lang w:val="en-US" w:eastAsia="zh-CN" w:bidi="ar-SA"/>
        </w:rPr>
        <w:t>签字或盖章</w:t>
      </w:r>
      <w:r>
        <w:rPr>
          <w:rFonts w:hint="eastAsia" w:ascii="宋体" w:hAnsi="宋体" w:eastAsia="宋体" w:cs="Times New Roman"/>
          <w:kern w:val="2"/>
          <w:sz w:val="24"/>
          <w:szCs w:val="22"/>
          <w:lang w:val="zh-CN" w:eastAsia="zh-CN" w:bidi="ar-SA"/>
        </w:rPr>
        <w:t>)或授权委托人(签字)：</w:t>
      </w:r>
    </w:p>
    <w:p w14:paraId="15FD4722">
      <w:pPr>
        <w:widowControl/>
        <w:ind w:right="-154"/>
        <w:jc w:val="center"/>
        <w:rPr>
          <w:rFonts w:hint="eastAsia" w:ascii="宋体" w:hAnsi="宋体" w:eastAsia="宋体" w:cs="Times New Roman"/>
          <w:kern w:val="2"/>
          <w:sz w:val="24"/>
          <w:szCs w:val="22"/>
          <w:lang w:val="en-US" w:eastAsia="zh-CN" w:bidi="ar-SA"/>
        </w:rPr>
      </w:pPr>
    </w:p>
    <w:p w14:paraId="6D3926E9">
      <w:pPr>
        <w:widowControl/>
        <w:ind w:right="-154"/>
        <w:jc w:val="center"/>
        <w:rPr>
          <w:rFonts w:hint="eastAsia" w:ascii="宋体" w:hAnsi="宋体" w:eastAsia="宋体" w:cs="Times New Roman"/>
          <w:kern w:val="2"/>
          <w:sz w:val="24"/>
          <w:szCs w:val="22"/>
          <w:lang w:val="en-US" w:eastAsia="zh-CN" w:bidi="ar-SA"/>
        </w:rPr>
        <w:sectPr>
          <w:pgSz w:w="11906" w:h="16838"/>
          <w:pgMar w:top="1440" w:right="1270" w:bottom="1440" w:left="1270" w:header="851" w:footer="992" w:gutter="0"/>
          <w:pgNumType w:fmt="decimal"/>
          <w:cols w:space="720" w:num="1"/>
          <w:docGrid w:linePitch="312" w:charSpace="0"/>
        </w:sectPr>
      </w:pPr>
      <w:r>
        <w:rPr>
          <w:rFonts w:hint="eastAsia" w:ascii="宋体" w:hAnsi="宋体" w:eastAsia="宋体" w:cs="Times New Roman"/>
          <w:kern w:val="2"/>
          <w:sz w:val="24"/>
          <w:szCs w:val="22"/>
          <w:lang w:val="en-US" w:eastAsia="zh-CN" w:bidi="ar-SA"/>
        </w:rPr>
        <w:t xml:space="preserve">       日 期：     年   月   日</w:t>
      </w:r>
    </w:p>
    <w:p w14:paraId="3677B5BC">
      <w:pPr>
        <w:keepNext w:val="0"/>
        <w:keepLines w:val="0"/>
        <w:pageBreakBefore w:val="0"/>
        <w:widowControl w:val="0"/>
        <w:tabs>
          <w:tab w:val="left" w:pos="2790"/>
          <w:tab w:val="left" w:pos="4230"/>
        </w:tabs>
        <w:kinsoku/>
        <w:wordWrap/>
        <w:overflowPunct/>
        <w:topLinePunct w:val="0"/>
        <w:autoSpaceDE/>
        <w:autoSpaceDN/>
        <w:bidi w:val="0"/>
        <w:spacing w:line="44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附件9：</w:t>
      </w:r>
    </w:p>
    <w:p w14:paraId="6BCFC4E6">
      <w:pPr>
        <w:keepNext w:val="0"/>
        <w:keepLines w:val="0"/>
        <w:pageBreakBefore w:val="0"/>
        <w:widowControl w:val="0"/>
        <w:tabs>
          <w:tab w:val="left" w:pos="2790"/>
          <w:tab w:val="left" w:pos="423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bCs/>
          <w:color w:val="000000"/>
          <w:spacing w:val="0"/>
          <w:kern w:val="21"/>
          <w:sz w:val="32"/>
          <w:szCs w:val="32"/>
          <w:lang w:val="zh-CN"/>
        </w:rPr>
        <w:t>类似项目业绩一览表</w:t>
      </w:r>
    </w:p>
    <w:p w14:paraId="485C1D14">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项目编号：</w:t>
      </w:r>
      <w:r>
        <w:rPr>
          <w:rFonts w:hint="eastAsia" w:hAnsi="宋体" w:cs="宋体"/>
          <w:sz w:val="24"/>
          <w:szCs w:val="24"/>
          <w:highlight w:val="none"/>
          <w:lang w:val="zh-CN"/>
        </w:rPr>
        <w:t>XTZ-DL2025027</w:t>
      </w:r>
    </w:p>
    <w:p w14:paraId="3EDBD6A8">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项目名称：</w:t>
      </w:r>
      <w:r>
        <w:rPr>
          <w:rFonts w:hint="eastAsia" w:hAnsi="宋体" w:cs="宋体"/>
          <w:sz w:val="24"/>
          <w:szCs w:val="24"/>
          <w:highlight w:val="none"/>
          <w:lang w:val="zh-CN"/>
        </w:rPr>
        <w:t>2025年仙居县下各镇高标准农田建设项目</w:t>
      </w:r>
      <w:r>
        <w:rPr>
          <w:rFonts w:hint="eastAsia" w:hAnsi="宋体" w:eastAsia="宋体" w:cs="宋体"/>
          <w:sz w:val="24"/>
          <w:szCs w:val="24"/>
          <w:highlight w:val="none"/>
          <w:lang w:val="zh-CN"/>
        </w:rPr>
        <w:t>（非政府采购）</w:t>
      </w:r>
    </w:p>
    <w:tbl>
      <w:tblPr>
        <w:tblStyle w:val="5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68"/>
        <w:gridCol w:w="1638"/>
        <w:gridCol w:w="1285"/>
        <w:gridCol w:w="1937"/>
        <w:gridCol w:w="2018"/>
      </w:tblGrid>
      <w:tr w14:paraId="2043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5E0803FD">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序号</w:t>
            </w:r>
          </w:p>
        </w:tc>
        <w:tc>
          <w:tcPr>
            <w:tcW w:w="1468" w:type="dxa"/>
            <w:noWrap w:val="0"/>
            <w:vAlign w:val="center"/>
          </w:tcPr>
          <w:p w14:paraId="433D7F21">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项目名称</w:t>
            </w:r>
          </w:p>
        </w:tc>
        <w:tc>
          <w:tcPr>
            <w:tcW w:w="1638" w:type="dxa"/>
            <w:noWrap w:val="0"/>
            <w:vAlign w:val="center"/>
          </w:tcPr>
          <w:p w14:paraId="10BCDA37">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业主单位</w:t>
            </w:r>
          </w:p>
        </w:tc>
        <w:tc>
          <w:tcPr>
            <w:tcW w:w="1285" w:type="dxa"/>
            <w:noWrap w:val="0"/>
            <w:vAlign w:val="center"/>
          </w:tcPr>
          <w:p w14:paraId="3D8E741C">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合同金额</w:t>
            </w:r>
          </w:p>
        </w:tc>
        <w:tc>
          <w:tcPr>
            <w:tcW w:w="1937" w:type="dxa"/>
            <w:noWrap w:val="0"/>
            <w:vAlign w:val="center"/>
          </w:tcPr>
          <w:p w14:paraId="01D16E3B">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合同签订时间</w:t>
            </w:r>
          </w:p>
        </w:tc>
        <w:tc>
          <w:tcPr>
            <w:tcW w:w="2018" w:type="dxa"/>
            <w:noWrap w:val="0"/>
            <w:vAlign w:val="center"/>
          </w:tcPr>
          <w:p w14:paraId="5278F0F4">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pacing w:val="0"/>
                <w:kern w:val="21"/>
                <w:sz w:val="24"/>
                <w:szCs w:val="24"/>
              </w:rPr>
            </w:pPr>
            <w:r>
              <w:rPr>
                <w:rFonts w:hint="eastAsia" w:ascii="宋体" w:hAnsi="宋体" w:eastAsia="宋体" w:cs="宋体"/>
                <w:b/>
                <w:bCs/>
                <w:spacing w:val="0"/>
                <w:kern w:val="21"/>
                <w:sz w:val="24"/>
                <w:szCs w:val="24"/>
              </w:rPr>
              <w:t>联系人/电话</w:t>
            </w:r>
          </w:p>
        </w:tc>
      </w:tr>
      <w:tr w14:paraId="626A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639B99EC">
            <w:pPr>
              <w:pStyle w:val="31"/>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1</w:t>
            </w:r>
          </w:p>
        </w:tc>
        <w:tc>
          <w:tcPr>
            <w:tcW w:w="1468" w:type="dxa"/>
            <w:noWrap w:val="0"/>
            <w:vAlign w:val="center"/>
          </w:tcPr>
          <w:p w14:paraId="5BCBE8A7">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3ADD8680">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6320FF76">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20FFBD86">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2BECD8BE">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r w14:paraId="2E73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7C9ADC53">
            <w:pPr>
              <w:pStyle w:val="31"/>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2</w:t>
            </w:r>
          </w:p>
        </w:tc>
        <w:tc>
          <w:tcPr>
            <w:tcW w:w="1468" w:type="dxa"/>
            <w:noWrap w:val="0"/>
            <w:vAlign w:val="center"/>
          </w:tcPr>
          <w:p w14:paraId="40BB164E">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1F7DDD1F">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76C6A043">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0025C20D">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46177E55">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r w14:paraId="5647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6E70D563">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468" w:type="dxa"/>
            <w:noWrap w:val="0"/>
            <w:vAlign w:val="center"/>
          </w:tcPr>
          <w:p w14:paraId="723B2E3D">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506590A2">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17D361ED">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2ABADC0C">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47472337">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r w14:paraId="22A5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4E0A1009">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468" w:type="dxa"/>
            <w:noWrap w:val="0"/>
            <w:vAlign w:val="center"/>
          </w:tcPr>
          <w:p w14:paraId="33BFBC3F">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25194742">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5B850963">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4C6861B9">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666ECFF2">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r w14:paraId="0068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2E3A209F">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468" w:type="dxa"/>
            <w:noWrap w:val="0"/>
            <w:vAlign w:val="center"/>
          </w:tcPr>
          <w:p w14:paraId="01CBADA8">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161834F8">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55477864">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1B102622">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212497F1">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r w14:paraId="0FCB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0"/>
            <w:vAlign w:val="center"/>
          </w:tcPr>
          <w:p w14:paraId="1CD26B93">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w:t>
            </w:r>
          </w:p>
        </w:tc>
        <w:tc>
          <w:tcPr>
            <w:tcW w:w="1468" w:type="dxa"/>
            <w:noWrap w:val="0"/>
            <w:vAlign w:val="center"/>
          </w:tcPr>
          <w:p w14:paraId="5ED36357">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638" w:type="dxa"/>
            <w:noWrap w:val="0"/>
            <w:vAlign w:val="center"/>
          </w:tcPr>
          <w:p w14:paraId="498AC9F8">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285" w:type="dxa"/>
            <w:noWrap w:val="0"/>
            <w:vAlign w:val="center"/>
          </w:tcPr>
          <w:p w14:paraId="44DCF759">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1937" w:type="dxa"/>
            <w:noWrap w:val="0"/>
            <w:vAlign w:val="center"/>
          </w:tcPr>
          <w:p w14:paraId="4691537C">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c>
          <w:tcPr>
            <w:tcW w:w="2018" w:type="dxa"/>
            <w:noWrap w:val="0"/>
            <w:vAlign w:val="center"/>
          </w:tcPr>
          <w:p w14:paraId="37729F8B">
            <w:pPr>
              <w:pStyle w:val="3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0"/>
                <w:kern w:val="21"/>
                <w:sz w:val="24"/>
                <w:szCs w:val="24"/>
              </w:rPr>
            </w:pPr>
          </w:p>
        </w:tc>
      </w:tr>
    </w:tbl>
    <w:p w14:paraId="56B1B7CC">
      <w:pPr>
        <w:pStyle w:val="50"/>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ind w:right="0"/>
        <w:textAlignment w:val="auto"/>
        <w:rPr>
          <w:rFonts w:hint="eastAsia" w:ascii="宋体" w:hAnsi="宋体" w:eastAsia="宋体" w:cs="宋体"/>
          <w:color w:val="000000"/>
          <w:spacing w:val="0"/>
          <w:kern w:val="21"/>
          <w:sz w:val="24"/>
          <w:szCs w:val="24"/>
        </w:rPr>
      </w:pPr>
      <w:r>
        <w:rPr>
          <w:rFonts w:hint="eastAsia" w:ascii="宋体" w:hAnsi="宋体" w:eastAsia="宋体" w:cs="宋体"/>
          <w:color w:val="000000"/>
          <w:spacing w:val="0"/>
          <w:kern w:val="21"/>
          <w:sz w:val="24"/>
          <w:szCs w:val="24"/>
        </w:rPr>
        <w:t>注：1</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pacing w:val="0"/>
          <w:kern w:val="21"/>
          <w:sz w:val="24"/>
          <w:szCs w:val="24"/>
        </w:rPr>
        <w:t>表中业绩参照</w:t>
      </w:r>
      <w:r>
        <w:rPr>
          <w:rFonts w:hint="eastAsia" w:ascii="宋体" w:hAnsi="宋体" w:eastAsia="宋体" w:cs="宋体"/>
          <w:color w:val="000000"/>
          <w:spacing w:val="0"/>
          <w:kern w:val="21"/>
          <w:sz w:val="24"/>
          <w:szCs w:val="24"/>
          <w:lang w:eastAsia="zh-CN"/>
        </w:rPr>
        <w:t>“</w:t>
      </w:r>
      <w:r>
        <w:rPr>
          <w:rFonts w:hint="eastAsia" w:ascii="宋体" w:hAnsi="宋体" w:eastAsia="宋体" w:cs="宋体"/>
          <w:bCs/>
          <w:color w:val="000000"/>
          <w:kern w:val="0"/>
          <w:sz w:val="24"/>
          <w:szCs w:val="24"/>
          <w:highlight w:val="none"/>
        </w:rPr>
        <w:t>第四</w:t>
      </w:r>
      <w:r>
        <w:rPr>
          <w:rFonts w:hint="eastAsia" w:cs="宋体"/>
          <w:bCs/>
          <w:color w:val="000000"/>
          <w:kern w:val="0"/>
          <w:sz w:val="24"/>
          <w:szCs w:val="24"/>
          <w:highlight w:val="none"/>
          <w:lang w:val="en-US" w:eastAsia="zh-CN"/>
        </w:rPr>
        <w:t>章</w:t>
      </w:r>
      <w:r>
        <w:rPr>
          <w:rFonts w:hint="eastAsia" w:ascii="宋体" w:hAnsi="宋体" w:eastAsia="宋体" w:cs="宋体"/>
          <w:bCs/>
          <w:color w:val="000000"/>
          <w:kern w:val="0"/>
          <w:sz w:val="24"/>
          <w:szCs w:val="24"/>
          <w:highlight w:val="none"/>
        </w:rPr>
        <w:t xml:space="preserve"> 磋商评审办法</w:t>
      </w:r>
      <w:r>
        <w:rPr>
          <w:rFonts w:hint="eastAsia" w:ascii="宋体" w:hAnsi="宋体" w:eastAsia="宋体" w:cs="宋体"/>
          <w:color w:val="000000"/>
          <w:spacing w:val="0"/>
          <w:kern w:val="21"/>
          <w:sz w:val="24"/>
          <w:szCs w:val="24"/>
          <w:lang w:eastAsia="zh-CN"/>
        </w:rPr>
        <w:t>”</w:t>
      </w:r>
      <w:r>
        <w:rPr>
          <w:rFonts w:hint="eastAsia" w:ascii="宋体" w:hAnsi="宋体" w:eastAsia="宋体" w:cs="宋体"/>
          <w:color w:val="000000"/>
          <w:spacing w:val="0"/>
          <w:kern w:val="21"/>
          <w:sz w:val="24"/>
          <w:szCs w:val="24"/>
        </w:rPr>
        <w:t>中要求的业绩提供</w:t>
      </w:r>
      <w:r>
        <w:rPr>
          <w:rFonts w:hint="eastAsia" w:hAnsi="宋体" w:cs="宋体"/>
          <w:bCs/>
          <w:kern w:val="0"/>
        </w:rPr>
        <w:t>，并附上每个业绩相关材料。</w:t>
      </w:r>
    </w:p>
    <w:p w14:paraId="75AA4D2F">
      <w:pPr>
        <w:pStyle w:val="50"/>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ind w:right="0" w:firstLine="480"/>
        <w:textAlignment w:val="auto"/>
        <w:rPr>
          <w:rFonts w:hint="eastAsia" w:hAnsi="宋体" w:cs="宋体"/>
          <w:bCs/>
          <w:kern w:val="0"/>
        </w:rPr>
      </w:pPr>
      <w:r>
        <w:rPr>
          <w:rFonts w:hint="eastAsia" w:hAnsi="宋体" w:cs="宋体"/>
          <w:bCs/>
          <w:kern w:val="0"/>
        </w:rPr>
        <w:t>2.供应商承诺提供的上述业绩相关材料真实不假，否则作为磋商响应文件提供虚假材料，按照采购文件相关条款处理，承担一切责任。</w:t>
      </w:r>
    </w:p>
    <w:p w14:paraId="4CA4BC32">
      <w:pPr>
        <w:pStyle w:val="50"/>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ind w:right="0" w:firstLine="480"/>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rPr>
        <w:t>.投标人可根据自身情况调整表格。</w:t>
      </w:r>
    </w:p>
    <w:p w14:paraId="6F729E5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lang w:val="zh-CN"/>
        </w:rPr>
      </w:pPr>
    </w:p>
    <w:p w14:paraId="012C53C1">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lang w:val="zh-CN"/>
        </w:rPr>
      </w:pPr>
    </w:p>
    <w:p w14:paraId="72CEE230">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043A4305">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577AA141">
      <w:pPr>
        <w:pStyle w:val="193"/>
        <w:spacing w:line="360" w:lineRule="auto"/>
        <w:ind w:firstLine="3600" w:firstLineChars="1500"/>
        <w:rPr>
          <w:rFonts w:ascii="宋体" w:hAnsi="宋体" w:cs="宋体"/>
          <w:sz w:val="24"/>
        </w:rPr>
      </w:pPr>
      <w:r>
        <w:rPr>
          <w:rFonts w:ascii="宋体" w:hAnsi="宋体" w:cs="宋体"/>
          <w:sz w:val="24"/>
        </w:rPr>
        <w:t>日    期：</w:t>
      </w:r>
    </w:p>
    <w:p w14:paraId="2A58479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7954D5F2">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38FDA2F8">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0B3266B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p>
    <w:p w14:paraId="7F7530B1">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w:t>
      </w:r>
      <w:r>
        <w:rPr>
          <w:rFonts w:hint="eastAsia" w:ascii="宋体" w:hAnsi="宋体" w:eastAsia="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w:t>
      </w:r>
    </w:p>
    <w:p w14:paraId="1F59F58E">
      <w:pPr>
        <w:keepNext w:val="0"/>
        <w:keepLines w:val="0"/>
        <w:pageBreakBefore w:val="0"/>
        <w:widowControl w:val="0"/>
        <w:tabs>
          <w:tab w:val="left" w:pos="2790"/>
          <w:tab w:val="left" w:pos="4230"/>
        </w:tabs>
        <w:kinsoku/>
        <w:wordWrap w:val="0"/>
        <w:overflowPunct/>
        <w:topLinePunct w:val="0"/>
        <w:autoSpaceDE/>
        <w:autoSpaceDN/>
        <w:bidi w:val="0"/>
        <w:spacing w:line="360" w:lineRule="auto"/>
        <w:jc w:val="center"/>
        <w:rPr>
          <w:rFonts w:hint="eastAsia" w:ascii="宋体" w:hAnsi="宋体" w:eastAsia="宋体" w:cs="宋体"/>
          <w:b/>
          <w:sz w:val="32"/>
          <w:szCs w:val="32"/>
          <w:lang w:eastAsia="zh-CN"/>
        </w:rPr>
      </w:pPr>
      <w:r>
        <w:rPr>
          <w:rFonts w:hint="eastAsia" w:ascii="宋体" w:hAnsi="宋体" w:cs="宋体"/>
          <w:b/>
          <w:sz w:val="32"/>
          <w:szCs w:val="32"/>
        </w:rPr>
        <w:t>项目负责人简历表</w:t>
      </w:r>
    </w:p>
    <w:p w14:paraId="6E0A879D">
      <w:pPr>
        <w:pStyle w:val="31"/>
        <w:keepNext w:val="0"/>
        <w:keepLines w:val="0"/>
        <w:pageBreakBefore w:val="0"/>
        <w:widowControl w:val="0"/>
        <w:kinsoku/>
        <w:wordWrap w:val="0"/>
        <w:overflowPunct/>
        <w:topLinePunct w:val="0"/>
        <w:autoSpaceDE/>
        <w:autoSpaceDN/>
        <w:bidi w:val="0"/>
        <w:spacing w:beforeLines="0" w:afterLines="0" w:line="360" w:lineRule="auto"/>
        <w:rPr>
          <w:rFonts w:hint="eastAsia" w:hAnsi="宋体" w:cs="宋体"/>
          <w:b/>
          <w:lang w:val="zh-CN"/>
        </w:rPr>
      </w:pPr>
      <w:r>
        <w:rPr>
          <w:rFonts w:hint="eastAsia" w:hAnsi="宋体" w:cs="宋体"/>
        </w:rPr>
        <w:t>项目编号：</w:t>
      </w:r>
      <w:r>
        <w:rPr>
          <w:rFonts w:hint="eastAsia" w:hAnsi="宋体" w:cs="宋体"/>
          <w:lang w:val="zh-CN"/>
        </w:rPr>
        <w:t>XTZ-DL2025027</w:t>
      </w:r>
    </w:p>
    <w:p w14:paraId="3BB83893">
      <w:pPr>
        <w:pStyle w:val="31"/>
        <w:keepNext w:val="0"/>
        <w:keepLines w:val="0"/>
        <w:pageBreakBefore w:val="0"/>
        <w:widowControl w:val="0"/>
        <w:kinsoku/>
        <w:wordWrap w:val="0"/>
        <w:overflowPunct/>
        <w:topLinePunct w:val="0"/>
        <w:autoSpaceDE/>
        <w:autoSpaceDN/>
        <w:bidi w:val="0"/>
        <w:spacing w:beforeLines="0" w:afterLines="0" w:line="360" w:lineRule="auto"/>
        <w:rPr>
          <w:rFonts w:hint="eastAsia" w:hAnsi="宋体" w:cs="宋体"/>
          <w:b/>
          <w:lang w:val="zh-CN"/>
        </w:rPr>
      </w:pPr>
      <w:r>
        <w:rPr>
          <w:rFonts w:hint="eastAsia" w:hAnsi="宋体" w:cs="宋体"/>
        </w:rPr>
        <w:t>项目名称：</w:t>
      </w:r>
      <w:r>
        <w:rPr>
          <w:rFonts w:hint="eastAsia" w:hAnsi="宋体" w:cs="宋体"/>
          <w:lang w:val="zh-CN"/>
        </w:rPr>
        <w:t>2025年仙居县下各镇高标准农田建设项目（非政府采购）</w:t>
      </w:r>
    </w:p>
    <w:tbl>
      <w:tblPr>
        <w:tblStyle w:val="5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56"/>
        <w:gridCol w:w="22"/>
        <w:gridCol w:w="347"/>
        <w:gridCol w:w="408"/>
        <w:gridCol w:w="756"/>
        <w:gridCol w:w="377"/>
        <w:gridCol w:w="1133"/>
        <w:gridCol w:w="1"/>
        <w:gridCol w:w="1132"/>
        <w:gridCol w:w="379"/>
        <w:gridCol w:w="44"/>
        <w:gridCol w:w="710"/>
        <w:gridCol w:w="757"/>
        <w:gridCol w:w="24"/>
        <w:gridCol w:w="352"/>
        <w:gridCol w:w="1140"/>
      </w:tblGrid>
      <w:tr w14:paraId="1F0D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33" w:type="dxa"/>
            <w:noWrap w:val="0"/>
            <w:vAlign w:val="center"/>
          </w:tcPr>
          <w:p w14:paraId="29A30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133" w:type="dxa"/>
            <w:gridSpan w:val="4"/>
            <w:noWrap w:val="0"/>
            <w:vAlign w:val="center"/>
          </w:tcPr>
          <w:p w14:paraId="754D9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133" w:type="dxa"/>
            <w:gridSpan w:val="2"/>
            <w:noWrap w:val="0"/>
            <w:vAlign w:val="center"/>
          </w:tcPr>
          <w:p w14:paraId="02FF9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133" w:type="dxa"/>
            <w:noWrap w:val="0"/>
            <w:vAlign w:val="center"/>
          </w:tcPr>
          <w:p w14:paraId="790FC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133" w:type="dxa"/>
            <w:gridSpan w:val="2"/>
            <w:noWrap w:val="0"/>
            <w:vAlign w:val="center"/>
          </w:tcPr>
          <w:p w14:paraId="22AD4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年龄</w:t>
            </w:r>
          </w:p>
        </w:tc>
        <w:tc>
          <w:tcPr>
            <w:tcW w:w="1133" w:type="dxa"/>
            <w:gridSpan w:val="3"/>
            <w:noWrap w:val="0"/>
            <w:vAlign w:val="center"/>
          </w:tcPr>
          <w:p w14:paraId="54613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133" w:type="dxa"/>
            <w:gridSpan w:val="3"/>
            <w:noWrap w:val="0"/>
            <w:vAlign w:val="center"/>
          </w:tcPr>
          <w:p w14:paraId="2E05C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专业</w:t>
            </w:r>
          </w:p>
        </w:tc>
        <w:tc>
          <w:tcPr>
            <w:tcW w:w="1140" w:type="dxa"/>
            <w:noWrap w:val="0"/>
            <w:vAlign w:val="center"/>
          </w:tcPr>
          <w:p w14:paraId="25644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6E19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89" w:type="dxa"/>
            <w:gridSpan w:val="2"/>
            <w:noWrap w:val="0"/>
            <w:vAlign w:val="center"/>
          </w:tcPr>
          <w:p w14:paraId="0C092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资质等级</w:t>
            </w:r>
          </w:p>
        </w:tc>
        <w:tc>
          <w:tcPr>
            <w:tcW w:w="1910" w:type="dxa"/>
            <w:gridSpan w:val="5"/>
            <w:noWrap w:val="0"/>
            <w:vAlign w:val="center"/>
          </w:tcPr>
          <w:p w14:paraId="34E4C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133" w:type="dxa"/>
            <w:noWrap w:val="0"/>
            <w:vAlign w:val="center"/>
          </w:tcPr>
          <w:p w14:paraId="70CB9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职称</w:t>
            </w:r>
          </w:p>
        </w:tc>
        <w:tc>
          <w:tcPr>
            <w:tcW w:w="2266" w:type="dxa"/>
            <w:gridSpan w:val="5"/>
            <w:noWrap w:val="0"/>
            <w:vAlign w:val="center"/>
          </w:tcPr>
          <w:p w14:paraId="4105E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133" w:type="dxa"/>
            <w:gridSpan w:val="3"/>
            <w:noWrap w:val="0"/>
            <w:vAlign w:val="center"/>
          </w:tcPr>
          <w:p w14:paraId="61E01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学历</w:t>
            </w:r>
          </w:p>
        </w:tc>
        <w:tc>
          <w:tcPr>
            <w:tcW w:w="1140" w:type="dxa"/>
            <w:noWrap w:val="0"/>
            <w:vAlign w:val="center"/>
          </w:tcPr>
          <w:p w14:paraId="30CFF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3719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58" w:type="dxa"/>
            <w:gridSpan w:val="4"/>
            <w:noWrap w:val="0"/>
            <w:vAlign w:val="center"/>
          </w:tcPr>
          <w:p w14:paraId="139B3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参加工作时间</w:t>
            </w:r>
          </w:p>
        </w:tc>
        <w:tc>
          <w:tcPr>
            <w:tcW w:w="2674" w:type="dxa"/>
            <w:gridSpan w:val="4"/>
            <w:noWrap w:val="0"/>
            <w:vAlign w:val="center"/>
          </w:tcPr>
          <w:p w14:paraId="334981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3047" w:type="dxa"/>
            <w:gridSpan w:val="7"/>
            <w:noWrap w:val="0"/>
            <w:vAlign w:val="center"/>
          </w:tcPr>
          <w:p w14:paraId="7F5EE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从事项目负责人年限</w:t>
            </w:r>
          </w:p>
        </w:tc>
        <w:tc>
          <w:tcPr>
            <w:tcW w:w="1492" w:type="dxa"/>
            <w:gridSpan w:val="2"/>
            <w:noWrap w:val="0"/>
            <w:vAlign w:val="center"/>
          </w:tcPr>
          <w:p w14:paraId="768CB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794E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58" w:type="dxa"/>
            <w:gridSpan w:val="4"/>
            <w:noWrap w:val="0"/>
            <w:vAlign w:val="center"/>
          </w:tcPr>
          <w:p w14:paraId="28038F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证书编号</w:t>
            </w:r>
          </w:p>
        </w:tc>
        <w:tc>
          <w:tcPr>
            <w:tcW w:w="2674" w:type="dxa"/>
            <w:gridSpan w:val="4"/>
            <w:noWrap w:val="0"/>
            <w:vAlign w:val="center"/>
          </w:tcPr>
          <w:p w14:paraId="516B6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56" w:type="dxa"/>
            <w:gridSpan w:val="4"/>
            <w:noWrap w:val="0"/>
            <w:vAlign w:val="center"/>
          </w:tcPr>
          <w:p w14:paraId="67BD1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身份证</w:t>
            </w:r>
          </w:p>
        </w:tc>
        <w:tc>
          <w:tcPr>
            <w:tcW w:w="2983" w:type="dxa"/>
            <w:gridSpan w:val="5"/>
            <w:noWrap w:val="0"/>
            <w:vAlign w:val="center"/>
          </w:tcPr>
          <w:p w14:paraId="1B870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3D2E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71" w:type="dxa"/>
            <w:gridSpan w:val="17"/>
            <w:noWrap w:val="0"/>
            <w:vAlign w:val="center"/>
          </w:tcPr>
          <w:p w14:paraId="73083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项目负责人类似业绩一览表</w:t>
            </w:r>
          </w:p>
        </w:tc>
      </w:tr>
      <w:tr w14:paraId="5851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11" w:type="dxa"/>
            <w:gridSpan w:val="3"/>
            <w:noWrap w:val="0"/>
            <w:vAlign w:val="center"/>
          </w:tcPr>
          <w:p w14:paraId="4FD84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11" w:type="dxa"/>
            <w:gridSpan w:val="3"/>
            <w:noWrap w:val="0"/>
            <w:vAlign w:val="center"/>
          </w:tcPr>
          <w:p w14:paraId="74C6D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511" w:type="dxa"/>
            <w:gridSpan w:val="3"/>
            <w:noWrap w:val="0"/>
            <w:vAlign w:val="center"/>
          </w:tcPr>
          <w:p w14:paraId="7AD7A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项目地址</w:t>
            </w:r>
          </w:p>
        </w:tc>
        <w:tc>
          <w:tcPr>
            <w:tcW w:w="1511" w:type="dxa"/>
            <w:gridSpan w:val="2"/>
            <w:noWrap w:val="0"/>
            <w:vAlign w:val="center"/>
          </w:tcPr>
          <w:p w14:paraId="17C6B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合同总价</w:t>
            </w:r>
          </w:p>
        </w:tc>
        <w:tc>
          <w:tcPr>
            <w:tcW w:w="1511" w:type="dxa"/>
            <w:gridSpan w:val="3"/>
            <w:noWrap w:val="0"/>
            <w:vAlign w:val="center"/>
          </w:tcPr>
          <w:p w14:paraId="4FCEE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合同签订时间</w:t>
            </w:r>
          </w:p>
        </w:tc>
        <w:tc>
          <w:tcPr>
            <w:tcW w:w="1516" w:type="dxa"/>
            <w:gridSpan w:val="3"/>
            <w:noWrap w:val="0"/>
            <w:vAlign w:val="center"/>
          </w:tcPr>
          <w:p w14:paraId="4E92D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项目单位名称及联系人电话</w:t>
            </w:r>
          </w:p>
        </w:tc>
      </w:tr>
      <w:tr w14:paraId="7978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511" w:type="dxa"/>
            <w:gridSpan w:val="3"/>
            <w:noWrap w:val="0"/>
            <w:vAlign w:val="center"/>
          </w:tcPr>
          <w:p w14:paraId="2FA33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422E1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0A9A5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2"/>
            <w:noWrap w:val="0"/>
            <w:vAlign w:val="center"/>
          </w:tcPr>
          <w:p w14:paraId="3FBCF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48E35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6" w:type="dxa"/>
            <w:gridSpan w:val="3"/>
            <w:noWrap w:val="0"/>
            <w:vAlign w:val="center"/>
          </w:tcPr>
          <w:p w14:paraId="4C8DF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3D28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511" w:type="dxa"/>
            <w:gridSpan w:val="3"/>
            <w:noWrap w:val="0"/>
            <w:vAlign w:val="center"/>
          </w:tcPr>
          <w:p w14:paraId="507F8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33D7C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5DEAD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2"/>
            <w:noWrap w:val="0"/>
            <w:vAlign w:val="center"/>
          </w:tcPr>
          <w:p w14:paraId="03DC7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78FF3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6" w:type="dxa"/>
            <w:gridSpan w:val="3"/>
            <w:noWrap w:val="0"/>
            <w:vAlign w:val="center"/>
          </w:tcPr>
          <w:p w14:paraId="473A2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13E8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511" w:type="dxa"/>
            <w:gridSpan w:val="3"/>
            <w:noWrap w:val="0"/>
            <w:vAlign w:val="center"/>
          </w:tcPr>
          <w:p w14:paraId="2EC13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788C2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74574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2"/>
            <w:noWrap w:val="0"/>
            <w:vAlign w:val="center"/>
          </w:tcPr>
          <w:p w14:paraId="72A37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0F8B2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6" w:type="dxa"/>
            <w:gridSpan w:val="3"/>
            <w:noWrap w:val="0"/>
            <w:vAlign w:val="center"/>
          </w:tcPr>
          <w:p w14:paraId="7D308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r w14:paraId="6D0D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511" w:type="dxa"/>
            <w:gridSpan w:val="3"/>
            <w:noWrap w:val="0"/>
            <w:vAlign w:val="center"/>
          </w:tcPr>
          <w:p w14:paraId="243F2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7C853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6F672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2"/>
            <w:noWrap w:val="0"/>
            <w:vAlign w:val="center"/>
          </w:tcPr>
          <w:p w14:paraId="2B317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1" w:type="dxa"/>
            <w:gridSpan w:val="3"/>
            <w:noWrap w:val="0"/>
            <w:vAlign w:val="center"/>
          </w:tcPr>
          <w:p w14:paraId="34946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1516" w:type="dxa"/>
            <w:gridSpan w:val="3"/>
            <w:noWrap w:val="0"/>
            <w:vAlign w:val="center"/>
          </w:tcPr>
          <w:p w14:paraId="26042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rPr>
            </w:pPr>
          </w:p>
        </w:tc>
      </w:tr>
    </w:tbl>
    <w:p w14:paraId="75164629">
      <w:pPr>
        <w:pStyle w:val="31"/>
        <w:keepNext w:val="0"/>
        <w:keepLines w:val="0"/>
        <w:pageBreakBefore w:val="0"/>
        <w:widowControl w:val="0"/>
        <w:kinsoku/>
        <w:wordWrap w:val="0"/>
        <w:overflowPunct/>
        <w:topLinePunct w:val="0"/>
        <w:autoSpaceDE/>
        <w:autoSpaceDN/>
        <w:bidi w:val="0"/>
        <w:spacing w:beforeLines="0" w:afterLines="0" w:line="360" w:lineRule="auto"/>
        <w:rPr>
          <w:rFonts w:hint="eastAsia" w:hAnsi="宋体" w:cs="宋体"/>
          <w:b/>
          <w:bCs/>
          <w:color w:val="000000"/>
          <w:kern w:val="0"/>
        </w:rPr>
      </w:pPr>
      <w:r>
        <w:rPr>
          <w:rFonts w:hint="eastAsia" w:hAnsi="宋体" w:cs="宋体"/>
          <w:bCs/>
          <w:color w:val="000000"/>
          <w:kern w:val="0"/>
        </w:rPr>
        <w:t>注：1.表中人员请参照</w:t>
      </w:r>
      <w:r>
        <w:rPr>
          <w:rFonts w:hint="eastAsia" w:hAnsi="宋体" w:cs="宋体"/>
          <w:bCs/>
          <w:color w:val="000000"/>
          <w:kern w:val="0"/>
          <w:lang w:eastAsia="zh-CN"/>
        </w:rPr>
        <w:t>“</w:t>
      </w:r>
      <w:r>
        <w:rPr>
          <w:rFonts w:hint="eastAsia" w:hAnsi="宋体" w:cs="宋体"/>
          <w:bCs/>
          <w:color w:val="000000"/>
          <w:kern w:val="0"/>
          <w:lang w:val="en-US" w:eastAsia="zh-CN"/>
        </w:rPr>
        <w:t>第二章 采购需求”或</w:t>
      </w:r>
      <w:r>
        <w:rPr>
          <w:rFonts w:hint="eastAsia" w:hAnsi="宋体" w:cs="宋体"/>
          <w:bCs/>
          <w:color w:val="000000"/>
          <w:kern w:val="0"/>
        </w:rPr>
        <w:t>“第四</w:t>
      </w:r>
      <w:r>
        <w:rPr>
          <w:rFonts w:hint="eastAsia" w:hAnsi="宋体" w:cs="宋体"/>
          <w:bCs/>
          <w:color w:val="000000"/>
          <w:kern w:val="0"/>
          <w:lang w:val="en-US" w:eastAsia="zh-CN"/>
        </w:rPr>
        <w:t>章</w:t>
      </w:r>
      <w:r>
        <w:rPr>
          <w:rFonts w:hint="eastAsia" w:hAnsi="宋体" w:cs="宋体"/>
          <w:bCs/>
          <w:color w:val="000000"/>
          <w:kern w:val="0"/>
        </w:rPr>
        <w:t xml:space="preserve"> 磋商评审办法”中拟派人员要求填写，并附上相关人员的职称、资格、业绩、获奖等影响资格评审或商务与技术文件评分的材料。</w:t>
      </w:r>
    </w:p>
    <w:p w14:paraId="20D6A698">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right="0"/>
        <w:textAlignment w:val="auto"/>
        <w:rPr>
          <w:rFonts w:hint="eastAsia" w:ascii="宋体" w:hAnsi="宋体" w:eastAsia="宋体" w:cs="宋体"/>
          <w:b/>
          <w:bCs/>
          <w:color w:val="000000"/>
          <w:kern w:val="0"/>
          <w:sz w:val="24"/>
          <w:szCs w:val="24"/>
          <w:highlight w:val="none"/>
        </w:rPr>
      </w:pPr>
      <w:r>
        <w:rPr>
          <w:rFonts w:hint="eastAsia" w:hAnsi="宋体" w:cs="宋体"/>
          <w:bCs/>
          <w:color w:val="000000"/>
          <w:kern w:val="0"/>
        </w:rPr>
        <w:t xml:space="preserve">    2.投标人可根据自身情况调整表格。</w:t>
      </w:r>
    </w:p>
    <w:p w14:paraId="78F855BA">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right="0"/>
        <w:textAlignment w:val="auto"/>
        <w:rPr>
          <w:rFonts w:hint="eastAsia" w:ascii="宋体" w:hAnsi="宋体" w:eastAsia="宋体" w:cs="宋体"/>
          <w:b/>
          <w:bCs/>
          <w:kern w:val="0"/>
          <w:sz w:val="24"/>
          <w:szCs w:val="24"/>
          <w:highlight w:val="none"/>
        </w:rPr>
      </w:pPr>
    </w:p>
    <w:p w14:paraId="6836D84C">
      <w:pPr>
        <w:keepNext w:val="0"/>
        <w:keepLines w:val="0"/>
        <w:pageBreakBefore w:val="0"/>
        <w:widowControl w:val="0"/>
        <w:kinsoku/>
        <w:wordWrap/>
        <w:overflowPunct/>
        <w:topLinePunct w:val="0"/>
        <w:autoSpaceDE/>
        <w:autoSpaceDN/>
        <w:bidi w:val="0"/>
        <w:spacing w:line="360" w:lineRule="auto"/>
        <w:jc w:val="right"/>
        <w:rPr>
          <w:rFonts w:hint="eastAsia" w:ascii="宋体" w:hAnsi="宋体" w:cs="宋体"/>
          <w:b/>
          <w:kern w:val="21"/>
          <w:sz w:val="24"/>
        </w:rPr>
      </w:pPr>
    </w:p>
    <w:p w14:paraId="38C8D8C3">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4525923E">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74AAD078">
      <w:pPr>
        <w:pStyle w:val="193"/>
        <w:spacing w:line="360" w:lineRule="auto"/>
        <w:ind w:firstLine="3600" w:firstLineChars="1500"/>
        <w:rPr>
          <w:rFonts w:ascii="宋体" w:hAnsi="宋体" w:cs="宋体"/>
          <w:sz w:val="24"/>
        </w:rPr>
      </w:pPr>
      <w:r>
        <w:rPr>
          <w:rFonts w:ascii="宋体" w:hAnsi="宋体" w:cs="宋体"/>
          <w:sz w:val="24"/>
        </w:rPr>
        <w:t>日    期：</w:t>
      </w:r>
    </w:p>
    <w:p w14:paraId="326EDA33">
      <w:pPr>
        <w:keepNext w:val="0"/>
        <w:keepLines w:val="0"/>
        <w:pageBreakBefore w:val="0"/>
        <w:widowControl w:val="0"/>
        <w:kinsoku/>
        <w:wordWrap/>
        <w:overflowPunct/>
        <w:topLinePunct w:val="0"/>
        <w:autoSpaceDE/>
        <w:autoSpaceDN/>
        <w:bidi w:val="0"/>
        <w:spacing w:line="360" w:lineRule="auto"/>
        <w:jc w:val="right"/>
        <w:rPr>
          <w:rFonts w:hint="eastAsia" w:ascii="宋体" w:hAnsi="宋体" w:cs="宋体"/>
          <w:b/>
          <w:sz w:val="24"/>
          <w:lang w:val="zh-CN"/>
        </w:rPr>
      </w:pPr>
    </w:p>
    <w:p w14:paraId="31D4FE80">
      <w:pPr>
        <w:keepNext w:val="0"/>
        <w:keepLines w:val="0"/>
        <w:pageBreakBefore w:val="0"/>
        <w:widowControl w:val="0"/>
        <w:kinsoku/>
        <w:wordWrap w:val="0"/>
        <w:overflowPunct/>
        <w:topLinePunct w:val="0"/>
        <w:autoSpaceDE/>
        <w:autoSpaceDN/>
        <w:bidi w:val="0"/>
        <w:spacing w:line="360" w:lineRule="auto"/>
        <w:rPr>
          <w:rFonts w:hint="eastAsia" w:ascii="宋体" w:hAnsi="宋体" w:cs="宋体"/>
          <w:b/>
          <w:szCs w:val="21"/>
          <w:lang w:val="zh-CN"/>
        </w:rPr>
      </w:pPr>
      <w:r>
        <w:rPr>
          <w:rFonts w:hint="eastAsia" w:ascii="宋体" w:hAnsi="宋体" w:eastAsia="宋体" w:cs="宋体"/>
          <w:b/>
          <w:color w:val="000000"/>
          <w:sz w:val="21"/>
          <w:szCs w:val="21"/>
          <w:highlight w:val="none"/>
        </w:rPr>
        <w:br w:type="page"/>
      </w:r>
      <w:r>
        <w:rPr>
          <w:rFonts w:hint="eastAsia" w:ascii="宋体" w:hAnsi="宋体" w:cs="宋体"/>
          <w:b/>
          <w:bCs/>
          <w:color w:val="000000"/>
          <w:sz w:val="24"/>
        </w:rPr>
        <w:t>附件</w:t>
      </w:r>
      <w:r>
        <w:rPr>
          <w:rFonts w:hint="eastAsia" w:ascii="宋体" w:hAnsi="宋体" w:cs="宋体"/>
          <w:b/>
          <w:bCs/>
          <w:color w:val="000000"/>
          <w:sz w:val="24"/>
          <w:lang w:val="en-US" w:eastAsia="zh-CN"/>
        </w:rPr>
        <w:t>11</w:t>
      </w:r>
      <w:r>
        <w:rPr>
          <w:rFonts w:hint="eastAsia" w:ascii="宋体" w:hAnsi="宋体" w:cs="宋体"/>
          <w:b/>
          <w:bCs/>
          <w:color w:val="000000"/>
          <w:sz w:val="24"/>
        </w:rPr>
        <w:t>：</w:t>
      </w:r>
    </w:p>
    <w:p w14:paraId="18CBCB0A">
      <w:pPr>
        <w:pStyle w:val="31"/>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项目</w:t>
      </w:r>
      <w:r>
        <w:rPr>
          <w:rFonts w:hint="eastAsia" w:ascii="宋体" w:hAnsi="宋体" w:eastAsia="宋体" w:cs="宋体"/>
          <w:b/>
          <w:sz w:val="32"/>
          <w:szCs w:val="32"/>
        </w:rPr>
        <w:t>技术负责人简历表</w:t>
      </w:r>
      <w:r>
        <w:rPr>
          <w:rFonts w:hint="eastAsia" w:ascii="宋体" w:hAnsi="宋体" w:cs="宋体"/>
          <w:b/>
          <w:sz w:val="32"/>
          <w:szCs w:val="32"/>
          <w:lang w:eastAsia="zh-CN"/>
        </w:rPr>
        <w:t>（</w:t>
      </w:r>
      <w:r>
        <w:rPr>
          <w:rFonts w:hint="eastAsia" w:ascii="宋体" w:hAnsi="宋体" w:cs="宋体"/>
          <w:b/>
          <w:sz w:val="32"/>
          <w:szCs w:val="32"/>
          <w:lang w:val="en-US" w:eastAsia="zh-CN"/>
        </w:rPr>
        <w:t>如有</w:t>
      </w:r>
      <w:r>
        <w:rPr>
          <w:rFonts w:hint="eastAsia" w:ascii="宋体" w:hAnsi="宋体" w:cs="宋体"/>
          <w:b/>
          <w:sz w:val="32"/>
          <w:szCs w:val="32"/>
          <w:lang w:eastAsia="zh-CN"/>
        </w:rPr>
        <w:t>）</w:t>
      </w:r>
    </w:p>
    <w:p w14:paraId="0FFBBFF6">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XTZ-DL2025027</w:t>
      </w:r>
    </w:p>
    <w:p w14:paraId="2B4CE5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32"/>
          <w:szCs w:val="32"/>
        </w:rPr>
      </w:pPr>
      <w:r>
        <w:rPr>
          <w:rFonts w:hint="eastAsia" w:ascii="宋体" w:hAnsi="宋体" w:eastAsia="宋体" w:cs="宋体"/>
          <w:sz w:val="24"/>
          <w:szCs w:val="24"/>
        </w:rPr>
        <w:t>项目名称：</w:t>
      </w:r>
      <w:r>
        <w:rPr>
          <w:rFonts w:hint="eastAsia" w:ascii="宋体" w:hAnsi="宋体" w:cs="宋体"/>
          <w:sz w:val="24"/>
          <w:szCs w:val="24"/>
          <w:lang w:eastAsia="zh-CN"/>
        </w:rPr>
        <w:t>2025年仙居县下各镇高标准农田建设项目</w:t>
      </w:r>
      <w:r>
        <w:rPr>
          <w:rFonts w:hint="eastAsia" w:ascii="宋体" w:hAnsi="宋体" w:eastAsia="宋体" w:cs="宋体"/>
          <w:sz w:val="24"/>
          <w:szCs w:val="24"/>
          <w:lang w:eastAsia="zh-CN"/>
        </w:rPr>
        <w:t>（非政府采购）</w:t>
      </w:r>
    </w:p>
    <w:tbl>
      <w:tblPr>
        <w:tblStyle w:val="55"/>
        <w:tblW w:w="9071" w:type="dxa"/>
        <w:jc w:val="center"/>
        <w:tblLayout w:type="fixed"/>
        <w:tblCellMar>
          <w:top w:w="0" w:type="dxa"/>
          <w:left w:w="108" w:type="dxa"/>
          <w:bottom w:w="0" w:type="dxa"/>
          <w:right w:w="108" w:type="dxa"/>
        </w:tblCellMar>
      </w:tblPr>
      <w:tblGrid>
        <w:gridCol w:w="1146"/>
        <w:gridCol w:w="365"/>
        <w:gridCol w:w="46"/>
        <w:gridCol w:w="709"/>
        <w:gridCol w:w="1133"/>
        <w:gridCol w:w="1133"/>
        <w:gridCol w:w="1"/>
        <w:gridCol w:w="1132"/>
        <w:gridCol w:w="1133"/>
        <w:gridCol w:w="757"/>
        <w:gridCol w:w="376"/>
        <w:gridCol w:w="1140"/>
      </w:tblGrid>
      <w:tr w14:paraId="05000CA1">
        <w:tblPrEx>
          <w:tblCellMar>
            <w:top w:w="0" w:type="dxa"/>
            <w:left w:w="108" w:type="dxa"/>
            <w:bottom w:w="0" w:type="dxa"/>
            <w:right w:w="108" w:type="dxa"/>
          </w:tblCellMar>
        </w:tblPrEx>
        <w:trPr>
          <w:trHeight w:val="525" w:hRule="atLeast"/>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411DFF1">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姓名</w:t>
            </w:r>
          </w:p>
        </w:tc>
        <w:tc>
          <w:tcPr>
            <w:tcW w:w="1120" w:type="dxa"/>
            <w:gridSpan w:val="3"/>
            <w:tcBorders>
              <w:top w:val="single" w:color="000000" w:sz="4" w:space="0"/>
              <w:left w:val="nil"/>
              <w:bottom w:val="single" w:color="000000" w:sz="4" w:space="0"/>
              <w:right w:val="single" w:color="000000" w:sz="4" w:space="0"/>
            </w:tcBorders>
            <w:noWrap w:val="0"/>
            <w:vAlign w:val="center"/>
          </w:tcPr>
          <w:p w14:paraId="65C10452">
            <w:pPr>
              <w:keepNext w:val="0"/>
              <w:keepLines w:val="0"/>
              <w:widowControl/>
              <w:suppressLineNumbers w:val="0"/>
              <w:spacing w:before="0" w:beforeAutospacing="0" w:after="0" w:afterAutospacing="0"/>
              <w:ind w:left="0" w:right="0"/>
              <w:jc w:val="center"/>
              <w:rPr>
                <w:rFonts w:cs="宋体"/>
                <w:kern w:val="0"/>
                <w:sz w:val="24"/>
                <w:szCs w:val="24"/>
              </w:rPr>
            </w:pPr>
          </w:p>
        </w:tc>
        <w:tc>
          <w:tcPr>
            <w:tcW w:w="1133" w:type="dxa"/>
            <w:tcBorders>
              <w:top w:val="single" w:color="000000" w:sz="4" w:space="0"/>
              <w:left w:val="nil"/>
              <w:bottom w:val="single" w:color="000000" w:sz="4" w:space="0"/>
              <w:right w:val="single" w:color="000000" w:sz="4" w:space="0"/>
            </w:tcBorders>
            <w:noWrap w:val="0"/>
            <w:vAlign w:val="center"/>
          </w:tcPr>
          <w:p w14:paraId="78602281">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性别</w:t>
            </w:r>
          </w:p>
        </w:tc>
        <w:tc>
          <w:tcPr>
            <w:tcW w:w="1133" w:type="dxa"/>
            <w:tcBorders>
              <w:top w:val="single" w:color="000000" w:sz="4" w:space="0"/>
              <w:left w:val="nil"/>
              <w:bottom w:val="single" w:color="000000" w:sz="4" w:space="0"/>
              <w:right w:val="single" w:color="000000" w:sz="4" w:space="0"/>
            </w:tcBorders>
            <w:noWrap w:val="0"/>
            <w:vAlign w:val="center"/>
          </w:tcPr>
          <w:p w14:paraId="4B919510">
            <w:pPr>
              <w:keepNext w:val="0"/>
              <w:keepLines w:val="0"/>
              <w:widowControl/>
              <w:suppressLineNumbers w:val="0"/>
              <w:spacing w:before="0" w:beforeAutospacing="0" w:after="0" w:afterAutospacing="0"/>
              <w:ind w:left="0" w:right="0"/>
              <w:jc w:val="center"/>
              <w:rPr>
                <w:rFonts w:cs="宋体"/>
                <w:kern w:val="0"/>
                <w:sz w:val="24"/>
                <w:szCs w:val="24"/>
              </w:rPr>
            </w:pPr>
          </w:p>
        </w:tc>
        <w:tc>
          <w:tcPr>
            <w:tcW w:w="1133" w:type="dxa"/>
            <w:gridSpan w:val="2"/>
            <w:tcBorders>
              <w:top w:val="single" w:color="000000" w:sz="4" w:space="0"/>
              <w:left w:val="nil"/>
              <w:bottom w:val="single" w:color="000000" w:sz="4" w:space="0"/>
              <w:right w:val="single" w:color="000000" w:sz="4" w:space="0"/>
            </w:tcBorders>
            <w:noWrap w:val="0"/>
            <w:vAlign w:val="center"/>
          </w:tcPr>
          <w:p w14:paraId="473B8C1B">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年龄</w:t>
            </w:r>
          </w:p>
        </w:tc>
        <w:tc>
          <w:tcPr>
            <w:tcW w:w="1133" w:type="dxa"/>
            <w:tcBorders>
              <w:top w:val="single" w:color="000000" w:sz="4" w:space="0"/>
              <w:left w:val="nil"/>
              <w:bottom w:val="single" w:color="000000" w:sz="4" w:space="0"/>
              <w:right w:val="single" w:color="000000" w:sz="4" w:space="0"/>
            </w:tcBorders>
            <w:noWrap w:val="0"/>
            <w:vAlign w:val="center"/>
          </w:tcPr>
          <w:p w14:paraId="6E16104D">
            <w:pPr>
              <w:keepNext w:val="0"/>
              <w:keepLines w:val="0"/>
              <w:widowControl/>
              <w:suppressLineNumbers w:val="0"/>
              <w:spacing w:before="0" w:beforeAutospacing="0" w:after="0" w:afterAutospacing="0"/>
              <w:ind w:left="0" w:right="0"/>
              <w:jc w:val="center"/>
              <w:rPr>
                <w:rFonts w:cs="宋体"/>
                <w:kern w:val="0"/>
                <w:sz w:val="24"/>
                <w:szCs w:val="24"/>
              </w:rPr>
            </w:pPr>
          </w:p>
        </w:tc>
        <w:tc>
          <w:tcPr>
            <w:tcW w:w="1133" w:type="dxa"/>
            <w:gridSpan w:val="2"/>
            <w:tcBorders>
              <w:top w:val="single" w:color="000000" w:sz="4" w:space="0"/>
              <w:left w:val="nil"/>
              <w:bottom w:val="single" w:color="000000" w:sz="4" w:space="0"/>
              <w:right w:val="single" w:color="000000" w:sz="4" w:space="0"/>
            </w:tcBorders>
            <w:noWrap w:val="0"/>
            <w:vAlign w:val="center"/>
          </w:tcPr>
          <w:p w14:paraId="7567405C">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专业</w:t>
            </w:r>
          </w:p>
        </w:tc>
        <w:tc>
          <w:tcPr>
            <w:tcW w:w="1140" w:type="dxa"/>
            <w:tcBorders>
              <w:top w:val="single" w:color="000000" w:sz="4" w:space="0"/>
              <w:left w:val="nil"/>
              <w:bottom w:val="single" w:color="000000" w:sz="4" w:space="0"/>
              <w:right w:val="single" w:color="000000" w:sz="4" w:space="0"/>
            </w:tcBorders>
            <w:noWrap w:val="0"/>
            <w:vAlign w:val="center"/>
          </w:tcPr>
          <w:p w14:paraId="6848747F">
            <w:pPr>
              <w:keepNext w:val="0"/>
              <w:keepLines w:val="0"/>
              <w:widowControl/>
              <w:suppressLineNumbers w:val="0"/>
              <w:spacing w:before="0" w:beforeAutospacing="0" w:after="0" w:afterAutospacing="0"/>
              <w:ind w:left="0" w:right="0"/>
              <w:jc w:val="center"/>
              <w:rPr>
                <w:rFonts w:cs="宋体"/>
                <w:kern w:val="0"/>
                <w:sz w:val="24"/>
                <w:szCs w:val="24"/>
              </w:rPr>
            </w:pPr>
          </w:p>
        </w:tc>
      </w:tr>
      <w:tr w14:paraId="13030869">
        <w:tblPrEx>
          <w:tblCellMar>
            <w:top w:w="0" w:type="dxa"/>
            <w:left w:w="108" w:type="dxa"/>
            <w:bottom w:w="0" w:type="dxa"/>
            <w:right w:w="108" w:type="dxa"/>
          </w:tblCellMar>
        </w:tblPrEx>
        <w:trPr>
          <w:trHeight w:val="540" w:hRule="atLeast"/>
          <w:jc w:val="center"/>
        </w:trPr>
        <w:tc>
          <w:tcPr>
            <w:tcW w:w="1511" w:type="dxa"/>
            <w:gridSpan w:val="2"/>
            <w:tcBorders>
              <w:top w:val="nil"/>
              <w:left w:val="single" w:color="000000" w:sz="4" w:space="0"/>
              <w:bottom w:val="single" w:color="000000" w:sz="4" w:space="0"/>
              <w:right w:val="single" w:color="000000" w:sz="4" w:space="0"/>
            </w:tcBorders>
            <w:noWrap w:val="0"/>
            <w:vAlign w:val="center"/>
          </w:tcPr>
          <w:p w14:paraId="02D83EEC">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color w:val="auto"/>
                <w:kern w:val="0"/>
                <w:sz w:val="24"/>
                <w:szCs w:val="20"/>
                <w:highlight w:val="none"/>
              </w:rPr>
              <w:t>资质等级</w:t>
            </w:r>
          </w:p>
        </w:tc>
        <w:tc>
          <w:tcPr>
            <w:tcW w:w="1888" w:type="dxa"/>
            <w:gridSpan w:val="3"/>
            <w:tcBorders>
              <w:top w:val="single" w:color="000000" w:sz="4" w:space="0"/>
              <w:left w:val="nil"/>
              <w:bottom w:val="single" w:color="000000" w:sz="4" w:space="0"/>
              <w:right w:val="single" w:color="000000" w:sz="4" w:space="0"/>
            </w:tcBorders>
            <w:noWrap w:val="0"/>
            <w:vAlign w:val="center"/>
          </w:tcPr>
          <w:p w14:paraId="5386CCBD">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color w:val="auto"/>
                <w:kern w:val="0"/>
                <w:sz w:val="24"/>
                <w:szCs w:val="20"/>
                <w:highlight w:val="none"/>
              </w:rPr>
              <w:t>　</w:t>
            </w:r>
          </w:p>
        </w:tc>
        <w:tc>
          <w:tcPr>
            <w:tcW w:w="1134" w:type="dxa"/>
            <w:gridSpan w:val="2"/>
            <w:tcBorders>
              <w:top w:val="single" w:color="000000" w:sz="4" w:space="0"/>
              <w:left w:val="nil"/>
              <w:bottom w:val="single" w:color="000000" w:sz="4" w:space="0"/>
              <w:right w:val="single" w:color="000000" w:sz="4" w:space="0"/>
            </w:tcBorders>
            <w:noWrap w:val="0"/>
            <w:vAlign w:val="center"/>
          </w:tcPr>
          <w:p w14:paraId="15E97F40">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color w:val="auto"/>
                <w:kern w:val="0"/>
                <w:sz w:val="24"/>
                <w:szCs w:val="20"/>
                <w:highlight w:val="none"/>
              </w:rPr>
              <w:t>职称</w:t>
            </w:r>
          </w:p>
        </w:tc>
        <w:tc>
          <w:tcPr>
            <w:tcW w:w="2265" w:type="dxa"/>
            <w:gridSpan w:val="2"/>
            <w:tcBorders>
              <w:top w:val="single" w:color="000000" w:sz="4" w:space="0"/>
              <w:left w:val="nil"/>
              <w:bottom w:val="single" w:color="000000" w:sz="4" w:space="0"/>
              <w:right w:val="single" w:color="000000" w:sz="4" w:space="0"/>
            </w:tcBorders>
            <w:noWrap w:val="0"/>
            <w:vAlign w:val="center"/>
          </w:tcPr>
          <w:p w14:paraId="3E7BF50D">
            <w:pPr>
              <w:keepNext w:val="0"/>
              <w:keepLines w:val="0"/>
              <w:widowControl/>
              <w:suppressLineNumbers w:val="0"/>
              <w:spacing w:before="0" w:beforeAutospacing="0" w:after="0" w:afterAutospacing="0"/>
              <w:ind w:left="0" w:right="0"/>
              <w:jc w:val="center"/>
              <w:rPr>
                <w:rFonts w:cs="宋体"/>
                <w:kern w:val="0"/>
                <w:sz w:val="24"/>
                <w:szCs w:val="24"/>
              </w:rPr>
            </w:pPr>
          </w:p>
        </w:tc>
        <w:tc>
          <w:tcPr>
            <w:tcW w:w="757" w:type="dxa"/>
            <w:tcBorders>
              <w:top w:val="nil"/>
              <w:left w:val="nil"/>
              <w:bottom w:val="single" w:color="000000" w:sz="4" w:space="0"/>
              <w:right w:val="single" w:color="000000" w:sz="4" w:space="0"/>
            </w:tcBorders>
            <w:noWrap w:val="0"/>
            <w:vAlign w:val="center"/>
          </w:tcPr>
          <w:p w14:paraId="125AE077">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学历</w:t>
            </w:r>
          </w:p>
        </w:tc>
        <w:tc>
          <w:tcPr>
            <w:tcW w:w="1516" w:type="dxa"/>
            <w:gridSpan w:val="2"/>
            <w:tcBorders>
              <w:top w:val="nil"/>
              <w:left w:val="nil"/>
              <w:bottom w:val="single" w:color="000000" w:sz="4" w:space="0"/>
              <w:right w:val="single" w:color="000000" w:sz="4" w:space="0"/>
            </w:tcBorders>
            <w:noWrap w:val="0"/>
            <w:vAlign w:val="center"/>
          </w:tcPr>
          <w:p w14:paraId="1612C0BE">
            <w:pPr>
              <w:keepNext w:val="0"/>
              <w:keepLines w:val="0"/>
              <w:widowControl/>
              <w:suppressLineNumbers w:val="0"/>
              <w:spacing w:before="0" w:beforeAutospacing="0" w:after="0" w:afterAutospacing="0"/>
              <w:ind w:left="0" w:right="0"/>
              <w:jc w:val="center"/>
              <w:rPr>
                <w:rFonts w:cs="宋体"/>
                <w:kern w:val="0"/>
                <w:sz w:val="24"/>
                <w:szCs w:val="24"/>
              </w:rPr>
            </w:pPr>
          </w:p>
        </w:tc>
      </w:tr>
      <w:tr w14:paraId="7A17D3CC">
        <w:tblPrEx>
          <w:tblCellMar>
            <w:top w:w="0" w:type="dxa"/>
            <w:left w:w="108" w:type="dxa"/>
            <w:bottom w:w="0" w:type="dxa"/>
            <w:right w:w="108" w:type="dxa"/>
          </w:tblCellMar>
        </w:tblPrEx>
        <w:trPr>
          <w:trHeight w:val="567" w:hRule="atLeast"/>
          <w:jc w:val="center"/>
        </w:trPr>
        <w:tc>
          <w:tcPr>
            <w:tcW w:w="2266" w:type="dxa"/>
            <w:gridSpan w:val="4"/>
            <w:tcBorders>
              <w:top w:val="single" w:color="000000" w:sz="4" w:space="0"/>
              <w:left w:val="single" w:color="000000" w:sz="4" w:space="0"/>
              <w:bottom w:val="single" w:color="000000" w:sz="4" w:space="0"/>
              <w:right w:val="single" w:color="000000" w:sz="4" w:space="0"/>
            </w:tcBorders>
            <w:noWrap w:val="0"/>
            <w:vAlign w:val="center"/>
          </w:tcPr>
          <w:p w14:paraId="1B5D39E4">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参加工作时间</w:t>
            </w:r>
          </w:p>
        </w:tc>
        <w:tc>
          <w:tcPr>
            <w:tcW w:w="2267" w:type="dxa"/>
            <w:gridSpan w:val="3"/>
            <w:tcBorders>
              <w:top w:val="single" w:color="000000" w:sz="4" w:space="0"/>
              <w:left w:val="nil"/>
              <w:bottom w:val="single" w:color="000000" w:sz="4" w:space="0"/>
              <w:right w:val="single" w:color="000000" w:sz="4" w:space="0"/>
            </w:tcBorders>
            <w:noWrap w:val="0"/>
            <w:vAlign w:val="center"/>
          </w:tcPr>
          <w:p w14:paraId="16DC992A">
            <w:pPr>
              <w:keepNext w:val="0"/>
              <w:keepLines w:val="0"/>
              <w:widowControl/>
              <w:suppressLineNumbers w:val="0"/>
              <w:spacing w:before="0" w:beforeAutospacing="0" w:after="0" w:afterAutospacing="0"/>
              <w:ind w:left="0" w:right="0"/>
              <w:jc w:val="center"/>
              <w:rPr>
                <w:rFonts w:cs="宋体"/>
                <w:kern w:val="0"/>
                <w:sz w:val="24"/>
                <w:szCs w:val="24"/>
              </w:rPr>
            </w:pPr>
          </w:p>
        </w:tc>
        <w:tc>
          <w:tcPr>
            <w:tcW w:w="3022" w:type="dxa"/>
            <w:gridSpan w:val="3"/>
            <w:tcBorders>
              <w:top w:val="single" w:color="000000" w:sz="4" w:space="0"/>
              <w:left w:val="nil"/>
              <w:bottom w:val="single" w:color="000000" w:sz="4" w:space="0"/>
              <w:right w:val="single" w:color="000000" w:sz="4" w:space="0"/>
            </w:tcBorders>
            <w:noWrap w:val="0"/>
            <w:vAlign w:val="center"/>
          </w:tcPr>
          <w:p w14:paraId="64B45CDB">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从事技术负责人年限</w:t>
            </w:r>
          </w:p>
        </w:tc>
        <w:tc>
          <w:tcPr>
            <w:tcW w:w="1516" w:type="dxa"/>
            <w:gridSpan w:val="2"/>
            <w:tcBorders>
              <w:top w:val="nil"/>
              <w:left w:val="nil"/>
              <w:bottom w:val="single" w:color="000000" w:sz="4" w:space="0"/>
              <w:right w:val="single" w:color="000000" w:sz="4" w:space="0"/>
            </w:tcBorders>
            <w:noWrap w:val="0"/>
            <w:vAlign w:val="center"/>
          </w:tcPr>
          <w:p w14:paraId="7698610B">
            <w:pPr>
              <w:keepNext w:val="0"/>
              <w:keepLines w:val="0"/>
              <w:widowControl/>
              <w:suppressLineNumbers w:val="0"/>
              <w:spacing w:before="0" w:beforeAutospacing="0" w:after="0" w:afterAutospacing="0"/>
              <w:ind w:left="0" w:right="0"/>
              <w:jc w:val="center"/>
              <w:rPr>
                <w:rFonts w:cs="宋体"/>
                <w:kern w:val="0"/>
                <w:sz w:val="24"/>
                <w:szCs w:val="24"/>
              </w:rPr>
            </w:pPr>
          </w:p>
        </w:tc>
      </w:tr>
      <w:tr w14:paraId="4CC823F9">
        <w:tblPrEx>
          <w:tblCellMar>
            <w:top w:w="0" w:type="dxa"/>
            <w:left w:w="108" w:type="dxa"/>
            <w:bottom w:w="0" w:type="dxa"/>
            <w:right w:w="108" w:type="dxa"/>
          </w:tblCellMar>
        </w:tblPrEx>
        <w:trPr>
          <w:trHeight w:val="567" w:hRule="atLeast"/>
          <w:jc w:val="center"/>
        </w:trPr>
        <w:tc>
          <w:tcPr>
            <w:tcW w:w="1557" w:type="dxa"/>
            <w:gridSpan w:val="3"/>
            <w:tcBorders>
              <w:top w:val="single" w:color="000000" w:sz="4" w:space="0"/>
              <w:left w:val="single" w:color="000000" w:sz="4" w:space="0"/>
              <w:bottom w:val="single" w:color="000000" w:sz="4" w:space="0"/>
              <w:right w:val="single" w:color="000000" w:sz="4" w:space="0"/>
            </w:tcBorders>
            <w:noWrap w:val="0"/>
            <w:vAlign w:val="center"/>
          </w:tcPr>
          <w:p w14:paraId="45320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证书编号</w:t>
            </w:r>
          </w:p>
        </w:tc>
        <w:tc>
          <w:tcPr>
            <w:tcW w:w="2976" w:type="dxa"/>
            <w:gridSpan w:val="4"/>
            <w:tcBorders>
              <w:top w:val="single" w:color="000000" w:sz="4" w:space="0"/>
              <w:left w:val="nil"/>
              <w:bottom w:val="single" w:color="000000" w:sz="4" w:space="0"/>
              <w:right w:val="single" w:color="000000" w:sz="4" w:space="0"/>
            </w:tcBorders>
            <w:noWrap w:val="0"/>
            <w:vAlign w:val="center"/>
          </w:tcPr>
          <w:p w14:paraId="78A62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4"/>
                <w:szCs w:val="24"/>
                <w:lang w:val="en-US" w:eastAsia="zh-CN" w:bidi="ar-SA"/>
              </w:rPr>
            </w:pPr>
          </w:p>
        </w:tc>
        <w:tc>
          <w:tcPr>
            <w:tcW w:w="1132" w:type="dxa"/>
            <w:tcBorders>
              <w:top w:val="single" w:color="000000" w:sz="4" w:space="0"/>
              <w:left w:val="nil"/>
              <w:bottom w:val="single" w:color="000000" w:sz="4" w:space="0"/>
              <w:right w:val="single" w:color="000000" w:sz="4" w:space="0"/>
            </w:tcBorders>
            <w:noWrap w:val="0"/>
            <w:vAlign w:val="center"/>
          </w:tcPr>
          <w:p w14:paraId="44FFF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身份证</w:t>
            </w:r>
          </w:p>
        </w:tc>
        <w:tc>
          <w:tcPr>
            <w:tcW w:w="3406" w:type="dxa"/>
            <w:gridSpan w:val="4"/>
            <w:tcBorders>
              <w:top w:val="nil"/>
              <w:left w:val="nil"/>
              <w:bottom w:val="single" w:color="000000" w:sz="4" w:space="0"/>
              <w:right w:val="single" w:color="000000" w:sz="4" w:space="0"/>
            </w:tcBorders>
            <w:noWrap w:val="0"/>
            <w:vAlign w:val="center"/>
          </w:tcPr>
          <w:p w14:paraId="68065349">
            <w:pPr>
              <w:keepNext w:val="0"/>
              <w:keepLines w:val="0"/>
              <w:widowControl/>
              <w:suppressLineNumbers w:val="0"/>
              <w:spacing w:before="0" w:beforeAutospacing="0" w:after="0" w:afterAutospacing="0"/>
              <w:ind w:left="0" w:right="0"/>
              <w:jc w:val="center"/>
              <w:rPr>
                <w:rFonts w:cs="宋体"/>
                <w:kern w:val="0"/>
                <w:sz w:val="24"/>
                <w:szCs w:val="24"/>
              </w:rPr>
            </w:pPr>
          </w:p>
        </w:tc>
      </w:tr>
      <w:tr w14:paraId="0D51A340">
        <w:tblPrEx>
          <w:tblCellMar>
            <w:top w:w="0" w:type="dxa"/>
            <w:left w:w="108" w:type="dxa"/>
            <w:bottom w:w="0" w:type="dxa"/>
            <w:right w:w="108" w:type="dxa"/>
          </w:tblCellMar>
        </w:tblPrEx>
        <w:trPr>
          <w:trHeight w:val="5149" w:hRule="atLeast"/>
          <w:jc w:val="center"/>
        </w:trPr>
        <w:tc>
          <w:tcPr>
            <w:tcW w:w="1146" w:type="dxa"/>
            <w:tcBorders>
              <w:top w:val="nil"/>
              <w:left w:val="single" w:color="000000" w:sz="4" w:space="0"/>
              <w:bottom w:val="single" w:color="auto" w:sz="4" w:space="0"/>
              <w:right w:val="single" w:color="000000" w:sz="4" w:space="0"/>
            </w:tcBorders>
            <w:noWrap w:val="0"/>
            <w:vAlign w:val="center"/>
          </w:tcPr>
          <w:p w14:paraId="2FA38634">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简</w:t>
            </w:r>
          </w:p>
          <w:p w14:paraId="542FEC48">
            <w:pPr>
              <w:keepNext w:val="0"/>
              <w:keepLines w:val="0"/>
              <w:widowControl/>
              <w:suppressLineNumbers w:val="0"/>
              <w:spacing w:before="0" w:beforeAutospacing="0" w:after="0" w:afterAutospacing="0"/>
              <w:ind w:left="0" w:right="0"/>
              <w:jc w:val="center"/>
              <w:rPr>
                <w:rFonts w:cs="宋体"/>
                <w:b/>
                <w:bCs/>
                <w:kern w:val="0"/>
                <w:sz w:val="24"/>
                <w:szCs w:val="24"/>
              </w:rPr>
            </w:pPr>
          </w:p>
          <w:p w14:paraId="30F9FFDB">
            <w:pPr>
              <w:keepNext w:val="0"/>
              <w:keepLines w:val="0"/>
              <w:widowControl/>
              <w:suppressLineNumbers w:val="0"/>
              <w:spacing w:before="0" w:beforeAutospacing="0" w:after="0" w:afterAutospacing="0"/>
              <w:ind w:left="0" w:right="0"/>
              <w:jc w:val="center"/>
              <w:rPr>
                <w:rFonts w:cs="宋体"/>
                <w:b/>
                <w:bCs/>
                <w:kern w:val="0"/>
                <w:sz w:val="24"/>
                <w:szCs w:val="24"/>
              </w:rPr>
            </w:pPr>
          </w:p>
          <w:p w14:paraId="52853F8D">
            <w:pPr>
              <w:keepNext w:val="0"/>
              <w:keepLines w:val="0"/>
              <w:widowControl/>
              <w:suppressLineNumbers w:val="0"/>
              <w:spacing w:before="0" w:beforeAutospacing="0" w:after="0" w:afterAutospacing="0"/>
              <w:ind w:left="0" w:right="0"/>
              <w:jc w:val="center"/>
              <w:rPr>
                <w:rFonts w:cs="宋体"/>
                <w:b/>
                <w:bCs/>
                <w:kern w:val="0"/>
                <w:sz w:val="24"/>
                <w:szCs w:val="24"/>
              </w:rPr>
            </w:pPr>
          </w:p>
          <w:p w14:paraId="0E2EAD10">
            <w:pPr>
              <w:keepNext w:val="0"/>
              <w:keepLines w:val="0"/>
              <w:widowControl/>
              <w:suppressLineNumbers w:val="0"/>
              <w:spacing w:before="0" w:beforeAutospacing="0" w:after="0" w:afterAutospacing="0"/>
              <w:ind w:left="0" w:right="0"/>
              <w:jc w:val="center"/>
              <w:rPr>
                <w:rFonts w:cs="宋体"/>
                <w:b/>
                <w:bCs/>
                <w:kern w:val="0"/>
                <w:sz w:val="24"/>
                <w:szCs w:val="24"/>
              </w:rPr>
            </w:pPr>
          </w:p>
          <w:p w14:paraId="4AB3ABCA">
            <w:pPr>
              <w:keepNext w:val="0"/>
              <w:keepLines w:val="0"/>
              <w:widowControl/>
              <w:suppressLineNumbers w:val="0"/>
              <w:spacing w:before="0" w:beforeAutospacing="0" w:after="0" w:afterAutospacing="0"/>
              <w:ind w:left="0" w:right="0"/>
              <w:jc w:val="center"/>
              <w:rPr>
                <w:rFonts w:cs="宋体"/>
                <w:b/>
                <w:bCs/>
                <w:kern w:val="0"/>
                <w:sz w:val="24"/>
                <w:szCs w:val="24"/>
              </w:rPr>
            </w:pPr>
          </w:p>
          <w:p w14:paraId="0D26D7FA">
            <w:pPr>
              <w:keepNext w:val="0"/>
              <w:keepLines w:val="0"/>
              <w:widowControl/>
              <w:suppressLineNumbers w:val="0"/>
              <w:spacing w:before="0" w:beforeAutospacing="0" w:after="0" w:afterAutospacing="0"/>
              <w:ind w:left="0" w:right="0"/>
              <w:jc w:val="center"/>
              <w:rPr>
                <w:rFonts w:cs="宋体"/>
                <w:b/>
                <w:bCs/>
                <w:kern w:val="0"/>
                <w:sz w:val="24"/>
                <w:szCs w:val="24"/>
              </w:rPr>
            </w:pPr>
            <w:r>
              <w:rPr>
                <w:rFonts w:hint="eastAsia" w:cs="宋体"/>
                <w:b/>
                <w:bCs/>
                <w:kern w:val="0"/>
                <w:sz w:val="24"/>
                <w:szCs w:val="24"/>
              </w:rPr>
              <w:t>历</w:t>
            </w:r>
          </w:p>
        </w:tc>
        <w:tc>
          <w:tcPr>
            <w:tcW w:w="7925" w:type="dxa"/>
            <w:gridSpan w:val="11"/>
            <w:tcBorders>
              <w:top w:val="single" w:color="000000" w:sz="4" w:space="0"/>
              <w:left w:val="nil"/>
              <w:bottom w:val="single" w:color="auto" w:sz="4" w:space="0"/>
              <w:right w:val="single" w:color="000000" w:sz="4" w:space="0"/>
            </w:tcBorders>
            <w:noWrap w:val="0"/>
            <w:vAlign w:val="center"/>
          </w:tcPr>
          <w:p w14:paraId="3C38EA56">
            <w:pPr>
              <w:keepNext w:val="0"/>
              <w:keepLines w:val="0"/>
              <w:widowControl/>
              <w:suppressLineNumbers w:val="0"/>
              <w:spacing w:before="0" w:beforeAutospacing="0" w:after="0" w:afterAutospacing="0"/>
              <w:ind w:left="0" w:right="0"/>
              <w:jc w:val="center"/>
              <w:rPr>
                <w:rFonts w:cs="宋体"/>
                <w:kern w:val="0"/>
                <w:sz w:val="24"/>
                <w:szCs w:val="24"/>
              </w:rPr>
            </w:pPr>
          </w:p>
        </w:tc>
      </w:tr>
    </w:tbl>
    <w:p w14:paraId="6C08E163">
      <w:pPr>
        <w:pStyle w:val="31"/>
        <w:keepNext w:val="0"/>
        <w:keepLines w:val="0"/>
        <w:pageBreakBefore w:val="0"/>
        <w:widowControl w:val="0"/>
        <w:kinsoku/>
        <w:wordWrap w:val="0"/>
        <w:overflowPunct/>
        <w:topLinePunct w:val="0"/>
        <w:autoSpaceDE/>
        <w:autoSpaceDN/>
        <w:bidi w:val="0"/>
        <w:spacing w:beforeLines="0" w:afterLines="0" w:line="360" w:lineRule="auto"/>
        <w:rPr>
          <w:rFonts w:hint="eastAsia" w:hAnsi="宋体" w:cs="宋体"/>
          <w:b/>
          <w:bCs/>
          <w:kern w:val="0"/>
        </w:rPr>
      </w:pPr>
    </w:p>
    <w:p w14:paraId="49F1CD2B">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b/>
          <w:color w:val="000000"/>
          <w:sz w:val="24"/>
        </w:rPr>
      </w:pPr>
    </w:p>
    <w:p w14:paraId="2F3454F6">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1A21CA3C">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6F671D28">
      <w:pPr>
        <w:pStyle w:val="193"/>
        <w:spacing w:line="360" w:lineRule="auto"/>
        <w:ind w:firstLine="3600" w:firstLineChars="1500"/>
        <w:rPr>
          <w:rFonts w:ascii="宋体" w:hAnsi="宋体" w:cs="宋体"/>
          <w:sz w:val="24"/>
        </w:rPr>
      </w:pPr>
      <w:r>
        <w:rPr>
          <w:rFonts w:ascii="宋体" w:hAnsi="宋体" w:cs="宋体"/>
          <w:sz w:val="24"/>
        </w:rPr>
        <w:t>日    期：</w:t>
      </w:r>
    </w:p>
    <w:p w14:paraId="18291B0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000000"/>
          <w:sz w:val="24"/>
          <w:szCs w:val="24"/>
        </w:rPr>
      </w:pPr>
    </w:p>
    <w:p w14:paraId="6CE87516">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cs="宋体"/>
          <w:b/>
          <w:bCs/>
          <w:color w:val="000000"/>
          <w:sz w:val="24"/>
        </w:rPr>
        <w:t>附件</w:t>
      </w:r>
      <w:r>
        <w:rPr>
          <w:rFonts w:hint="eastAsia" w:ascii="宋体" w:hAnsi="宋体" w:cs="宋体"/>
          <w:b/>
          <w:bCs/>
          <w:color w:val="000000"/>
          <w:sz w:val="24"/>
          <w:lang w:val="en-US" w:eastAsia="zh-CN"/>
        </w:rPr>
        <w:t>12</w:t>
      </w:r>
      <w:r>
        <w:rPr>
          <w:rFonts w:hint="eastAsia" w:ascii="宋体" w:hAnsi="宋体" w:cs="宋体"/>
          <w:b/>
          <w:bCs/>
          <w:color w:val="000000"/>
          <w:sz w:val="24"/>
        </w:rPr>
        <w:t>：</w:t>
      </w:r>
    </w:p>
    <w:p w14:paraId="1A1B1644">
      <w:pPr>
        <w:pStyle w:val="31"/>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项目管理班子配备情况表</w:t>
      </w:r>
    </w:p>
    <w:p w14:paraId="0544CBB4">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XTZ-DL2025027</w:t>
      </w:r>
    </w:p>
    <w:p w14:paraId="0675FCAA">
      <w:pPr>
        <w:keepNext w:val="0"/>
        <w:keepLines w:val="0"/>
        <w:pageBreakBefore w:val="0"/>
        <w:widowControl w:val="0"/>
        <w:tabs>
          <w:tab w:val="left" w:pos="720"/>
        </w:tabs>
        <w:kinsoku/>
        <w:wordWrap/>
        <w:overflowPunct/>
        <w:topLinePunct w:val="0"/>
        <w:autoSpaceDE/>
        <w:autoSpaceDN/>
        <w:bidi w:val="0"/>
        <w:adjustRightInd/>
        <w:snapToGrid/>
        <w:spacing w:line="360" w:lineRule="auto"/>
        <w:jc w:val="both"/>
        <w:textAlignment w:val="auto"/>
        <w:outlineLvl w:val="0"/>
        <w:rPr>
          <w:rFonts w:hint="eastAsia" w:ascii="宋体" w:hAnsi="宋体" w:cs="宋体"/>
          <w:b/>
          <w:color w:val="auto"/>
          <w:sz w:val="32"/>
          <w:szCs w:val="32"/>
        </w:rPr>
      </w:pPr>
      <w:r>
        <w:rPr>
          <w:rFonts w:hint="eastAsia" w:ascii="宋体" w:hAnsi="宋体" w:eastAsia="宋体" w:cs="宋体"/>
          <w:sz w:val="24"/>
          <w:szCs w:val="24"/>
        </w:rPr>
        <w:t>项目名称：</w:t>
      </w:r>
      <w:r>
        <w:rPr>
          <w:rFonts w:hint="eastAsia" w:ascii="宋体" w:hAnsi="宋体" w:cs="宋体"/>
          <w:sz w:val="24"/>
          <w:szCs w:val="24"/>
          <w:lang w:eastAsia="zh-CN"/>
        </w:rPr>
        <w:t>2025年仙居县下各镇高标准农田建设项目</w:t>
      </w:r>
      <w:r>
        <w:rPr>
          <w:rFonts w:hint="eastAsia" w:ascii="宋体" w:hAnsi="宋体" w:eastAsia="宋体" w:cs="宋体"/>
          <w:sz w:val="24"/>
          <w:szCs w:val="24"/>
          <w:lang w:eastAsia="zh-CN"/>
        </w:rPr>
        <w:t>（非政府采购）</w:t>
      </w:r>
    </w:p>
    <w:tbl>
      <w:tblPr>
        <w:tblStyle w:val="5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4"/>
        <w:gridCol w:w="1119"/>
        <w:gridCol w:w="1380"/>
        <w:gridCol w:w="1380"/>
        <w:gridCol w:w="1380"/>
        <w:gridCol w:w="1383"/>
        <w:gridCol w:w="760"/>
      </w:tblGrid>
      <w:tr w14:paraId="75E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82" w:type="dxa"/>
            <w:vMerge w:val="restart"/>
            <w:noWrap w:val="0"/>
            <w:vAlign w:val="center"/>
          </w:tcPr>
          <w:p w14:paraId="2410C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254" w:type="dxa"/>
            <w:vMerge w:val="restart"/>
            <w:noWrap w:val="0"/>
            <w:vAlign w:val="center"/>
          </w:tcPr>
          <w:p w14:paraId="16CB4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119" w:type="dxa"/>
            <w:vMerge w:val="restart"/>
            <w:noWrap w:val="0"/>
            <w:vAlign w:val="center"/>
          </w:tcPr>
          <w:p w14:paraId="749FA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职称</w:t>
            </w:r>
          </w:p>
        </w:tc>
        <w:tc>
          <w:tcPr>
            <w:tcW w:w="5523" w:type="dxa"/>
            <w:gridSpan w:val="4"/>
            <w:noWrap w:val="0"/>
            <w:vAlign w:val="center"/>
          </w:tcPr>
          <w:p w14:paraId="69265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上岗资格证明</w:t>
            </w:r>
          </w:p>
        </w:tc>
        <w:tc>
          <w:tcPr>
            <w:tcW w:w="760" w:type="dxa"/>
            <w:vMerge w:val="restart"/>
            <w:noWrap w:val="0"/>
            <w:vAlign w:val="center"/>
          </w:tcPr>
          <w:p w14:paraId="66C70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sz w:val="24"/>
                <w:szCs w:val="24"/>
                <w:lang w:val="en-US" w:eastAsia="zh-CN"/>
              </w:rPr>
              <w:t>备注</w:t>
            </w:r>
          </w:p>
        </w:tc>
      </w:tr>
      <w:tr w14:paraId="0F53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82" w:type="dxa"/>
            <w:vMerge w:val="continue"/>
            <w:noWrap w:val="0"/>
            <w:vAlign w:val="center"/>
          </w:tcPr>
          <w:p w14:paraId="6A09D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p>
        </w:tc>
        <w:tc>
          <w:tcPr>
            <w:tcW w:w="1254" w:type="dxa"/>
            <w:vMerge w:val="continue"/>
            <w:noWrap w:val="0"/>
            <w:vAlign w:val="center"/>
          </w:tcPr>
          <w:p w14:paraId="7538E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p>
        </w:tc>
        <w:tc>
          <w:tcPr>
            <w:tcW w:w="1119" w:type="dxa"/>
            <w:vMerge w:val="continue"/>
            <w:noWrap w:val="0"/>
            <w:vAlign w:val="center"/>
          </w:tcPr>
          <w:p w14:paraId="063D9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p>
        </w:tc>
        <w:tc>
          <w:tcPr>
            <w:tcW w:w="1380" w:type="dxa"/>
            <w:noWrap w:val="0"/>
            <w:vAlign w:val="center"/>
          </w:tcPr>
          <w:p w14:paraId="1E302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380" w:type="dxa"/>
            <w:noWrap w:val="0"/>
            <w:vAlign w:val="center"/>
          </w:tcPr>
          <w:p w14:paraId="6524D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380" w:type="dxa"/>
            <w:noWrap w:val="0"/>
            <w:vAlign w:val="center"/>
          </w:tcPr>
          <w:p w14:paraId="7B2DC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383" w:type="dxa"/>
            <w:noWrap w:val="0"/>
            <w:vAlign w:val="center"/>
          </w:tcPr>
          <w:p w14:paraId="03CE8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760" w:type="dxa"/>
            <w:vMerge w:val="continue"/>
            <w:noWrap w:val="0"/>
            <w:vAlign w:val="center"/>
          </w:tcPr>
          <w:p w14:paraId="777F0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bCs/>
                <w:color w:val="auto"/>
                <w:sz w:val="24"/>
                <w:szCs w:val="24"/>
                <w:lang w:val="en-US" w:eastAsia="zh-CN"/>
              </w:rPr>
            </w:pPr>
          </w:p>
        </w:tc>
      </w:tr>
      <w:tr w14:paraId="26A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82" w:type="dxa"/>
            <w:noWrap w:val="0"/>
            <w:vAlign w:val="center"/>
          </w:tcPr>
          <w:p w14:paraId="669D0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项目负责人</w:t>
            </w:r>
          </w:p>
        </w:tc>
        <w:tc>
          <w:tcPr>
            <w:tcW w:w="1254" w:type="dxa"/>
            <w:noWrap w:val="0"/>
            <w:vAlign w:val="center"/>
          </w:tcPr>
          <w:p w14:paraId="4DA03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119" w:type="dxa"/>
            <w:noWrap w:val="0"/>
            <w:vAlign w:val="center"/>
          </w:tcPr>
          <w:p w14:paraId="2A7A9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5439C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20E7A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36311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3" w:type="dxa"/>
            <w:noWrap w:val="0"/>
            <w:vAlign w:val="center"/>
          </w:tcPr>
          <w:p w14:paraId="6C5A1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760" w:type="dxa"/>
            <w:noWrap w:val="0"/>
            <w:vAlign w:val="center"/>
          </w:tcPr>
          <w:p w14:paraId="3F1DE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r>
      <w:tr w14:paraId="43EF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82" w:type="dxa"/>
            <w:noWrap w:val="0"/>
            <w:vAlign w:val="center"/>
          </w:tcPr>
          <w:p w14:paraId="2D545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现场安全生产专职管理人员</w:t>
            </w:r>
          </w:p>
        </w:tc>
        <w:tc>
          <w:tcPr>
            <w:tcW w:w="1254" w:type="dxa"/>
            <w:noWrap w:val="0"/>
            <w:vAlign w:val="center"/>
          </w:tcPr>
          <w:p w14:paraId="43709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119" w:type="dxa"/>
            <w:noWrap w:val="0"/>
            <w:vAlign w:val="center"/>
          </w:tcPr>
          <w:p w14:paraId="2DB9C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7B9A6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0195B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36F62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3" w:type="dxa"/>
            <w:noWrap w:val="0"/>
            <w:vAlign w:val="center"/>
          </w:tcPr>
          <w:p w14:paraId="2D061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760" w:type="dxa"/>
            <w:noWrap w:val="0"/>
            <w:vAlign w:val="center"/>
          </w:tcPr>
          <w:p w14:paraId="1DB5B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r>
      <w:tr w14:paraId="101F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82" w:type="dxa"/>
            <w:noWrap w:val="0"/>
            <w:vAlign w:val="center"/>
          </w:tcPr>
          <w:p w14:paraId="1DBF0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254" w:type="dxa"/>
            <w:noWrap w:val="0"/>
            <w:vAlign w:val="center"/>
          </w:tcPr>
          <w:p w14:paraId="2FAFA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119" w:type="dxa"/>
            <w:noWrap w:val="0"/>
            <w:vAlign w:val="center"/>
          </w:tcPr>
          <w:p w14:paraId="6E0813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70B04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0D400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31C16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3" w:type="dxa"/>
            <w:noWrap w:val="0"/>
            <w:vAlign w:val="center"/>
          </w:tcPr>
          <w:p w14:paraId="4C5F9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760" w:type="dxa"/>
            <w:noWrap w:val="0"/>
            <w:vAlign w:val="center"/>
          </w:tcPr>
          <w:p w14:paraId="4CAAD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r>
      <w:tr w14:paraId="364E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82" w:type="dxa"/>
            <w:noWrap w:val="0"/>
            <w:vAlign w:val="center"/>
          </w:tcPr>
          <w:p w14:paraId="1CF2E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tc>
        <w:tc>
          <w:tcPr>
            <w:tcW w:w="1254" w:type="dxa"/>
            <w:noWrap w:val="0"/>
            <w:vAlign w:val="center"/>
          </w:tcPr>
          <w:p w14:paraId="60144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119" w:type="dxa"/>
            <w:noWrap w:val="0"/>
            <w:vAlign w:val="center"/>
          </w:tcPr>
          <w:p w14:paraId="2C683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53718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38C93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0" w:type="dxa"/>
            <w:noWrap w:val="0"/>
            <w:vAlign w:val="center"/>
          </w:tcPr>
          <w:p w14:paraId="37035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83" w:type="dxa"/>
            <w:noWrap w:val="0"/>
            <w:vAlign w:val="center"/>
          </w:tcPr>
          <w:p w14:paraId="112A6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760" w:type="dxa"/>
            <w:noWrap w:val="0"/>
            <w:vAlign w:val="center"/>
          </w:tcPr>
          <w:p w14:paraId="3ED4D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r>
    </w:tbl>
    <w:p w14:paraId="3546AE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注：</w:t>
      </w:r>
      <w:r>
        <w:rPr>
          <w:rFonts w:hint="eastAsia" w:ascii="宋体" w:hAnsi="宋体" w:eastAsia="宋体" w:cs="宋体"/>
          <w:bCs/>
          <w:color w:val="000000"/>
          <w:kern w:val="0"/>
          <w:sz w:val="24"/>
          <w:szCs w:val="24"/>
        </w:rPr>
        <w:t>1.表中所列人员必须填写，另项目负责人与项目技术负责人两个岗位不得互兼，其余人员的配备由投标人根据工程实际情况自行配备；表后附上相关人员</w:t>
      </w:r>
      <w:r>
        <w:rPr>
          <w:rFonts w:hint="eastAsia" w:ascii="宋体" w:hAnsi="宋体" w:eastAsia="宋体" w:cs="宋体"/>
          <w:bCs/>
          <w:color w:val="000000"/>
          <w:kern w:val="0"/>
          <w:sz w:val="24"/>
          <w:szCs w:val="24"/>
          <w:lang w:val="en-US" w:eastAsia="zh-CN"/>
        </w:rPr>
        <w:t>的证书</w:t>
      </w:r>
      <w:r>
        <w:rPr>
          <w:rFonts w:hint="eastAsia" w:ascii="宋体" w:hAnsi="宋体" w:eastAsia="宋体" w:cs="宋体"/>
          <w:bCs/>
          <w:color w:val="000000"/>
          <w:kern w:val="0"/>
          <w:sz w:val="24"/>
          <w:szCs w:val="24"/>
        </w:rPr>
        <w:t>、社保证明等相关材料影印件或扫描件，具体按“第二</w:t>
      </w:r>
      <w:r>
        <w:rPr>
          <w:rFonts w:hint="eastAsia" w:ascii="宋体" w:hAnsi="宋体" w:cs="宋体"/>
          <w:bCs/>
          <w:color w:val="000000"/>
          <w:kern w:val="0"/>
          <w:sz w:val="24"/>
          <w:szCs w:val="24"/>
          <w:lang w:val="en-US" w:eastAsia="zh-CN"/>
        </w:rPr>
        <w:t>章</w:t>
      </w:r>
      <w:r>
        <w:rPr>
          <w:rFonts w:hint="eastAsia" w:ascii="宋体" w:hAnsi="宋体" w:eastAsia="宋体" w:cs="宋体"/>
          <w:bCs/>
          <w:color w:val="000000"/>
          <w:kern w:val="0"/>
          <w:sz w:val="24"/>
          <w:szCs w:val="24"/>
        </w:rPr>
        <w:t xml:space="preserve"> 采购需求”“第四</w:t>
      </w:r>
      <w:r>
        <w:rPr>
          <w:rFonts w:hint="eastAsia" w:ascii="宋体" w:hAnsi="宋体" w:cs="宋体"/>
          <w:bCs/>
          <w:color w:val="000000"/>
          <w:kern w:val="0"/>
          <w:sz w:val="24"/>
          <w:szCs w:val="24"/>
          <w:lang w:val="en-US" w:eastAsia="zh-CN"/>
        </w:rPr>
        <w:t>章</w:t>
      </w:r>
      <w:r>
        <w:rPr>
          <w:rFonts w:hint="eastAsia" w:ascii="宋体" w:hAnsi="宋体" w:eastAsia="宋体" w:cs="宋体"/>
          <w:bCs/>
          <w:color w:val="000000"/>
          <w:kern w:val="0"/>
          <w:sz w:val="24"/>
          <w:szCs w:val="24"/>
        </w:rPr>
        <w:t xml:space="preserve"> 磋商评审办法”要求提供；</w:t>
      </w:r>
    </w:p>
    <w:p w14:paraId="446CB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2.在填写时，如本表格不适合投标人的实际情况，可根据自身情况调整表格；</w:t>
      </w:r>
    </w:p>
    <w:p w14:paraId="1EBE2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000000"/>
          <w:sz w:val="24"/>
        </w:rPr>
      </w:pPr>
      <w:r>
        <w:rPr>
          <w:rFonts w:hint="eastAsia" w:ascii="宋体" w:hAnsi="宋体" w:eastAsia="宋体" w:cs="宋体"/>
          <w:bCs/>
          <w:color w:val="000000"/>
          <w:kern w:val="0"/>
          <w:sz w:val="24"/>
          <w:szCs w:val="24"/>
        </w:rPr>
        <w:t>3.上述人员相关证书的聘用单位企业名称应与投标人一致，如不一致的还须</w:t>
      </w:r>
      <w:r>
        <w:rPr>
          <w:rFonts w:hint="eastAsia" w:ascii="宋体" w:hAnsi="宋体" w:eastAsia="宋体" w:cs="宋体"/>
          <w:bCs/>
          <w:color w:val="000000"/>
          <w:kern w:val="0"/>
          <w:sz w:val="24"/>
          <w:szCs w:val="24"/>
          <w:lang w:eastAsia="zh-CN"/>
        </w:rPr>
        <w:t>提供其他</w:t>
      </w:r>
      <w:r>
        <w:rPr>
          <w:rFonts w:hint="eastAsia" w:ascii="宋体" w:hAnsi="宋体" w:eastAsia="宋体" w:cs="宋体"/>
          <w:bCs/>
          <w:color w:val="000000"/>
          <w:kern w:val="0"/>
          <w:sz w:val="24"/>
          <w:szCs w:val="24"/>
        </w:rPr>
        <w:t>相关证明材料。</w:t>
      </w:r>
    </w:p>
    <w:p w14:paraId="65FC268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cs="宋体"/>
          <w:b/>
          <w:color w:val="000000"/>
          <w:sz w:val="24"/>
        </w:rPr>
      </w:pPr>
    </w:p>
    <w:p w14:paraId="180B4FB7">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b/>
          <w:color w:val="000000"/>
          <w:sz w:val="24"/>
        </w:rPr>
      </w:pPr>
    </w:p>
    <w:p w14:paraId="75483633">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6A5DDAEA">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6B8CB09A">
      <w:pPr>
        <w:pStyle w:val="193"/>
        <w:spacing w:line="360" w:lineRule="auto"/>
        <w:ind w:firstLine="3600" w:firstLineChars="1500"/>
        <w:rPr>
          <w:rFonts w:ascii="宋体" w:hAnsi="宋体" w:cs="宋体"/>
          <w:sz w:val="24"/>
        </w:rPr>
      </w:pPr>
      <w:r>
        <w:rPr>
          <w:rFonts w:ascii="宋体" w:hAnsi="宋体" w:cs="宋体"/>
          <w:sz w:val="24"/>
        </w:rPr>
        <w:t>日    期：</w:t>
      </w:r>
    </w:p>
    <w:p w14:paraId="4354D9EF">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cs="宋体"/>
          <w:b/>
          <w:bCs/>
          <w:color w:val="000000"/>
          <w:sz w:val="24"/>
        </w:rPr>
        <w:t>附件</w:t>
      </w:r>
      <w:r>
        <w:rPr>
          <w:rFonts w:hint="eastAsia" w:ascii="宋体" w:hAnsi="宋体" w:cs="宋体"/>
          <w:b/>
          <w:bCs/>
          <w:color w:val="000000"/>
          <w:sz w:val="24"/>
          <w:lang w:val="en-US" w:eastAsia="zh-CN"/>
        </w:rPr>
        <w:t>13</w:t>
      </w:r>
      <w:r>
        <w:rPr>
          <w:rFonts w:hint="eastAsia" w:ascii="宋体" w:hAnsi="宋体" w:cs="宋体"/>
          <w:b/>
          <w:bCs/>
          <w:color w:val="000000"/>
          <w:sz w:val="24"/>
        </w:rPr>
        <w:t>：</w:t>
      </w:r>
    </w:p>
    <w:p w14:paraId="2E8A007E">
      <w:pPr>
        <w:pStyle w:val="31"/>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cs="宋体"/>
          <w:b/>
          <w:color w:val="auto"/>
          <w:sz w:val="32"/>
          <w:szCs w:val="32"/>
        </w:rPr>
      </w:pPr>
      <w:r>
        <w:rPr>
          <w:rFonts w:hint="eastAsia" w:ascii="宋体" w:hAnsi="宋体" w:eastAsia="宋体" w:cs="宋体"/>
          <w:b/>
          <w:color w:val="auto"/>
          <w:spacing w:val="0"/>
          <w:kern w:val="2"/>
          <w:sz w:val="32"/>
          <w:szCs w:val="32"/>
          <w:lang w:val="en-US" w:eastAsia="zh-CN" w:bidi="ar-SA"/>
        </w:rPr>
        <w:t>拟投入的主要施工机械设备表</w:t>
      </w:r>
    </w:p>
    <w:p w14:paraId="33942B37">
      <w:pPr>
        <w:pStyle w:val="31"/>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XTZ-DL2025027</w:t>
      </w:r>
    </w:p>
    <w:p w14:paraId="23E27D39">
      <w:pPr>
        <w:keepNext w:val="0"/>
        <w:keepLines w:val="0"/>
        <w:pageBreakBefore w:val="0"/>
        <w:widowControl w:val="0"/>
        <w:tabs>
          <w:tab w:val="left" w:pos="720"/>
        </w:tabs>
        <w:kinsoku/>
        <w:wordWrap/>
        <w:overflowPunct/>
        <w:topLinePunct w:val="0"/>
        <w:autoSpaceDE/>
        <w:autoSpaceDN/>
        <w:bidi w:val="0"/>
        <w:adjustRightInd/>
        <w:snapToGrid/>
        <w:spacing w:line="360" w:lineRule="auto"/>
        <w:jc w:val="both"/>
        <w:textAlignment w:val="auto"/>
        <w:outlineLvl w:val="0"/>
        <w:rPr>
          <w:rFonts w:hint="eastAsia" w:ascii="宋体" w:hAnsi="宋体" w:cs="宋体"/>
          <w:b/>
          <w:color w:val="auto"/>
          <w:sz w:val="32"/>
          <w:szCs w:val="32"/>
        </w:rPr>
      </w:pPr>
      <w:r>
        <w:rPr>
          <w:rFonts w:hint="eastAsia" w:ascii="宋体" w:hAnsi="宋体" w:eastAsia="宋体" w:cs="宋体"/>
          <w:sz w:val="24"/>
          <w:szCs w:val="24"/>
        </w:rPr>
        <w:t>项目名称：</w:t>
      </w:r>
      <w:r>
        <w:rPr>
          <w:rFonts w:hint="eastAsia" w:ascii="宋体" w:hAnsi="宋体" w:cs="宋体"/>
          <w:sz w:val="24"/>
          <w:szCs w:val="24"/>
          <w:lang w:eastAsia="zh-CN"/>
        </w:rPr>
        <w:t>2025年仙居县下各镇高标准农田建设项目</w:t>
      </w:r>
      <w:r>
        <w:rPr>
          <w:rFonts w:hint="eastAsia" w:ascii="宋体" w:hAnsi="宋体" w:eastAsia="宋体" w:cs="宋体"/>
          <w:sz w:val="24"/>
          <w:szCs w:val="24"/>
          <w:lang w:eastAsia="zh-CN"/>
        </w:rPr>
        <w:t>（非政府采购）</w:t>
      </w:r>
    </w:p>
    <w:tbl>
      <w:tblPr>
        <w:tblStyle w:val="55"/>
        <w:tblW w:w="9071" w:type="dxa"/>
        <w:jc w:val="center"/>
        <w:tblLayout w:type="fixed"/>
        <w:tblCellMar>
          <w:top w:w="0" w:type="dxa"/>
          <w:left w:w="108" w:type="dxa"/>
          <w:bottom w:w="0" w:type="dxa"/>
          <w:right w:w="108" w:type="dxa"/>
        </w:tblCellMar>
      </w:tblPr>
      <w:tblGrid>
        <w:gridCol w:w="787"/>
        <w:gridCol w:w="1359"/>
        <w:gridCol w:w="1359"/>
        <w:gridCol w:w="1003"/>
        <w:gridCol w:w="1341"/>
        <w:gridCol w:w="2138"/>
        <w:gridCol w:w="1084"/>
      </w:tblGrid>
      <w:tr w14:paraId="00E71571">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361DE4F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序号</w:t>
            </w:r>
          </w:p>
        </w:tc>
        <w:tc>
          <w:tcPr>
            <w:tcW w:w="1433" w:type="dxa"/>
            <w:tcBorders>
              <w:top w:val="single" w:color="000000" w:sz="4" w:space="0"/>
              <w:left w:val="nil"/>
              <w:bottom w:val="single" w:color="000000" w:sz="4" w:space="0"/>
              <w:right w:val="single" w:color="000000" w:sz="4" w:space="0"/>
            </w:tcBorders>
            <w:noWrap w:val="0"/>
            <w:vAlign w:val="center"/>
          </w:tcPr>
          <w:p w14:paraId="5214BB2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设备名称</w:t>
            </w:r>
          </w:p>
        </w:tc>
        <w:tc>
          <w:tcPr>
            <w:tcW w:w="1433" w:type="dxa"/>
            <w:tcBorders>
              <w:top w:val="single" w:color="000000" w:sz="4" w:space="0"/>
              <w:left w:val="nil"/>
              <w:bottom w:val="single" w:color="000000" w:sz="4" w:space="0"/>
              <w:right w:val="single" w:color="000000" w:sz="4" w:space="0"/>
            </w:tcBorders>
            <w:noWrap w:val="0"/>
            <w:vAlign w:val="center"/>
          </w:tcPr>
          <w:p w14:paraId="5414E031">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规格型号</w:t>
            </w:r>
          </w:p>
        </w:tc>
        <w:tc>
          <w:tcPr>
            <w:tcW w:w="1054" w:type="dxa"/>
            <w:tcBorders>
              <w:top w:val="single" w:color="000000" w:sz="4" w:space="0"/>
              <w:left w:val="nil"/>
              <w:bottom w:val="single" w:color="000000" w:sz="4" w:space="0"/>
              <w:right w:val="single" w:color="000000" w:sz="4" w:space="0"/>
            </w:tcBorders>
            <w:noWrap w:val="0"/>
            <w:vAlign w:val="center"/>
          </w:tcPr>
          <w:p w14:paraId="6BB53C6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数量</w:t>
            </w:r>
          </w:p>
        </w:tc>
        <w:tc>
          <w:tcPr>
            <w:tcW w:w="1413" w:type="dxa"/>
            <w:tcBorders>
              <w:top w:val="single" w:color="000000" w:sz="4" w:space="0"/>
              <w:left w:val="nil"/>
              <w:bottom w:val="single" w:color="000000" w:sz="4" w:space="0"/>
              <w:right w:val="single" w:color="000000" w:sz="4" w:space="0"/>
            </w:tcBorders>
            <w:noWrap w:val="0"/>
            <w:vAlign w:val="center"/>
          </w:tcPr>
          <w:p w14:paraId="4163801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设备能力</w:t>
            </w:r>
          </w:p>
        </w:tc>
        <w:tc>
          <w:tcPr>
            <w:tcW w:w="2262" w:type="dxa"/>
            <w:tcBorders>
              <w:top w:val="single" w:color="000000" w:sz="4" w:space="0"/>
              <w:left w:val="nil"/>
              <w:bottom w:val="single" w:color="000000" w:sz="4" w:space="0"/>
              <w:right w:val="single" w:color="000000" w:sz="4" w:space="0"/>
            </w:tcBorders>
            <w:noWrap w:val="0"/>
            <w:vAlign w:val="center"/>
          </w:tcPr>
          <w:p w14:paraId="3C7F286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进场时间</w:t>
            </w:r>
          </w:p>
        </w:tc>
        <w:tc>
          <w:tcPr>
            <w:tcW w:w="1139" w:type="dxa"/>
            <w:tcBorders>
              <w:top w:val="single" w:color="000000" w:sz="4" w:space="0"/>
              <w:left w:val="nil"/>
              <w:bottom w:val="single" w:color="000000" w:sz="4" w:space="0"/>
              <w:right w:val="single" w:color="000000" w:sz="4" w:space="0"/>
            </w:tcBorders>
            <w:noWrap w:val="0"/>
            <w:vAlign w:val="center"/>
          </w:tcPr>
          <w:p w14:paraId="4449B42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备注</w:t>
            </w:r>
          </w:p>
        </w:tc>
      </w:tr>
      <w:tr w14:paraId="270D762A">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F8C429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6B2B3D5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66116FA1">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198BC79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43EC0EC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4AE39843">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23ABB12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10DB0DD7">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1B2A06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5B453F0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056583C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6467625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0BE6259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735792F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551EAE5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7F18B6F8">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124BDCE5">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391DA1C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0673F6A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6FEEC9D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5CDD183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737002DB">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4CF3CE7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458C8566">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5B8ACEB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7584C43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03E6981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2006CD51">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2AD9824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35B8923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1E47379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5E56E40D">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F89497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36581A7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78DD3B42">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55A6E17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011E9BF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4DB8BC3B">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32D5BCA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2C351D75">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58B849D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17B8728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472F7C9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55056DC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7C12178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59A73E1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56EDB42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384AB57A">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9A4CEF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665CC13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3FC1AD8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2B81FD0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19DB365B">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7298B225">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2065A963">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59424881">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B4775F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105712F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17A58EB1">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30062F8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57CF054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084750A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56B1DCC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7156368B">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2AA56EC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6C5A2AB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33108D3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2247E6AE">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3002BAD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61074D25">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53ACD34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0219574E">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0F62557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54F4B822">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071B2783">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2AF2FDD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0C24AAF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415536D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2BEA5F7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31481174">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1B3CDFB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40DD83C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7AD8446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7792E9D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7630E4B3">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043DE4B9">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019019DC">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58A6927B">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4A3C5A2D">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0E0882B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5090CA2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422A0348">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7EE75B12">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361D88C4">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77E6E741">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r w14:paraId="043C35B6">
        <w:tblPrEx>
          <w:tblCellMar>
            <w:top w:w="0" w:type="dxa"/>
            <w:left w:w="108" w:type="dxa"/>
            <w:bottom w:w="0" w:type="dxa"/>
            <w:right w:w="108" w:type="dxa"/>
          </w:tblCellMar>
        </w:tblPrEx>
        <w:trPr>
          <w:trHeight w:val="627" w:hRule="atLeast"/>
          <w:jc w:val="center"/>
        </w:trPr>
        <w:tc>
          <w:tcPr>
            <w:tcW w:w="824" w:type="dxa"/>
            <w:tcBorders>
              <w:top w:val="single" w:color="000000" w:sz="4" w:space="0"/>
              <w:left w:val="single" w:color="000000" w:sz="4" w:space="0"/>
              <w:bottom w:val="single" w:color="000000" w:sz="4" w:space="0"/>
              <w:right w:val="single" w:color="000000" w:sz="4" w:space="0"/>
            </w:tcBorders>
            <w:noWrap w:val="0"/>
            <w:vAlign w:val="center"/>
          </w:tcPr>
          <w:p w14:paraId="7D56C762">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37D0225F">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33" w:type="dxa"/>
            <w:tcBorders>
              <w:top w:val="single" w:color="000000" w:sz="4" w:space="0"/>
              <w:left w:val="nil"/>
              <w:bottom w:val="single" w:color="000000" w:sz="4" w:space="0"/>
              <w:right w:val="single" w:color="000000" w:sz="4" w:space="0"/>
            </w:tcBorders>
            <w:noWrap w:val="0"/>
            <w:vAlign w:val="center"/>
          </w:tcPr>
          <w:p w14:paraId="464DA21A">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054" w:type="dxa"/>
            <w:tcBorders>
              <w:top w:val="single" w:color="000000" w:sz="4" w:space="0"/>
              <w:left w:val="nil"/>
              <w:bottom w:val="single" w:color="000000" w:sz="4" w:space="0"/>
              <w:right w:val="single" w:color="000000" w:sz="4" w:space="0"/>
            </w:tcBorders>
            <w:noWrap w:val="0"/>
            <w:vAlign w:val="center"/>
          </w:tcPr>
          <w:p w14:paraId="4EF0CB00">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413" w:type="dxa"/>
            <w:tcBorders>
              <w:top w:val="single" w:color="000000" w:sz="4" w:space="0"/>
              <w:left w:val="nil"/>
              <w:bottom w:val="single" w:color="000000" w:sz="4" w:space="0"/>
              <w:right w:val="single" w:color="000000" w:sz="4" w:space="0"/>
            </w:tcBorders>
            <w:noWrap w:val="0"/>
            <w:vAlign w:val="center"/>
          </w:tcPr>
          <w:p w14:paraId="1DA94806">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2262" w:type="dxa"/>
            <w:tcBorders>
              <w:top w:val="single" w:color="000000" w:sz="4" w:space="0"/>
              <w:left w:val="nil"/>
              <w:bottom w:val="single" w:color="000000" w:sz="4" w:space="0"/>
              <w:right w:val="single" w:color="000000" w:sz="4" w:space="0"/>
            </w:tcBorders>
            <w:noWrap w:val="0"/>
            <w:vAlign w:val="center"/>
          </w:tcPr>
          <w:p w14:paraId="69F8A403">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14:paraId="4BC959B7">
            <w:pPr>
              <w:keepNext w:val="0"/>
              <w:keepLines w:val="0"/>
              <w:pageBreakBefore w:val="0"/>
              <w:widowControl w:val="0"/>
              <w:suppressLineNumbers w:val="0"/>
              <w:kinsoku/>
              <w:wordWrap w:val="0"/>
              <w:overflowPunct/>
              <w:topLinePunct w:val="0"/>
              <w:autoSpaceDE/>
              <w:autoSpaceDN/>
              <w:bidi w:val="0"/>
              <w:spacing w:before="0" w:beforeAutospacing="0" w:after="0" w:afterAutospacing="0"/>
              <w:ind w:left="0" w:right="0"/>
              <w:jc w:val="center"/>
              <w:rPr>
                <w:rFonts w:hint="eastAsia" w:ascii="宋体" w:hAnsi="宋体" w:eastAsia="宋体" w:cs="宋体"/>
                <w:spacing w:val="0"/>
                <w:kern w:val="0"/>
                <w:sz w:val="24"/>
                <w:szCs w:val="24"/>
              </w:rPr>
            </w:pPr>
          </w:p>
        </w:tc>
      </w:tr>
    </w:tbl>
    <w:p w14:paraId="094ED292">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cs="宋体"/>
          <w:b/>
          <w:color w:val="000000"/>
          <w:sz w:val="24"/>
        </w:rPr>
      </w:pPr>
    </w:p>
    <w:p w14:paraId="12C70122">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b/>
          <w:color w:val="000000"/>
          <w:sz w:val="24"/>
        </w:rPr>
      </w:pPr>
    </w:p>
    <w:p w14:paraId="7C898D79">
      <w:pPr>
        <w:keepNext w:val="0"/>
        <w:keepLines w:val="0"/>
        <w:pageBreakBefore w:val="0"/>
        <w:widowControl w:val="0"/>
        <w:kinsoku/>
        <w:wordWrap w:val="0"/>
        <w:overflowPunct/>
        <w:topLinePunct w:val="0"/>
        <w:autoSpaceDE/>
        <w:autoSpaceDN/>
        <w:bidi w:val="0"/>
        <w:spacing w:line="360" w:lineRule="auto"/>
        <w:jc w:val="right"/>
        <w:rPr>
          <w:rFonts w:hint="default" w:ascii="宋体" w:hAnsi="宋体" w:eastAsia="宋体" w:cs="宋体"/>
          <w:b/>
          <w:kern w:val="21"/>
          <w:sz w:val="24"/>
          <w:lang w:val="en-US" w:eastAsia="zh-CN"/>
        </w:rPr>
      </w:pPr>
      <w:r>
        <w:rPr>
          <w:rFonts w:hint="eastAsia" w:ascii="宋体" w:hAnsi="宋体" w:cs="宋体"/>
          <w:b/>
          <w:kern w:val="21"/>
          <w:sz w:val="24"/>
        </w:rPr>
        <w:t>磋商</w:t>
      </w:r>
      <w:r>
        <w:rPr>
          <w:rFonts w:hint="eastAsia" w:ascii="宋体" w:hAnsi="宋体" w:cs="宋体"/>
          <w:b/>
          <w:kern w:val="21"/>
          <w:sz w:val="24"/>
          <w:lang w:val="zh-CN"/>
        </w:rPr>
        <w:t>供应商（盖单位章）：</w:t>
      </w:r>
      <w:r>
        <w:rPr>
          <w:rFonts w:hint="eastAsia" w:ascii="宋体" w:hAnsi="宋体" w:cs="宋体"/>
          <w:b/>
          <w:kern w:val="21"/>
          <w:sz w:val="24"/>
          <w:lang w:val="en-US" w:eastAsia="zh-CN"/>
        </w:rPr>
        <w:t xml:space="preserve">                  </w:t>
      </w:r>
    </w:p>
    <w:p w14:paraId="3682D6A4">
      <w:pPr>
        <w:keepNext w:val="0"/>
        <w:keepLines w:val="0"/>
        <w:pageBreakBefore w:val="0"/>
        <w:widowControl w:val="0"/>
        <w:kinsoku/>
        <w:wordWrap/>
        <w:overflowPunct/>
        <w:topLinePunct w:val="0"/>
        <w:autoSpaceDE/>
        <w:autoSpaceDN/>
        <w:bidi w:val="0"/>
        <w:spacing w:line="360" w:lineRule="auto"/>
        <w:jc w:val="right"/>
        <w:rPr>
          <w:rFonts w:hint="eastAsia" w:ascii="宋体" w:hAnsi="宋体" w:cs="宋体"/>
          <w:b/>
          <w:kern w:val="21"/>
          <w:sz w:val="24"/>
          <w:lang w:val="zh-CN"/>
        </w:rPr>
      </w:pPr>
    </w:p>
    <w:p w14:paraId="2C31B45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000000"/>
          <w:sz w:val="21"/>
          <w:szCs w:val="21"/>
          <w:highlight w:val="none"/>
        </w:rPr>
        <w:sectPr>
          <w:pgSz w:w="11906" w:h="16838"/>
          <w:pgMar w:top="1134" w:right="1417" w:bottom="1134" w:left="1417" w:header="567"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kern w:val="21"/>
          <w:sz w:val="24"/>
          <w:lang w:val="zh-CN"/>
        </w:rPr>
        <w:t>日  期：</w:t>
      </w:r>
      <w:r>
        <w:rPr>
          <w:rFonts w:hint="eastAsia" w:ascii="宋体" w:hAnsi="宋体" w:eastAsia="宋体" w:cs="宋体"/>
          <w:b/>
          <w:bCs/>
          <w:color w:val="000000"/>
          <w:sz w:val="24"/>
          <w:szCs w:val="24"/>
        </w:rPr>
        <w:t xml:space="preserve">    年    月    日</w:t>
      </w:r>
    </w:p>
    <w:p w14:paraId="6BB43897">
      <w:pPr>
        <w:spacing w:line="360" w:lineRule="auto"/>
        <w:jc w:val="center"/>
        <w:rPr>
          <w:rFonts w:ascii="宋体" w:hAnsi="宋体"/>
          <w:b/>
          <w:sz w:val="32"/>
          <w:szCs w:val="32"/>
        </w:rPr>
      </w:pPr>
    </w:p>
    <w:p w14:paraId="3F48D328">
      <w:pPr>
        <w:spacing w:line="360" w:lineRule="auto"/>
        <w:jc w:val="center"/>
        <w:rPr>
          <w:rFonts w:ascii="宋体" w:hAnsi="宋体"/>
          <w:b/>
          <w:sz w:val="32"/>
          <w:szCs w:val="32"/>
        </w:rPr>
      </w:pPr>
    </w:p>
    <w:p w14:paraId="3A78DE2A">
      <w:pPr>
        <w:spacing w:line="360" w:lineRule="auto"/>
        <w:jc w:val="center"/>
        <w:rPr>
          <w:rFonts w:ascii="宋体" w:hAnsi="宋体"/>
          <w:b/>
          <w:sz w:val="32"/>
          <w:szCs w:val="32"/>
        </w:rPr>
      </w:pPr>
    </w:p>
    <w:p w14:paraId="2C296A2F">
      <w:pPr>
        <w:spacing w:line="360" w:lineRule="auto"/>
        <w:jc w:val="center"/>
        <w:rPr>
          <w:rFonts w:ascii="宋体" w:hAnsi="宋体"/>
          <w:b/>
          <w:sz w:val="32"/>
          <w:szCs w:val="32"/>
        </w:rPr>
      </w:pPr>
    </w:p>
    <w:p w14:paraId="5C02B25A">
      <w:pPr>
        <w:spacing w:line="360" w:lineRule="auto"/>
        <w:jc w:val="center"/>
        <w:rPr>
          <w:rFonts w:ascii="宋体" w:hAnsi="宋体"/>
          <w:b/>
          <w:sz w:val="32"/>
          <w:szCs w:val="32"/>
        </w:rPr>
      </w:pPr>
    </w:p>
    <w:p w14:paraId="53F16F7F">
      <w:pPr>
        <w:spacing w:line="360" w:lineRule="auto"/>
        <w:jc w:val="center"/>
        <w:rPr>
          <w:rFonts w:ascii="宋体" w:hAnsi="宋体"/>
          <w:b/>
          <w:sz w:val="32"/>
          <w:szCs w:val="32"/>
        </w:rPr>
      </w:pPr>
    </w:p>
    <w:p w14:paraId="1B24814D">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jc w:val="center"/>
        <w:textAlignment w:val="auto"/>
        <w:rPr>
          <w:rFonts w:hint="eastAsia" w:ascii="宋体" w:hAnsi="宋体" w:eastAsia="宋体" w:cs="宋体"/>
          <w:bCs w:val="0"/>
          <w:spacing w:val="0"/>
          <w:kern w:val="21"/>
          <w:sz w:val="32"/>
          <w:szCs w:val="32"/>
          <w:lang w:val="zh-CN"/>
        </w:rPr>
      </w:pPr>
      <w:r>
        <w:rPr>
          <w:rFonts w:hint="eastAsia" w:ascii="宋体" w:hAnsi="宋体" w:eastAsia="宋体" w:cs="宋体"/>
          <w:bCs w:val="0"/>
          <w:sz w:val="32"/>
          <w:szCs w:val="32"/>
          <w:highlight w:val="none"/>
          <w:lang w:val="zh-CN"/>
        </w:rPr>
        <w:t>3、报价文件格式</w:t>
      </w:r>
    </w:p>
    <w:p w14:paraId="65F070F3">
      <w:pPr>
        <w:keepNext w:val="0"/>
        <w:keepLines w:val="0"/>
        <w:pageBreakBefore w:val="0"/>
        <w:widowControl w:val="0"/>
        <w:kinsoku/>
        <w:wordWrap/>
        <w:overflowPunct/>
        <w:topLinePunct w:val="0"/>
        <w:autoSpaceDE/>
        <w:autoSpaceDN/>
        <w:bidi w:val="0"/>
        <w:adjustRightInd/>
        <w:snapToGrid/>
        <w:spacing w:beforeAutospacing="0" w:line="720" w:lineRule="auto"/>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579DFE05">
      <w:pPr>
        <w:keepNext w:val="0"/>
        <w:keepLines w:val="0"/>
        <w:pageBreakBefore w:val="0"/>
        <w:widowControl w:val="0"/>
        <w:kinsoku/>
        <w:wordWrap/>
        <w:overflowPunct/>
        <w:topLinePunct w:val="0"/>
        <w:autoSpaceDE/>
        <w:autoSpaceDN/>
        <w:bidi w:val="0"/>
        <w:adjustRightInd/>
        <w:snapToGrid/>
        <w:spacing w:beforeAutospacing="0" w:line="72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（供应商可参考采购文件“第三</w:t>
      </w:r>
      <w:r>
        <w:rPr>
          <w:rFonts w:hint="eastAsia" w:ascii="宋体" w:hAnsi="宋体" w:cs="宋体"/>
          <w:sz w:val="24"/>
          <w:szCs w:val="24"/>
          <w:highlight w:val="none"/>
          <w:lang w:val="en-US" w:eastAsia="zh-CN"/>
        </w:rPr>
        <w:t>章</w:t>
      </w:r>
      <w:r>
        <w:rPr>
          <w:rFonts w:hint="eastAsia" w:ascii="宋体" w:hAnsi="宋体" w:eastAsia="宋体" w:cs="宋体"/>
          <w:sz w:val="24"/>
          <w:szCs w:val="24"/>
          <w:highlight w:val="none"/>
        </w:rPr>
        <w:t xml:space="preserve"> 磋商须知”报价文件组成要求编排）</w:t>
      </w:r>
    </w:p>
    <w:p w14:paraId="13A51266">
      <w:pPr>
        <w:spacing w:line="360" w:lineRule="auto"/>
        <w:jc w:val="center"/>
        <w:rPr>
          <w:rFonts w:ascii="宋体" w:hAnsi="宋体"/>
          <w:b/>
          <w:sz w:val="32"/>
          <w:szCs w:val="32"/>
        </w:rPr>
      </w:pPr>
    </w:p>
    <w:p w14:paraId="21D0328C">
      <w:pPr>
        <w:spacing w:line="360" w:lineRule="auto"/>
        <w:jc w:val="center"/>
        <w:rPr>
          <w:rFonts w:ascii="宋体" w:hAnsi="宋体"/>
          <w:b/>
          <w:sz w:val="32"/>
          <w:szCs w:val="32"/>
        </w:rPr>
      </w:pPr>
    </w:p>
    <w:p w14:paraId="382C9F76">
      <w:pPr>
        <w:spacing w:line="360" w:lineRule="auto"/>
        <w:jc w:val="center"/>
        <w:rPr>
          <w:rFonts w:ascii="宋体" w:hAnsi="宋体"/>
          <w:b/>
          <w:sz w:val="32"/>
          <w:szCs w:val="32"/>
        </w:rPr>
      </w:pPr>
    </w:p>
    <w:p w14:paraId="6888B1FC">
      <w:pPr>
        <w:spacing w:line="360" w:lineRule="auto"/>
        <w:jc w:val="center"/>
        <w:rPr>
          <w:rFonts w:ascii="宋体" w:hAnsi="宋体"/>
          <w:b/>
          <w:sz w:val="32"/>
          <w:szCs w:val="32"/>
        </w:rPr>
      </w:pPr>
    </w:p>
    <w:p w14:paraId="79141F8E">
      <w:pPr>
        <w:spacing w:line="360" w:lineRule="auto"/>
        <w:jc w:val="center"/>
        <w:rPr>
          <w:rFonts w:ascii="宋体" w:hAnsi="宋体"/>
          <w:b/>
          <w:sz w:val="32"/>
          <w:szCs w:val="32"/>
        </w:rPr>
      </w:pPr>
    </w:p>
    <w:p w14:paraId="26B39E8C">
      <w:pPr>
        <w:spacing w:line="360" w:lineRule="auto"/>
        <w:jc w:val="center"/>
        <w:rPr>
          <w:rFonts w:ascii="宋体" w:hAnsi="宋体"/>
          <w:b/>
          <w:sz w:val="32"/>
          <w:szCs w:val="32"/>
        </w:rPr>
      </w:pPr>
    </w:p>
    <w:p w14:paraId="5D73ABD0">
      <w:pPr>
        <w:spacing w:line="360" w:lineRule="auto"/>
        <w:jc w:val="center"/>
        <w:rPr>
          <w:rFonts w:ascii="宋体" w:hAnsi="宋体"/>
          <w:b/>
          <w:sz w:val="32"/>
          <w:szCs w:val="32"/>
        </w:rPr>
      </w:pPr>
    </w:p>
    <w:p w14:paraId="717C0BD3">
      <w:pPr>
        <w:spacing w:line="360" w:lineRule="auto"/>
        <w:jc w:val="center"/>
        <w:rPr>
          <w:rFonts w:ascii="宋体" w:hAnsi="宋体"/>
          <w:b/>
          <w:sz w:val="32"/>
          <w:szCs w:val="32"/>
        </w:rPr>
      </w:pPr>
    </w:p>
    <w:p w14:paraId="4A025731">
      <w:pPr>
        <w:spacing w:line="360" w:lineRule="auto"/>
        <w:jc w:val="center"/>
        <w:rPr>
          <w:rFonts w:ascii="宋体" w:hAnsi="宋体"/>
          <w:b/>
          <w:sz w:val="32"/>
          <w:szCs w:val="32"/>
        </w:rPr>
      </w:pPr>
    </w:p>
    <w:p w14:paraId="0708BBA2">
      <w:pPr>
        <w:spacing w:line="360" w:lineRule="auto"/>
        <w:jc w:val="center"/>
        <w:rPr>
          <w:rFonts w:ascii="宋体" w:hAnsi="宋体"/>
          <w:b/>
          <w:sz w:val="32"/>
          <w:szCs w:val="32"/>
        </w:rPr>
      </w:pPr>
    </w:p>
    <w:p w14:paraId="6EA29CA6">
      <w:pPr>
        <w:spacing w:line="360" w:lineRule="auto"/>
        <w:jc w:val="center"/>
        <w:rPr>
          <w:rFonts w:ascii="宋体" w:hAnsi="宋体"/>
          <w:b/>
          <w:sz w:val="32"/>
          <w:szCs w:val="32"/>
        </w:rPr>
      </w:pPr>
    </w:p>
    <w:p w14:paraId="72F04020">
      <w:pPr>
        <w:spacing w:line="360" w:lineRule="auto"/>
        <w:jc w:val="center"/>
        <w:rPr>
          <w:rFonts w:ascii="宋体" w:hAnsi="宋体"/>
          <w:b/>
          <w:sz w:val="32"/>
          <w:szCs w:val="32"/>
        </w:rPr>
      </w:pPr>
    </w:p>
    <w:p w14:paraId="714BB237">
      <w:pPr>
        <w:spacing w:line="360" w:lineRule="auto"/>
        <w:jc w:val="left"/>
        <w:rPr>
          <w:rFonts w:hint="eastAsia" w:ascii="宋体" w:hAnsi="宋体" w:eastAsia="宋体"/>
          <w:b/>
          <w:sz w:val="32"/>
          <w:szCs w:val="32"/>
          <w:lang w:val="en-US" w:eastAsia="zh-CN"/>
        </w:rPr>
      </w:pPr>
      <w:r>
        <w:rPr>
          <w:rFonts w:ascii="宋体" w:hAnsi="宋体" w:cs="宋体"/>
          <w:b/>
          <w:sz w:val="24"/>
          <w:lang w:val="zh-CN"/>
        </w:rPr>
        <w:t>附件</w:t>
      </w:r>
      <w:r>
        <w:rPr>
          <w:rFonts w:ascii="宋体" w:hAnsi="宋体" w:cs="宋体"/>
          <w:b/>
          <w:sz w:val="24"/>
        </w:rPr>
        <w:t>1</w:t>
      </w:r>
      <w:r>
        <w:rPr>
          <w:rFonts w:hint="eastAsia" w:ascii="宋体" w:hAnsi="宋体" w:cs="宋体"/>
          <w:b/>
          <w:sz w:val="24"/>
          <w:lang w:val="en-US" w:eastAsia="zh-CN"/>
        </w:rPr>
        <w:t>4</w:t>
      </w:r>
    </w:p>
    <w:p w14:paraId="53D2D546">
      <w:pPr>
        <w:spacing w:line="360" w:lineRule="auto"/>
        <w:jc w:val="center"/>
        <w:rPr>
          <w:rFonts w:hint="eastAsia" w:ascii="宋体" w:hAnsi="宋体" w:eastAsia="宋体" w:cs="宋体"/>
          <w:sz w:val="32"/>
          <w:szCs w:val="32"/>
          <w:highlight w:val="none"/>
        </w:rPr>
      </w:pPr>
      <w:r>
        <w:rPr>
          <w:rFonts w:hint="eastAsia" w:ascii="宋体" w:hAnsi="宋体"/>
          <w:b/>
          <w:sz w:val="32"/>
          <w:szCs w:val="32"/>
          <w:lang w:eastAsia="zh-CN"/>
        </w:rPr>
        <w:t>（</w:t>
      </w:r>
      <w:r>
        <w:rPr>
          <w:rFonts w:hint="eastAsia" w:ascii="宋体" w:hAnsi="宋体"/>
          <w:b/>
          <w:sz w:val="32"/>
          <w:szCs w:val="32"/>
          <w:lang w:val="en-US" w:eastAsia="zh-CN"/>
        </w:rPr>
        <w:t>一</w:t>
      </w:r>
      <w:r>
        <w:rPr>
          <w:rFonts w:hint="eastAsia" w:ascii="宋体" w:hAnsi="宋体"/>
          <w:b/>
          <w:sz w:val="32"/>
          <w:szCs w:val="32"/>
          <w:lang w:eastAsia="zh-CN"/>
        </w:rPr>
        <w:t>）</w:t>
      </w:r>
      <w:r>
        <w:rPr>
          <w:rFonts w:hint="eastAsia" w:ascii="宋体" w:hAnsi="宋体" w:eastAsia="宋体" w:cs="宋体"/>
          <w:b/>
          <w:sz w:val="32"/>
          <w:szCs w:val="32"/>
          <w:highlight w:val="none"/>
          <w:lang w:eastAsia="zh-CN"/>
        </w:rPr>
        <w:t>开标一览表</w:t>
      </w:r>
      <w:r>
        <w:rPr>
          <w:rFonts w:hint="eastAsia" w:ascii="宋体" w:hAnsi="宋体" w:eastAsia="宋体" w:cs="宋体"/>
          <w:b/>
          <w:sz w:val="32"/>
          <w:szCs w:val="32"/>
          <w:highlight w:val="none"/>
        </w:rPr>
        <w:t>（首次报价）</w:t>
      </w:r>
    </w:p>
    <w:p w14:paraId="19D1DEDD">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XTZ-DL2025027</w:t>
      </w:r>
    </w:p>
    <w:p w14:paraId="5D2CBC77">
      <w:pPr>
        <w:pStyle w:val="204"/>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项目名称：</w:t>
      </w:r>
      <w:r>
        <w:rPr>
          <w:rFonts w:hint="eastAsia" w:ascii="宋体" w:hAnsi="宋体" w:cs="宋体"/>
          <w:sz w:val="24"/>
          <w:szCs w:val="24"/>
          <w:lang w:eastAsia="zh-CN"/>
        </w:rPr>
        <w:t>2025年仙居县下各镇高标准农田建设项目</w:t>
      </w:r>
      <w:r>
        <w:rPr>
          <w:rFonts w:hint="eastAsia" w:ascii="宋体" w:hAnsi="宋体" w:eastAsia="宋体" w:cs="宋体"/>
          <w:sz w:val="24"/>
          <w:szCs w:val="24"/>
          <w:lang w:eastAsia="zh-CN"/>
        </w:rPr>
        <w:t>（非政府采购）</w:t>
      </w:r>
    </w:p>
    <w:tbl>
      <w:tblPr>
        <w:tblStyle w:val="55"/>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2174"/>
        <w:gridCol w:w="1727"/>
        <w:gridCol w:w="1582"/>
        <w:gridCol w:w="1163"/>
      </w:tblGrid>
      <w:tr w14:paraId="41CF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825" w:type="dxa"/>
            <w:noWrap w:val="0"/>
            <w:vAlign w:val="center"/>
          </w:tcPr>
          <w:p w14:paraId="1801CA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cs="宋体"/>
                <w:b/>
                <w:sz w:val="24"/>
                <w:szCs w:val="20"/>
                <w:lang w:val="en-US" w:eastAsia="zh-CN"/>
              </w:rPr>
              <w:t>磋商总</w:t>
            </w:r>
            <w:r>
              <w:rPr>
                <w:rFonts w:hint="eastAsia" w:ascii="宋体" w:hAnsi="宋体" w:cs="宋体"/>
                <w:b/>
                <w:sz w:val="24"/>
                <w:szCs w:val="20"/>
              </w:rPr>
              <w:t>报价（</w:t>
            </w:r>
            <w:r>
              <w:rPr>
                <w:rFonts w:hint="eastAsia" w:ascii="宋体" w:hAnsi="宋体" w:cs="宋体"/>
                <w:b/>
                <w:sz w:val="24"/>
                <w:szCs w:val="20"/>
                <w:lang w:val="en-US" w:eastAsia="zh-CN"/>
              </w:rPr>
              <w:t>总价</w:t>
            </w:r>
            <w:r>
              <w:rPr>
                <w:rFonts w:hint="eastAsia" w:ascii="宋体" w:hAnsi="宋体" w:cs="宋体"/>
                <w:b/>
                <w:sz w:val="24"/>
                <w:szCs w:val="20"/>
              </w:rPr>
              <w:t>.</w:t>
            </w:r>
            <w:r>
              <w:rPr>
                <w:rFonts w:hint="eastAsia" w:ascii="宋体" w:hAnsi="宋体" w:cs="宋体"/>
                <w:b/>
                <w:sz w:val="24"/>
                <w:szCs w:val="20"/>
                <w:lang w:val="en-US" w:eastAsia="zh-CN"/>
              </w:rPr>
              <w:t>元</w:t>
            </w:r>
            <w:r>
              <w:rPr>
                <w:rFonts w:hint="eastAsia" w:ascii="宋体" w:hAnsi="宋体" w:cs="宋体"/>
                <w:b/>
                <w:sz w:val="24"/>
                <w:szCs w:val="20"/>
              </w:rPr>
              <w:t>）</w:t>
            </w:r>
          </w:p>
        </w:tc>
        <w:tc>
          <w:tcPr>
            <w:tcW w:w="2174" w:type="dxa"/>
            <w:noWrap w:val="0"/>
            <w:vAlign w:val="center"/>
          </w:tcPr>
          <w:p w14:paraId="59AFA9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kern w:val="21"/>
                <w:sz w:val="24"/>
                <w:szCs w:val="20"/>
                <w:highlight w:val="yellow"/>
                <w:lang w:val="en-US" w:eastAsia="zh-CN"/>
              </w:rPr>
            </w:pPr>
            <w:r>
              <w:rPr>
                <w:rFonts w:hint="eastAsia" w:ascii="宋体" w:hAnsi="宋体" w:eastAsia="宋体" w:cs="宋体"/>
                <w:b/>
                <w:kern w:val="21"/>
                <w:sz w:val="24"/>
                <w:szCs w:val="20"/>
                <w:highlight w:val="none"/>
                <w:lang w:val="en-US" w:eastAsia="zh-CN"/>
              </w:rPr>
              <w:t>项目工期</w:t>
            </w:r>
          </w:p>
        </w:tc>
        <w:tc>
          <w:tcPr>
            <w:tcW w:w="1727" w:type="dxa"/>
            <w:noWrap w:val="0"/>
            <w:vAlign w:val="center"/>
          </w:tcPr>
          <w:p w14:paraId="0A8381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eastAsia="宋体" w:cs="宋体"/>
                <w:b/>
                <w:bCs/>
                <w:sz w:val="24"/>
                <w:szCs w:val="24"/>
                <w:lang w:val="en-US" w:eastAsia="zh-CN"/>
              </w:rPr>
              <w:t>项目负责人</w:t>
            </w:r>
          </w:p>
        </w:tc>
        <w:tc>
          <w:tcPr>
            <w:tcW w:w="1582" w:type="dxa"/>
            <w:noWrap w:val="0"/>
            <w:vAlign w:val="center"/>
          </w:tcPr>
          <w:p w14:paraId="7ABAAE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cs="宋体"/>
                <w:b/>
                <w:kern w:val="21"/>
                <w:sz w:val="24"/>
                <w:szCs w:val="20"/>
              </w:rPr>
              <w:t>确认声明书是否签署</w:t>
            </w:r>
          </w:p>
        </w:tc>
        <w:tc>
          <w:tcPr>
            <w:tcW w:w="1163" w:type="dxa"/>
            <w:noWrap w:val="0"/>
            <w:vAlign w:val="center"/>
          </w:tcPr>
          <w:p w14:paraId="3C4CE3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kern w:val="21"/>
                <w:sz w:val="24"/>
                <w:szCs w:val="20"/>
                <w:lang w:eastAsia="zh-CN"/>
              </w:rPr>
            </w:pPr>
            <w:r>
              <w:rPr>
                <w:rFonts w:hint="eastAsia" w:ascii="宋体" w:hAnsi="宋体" w:cs="宋体"/>
                <w:b/>
                <w:kern w:val="21"/>
                <w:sz w:val="24"/>
                <w:szCs w:val="20"/>
                <w:lang w:val="en-US" w:eastAsia="zh-CN"/>
              </w:rPr>
              <w:t>最高限价（元）</w:t>
            </w:r>
          </w:p>
        </w:tc>
      </w:tr>
      <w:tr w14:paraId="088D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825" w:type="dxa"/>
            <w:tcBorders>
              <w:left w:val="single" w:color="auto" w:sz="8" w:space="0"/>
              <w:right w:val="single" w:color="auto" w:sz="4" w:space="0"/>
            </w:tcBorders>
            <w:noWrap w:val="0"/>
            <w:vAlign w:val="center"/>
          </w:tcPr>
          <w:p w14:paraId="712FD2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60"/>
              <w:jc w:val="center"/>
              <w:outlineLvl w:val="0"/>
              <w:rPr>
                <w:rFonts w:ascii="宋体" w:hAnsi="宋体" w:cs="宋体"/>
                <w:kern w:val="21"/>
                <w:sz w:val="24"/>
                <w:szCs w:val="20"/>
              </w:rPr>
            </w:pPr>
          </w:p>
        </w:tc>
        <w:tc>
          <w:tcPr>
            <w:tcW w:w="2174" w:type="dxa"/>
            <w:tcBorders>
              <w:left w:val="single" w:color="auto" w:sz="4" w:space="0"/>
            </w:tcBorders>
            <w:noWrap w:val="0"/>
            <w:vAlign w:val="center"/>
          </w:tcPr>
          <w:p w14:paraId="2F2B0C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i/>
                <w:color w:val="FF0000"/>
                <w:kern w:val="21"/>
                <w:sz w:val="24"/>
                <w:szCs w:val="20"/>
              </w:rPr>
            </w:pPr>
          </w:p>
        </w:tc>
        <w:tc>
          <w:tcPr>
            <w:tcW w:w="1727" w:type="dxa"/>
            <w:noWrap w:val="0"/>
            <w:vAlign w:val="center"/>
          </w:tcPr>
          <w:p w14:paraId="243786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kern w:val="21"/>
                <w:sz w:val="24"/>
                <w:szCs w:val="20"/>
              </w:rPr>
            </w:pPr>
          </w:p>
        </w:tc>
        <w:tc>
          <w:tcPr>
            <w:tcW w:w="1582" w:type="dxa"/>
            <w:noWrap w:val="0"/>
            <w:vAlign w:val="center"/>
          </w:tcPr>
          <w:p w14:paraId="74930E7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kern w:val="21"/>
                <w:sz w:val="24"/>
                <w:szCs w:val="20"/>
              </w:rPr>
            </w:pPr>
            <w:r>
              <w:rPr>
                <w:rFonts w:hint="eastAsia" w:ascii="宋体" w:hAnsi="宋体" w:cs="宋体"/>
                <w:kern w:val="21"/>
                <w:sz w:val="24"/>
                <w:szCs w:val="20"/>
              </w:rPr>
              <w:t>是</w:t>
            </w:r>
          </w:p>
        </w:tc>
        <w:tc>
          <w:tcPr>
            <w:tcW w:w="1163" w:type="dxa"/>
            <w:noWrap w:val="0"/>
            <w:vAlign w:val="center"/>
          </w:tcPr>
          <w:p w14:paraId="5630D7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kern w:val="21"/>
                <w:sz w:val="24"/>
                <w:szCs w:val="20"/>
              </w:rPr>
            </w:pPr>
            <w:r>
              <w:rPr>
                <w:rFonts w:hint="eastAsia" w:ascii="宋体" w:hAnsi="宋体" w:cs="宋体"/>
                <w:kern w:val="21"/>
                <w:sz w:val="24"/>
                <w:szCs w:val="20"/>
                <w:lang w:val="en-US" w:eastAsia="zh-CN"/>
              </w:rPr>
              <w:t>2461305</w:t>
            </w:r>
          </w:p>
        </w:tc>
      </w:tr>
    </w:tbl>
    <w:p w14:paraId="1CD1F9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注</w:t>
      </w:r>
      <w:r>
        <w:rPr>
          <w:rFonts w:hint="eastAsia" w:ascii="宋体" w:hAnsi="宋体" w:eastAsia="宋体" w:cs="宋体"/>
          <w:b w:val="0"/>
          <w:bCs/>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磋商</w:t>
      </w:r>
      <w:r>
        <w:rPr>
          <w:rFonts w:hint="eastAsia" w:ascii="宋体" w:hAnsi="宋体"/>
          <w:sz w:val="24"/>
          <w:szCs w:val="24"/>
        </w:rPr>
        <w:t>报价</w:t>
      </w:r>
      <w:r>
        <w:rPr>
          <w:rFonts w:hint="eastAsia" w:ascii="宋体" w:hAnsi="宋体" w:cs="宋体"/>
          <w:bCs/>
          <w:sz w:val="24"/>
          <w:szCs w:val="24"/>
          <w:lang w:eastAsia="zh-CN"/>
        </w:rPr>
        <w:t>应包含但不限于完成本项目所需的一切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cs="宋体"/>
          <w:sz w:val="24"/>
          <w:szCs w:val="24"/>
          <w:lang w:eastAsia="zh-CN"/>
        </w:rPr>
        <w:t>如发生不可抗力及突发性事件，中标方要无条件服从采购方指挥，配合采购方一切行动，相关费用包括在投标价内，采购方不再另行支付其它费用。</w:t>
      </w:r>
    </w:p>
    <w:p w14:paraId="6BBBA34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报价一经涂改，应在涂改处加盖单位公章</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由法定代表人或授权委托人签字或盖章，否则其投标作无效标处理。</w:t>
      </w:r>
    </w:p>
    <w:p w14:paraId="312FEABC">
      <w:pPr>
        <w:pStyle w:val="65"/>
        <w:numPr>
          <w:ilvl w:val="0"/>
          <w:numId w:val="9"/>
        </w:numPr>
        <w:ind w:left="-60" w:leftChars="0" w:firstLine="48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本项目设有最高限价，如</w:t>
      </w:r>
      <w:r>
        <w:rPr>
          <w:rFonts w:hint="eastAsia" w:ascii="宋体" w:hAnsi="宋体" w:eastAsia="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zh-CN" w:eastAsia="zh-CN" w:bidi="ar-SA"/>
        </w:rPr>
        <w:t>的投标总报价超过最高限价，其投标文件作无效标处理。</w:t>
      </w:r>
    </w:p>
    <w:p w14:paraId="672F5289">
      <w:pPr>
        <w:spacing w:line="400" w:lineRule="exact"/>
        <w:rPr>
          <w:rFonts w:hint="default"/>
          <w:szCs w:val="21"/>
          <w:u w:val="single"/>
        </w:rPr>
      </w:pPr>
    </w:p>
    <w:p w14:paraId="4A3A8E27">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35774032">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2E7DADD9">
      <w:pPr>
        <w:pStyle w:val="31"/>
        <w:spacing w:before="156" w:after="156" w:line="240" w:lineRule="auto"/>
        <w:ind w:firstLine="5460" w:firstLineChars="2600"/>
        <w:jc w:val="left"/>
        <w:outlineLvl w:val="1"/>
        <w:rPr>
          <w:rFonts w:hAnsi="宋体" w:cs="宋体"/>
          <w:kern w:val="0"/>
        </w:rPr>
        <w:sectPr>
          <w:footerReference r:id="rId11" w:type="first"/>
          <w:footerReference r:id="rId10" w:type="default"/>
          <w:pgSz w:w="11906" w:h="16838"/>
          <w:pgMar w:top="1440" w:right="1226" w:bottom="1440" w:left="1020" w:header="851" w:footer="992" w:gutter="0"/>
          <w:cols w:space="720" w:num="1"/>
          <w:titlePg/>
          <w:docGrid w:type="lines" w:linePitch="312" w:charSpace="0"/>
        </w:sectPr>
      </w:pPr>
      <w:r>
        <w:rPr>
          <w:rFonts w:hAnsi="宋体" w:cs="宋体"/>
          <w:kern w:val="0"/>
        </w:rPr>
        <w:t>日    期：</w:t>
      </w:r>
    </w:p>
    <w:p w14:paraId="5E0AED5F">
      <w:pPr>
        <w:spacing w:line="360" w:lineRule="auto"/>
        <w:jc w:val="center"/>
        <w:rPr>
          <w:rFonts w:hint="eastAsia" w:ascii="宋体" w:hAnsi="宋体" w:cs="宋体"/>
          <w:b/>
          <w:bCs/>
          <w:color w:val="000000"/>
          <w:kern w:val="0"/>
          <w:sz w:val="24"/>
          <w:lang w:val="zh-CN"/>
        </w:rPr>
      </w:pP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lang w:val="en-US" w:eastAsia="zh-CN"/>
        </w:rPr>
        <w:t>二</w:t>
      </w:r>
      <w:r>
        <w:rPr>
          <w:rFonts w:hint="eastAsia" w:ascii="宋体" w:hAnsi="宋体" w:cs="宋体"/>
          <w:b/>
          <w:bCs/>
          <w:color w:val="000000"/>
          <w:kern w:val="0"/>
          <w:sz w:val="30"/>
          <w:szCs w:val="30"/>
          <w:lang w:val="zh-CN"/>
        </w:rPr>
        <w:t>）投标报价明细表</w:t>
      </w:r>
    </w:p>
    <w:p w14:paraId="59EE41C0">
      <w:pPr>
        <w:widowControl w:val="0"/>
        <w:numPr>
          <w:ilvl w:val="0"/>
          <w:numId w:val="0"/>
        </w:numPr>
        <w:jc w:val="both"/>
        <w:rPr>
          <w:rFonts w:hint="eastAsia" w:ascii="Times New Roman" w:hAnsi="宋体" w:eastAsia="宋体" w:cs="Times New Roman"/>
          <w:b/>
          <w:color w:val="000000"/>
          <w:szCs w:val="21"/>
          <w:u w:val="none"/>
          <w:lang w:eastAsia="zh-CN"/>
        </w:rPr>
      </w:pPr>
      <w:r>
        <w:rPr>
          <w:rFonts w:hint="eastAsia" w:ascii="Times New Roman" w:hAnsi="宋体" w:eastAsia="宋体" w:cs="Times New Roman"/>
          <w:b/>
          <w:color w:val="000000"/>
          <w:szCs w:val="21"/>
          <w:u w:val="none"/>
          <w:lang w:eastAsia="zh-CN"/>
        </w:rPr>
        <w:t>项目编号：</w:t>
      </w:r>
      <w:r>
        <w:rPr>
          <w:rFonts w:hint="eastAsia" w:hAnsi="宋体" w:cs="Times New Roman"/>
          <w:b/>
          <w:color w:val="000000"/>
          <w:szCs w:val="21"/>
          <w:u w:val="none"/>
          <w:lang w:eastAsia="zh-CN"/>
        </w:rPr>
        <w:t>XTZ-DL2025027</w:t>
      </w:r>
    </w:p>
    <w:p w14:paraId="55635258">
      <w:pPr>
        <w:widowControl w:val="0"/>
        <w:numPr>
          <w:ilvl w:val="0"/>
          <w:numId w:val="0"/>
        </w:numPr>
        <w:jc w:val="both"/>
        <w:rPr>
          <w:rFonts w:hint="eastAsia" w:ascii="Times New Roman" w:hAnsi="宋体" w:eastAsia="宋体" w:cs="Times New Roman"/>
          <w:b/>
          <w:color w:val="000000"/>
          <w:szCs w:val="21"/>
          <w:u w:val="none"/>
          <w:lang w:eastAsia="zh-CN"/>
        </w:rPr>
      </w:pPr>
      <w:r>
        <w:rPr>
          <w:rFonts w:hint="eastAsia" w:ascii="Times New Roman" w:hAnsi="宋体" w:eastAsia="宋体" w:cs="Times New Roman"/>
          <w:b/>
          <w:color w:val="000000"/>
          <w:szCs w:val="21"/>
          <w:u w:val="none"/>
          <w:lang w:eastAsia="zh-CN"/>
        </w:rPr>
        <w:t>项目名称：</w:t>
      </w:r>
      <w:r>
        <w:rPr>
          <w:rFonts w:hint="eastAsia" w:hAnsi="宋体" w:cs="Times New Roman"/>
          <w:b/>
          <w:color w:val="000000"/>
          <w:szCs w:val="21"/>
          <w:u w:val="none"/>
          <w:lang w:eastAsia="zh-CN"/>
        </w:rPr>
        <w:t>2025年仙居县下各镇高标准农田建设项目</w:t>
      </w:r>
      <w:r>
        <w:rPr>
          <w:rFonts w:hint="eastAsia" w:ascii="Times New Roman" w:hAnsi="宋体" w:eastAsia="宋体" w:cs="Times New Roman"/>
          <w:b/>
          <w:color w:val="000000"/>
          <w:szCs w:val="21"/>
          <w:u w:val="none"/>
          <w:lang w:eastAsia="zh-CN"/>
        </w:rPr>
        <w:t>（非政府采购）</w:t>
      </w:r>
    </w:p>
    <w:tbl>
      <w:tblPr>
        <w:tblStyle w:val="55"/>
        <w:tblW w:w="95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3"/>
        <w:gridCol w:w="2429"/>
        <w:gridCol w:w="1622"/>
        <w:gridCol w:w="1644"/>
        <w:gridCol w:w="1573"/>
        <w:gridCol w:w="1732"/>
      </w:tblGrid>
      <w:tr w14:paraId="7CE13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53" w:type="dxa"/>
            <w:tcBorders>
              <w:top w:val="single" w:color="auto" w:sz="12" w:space="0"/>
              <w:left w:val="single" w:color="auto" w:sz="12" w:space="0"/>
              <w:bottom w:val="single" w:color="auto" w:sz="6" w:space="0"/>
              <w:right w:val="single" w:color="auto" w:sz="6" w:space="0"/>
            </w:tcBorders>
            <w:noWrap w:val="0"/>
            <w:vAlign w:val="center"/>
          </w:tcPr>
          <w:p w14:paraId="2D3E231B">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10"/>
                <w:sz w:val="21"/>
                <w:szCs w:val="21"/>
                <w:highlight w:val="none"/>
              </w:rPr>
            </w:pPr>
            <w:r>
              <w:rPr>
                <w:rFonts w:hint="eastAsia" w:ascii="宋体" w:hAnsi="宋体" w:eastAsia="宋体" w:cs="宋体"/>
                <w:b/>
                <w:color w:val="auto"/>
                <w:kern w:val="0"/>
                <w:sz w:val="21"/>
                <w:szCs w:val="21"/>
                <w:highlight w:val="none"/>
              </w:rPr>
              <w:t>序号</w:t>
            </w:r>
          </w:p>
        </w:tc>
        <w:tc>
          <w:tcPr>
            <w:tcW w:w="2429" w:type="dxa"/>
            <w:tcBorders>
              <w:top w:val="single" w:color="auto" w:sz="12" w:space="0"/>
              <w:left w:val="single" w:color="auto" w:sz="6" w:space="0"/>
              <w:bottom w:val="single" w:color="auto" w:sz="6" w:space="0"/>
              <w:right w:val="single" w:color="auto" w:sz="6" w:space="0"/>
            </w:tcBorders>
            <w:noWrap w:val="0"/>
            <w:vAlign w:val="center"/>
          </w:tcPr>
          <w:p w14:paraId="38890EF7">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10"/>
                <w:sz w:val="21"/>
                <w:szCs w:val="21"/>
                <w:highlight w:val="none"/>
              </w:rPr>
            </w:pPr>
            <w:r>
              <w:rPr>
                <w:rFonts w:hint="eastAsia" w:ascii="宋体" w:hAnsi="宋体" w:eastAsia="宋体" w:cs="宋体"/>
                <w:b/>
                <w:color w:val="auto"/>
                <w:kern w:val="0"/>
                <w:sz w:val="21"/>
                <w:szCs w:val="21"/>
                <w:highlight w:val="none"/>
              </w:rPr>
              <w:t>费用名称</w:t>
            </w:r>
          </w:p>
        </w:tc>
        <w:tc>
          <w:tcPr>
            <w:tcW w:w="1622" w:type="dxa"/>
            <w:tcBorders>
              <w:top w:val="single" w:color="auto" w:sz="12" w:space="0"/>
              <w:left w:val="single" w:color="auto" w:sz="6" w:space="0"/>
              <w:bottom w:val="single" w:color="auto" w:sz="6" w:space="0"/>
              <w:right w:val="single" w:color="auto" w:sz="4" w:space="0"/>
            </w:tcBorders>
            <w:noWrap w:val="0"/>
            <w:vAlign w:val="center"/>
          </w:tcPr>
          <w:p w14:paraId="10B529EE">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00"/>
                <w:kern w:val="0"/>
                <w:sz w:val="21"/>
                <w:szCs w:val="21"/>
                <w:highlight w:val="none"/>
              </w:rPr>
            </w:pPr>
            <w:r>
              <w:rPr>
                <w:rFonts w:hint="eastAsia" w:ascii="宋体" w:hAnsi="宋体" w:eastAsia="宋体" w:cs="宋体"/>
                <w:b/>
                <w:color w:val="auto"/>
                <w:kern w:val="0"/>
                <w:sz w:val="21"/>
                <w:szCs w:val="21"/>
                <w:highlight w:val="none"/>
              </w:rPr>
              <w:t>招标控制价（元）</w:t>
            </w:r>
          </w:p>
        </w:tc>
        <w:tc>
          <w:tcPr>
            <w:tcW w:w="1644" w:type="dxa"/>
            <w:tcBorders>
              <w:top w:val="single" w:color="auto" w:sz="12" w:space="0"/>
              <w:left w:val="single" w:color="auto" w:sz="4" w:space="0"/>
              <w:bottom w:val="single" w:color="auto" w:sz="6" w:space="0"/>
              <w:right w:val="single" w:color="auto" w:sz="4" w:space="0"/>
            </w:tcBorders>
            <w:noWrap w:val="0"/>
            <w:vAlign w:val="center"/>
          </w:tcPr>
          <w:p w14:paraId="21FF0C98">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最高限价</w:t>
            </w:r>
          </w:p>
          <w:p w14:paraId="1AB070C7">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lang w:eastAsia="zh-CN"/>
              </w:rPr>
              <w:t>（元）</w:t>
            </w:r>
          </w:p>
        </w:tc>
        <w:tc>
          <w:tcPr>
            <w:tcW w:w="1573" w:type="dxa"/>
            <w:tcBorders>
              <w:top w:val="single" w:color="auto" w:sz="12" w:space="0"/>
              <w:left w:val="single" w:color="auto" w:sz="4" w:space="0"/>
              <w:bottom w:val="single" w:color="auto" w:sz="6" w:space="0"/>
              <w:right w:val="single" w:color="auto" w:sz="6" w:space="0"/>
            </w:tcBorders>
            <w:noWrap w:val="0"/>
            <w:vAlign w:val="center"/>
          </w:tcPr>
          <w:p w14:paraId="471EBC5B">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投标报价</w:t>
            </w:r>
          </w:p>
          <w:p w14:paraId="66FD26B0">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（元）</w:t>
            </w:r>
          </w:p>
        </w:tc>
        <w:tc>
          <w:tcPr>
            <w:tcW w:w="1732" w:type="dxa"/>
            <w:tcBorders>
              <w:top w:val="single" w:color="auto" w:sz="12" w:space="0"/>
              <w:left w:val="single" w:color="auto" w:sz="6" w:space="0"/>
              <w:bottom w:val="single" w:color="auto" w:sz="6" w:space="0"/>
              <w:right w:val="single" w:color="auto" w:sz="12" w:space="0"/>
            </w:tcBorders>
            <w:noWrap w:val="0"/>
            <w:vAlign w:val="center"/>
          </w:tcPr>
          <w:p w14:paraId="0A8A17CD">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E9E4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090ECE30">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w w:val="110"/>
                <w:sz w:val="21"/>
                <w:szCs w:val="21"/>
                <w:highlight w:val="none"/>
              </w:rPr>
            </w:pPr>
            <w:r>
              <w:rPr>
                <w:rFonts w:hint="eastAsia" w:ascii="宋体" w:hAnsi="宋体" w:eastAsia="宋体" w:cs="宋体"/>
                <w:b/>
                <w:bCs w:val="0"/>
                <w:color w:val="auto"/>
                <w:sz w:val="21"/>
                <w:szCs w:val="21"/>
                <w:highlight w:val="none"/>
              </w:rPr>
              <w:t>一</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7C318D62">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工程费用（1+2）</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7D95F7C">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2773530</w:t>
            </w:r>
          </w:p>
        </w:tc>
        <w:tc>
          <w:tcPr>
            <w:tcW w:w="1644" w:type="dxa"/>
            <w:tcBorders>
              <w:top w:val="single" w:color="auto" w:sz="6" w:space="0"/>
              <w:left w:val="single" w:color="auto" w:sz="4" w:space="0"/>
              <w:bottom w:val="single" w:color="auto" w:sz="6" w:space="0"/>
              <w:right w:val="single" w:color="auto" w:sz="4" w:space="0"/>
            </w:tcBorders>
            <w:shd w:val="clear" w:color="auto" w:fill="auto"/>
            <w:noWrap w:val="0"/>
            <w:vAlign w:val="center"/>
          </w:tcPr>
          <w:p w14:paraId="6B56E947">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b/>
                <w:bCs/>
                <w:color w:val="auto"/>
                <w:sz w:val="18"/>
                <w:szCs w:val="18"/>
                <w:lang w:val="en-US" w:eastAsia="zh-CN"/>
              </w:rPr>
              <w:t>2448824</w:t>
            </w:r>
          </w:p>
        </w:tc>
        <w:tc>
          <w:tcPr>
            <w:tcW w:w="1573" w:type="dxa"/>
            <w:tcBorders>
              <w:top w:val="single" w:color="auto" w:sz="6" w:space="0"/>
              <w:left w:val="single" w:color="auto" w:sz="4" w:space="0"/>
              <w:bottom w:val="single" w:color="auto" w:sz="6" w:space="0"/>
              <w:right w:val="single" w:color="auto" w:sz="6" w:space="0"/>
            </w:tcBorders>
            <w:noWrap w:val="0"/>
            <w:vAlign w:val="center"/>
          </w:tcPr>
          <w:p w14:paraId="743501E6">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28A7C5FE">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r>
      <w:tr w14:paraId="044FF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5FBE472B">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9B0197C">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建筑工程</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0C4BE1E">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rPr>
              <w:t>2679421</w:t>
            </w:r>
          </w:p>
        </w:tc>
        <w:tc>
          <w:tcPr>
            <w:tcW w:w="1644" w:type="dxa"/>
            <w:tcBorders>
              <w:top w:val="single" w:color="auto" w:sz="6" w:space="0"/>
              <w:left w:val="single" w:color="auto" w:sz="4" w:space="0"/>
              <w:right w:val="single" w:color="auto" w:sz="4" w:space="0"/>
            </w:tcBorders>
            <w:shd w:val="clear" w:color="auto" w:fill="auto"/>
            <w:noWrap w:val="0"/>
            <w:vAlign w:val="center"/>
          </w:tcPr>
          <w:p w14:paraId="16D83590">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en-US" w:bidi="ar-SA"/>
              </w:rPr>
            </w:pPr>
            <w:r>
              <w:rPr>
                <w:rFonts w:hint="eastAsia"/>
                <w:color w:val="auto"/>
                <w:sz w:val="18"/>
                <w:szCs w:val="18"/>
              </w:rPr>
              <w:t>2357890</w:t>
            </w:r>
          </w:p>
        </w:tc>
        <w:tc>
          <w:tcPr>
            <w:tcW w:w="1573" w:type="dxa"/>
            <w:tcBorders>
              <w:top w:val="single" w:color="auto" w:sz="6" w:space="0"/>
              <w:left w:val="single" w:color="auto" w:sz="4" w:space="0"/>
              <w:bottom w:val="single" w:color="auto" w:sz="6" w:space="0"/>
              <w:right w:val="single" w:color="auto" w:sz="6" w:space="0"/>
            </w:tcBorders>
            <w:noWrap w:val="0"/>
            <w:vAlign w:val="center"/>
          </w:tcPr>
          <w:p w14:paraId="44C2BA20">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06F5E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54BBF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3E9B987D">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3EAB649B">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临时工程</w:t>
            </w:r>
          </w:p>
          <w:p w14:paraId="4A5CAE5E">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（2.1+2.2）</w:t>
            </w:r>
          </w:p>
        </w:tc>
        <w:tc>
          <w:tcPr>
            <w:tcW w:w="1622" w:type="dxa"/>
            <w:tcBorders>
              <w:top w:val="single" w:color="auto" w:sz="6" w:space="0"/>
              <w:left w:val="single" w:color="auto" w:sz="6" w:space="0"/>
              <w:bottom w:val="single" w:color="auto" w:sz="4" w:space="0"/>
              <w:right w:val="single" w:color="auto" w:sz="4" w:space="0"/>
            </w:tcBorders>
            <w:shd w:val="clear" w:color="auto" w:fill="auto"/>
            <w:noWrap w:val="0"/>
            <w:vAlign w:val="center"/>
          </w:tcPr>
          <w:p w14:paraId="215ACE7C">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94109</w:t>
            </w:r>
          </w:p>
        </w:tc>
        <w:tc>
          <w:tcPr>
            <w:tcW w:w="1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978CC">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en-US" w:bidi="ar-SA"/>
              </w:rPr>
            </w:pPr>
            <w:r>
              <w:rPr>
                <w:rFonts w:hint="eastAsia"/>
                <w:color w:val="auto"/>
                <w:sz w:val="18"/>
                <w:szCs w:val="18"/>
                <w:lang w:val="en-US" w:eastAsia="zh-CN"/>
              </w:rPr>
              <w:t>90934</w:t>
            </w:r>
          </w:p>
        </w:tc>
        <w:tc>
          <w:tcPr>
            <w:tcW w:w="1573" w:type="dxa"/>
            <w:tcBorders>
              <w:top w:val="single" w:color="auto" w:sz="6" w:space="0"/>
              <w:left w:val="single" w:color="auto" w:sz="4" w:space="0"/>
              <w:bottom w:val="single" w:color="auto" w:sz="6" w:space="0"/>
              <w:right w:val="single" w:color="auto" w:sz="6" w:space="0"/>
            </w:tcBorders>
            <w:noWrap w:val="0"/>
            <w:vAlign w:val="center"/>
          </w:tcPr>
          <w:p w14:paraId="7C2004A5">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46BED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4A1E7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000F90DC">
            <w:pPr>
              <w:keepNext w:val="0"/>
              <w:keepLines w:val="0"/>
              <w:widowControl/>
              <w:suppressLineNumbers w:val="0"/>
              <w:snapToGrid w:val="0"/>
              <w:spacing w:before="0" w:beforeAutospacing="0" w:after="0" w:afterAutospacing="0" w:line="312"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.1</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2577932E">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临时工程费</w:t>
            </w:r>
          </w:p>
        </w:tc>
        <w:tc>
          <w:tcPr>
            <w:tcW w:w="1622" w:type="dxa"/>
            <w:tcBorders>
              <w:top w:val="single" w:color="auto" w:sz="4" w:space="0"/>
              <w:left w:val="single" w:color="auto" w:sz="6" w:space="0"/>
              <w:bottom w:val="single" w:color="auto" w:sz="6" w:space="0"/>
              <w:right w:val="single" w:color="auto" w:sz="4" w:space="0"/>
            </w:tcBorders>
            <w:shd w:val="clear" w:color="auto" w:fill="auto"/>
            <w:noWrap w:val="0"/>
            <w:vAlign w:val="center"/>
          </w:tcPr>
          <w:p w14:paraId="42905688">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26462</w:t>
            </w:r>
          </w:p>
        </w:tc>
        <w:tc>
          <w:tcPr>
            <w:tcW w:w="1644" w:type="dxa"/>
            <w:tcBorders>
              <w:top w:val="single" w:color="auto" w:sz="4" w:space="0"/>
              <w:left w:val="single" w:color="auto" w:sz="4" w:space="0"/>
              <w:right w:val="single" w:color="auto" w:sz="4" w:space="0"/>
            </w:tcBorders>
            <w:shd w:val="clear" w:color="auto" w:fill="auto"/>
            <w:noWrap w:val="0"/>
            <w:vAlign w:val="center"/>
          </w:tcPr>
          <w:p w14:paraId="4C2F3C51">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en-US" w:bidi="ar-SA"/>
              </w:rPr>
            </w:pPr>
            <w:r>
              <w:rPr>
                <w:rFonts w:hint="eastAsia"/>
                <w:color w:val="auto"/>
                <w:sz w:val="18"/>
                <w:szCs w:val="18"/>
              </w:rPr>
              <w:t>23287</w:t>
            </w:r>
          </w:p>
        </w:tc>
        <w:tc>
          <w:tcPr>
            <w:tcW w:w="1573" w:type="dxa"/>
            <w:tcBorders>
              <w:top w:val="single" w:color="auto" w:sz="6" w:space="0"/>
              <w:left w:val="single" w:color="auto" w:sz="4" w:space="0"/>
              <w:bottom w:val="single" w:color="auto" w:sz="6" w:space="0"/>
              <w:right w:val="single" w:color="auto" w:sz="6" w:space="0"/>
            </w:tcBorders>
            <w:noWrap w:val="0"/>
            <w:vAlign w:val="center"/>
          </w:tcPr>
          <w:p w14:paraId="036D3ED5">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7A079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1D58E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4B6C4AA3">
            <w:pPr>
              <w:keepNext w:val="0"/>
              <w:keepLines w:val="0"/>
              <w:widowControl/>
              <w:suppressLineNumbers w:val="0"/>
              <w:snapToGrid w:val="0"/>
              <w:spacing w:before="0" w:beforeAutospacing="0" w:after="0" w:afterAutospacing="0" w:line="312"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.2</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507FC424">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安全生产措施费</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E76F10A">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67647</w:t>
            </w:r>
          </w:p>
        </w:tc>
        <w:tc>
          <w:tcPr>
            <w:tcW w:w="1644" w:type="dxa"/>
            <w:tcBorders>
              <w:left w:val="single" w:color="auto" w:sz="4" w:space="0"/>
              <w:right w:val="single" w:color="auto" w:sz="4" w:space="0"/>
            </w:tcBorders>
            <w:shd w:val="clear" w:color="auto" w:fill="auto"/>
            <w:noWrap w:val="0"/>
            <w:vAlign w:val="center"/>
          </w:tcPr>
          <w:p w14:paraId="6588DF82">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color w:val="auto"/>
                <w:sz w:val="18"/>
                <w:szCs w:val="18"/>
                <w:lang w:val="en-US" w:eastAsia="zh-CN"/>
              </w:rPr>
              <w:t>67647</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7800D57">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67647</w:t>
            </w: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77E96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报价时不得变更</w:t>
            </w:r>
          </w:p>
        </w:tc>
      </w:tr>
      <w:tr w14:paraId="608DE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379EA7E0">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7A8C4DAF">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工程保险费</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B7D5FFE">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12481</w:t>
            </w:r>
          </w:p>
        </w:tc>
        <w:tc>
          <w:tcPr>
            <w:tcW w:w="1644" w:type="dxa"/>
            <w:tcBorders>
              <w:top w:val="single" w:color="auto" w:sz="6" w:space="0"/>
              <w:left w:val="single" w:color="auto" w:sz="4" w:space="0"/>
              <w:bottom w:val="single" w:color="auto" w:sz="6" w:space="0"/>
              <w:right w:val="single" w:color="auto" w:sz="4" w:space="0"/>
            </w:tcBorders>
            <w:shd w:val="clear" w:color="auto" w:fill="auto"/>
            <w:noWrap w:val="0"/>
            <w:vAlign w:val="center"/>
          </w:tcPr>
          <w:p w14:paraId="63E0C0BF">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b/>
                <w:bCs/>
                <w:color w:val="auto"/>
                <w:sz w:val="18"/>
                <w:szCs w:val="18"/>
                <w:lang w:val="en-US" w:eastAsia="zh-CN"/>
              </w:rPr>
              <w:t>12481</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44CF519">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12481</w:t>
            </w: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3BD76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报价时不得变更</w:t>
            </w:r>
          </w:p>
        </w:tc>
      </w:tr>
      <w:tr w14:paraId="5AE12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2982" w:type="dxa"/>
            <w:gridSpan w:val="2"/>
            <w:tcBorders>
              <w:top w:val="single" w:color="auto" w:sz="6" w:space="0"/>
              <w:left w:val="single" w:color="auto" w:sz="12" w:space="0"/>
              <w:bottom w:val="single" w:color="auto" w:sz="12" w:space="0"/>
              <w:right w:val="single" w:color="auto" w:sz="6" w:space="0"/>
            </w:tcBorders>
            <w:noWrap w:val="0"/>
            <w:vAlign w:val="center"/>
          </w:tcPr>
          <w:p w14:paraId="41B151F5">
            <w:pPr>
              <w:keepNext w:val="0"/>
              <w:keepLines w:val="0"/>
              <w:suppressLineNumbers w:val="0"/>
              <w:spacing w:before="140" w:beforeAutospacing="0" w:after="100" w:afterAutospacing="1"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投标总报价=</w:t>
            </w:r>
            <w:r>
              <w:rPr>
                <w:rFonts w:hint="eastAsia" w:ascii="宋体" w:hAnsi="宋体" w:eastAsia="宋体" w:cs="宋体"/>
                <w:b/>
                <w:color w:val="auto"/>
                <w:kern w:val="0"/>
                <w:sz w:val="21"/>
                <w:szCs w:val="21"/>
                <w:highlight w:val="none"/>
              </w:rPr>
              <w:t>投标报价</w:t>
            </w:r>
          </w:p>
          <w:p w14:paraId="76A761CA">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（一+二）</w:t>
            </w:r>
            <w:r>
              <w:rPr>
                <w:rFonts w:hint="eastAsia" w:ascii="宋体" w:hAnsi="宋体" w:eastAsia="宋体" w:cs="宋体"/>
                <w:b/>
                <w:bCs/>
                <w:color w:val="auto"/>
                <w:sz w:val="21"/>
                <w:szCs w:val="21"/>
                <w:highlight w:val="none"/>
                <w:lang w:val="en-US" w:eastAsia="zh-CN"/>
              </w:rPr>
              <w:t>结转至</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开标一览表</w:t>
            </w:r>
            <w:r>
              <w:rPr>
                <w:rFonts w:hint="eastAsia" w:ascii="宋体" w:hAnsi="宋体" w:eastAsia="宋体" w:cs="宋体"/>
                <w:b/>
                <w:bCs/>
                <w:color w:val="auto"/>
                <w:sz w:val="21"/>
                <w:szCs w:val="21"/>
                <w:highlight w:val="none"/>
              </w:rPr>
              <w:t>（首次报价）</w:t>
            </w:r>
          </w:p>
        </w:tc>
        <w:tc>
          <w:tcPr>
            <w:tcW w:w="6571" w:type="dxa"/>
            <w:gridSpan w:val="4"/>
            <w:tcBorders>
              <w:top w:val="single" w:color="auto" w:sz="6" w:space="0"/>
              <w:left w:val="single" w:color="auto" w:sz="6" w:space="0"/>
              <w:bottom w:val="single" w:color="auto" w:sz="12" w:space="0"/>
              <w:right w:val="single" w:color="auto" w:sz="12" w:space="0"/>
            </w:tcBorders>
            <w:noWrap w:val="0"/>
            <w:vAlign w:val="center"/>
          </w:tcPr>
          <w:p w14:paraId="174D0644">
            <w:pPr>
              <w:keepNext w:val="0"/>
              <w:keepLines w:val="0"/>
              <w:suppressLineNumbers w:val="0"/>
              <w:spacing w:before="140" w:beforeAutospacing="0" w:after="100" w:afterAutospacing="1"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TW" w:eastAsia="zh-TW"/>
              </w:rPr>
              <w:t>元</w:t>
            </w:r>
            <w:r>
              <w:rPr>
                <w:rFonts w:hint="eastAsia" w:ascii="宋体" w:hAnsi="宋体" w:eastAsia="宋体" w:cs="宋体"/>
                <w:color w:val="auto"/>
                <w:sz w:val="21"/>
                <w:szCs w:val="21"/>
                <w:highlight w:val="none"/>
              </w:rPr>
              <w:t>（保留整数），</w:t>
            </w:r>
          </w:p>
          <w:p w14:paraId="206229C0">
            <w:pPr>
              <w:keepNext w:val="0"/>
              <w:keepLines w:val="0"/>
              <w:suppressLineNumbers w:val="0"/>
              <w:spacing w:before="140" w:beforeAutospacing="0" w:after="100" w:afterAutospacing="1" w:line="360" w:lineRule="auto"/>
              <w:ind w:left="0" w:right="0" w:firstLine="1265" w:firstLineChars="6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小写：</w:t>
            </w:r>
            <w:r>
              <w:rPr>
                <w:rFonts w:hint="eastAsia" w:ascii="宋体" w:hAnsi="宋体" w:eastAsia="宋体" w:cs="宋体"/>
                <w:color w:val="auto"/>
                <w:sz w:val="21"/>
                <w:szCs w:val="21"/>
                <w:highlight w:val="none"/>
                <w:u w:val="single"/>
              </w:rPr>
              <w:t xml:space="preserve">               元</w:t>
            </w:r>
            <w:r>
              <w:rPr>
                <w:rFonts w:hint="eastAsia" w:ascii="宋体" w:hAnsi="宋体" w:eastAsia="宋体" w:cs="宋体"/>
                <w:color w:val="auto"/>
                <w:sz w:val="21"/>
                <w:szCs w:val="21"/>
                <w:highlight w:val="none"/>
              </w:rPr>
              <w:t>（保留整数）</w:t>
            </w:r>
            <w:r>
              <w:rPr>
                <w:rFonts w:hint="eastAsia" w:ascii="宋体" w:hAnsi="宋体" w:eastAsia="宋体" w:cs="宋体"/>
                <w:color w:val="auto"/>
                <w:sz w:val="21"/>
                <w:szCs w:val="21"/>
                <w:highlight w:val="none"/>
                <w:lang w:eastAsia="zh-CN"/>
              </w:rPr>
              <w:t>。</w:t>
            </w:r>
          </w:p>
        </w:tc>
      </w:tr>
    </w:tbl>
    <w:p w14:paraId="0EEAB131">
      <w:pPr>
        <w:pStyle w:val="6"/>
        <w:snapToGrid w:val="0"/>
        <w:spacing w:line="288"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注：①投标人投标最终总报价不得高于最高投标限价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分项投标报价不得高于相对应分项最高投标限价，否则作无效标处理。</w:t>
      </w:r>
    </w:p>
    <w:p w14:paraId="5DF57E6A">
      <w:pPr>
        <w:pStyle w:val="6"/>
        <w:snapToGrid w:val="0"/>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②临时工程包括临时工程费、安全生产措施费；其中安全生产措施费为固定价，不作为竞争性报价。</w:t>
      </w:r>
    </w:p>
    <w:p w14:paraId="71F30593">
      <w:pPr>
        <w:pStyle w:val="6"/>
        <w:snapToGrid w:val="0"/>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③安全生产措施费按一至四项建筑安装工程投资（不包括安全生产措施费）的2.5%计取，在安全生产措施费中列支。</w:t>
      </w:r>
    </w:p>
    <w:p w14:paraId="6A8786C3">
      <w:pPr>
        <w:pStyle w:val="6"/>
        <w:snapToGrid w:val="0"/>
        <w:spacing w:line="288"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④工程保险费包括建筑、安装工程一切险等。工程保险费为固定价，不作为竞争性报价。</w:t>
      </w:r>
    </w:p>
    <w:p w14:paraId="6D46B047">
      <w:pPr>
        <w:pStyle w:val="6"/>
        <w:snapToGrid w:val="0"/>
        <w:spacing w:line="240" w:lineRule="auto"/>
        <w:ind w:left="0" w:leftChars="0" w:firstLine="3000" w:firstLineChars="1500"/>
        <w:rPr>
          <w:rFonts w:hint="eastAsia" w:ascii="宋体" w:hAnsi="宋体" w:cs="宋体"/>
          <w:color w:val="auto"/>
          <w:szCs w:val="21"/>
          <w:highlight w:val="none"/>
        </w:rPr>
      </w:pPr>
    </w:p>
    <w:p w14:paraId="32C0194E">
      <w:pPr>
        <w:pStyle w:val="6"/>
        <w:snapToGrid w:val="0"/>
        <w:spacing w:line="240" w:lineRule="auto"/>
        <w:ind w:left="0" w:leftChars="0" w:firstLine="3000" w:firstLineChars="1500"/>
        <w:rPr>
          <w:rFonts w:hint="eastAsia" w:ascii="宋体" w:hAnsi="宋体" w:cs="宋体"/>
          <w:color w:val="auto"/>
          <w:szCs w:val="21"/>
          <w:highlight w:val="none"/>
        </w:rPr>
      </w:pPr>
    </w:p>
    <w:p w14:paraId="4951FA67">
      <w:pPr>
        <w:pStyle w:val="6"/>
        <w:snapToGrid w:val="0"/>
        <w:spacing w:line="240" w:lineRule="auto"/>
        <w:ind w:left="0" w:leftChars="0" w:firstLine="3000" w:firstLineChars="1500"/>
        <w:rPr>
          <w:rFonts w:hint="eastAsia" w:ascii="宋体" w:hAnsi="宋体" w:cs="宋体"/>
          <w:color w:val="auto"/>
          <w:szCs w:val="21"/>
          <w:highlight w:val="none"/>
        </w:rPr>
      </w:pPr>
    </w:p>
    <w:p w14:paraId="650E12D2">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1C624DF5">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39D0E890">
      <w:pPr>
        <w:pStyle w:val="31"/>
        <w:spacing w:before="156" w:after="156" w:line="240" w:lineRule="auto"/>
        <w:ind w:firstLine="5460" w:firstLineChars="2600"/>
        <w:jc w:val="left"/>
        <w:outlineLvl w:val="1"/>
        <w:rPr>
          <w:rFonts w:hAnsi="宋体" w:cs="宋体"/>
          <w:kern w:val="0"/>
        </w:rPr>
        <w:sectPr>
          <w:footerReference r:id="rId13" w:type="first"/>
          <w:footerReference r:id="rId12" w:type="default"/>
          <w:pgSz w:w="11906" w:h="16838"/>
          <w:pgMar w:top="1440" w:right="1226" w:bottom="1440" w:left="1020" w:header="851" w:footer="992" w:gutter="0"/>
          <w:cols w:space="720" w:num="1"/>
          <w:titlePg/>
          <w:docGrid w:type="lines" w:linePitch="312" w:charSpace="0"/>
        </w:sectPr>
      </w:pPr>
      <w:r>
        <w:rPr>
          <w:rFonts w:hAnsi="宋体" w:cs="宋体"/>
          <w:kern w:val="0"/>
        </w:rPr>
        <w:t>日    期</w:t>
      </w:r>
    </w:p>
    <w:p w14:paraId="599288B4">
      <w:pPr>
        <w:pStyle w:val="31"/>
        <w:spacing w:before="156" w:after="156" w:line="240" w:lineRule="auto"/>
        <w:jc w:val="left"/>
        <w:outlineLvl w:val="1"/>
        <w:rPr>
          <w:rFonts w:hint="eastAsia" w:ascii="宋体"/>
          <w:b/>
          <w:sz w:val="24"/>
          <w:lang w:val="en-US" w:eastAsia="zh-CN"/>
        </w:rPr>
      </w:pPr>
      <w:r>
        <w:rPr>
          <w:rFonts w:ascii="宋体"/>
          <w:b/>
          <w:sz w:val="24"/>
        </w:rPr>
        <w:t>附件1</w:t>
      </w:r>
      <w:r>
        <w:rPr>
          <w:rFonts w:hint="eastAsia"/>
          <w:b/>
          <w:sz w:val="24"/>
          <w:lang w:val="en-US" w:eastAsia="zh-CN"/>
        </w:rPr>
        <w:t>5</w:t>
      </w:r>
    </w:p>
    <w:p w14:paraId="42789D2A">
      <w:pPr>
        <w:pStyle w:val="34"/>
        <w:rPr>
          <w:rFonts w:hint="eastAsia"/>
          <w:b/>
          <w:sz w:val="24"/>
          <w:lang w:val="en-US" w:eastAsia="zh-CN"/>
        </w:rPr>
      </w:pPr>
    </w:p>
    <w:p w14:paraId="083FE2D2">
      <w:pPr>
        <w:rPr>
          <w:rFonts w:hint="eastAsia"/>
          <w:lang w:eastAsia="zh-CN"/>
        </w:rPr>
      </w:pPr>
    </w:p>
    <w:p w14:paraId="5EE3570A">
      <w:pPr>
        <w:spacing w:line="360" w:lineRule="auto"/>
        <w:jc w:val="center"/>
        <w:rPr>
          <w:rFonts w:hint="default" w:ascii="宋体" w:hAnsi="宋体"/>
          <w:b/>
          <w:sz w:val="32"/>
          <w:szCs w:val="32"/>
        </w:rPr>
      </w:pPr>
      <w:r>
        <w:rPr>
          <w:rFonts w:hint="eastAsia" w:ascii="宋体" w:hAnsi="宋体" w:cs="Times New Roman"/>
          <w:b/>
          <w:sz w:val="32"/>
          <w:szCs w:val="32"/>
          <w:lang w:val="en-US" w:eastAsia="zh-CN"/>
        </w:rPr>
        <w:t>（一）</w:t>
      </w:r>
      <w:r>
        <w:rPr>
          <w:rFonts w:hint="eastAsia" w:ascii="宋体" w:hAnsi="宋体" w:eastAsia="宋体" w:cs="宋体"/>
          <w:b/>
          <w:sz w:val="32"/>
          <w:szCs w:val="32"/>
          <w:highlight w:val="none"/>
          <w:lang w:eastAsia="zh-CN"/>
        </w:rPr>
        <w:t>开标一览表</w:t>
      </w:r>
      <w:r>
        <w:rPr>
          <w:rFonts w:hint="eastAsia" w:ascii="宋体" w:hAnsi="宋体" w:eastAsia="宋体" w:cs="宋体"/>
          <w:b/>
          <w:sz w:val="32"/>
          <w:szCs w:val="32"/>
          <w:highlight w:val="none"/>
        </w:rPr>
        <w:t>（</w:t>
      </w:r>
      <w:r>
        <w:rPr>
          <w:rFonts w:hint="eastAsia" w:ascii="宋体" w:hAnsi="宋体" w:eastAsia="宋体" w:cs="宋体"/>
          <w:b/>
          <w:sz w:val="32"/>
          <w:szCs w:val="32"/>
          <w:highlight w:val="none"/>
          <w:lang w:val="en-US" w:eastAsia="zh-CN"/>
        </w:rPr>
        <w:t>最终</w:t>
      </w:r>
      <w:r>
        <w:rPr>
          <w:rFonts w:hint="eastAsia" w:ascii="宋体" w:hAnsi="宋体" w:eastAsia="宋体" w:cs="宋体"/>
          <w:b/>
          <w:sz w:val="32"/>
          <w:szCs w:val="32"/>
          <w:highlight w:val="none"/>
        </w:rPr>
        <w:t>报价）</w:t>
      </w:r>
    </w:p>
    <w:p w14:paraId="01B0CBAE">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hAnsi="宋体" w:cs="宋体"/>
          <w:sz w:val="24"/>
          <w:szCs w:val="24"/>
          <w:highlight w:val="none"/>
          <w:lang w:eastAsia="zh-CN"/>
        </w:rPr>
        <w:t>XTZ-DL2025027</w:t>
      </w:r>
    </w:p>
    <w:p w14:paraId="16ED04D5">
      <w:pPr>
        <w:pStyle w:val="204"/>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lang w:eastAsia="zh-CN"/>
        </w:rPr>
        <w:t>2025年仙居县下各镇高标准农田建设项目</w:t>
      </w:r>
      <w:r>
        <w:rPr>
          <w:rFonts w:hint="eastAsia" w:ascii="宋体" w:hAnsi="宋体" w:eastAsia="宋体" w:cs="宋体"/>
          <w:sz w:val="24"/>
          <w:szCs w:val="24"/>
          <w:lang w:eastAsia="zh-CN"/>
        </w:rPr>
        <w:t>（非政府采购）</w:t>
      </w:r>
    </w:p>
    <w:tbl>
      <w:tblPr>
        <w:tblStyle w:val="55"/>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2174"/>
        <w:gridCol w:w="1727"/>
        <w:gridCol w:w="1442"/>
        <w:gridCol w:w="1179"/>
      </w:tblGrid>
      <w:tr w14:paraId="680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825" w:type="dxa"/>
            <w:noWrap w:val="0"/>
            <w:vAlign w:val="center"/>
          </w:tcPr>
          <w:p w14:paraId="2B070A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cs="宋体"/>
                <w:b/>
                <w:sz w:val="24"/>
                <w:szCs w:val="20"/>
                <w:lang w:val="en-US" w:eastAsia="zh-CN"/>
              </w:rPr>
              <w:t>磋商总</w:t>
            </w:r>
            <w:r>
              <w:rPr>
                <w:rFonts w:hint="eastAsia" w:ascii="宋体" w:hAnsi="宋体" w:cs="宋体"/>
                <w:b/>
                <w:sz w:val="24"/>
                <w:szCs w:val="20"/>
              </w:rPr>
              <w:t>报价（</w:t>
            </w:r>
            <w:r>
              <w:rPr>
                <w:rFonts w:hint="eastAsia" w:ascii="宋体" w:hAnsi="宋体" w:cs="宋体"/>
                <w:b/>
                <w:sz w:val="24"/>
                <w:szCs w:val="20"/>
                <w:lang w:val="en-US" w:eastAsia="zh-CN"/>
              </w:rPr>
              <w:t>总价</w:t>
            </w:r>
            <w:r>
              <w:rPr>
                <w:rFonts w:hint="eastAsia" w:ascii="宋体" w:hAnsi="宋体" w:cs="宋体"/>
                <w:b/>
                <w:sz w:val="24"/>
                <w:szCs w:val="20"/>
              </w:rPr>
              <w:t>.</w:t>
            </w:r>
            <w:r>
              <w:rPr>
                <w:rFonts w:hint="eastAsia" w:ascii="宋体" w:hAnsi="宋体" w:cs="宋体"/>
                <w:b/>
                <w:sz w:val="24"/>
                <w:szCs w:val="20"/>
                <w:lang w:val="en-US" w:eastAsia="zh-CN"/>
              </w:rPr>
              <w:t>元</w:t>
            </w:r>
            <w:r>
              <w:rPr>
                <w:rFonts w:hint="eastAsia" w:ascii="宋体" w:hAnsi="宋体" w:cs="宋体"/>
                <w:b/>
                <w:sz w:val="24"/>
                <w:szCs w:val="20"/>
              </w:rPr>
              <w:t>）</w:t>
            </w:r>
          </w:p>
        </w:tc>
        <w:tc>
          <w:tcPr>
            <w:tcW w:w="2174" w:type="dxa"/>
            <w:noWrap w:val="0"/>
            <w:vAlign w:val="center"/>
          </w:tcPr>
          <w:p w14:paraId="36B0EA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b/>
                <w:kern w:val="21"/>
                <w:sz w:val="24"/>
                <w:szCs w:val="20"/>
                <w:highlight w:val="yellow"/>
                <w:lang w:val="en-US" w:eastAsia="zh-CN"/>
              </w:rPr>
            </w:pPr>
            <w:r>
              <w:rPr>
                <w:rFonts w:hint="eastAsia" w:ascii="宋体" w:hAnsi="宋体" w:eastAsia="宋体" w:cs="宋体"/>
                <w:b/>
                <w:kern w:val="21"/>
                <w:sz w:val="24"/>
                <w:szCs w:val="20"/>
                <w:highlight w:val="none"/>
                <w:lang w:val="en-US" w:eastAsia="zh-CN"/>
              </w:rPr>
              <w:t>项目工期</w:t>
            </w:r>
          </w:p>
        </w:tc>
        <w:tc>
          <w:tcPr>
            <w:tcW w:w="1727" w:type="dxa"/>
            <w:noWrap w:val="0"/>
            <w:vAlign w:val="center"/>
          </w:tcPr>
          <w:p w14:paraId="400567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eastAsia="宋体" w:cs="宋体"/>
                <w:b/>
                <w:bCs/>
                <w:sz w:val="24"/>
                <w:szCs w:val="24"/>
                <w:lang w:val="en-US" w:eastAsia="zh-CN"/>
              </w:rPr>
              <w:t>项目负责人</w:t>
            </w:r>
          </w:p>
        </w:tc>
        <w:tc>
          <w:tcPr>
            <w:tcW w:w="1442" w:type="dxa"/>
            <w:noWrap w:val="0"/>
            <w:vAlign w:val="center"/>
          </w:tcPr>
          <w:p w14:paraId="7C64E5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b/>
                <w:kern w:val="21"/>
                <w:sz w:val="24"/>
                <w:szCs w:val="20"/>
              </w:rPr>
            </w:pPr>
            <w:r>
              <w:rPr>
                <w:rFonts w:hint="eastAsia" w:ascii="宋体" w:hAnsi="宋体" w:cs="宋体"/>
                <w:b/>
                <w:kern w:val="21"/>
                <w:sz w:val="24"/>
                <w:szCs w:val="20"/>
              </w:rPr>
              <w:t>确认声明书是否签署</w:t>
            </w:r>
          </w:p>
        </w:tc>
        <w:tc>
          <w:tcPr>
            <w:tcW w:w="1179" w:type="dxa"/>
            <w:noWrap w:val="0"/>
            <w:vAlign w:val="center"/>
          </w:tcPr>
          <w:p w14:paraId="208A30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cs="宋体"/>
                <w:b/>
                <w:kern w:val="21"/>
                <w:sz w:val="24"/>
                <w:szCs w:val="20"/>
              </w:rPr>
            </w:pPr>
            <w:r>
              <w:rPr>
                <w:rFonts w:hint="eastAsia" w:ascii="宋体" w:hAnsi="宋体" w:cs="宋体"/>
                <w:b/>
                <w:kern w:val="21"/>
                <w:sz w:val="24"/>
                <w:szCs w:val="20"/>
                <w:lang w:val="en-US" w:eastAsia="zh-CN"/>
              </w:rPr>
              <w:t>最高限价（元）</w:t>
            </w:r>
          </w:p>
        </w:tc>
      </w:tr>
      <w:tr w14:paraId="5D4D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825" w:type="dxa"/>
            <w:tcBorders>
              <w:left w:val="single" w:color="auto" w:sz="8" w:space="0"/>
              <w:right w:val="single" w:color="auto" w:sz="4" w:space="0"/>
            </w:tcBorders>
            <w:noWrap w:val="0"/>
            <w:vAlign w:val="center"/>
          </w:tcPr>
          <w:p w14:paraId="3FCC9C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60"/>
              <w:jc w:val="center"/>
              <w:outlineLvl w:val="0"/>
              <w:rPr>
                <w:rFonts w:ascii="宋体" w:hAnsi="宋体" w:cs="宋体"/>
                <w:kern w:val="21"/>
                <w:sz w:val="24"/>
                <w:szCs w:val="20"/>
              </w:rPr>
            </w:pPr>
          </w:p>
        </w:tc>
        <w:tc>
          <w:tcPr>
            <w:tcW w:w="2174" w:type="dxa"/>
            <w:tcBorders>
              <w:left w:val="single" w:color="auto" w:sz="4" w:space="0"/>
            </w:tcBorders>
            <w:noWrap w:val="0"/>
            <w:vAlign w:val="center"/>
          </w:tcPr>
          <w:p w14:paraId="5BF4A91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i/>
                <w:color w:val="FF0000"/>
                <w:kern w:val="21"/>
                <w:sz w:val="24"/>
                <w:szCs w:val="20"/>
              </w:rPr>
            </w:pPr>
          </w:p>
        </w:tc>
        <w:tc>
          <w:tcPr>
            <w:tcW w:w="1727" w:type="dxa"/>
            <w:noWrap w:val="0"/>
            <w:vAlign w:val="center"/>
          </w:tcPr>
          <w:p w14:paraId="3C4CCE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kern w:val="21"/>
                <w:sz w:val="24"/>
                <w:szCs w:val="20"/>
              </w:rPr>
            </w:pPr>
          </w:p>
        </w:tc>
        <w:tc>
          <w:tcPr>
            <w:tcW w:w="1442" w:type="dxa"/>
            <w:noWrap w:val="0"/>
            <w:vAlign w:val="center"/>
          </w:tcPr>
          <w:p w14:paraId="7BFDA4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rPr>
                <w:rFonts w:hint="eastAsia" w:ascii="宋体" w:hAnsi="宋体" w:cs="宋体"/>
                <w:kern w:val="21"/>
                <w:sz w:val="24"/>
                <w:szCs w:val="20"/>
              </w:rPr>
            </w:pPr>
            <w:r>
              <w:rPr>
                <w:rFonts w:hint="eastAsia" w:ascii="宋体" w:hAnsi="宋体" w:cs="宋体"/>
                <w:kern w:val="21"/>
                <w:sz w:val="24"/>
                <w:szCs w:val="20"/>
              </w:rPr>
              <w:t>是</w:t>
            </w:r>
          </w:p>
        </w:tc>
        <w:tc>
          <w:tcPr>
            <w:tcW w:w="1179" w:type="dxa"/>
            <w:noWrap w:val="0"/>
            <w:vAlign w:val="center"/>
          </w:tcPr>
          <w:p w14:paraId="0041BE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jc w:val="center"/>
              <w:rPr>
                <w:rFonts w:hint="eastAsia" w:ascii="宋体" w:hAnsi="宋体" w:cs="宋体"/>
                <w:kern w:val="21"/>
                <w:sz w:val="24"/>
                <w:szCs w:val="20"/>
              </w:rPr>
            </w:pPr>
            <w:r>
              <w:rPr>
                <w:rFonts w:hint="eastAsia" w:ascii="宋体" w:hAnsi="宋体" w:cs="宋体"/>
                <w:kern w:val="21"/>
                <w:sz w:val="24"/>
                <w:szCs w:val="20"/>
                <w:lang w:val="en-US" w:eastAsia="zh-CN"/>
              </w:rPr>
              <w:t>2461305</w:t>
            </w:r>
          </w:p>
        </w:tc>
      </w:tr>
    </w:tbl>
    <w:p w14:paraId="6707BF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注</w:t>
      </w:r>
      <w:r>
        <w:rPr>
          <w:rFonts w:hint="eastAsia" w:ascii="宋体" w:hAnsi="宋体" w:eastAsia="宋体" w:cs="宋体"/>
          <w:b w:val="0"/>
          <w:bCs/>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磋商</w:t>
      </w:r>
      <w:r>
        <w:rPr>
          <w:rFonts w:hint="eastAsia" w:ascii="宋体" w:hAnsi="宋体"/>
          <w:sz w:val="24"/>
          <w:szCs w:val="24"/>
        </w:rPr>
        <w:t>报价</w:t>
      </w:r>
      <w:r>
        <w:rPr>
          <w:rFonts w:hint="eastAsia" w:ascii="宋体" w:hAnsi="宋体" w:cs="宋体"/>
          <w:bCs/>
          <w:sz w:val="24"/>
          <w:szCs w:val="24"/>
          <w:lang w:eastAsia="zh-CN"/>
        </w:rPr>
        <w:t>应包含但不限于完成本项目所需的一切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cs="宋体"/>
          <w:sz w:val="24"/>
          <w:szCs w:val="24"/>
          <w:lang w:eastAsia="zh-CN"/>
        </w:rPr>
        <w:t>如发生不可抗力及突发性事件，中标方要无条件服从采购方指挥，配合采购方一切行动，相关费用包括在投标价内，采购方不再另行支付其它费用。</w:t>
      </w:r>
    </w:p>
    <w:p w14:paraId="4FA6E929">
      <w:pPr>
        <w:pStyle w:val="65"/>
        <w:numPr>
          <w:ilvl w:val="0"/>
          <w:numId w:val="0"/>
        </w:numPr>
        <w:ind w:left="-60" w:leftChars="0" w:firstLine="480" w:firstLineChars="0"/>
        <w:rPr>
          <w:rFonts w:hint="eastAsia" w:ascii="宋体" w:hAnsi="宋体" w:eastAsia="宋体" w:cs="宋体"/>
          <w:kern w:val="2"/>
          <w:sz w:val="24"/>
          <w:szCs w:val="24"/>
          <w:highlight w:val="none"/>
          <w:lang w:val="en-US" w:eastAsia="zh-CN" w:bidi="ar-SA"/>
        </w:rPr>
      </w:pPr>
      <w:r>
        <w:rPr>
          <w:rFonts w:hint="eastAsia" w:ascii="宋体" w:hAnsi="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sz w:val="24"/>
          <w:szCs w:val="24"/>
          <w:highlight w:val="none"/>
        </w:rPr>
        <w:t>报价一经涂改，应在涂改处加盖单位公章</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由法定代表人或授权委托人签字或盖章，否则其投标作无效标处理。</w:t>
      </w:r>
    </w:p>
    <w:p w14:paraId="3EA6AB92">
      <w:pPr>
        <w:pStyle w:val="65"/>
        <w:numPr>
          <w:ilvl w:val="0"/>
          <w:numId w:val="0"/>
        </w:numPr>
        <w:ind w:left="-60" w:leftChars="0" w:firstLine="480" w:firstLineChars="0"/>
        <w:rPr>
          <w:rFonts w:hint="eastAsia" w:ascii="宋体" w:hAnsi="宋体" w:eastAsia="宋体" w:cs="宋体"/>
          <w:kern w:val="2"/>
          <w:sz w:val="24"/>
          <w:szCs w:val="24"/>
          <w:highlight w:val="none"/>
          <w:lang w:val="en-US" w:eastAsia="zh-CN" w:bidi="ar-SA"/>
        </w:rPr>
      </w:pPr>
      <w:r>
        <w:rPr>
          <w:rFonts w:hint="eastAsia" w:ascii="宋体" w:hAnsi="宋体" w:cs="宋体"/>
          <w:b w:val="0"/>
          <w:bCs w:val="0"/>
          <w:color w:val="auto"/>
          <w:kern w:val="2"/>
          <w:sz w:val="24"/>
          <w:szCs w:val="24"/>
          <w:lang w:val="en-US" w:eastAsia="zh-CN" w:bidi="ar-SA"/>
        </w:rPr>
        <w:t>3</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kern w:val="2"/>
          <w:sz w:val="24"/>
          <w:szCs w:val="24"/>
          <w:highlight w:val="none"/>
          <w:lang w:val="zh-CN" w:eastAsia="zh-CN" w:bidi="ar-SA"/>
        </w:rPr>
        <w:t>本项目设有最高限价，如</w:t>
      </w:r>
      <w:r>
        <w:rPr>
          <w:rFonts w:hint="eastAsia" w:ascii="宋体" w:hAnsi="宋体" w:eastAsia="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zh-CN" w:eastAsia="zh-CN" w:bidi="ar-SA"/>
        </w:rPr>
        <w:t>的投标总报价超过最高限价，其投标文件作无效标处理。</w:t>
      </w:r>
    </w:p>
    <w:p w14:paraId="3EB1A922">
      <w:pPr>
        <w:spacing w:line="400" w:lineRule="exact"/>
        <w:rPr>
          <w:rFonts w:hint="default"/>
          <w:szCs w:val="21"/>
          <w:u w:val="single"/>
        </w:rPr>
      </w:pPr>
    </w:p>
    <w:p w14:paraId="4035CFC2">
      <w:pPr>
        <w:spacing w:line="400" w:lineRule="exact"/>
        <w:rPr>
          <w:rFonts w:hint="default"/>
          <w:szCs w:val="21"/>
          <w:u w:val="single"/>
        </w:rPr>
      </w:pPr>
    </w:p>
    <w:p w14:paraId="00D2B91A">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6C9898A4">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7D9CDFC1">
      <w:pPr>
        <w:widowControl/>
        <w:snapToGrid w:val="0"/>
        <w:jc w:val="center"/>
        <w:rPr>
          <w:rFonts w:hint="eastAsia"/>
          <w:b/>
          <w:color w:val="000000"/>
          <w:sz w:val="36"/>
          <w:lang w:val="en-US" w:eastAsia="zh-CN"/>
        </w:rPr>
      </w:pPr>
      <w:r>
        <w:rPr>
          <w:rFonts w:hAnsi="宋体" w:cs="宋体"/>
          <w:kern w:val="0"/>
        </w:rPr>
        <w:t>日    期：</w:t>
      </w:r>
    </w:p>
    <w:p w14:paraId="5AEACCBA">
      <w:pPr>
        <w:widowControl/>
        <w:snapToGrid w:val="0"/>
        <w:jc w:val="both"/>
        <w:rPr>
          <w:rFonts w:hint="eastAsia"/>
          <w:b/>
          <w:color w:val="000000"/>
          <w:sz w:val="36"/>
          <w:lang w:val="en-US" w:eastAsia="zh-CN"/>
        </w:rPr>
      </w:pPr>
    </w:p>
    <w:p w14:paraId="5F14FB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FF0000"/>
          <w:sz w:val="28"/>
          <w:szCs w:val="28"/>
          <w:highlight w:val="none"/>
          <w:lang w:eastAsia="zh-CN"/>
        </w:rPr>
        <w:sectPr>
          <w:pgSz w:w="11906" w:h="16838"/>
          <w:pgMar w:top="1134" w:right="1417" w:bottom="1134" w:left="1417" w:header="567"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FF0000"/>
          <w:spacing w:val="6"/>
          <w:kern w:val="21"/>
          <w:szCs w:val="21"/>
          <w:u w:val="single"/>
        </w:rPr>
        <w:t>【说明：本项目的</w:t>
      </w:r>
      <w:r>
        <w:rPr>
          <w:rFonts w:hint="eastAsia" w:ascii="宋体" w:hAnsi="宋体" w:cs="宋体"/>
          <w:b/>
          <w:bCs/>
          <w:color w:val="FF0000"/>
          <w:spacing w:val="6"/>
          <w:kern w:val="21"/>
          <w:szCs w:val="21"/>
          <w:u w:val="single"/>
        </w:rPr>
        <w:t>最终报价</w:t>
      </w:r>
      <w:r>
        <w:rPr>
          <w:rFonts w:hint="eastAsia" w:ascii="宋体" w:hAnsi="宋体" w:cs="宋体"/>
          <w:color w:val="FF0000"/>
          <w:spacing w:val="6"/>
          <w:kern w:val="21"/>
          <w:szCs w:val="21"/>
          <w:u w:val="single"/>
        </w:rPr>
        <w:t>在磋商结束后</w:t>
      </w:r>
      <w:r>
        <w:rPr>
          <w:rFonts w:hint="eastAsia" w:ascii="宋体" w:hAnsi="宋体" w:cs="宋体"/>
          <w:color w:val="FF0000"/>
          <w:spacing w:val="6"/>
          <w:kern w:val="21"/>
          <w:szCs w:val="21"/>
          <w:u w:val="single"/>
          <w:lang w:eastAsia="zh-CN"/>
        </w:rPr>
        <w:t>，</w:t>
      </w:r>
      <w:r>
        <w:rPr>
          <w:rFonts w:hint="eastAsia" w:ascii="宋体" w:hAnsi="宋体" w:cs="宋体"/>
          <w:color w:val="FF0000"/>
          <w:spacing w:val="6"/>
          <w:kern w:val="21"/>
          <w:szCs w:val="21"/>
          <w:u w:val="single"/>
          <w:lang w:val="en-US" w:eastAsia="zh-CN"/>
        </w:rPr>
        <w:t>由乐</w:t>
      </w:r>
      <w:r>
        <w:rPr>
          <w:rFonts w:hint="eastAsia" w:ascii="宋体" w:hAnsi="宋体" w:cs="宋体"/>
          <w:color w:val="FF0000"/>
          <w:spacing w:val="6"/>
          <w:kern w:val="21"/>
          <w:szCs w:val="21"/>
          <w:u w:val="single"/>
        </w:rPr>
        <w:t>采云平台发布</w:t>
      </w:r>
      <w:r>
        <w:rPr>
          <w:rFonts w:hint="eastAsia" w:ascii="宋体" w:hAnsi="宋体" w:cs="宋体"/>
          <w:b/>
          <w:bCs/>
          <w:i w:val="0"/>
          <w:iCs w:val="0"/>
          <w:color w:val="FF0000"/>
          <w:spacing w:val="6"/>
          <w:kern w:val="21"/>
          <w:szCs w:val="21"/>
          <w:u w:val="single"/>
        </w:rPr>
        <w:t>开始最终报价</w:t>
      </w:r>
      <w:r>
        <w:rPr>
          <w:rFonts w:hint="eastAsia" w:ascii="宋体" w:hAnsi="宋体" w:cs="宋体"/>
          <w:color w:val="FF0000"/>
          <w:spacing w:val="6"/>
          <w:kern w:val="21"/>
          <w:szCs w:val="21"/>
          <w:u w:val="single"/>
        </w:rPr>
        <w:t>指令，参加磋商的投标人须在规定的时间内将</w:t>
      </w:r>
      <w:r>
        <w:rPr>
          <w:rFonts w:hint="eastAsia" w:ascii="宋体" w:hAnsi="宋体" w:eastAsia="宋体" w:cs="宋体"/>
          <w:b/>
          <w:bCs/>
          <w:color w:val="FF0000"/>
          <w:spacing w:val="6"/>
          <w:kern w:val="21"/>
          <w:szCs w:val="21"/>
          <w:u w:val="single"/>
          <w:lang w:val="en-US" w:eastAsia="zh-CN"/>
        </w:rPr>
        <w:t>开标一览表（最终报价）</w:t>
      </w:r>
      <w:r>
        <w:rPr>
          <w:rFonts w:hint="eastAsia" w:ascii="宋体" w:hAnsi="宋体" w:cs="宋体"/>
          <w:b/>
          <w:bCs/>
          <w:color w:val="FF0000"/>
          <w:spacing w:val="6"/>
          <w:kern w:val="21"/>
          <w:szCs w:val="21"/>
          <w:u w:val="single"/>
          <w:lang w:val="en-US" w:eastAsia="zh-CN"/>
        </w:rPr>
        <w:t>、投标报价明细表</w:t>
      </w:r>
      <w:r>
        <w:rPr>
          <w:rFonts w:hint="eastAsia" w:ascii="宋体" w:hAnsi="宋体" w:cs="宋体"/>
          <w:color w:val="FF0000"/>
          <w:spacing w:val="6"/>
          <w:kern w:val="21"/>
          <w:szCs w:val="21"/>
          <w:u w:val="single"/>
        </w:rPr>
        <w:t>盖章后通过</w:t>
      </w:r>
      <w:r>
        <w:rPr>
          <w:rFonts w:hint="eastAsia" w:ascii="宋体" w:hAnsi="宋体" w:cs="宋体"/>
          <w:color w:val="FF0000"/>
          <w:spacing w:val="6"/>
          <w:kern w:val="21"/>
          <w:szCs w:val="21"/>
          <w:u w:val="single"/>
          <w:lang w:val="en-US" w:eastAsia="zh-CN"/>
        </w:rPr>
        <w:t>乐</w:t>
      </w:r>
      <w:r>
        <w:rPr>
          <w:rFonts w:hint="eastAsia" w:ascii="宋体" w:hAnsi="宋体" w:cs="宋体"/>
          <w:color w:val="FF0000"/>
          <w:spacing w:val="6"/>
          <w:kern w:val="21"/>
          <w:szCs w:val="21"/>
          <w:u w:val="single"/>
        </w:rPr>
        <w:t>采云平台在线附件上传。供应商应按照最终报价不得高于首次报价的原则投报（磋商小组另有决议的除外）】</w:t>
      </w:r>
    </w:p>
    <w:p w14:paraId="1083FAFB">
      <w:pPr>
        <w:spacing w:line="360" w:lineRule="auto"/>
        <w:jc w:val="center"/>
        <w:rPr>
          <w:rFonts w:hint="eastAsia" w:ascii="宋体" w:hAnsi="宋体" w:cs="宋体"/>
          <w:b/>
          <w:bCs/>
          <w:color w:val="000000"/>
          <w:kern w:val="0"/>
          <w:sz w:val="24"/>
          <w:lang w:val="zh-CN"/>
        </w:rPr>
      </w:pP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lang w:val="en-US" w:eastAsia="zh-CN"/>
        </w:rPr>
        <w:t>二</w:t>
      </w:r>
      <w:r>
        <w:rPr>
          <w:rFonts w:hint="eastAsia" w:ascii="宋体" w:hAnsi="宋体" w:cs="宋体"/>
          <w:b/>
          <w:bCs/>
          <w:color w:val="000000"/>
          <w:kern w:val="0"/>
          <w:sz w:val="30"/>
          <w:szCs w:val="30"/>
          <w:lang w:val="zh-CN"/>
        </w:rPr>
        <w:t>）投标报价明细表</w:t>
      </w:r>
    </w:p>
    <w:p w14:paraId="2B8C876E">
      <w:pPr>
        <w:widowControl w:val="0"/>
        <w:numPr>
          <w:ilvl w:val="0"/>
          <w:numId w:val="0"/>
        </w:numPr>
        <w:jc w:val="both"/>
        <w:rPr>
          <w:rFonts w:hint="eastAsia" w:ascii="Times New Roman" w:hAnsi="宋体" w:eastAsia="宋体" w:cs="Times New Roman"/>
          <w:b/>
          <w:color w:val="000000"/>
          <w:szCs w:val="21"/>
          <w:u w:val="single"/>
          <w:lang w:eastAsia="zh-CN"/>
        </w:rPr>
      </w:pPr>
      <w:r>
        <w:rPr>
          <w:rFonts w:hint="eastAsia" w:ascii="Times New Roman" w:hAnsi="宋体" w:eastAsia="宋体" w:cs="Times New Roman"/>
          <w:b/>
          <w:color w:val="000000"/>
          <w:szCs w:val="21"/>
          <w:u w:val="single"/>
          <w:lang w:eastAsia="zh-CN"/>
        </w:rPr>
        <w:t>项目编号：</w:t>
      </w:r>
      <w:r>
        <w:rPr>
          <w:rFonts w:hint="eastAsia" w:hAnsi="宋体" w:cs="Times New Roman"/>
          <w:b/>
          <w:color w:val="000000"/>
          <w:szCs w:val="21"/>
          <w:u w:val="single"/>
          <w:lang w:eastAsia="zh-CN"/>
        </w:rPr>
        <w:t>XTZ-DL2025027</w:t>
      </w:r>
    </w:p>
    <w:p w14:paraId="12E5EDB6">
      <w:pPr>
        <w:widowControl w:val="0"/>
        <w:numPr>
          <w:ilvl w:val="0"/>
          <w:numId w:val="0"/>
        </w:numPr>
        <w:jc w:val="both"/>
        <w:rPr>
          <w:rFonts w:hint="eastAsia" w:ascii="Times New Roman" w:hAnsi="宋体" w:eastAsia="宋体" w:cs="Times New Roman"/>
          <w:b/>
          <w:color w:val="000000"/>
          <w:szCs w:val="21"/>
          <w:u w:val="single"/>
          <w:lang w:eastAsia="zh-CN"/>
        </w:rPr>
      </w:pPr>
      <w:r>
        <w:rPr>
          <w:rFonts w:hint="eastAsia" w:ascii="Times New Roman" w:hAnsi="宋体" w:eastAsia="宋体" w:cs="Times New Roman"/>
          <w:b/>
          <w:color w:val="000000"/>
          <w:szCs w:val="21"/>
          <w:u w:val="single"/>
          <w:lang w:eastAsia="zh-CN"/>
        </w:rPr>
        <w:t>项目名称：</w:t>
      </w:r>
      <w:r>
        <w:rPr>
          <w:rFonts w:hint="eastAsia" w:hAnsi="宋体" w:cs="Times New Roman"/>
          <w:b/>
          <w:color w:val="000000"/>
          <w:szCs w:val="21"/>
          <w:u w:val="single"/>
          <w:lang w:eastAsia="zh-CN"/>
        </w:rPr>
        <w:t>2025年仙居县下各镇高标准农田建设项目</w:t>
      </w:r>
      <w:r>
        <w:rPr>
          <w:rFonts w:hint="eastAsia" w:ascii="Times New Roman" w:hAnsi="宋体" w:eastAsia="宋体" w:cs="Times New Roman"/>
          <w:b/>
          <w:color w:val="000000"/>
          <w:szCs w:val="21"/>
          <w:u w:val="single"/>
          <w:lang w:eastAsia="zh-CN"/>
        </w:rPr>
        <w:t>（非政府采购）</w:t>
      </w:r>
    </w:p>
    <w:tbl>
      <w:tblPr>
        <w:tblStyle w:val="55"/>
        <w:tblW w:w="95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3"/>
        <w:gridCol w:w="2429"/>
        <w:gridCol w:w="1622"/>
        <w:gridCol w:w="1644"/>
        <w:gridCol w:w="1573"/>
        <w:gridCol w:w="1732"/>
      </w:tblGrid>
      <w:tr w14:paraId="66EFA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53" w:type="dxa"/>
            <w:tcBorders>
              <w:top w:val="single" w:color="auto" w:sz="12" w:space="0"/>
              <w:left w:val="single" w:color="auto" w:sz="12" w:space="0"/>
              <w:bottom w:val="single" w:color="auto" w:sz="6" w:space="0"/>
              <w:right w:val="single" w:color="auto" w:sz="6" w:space="0"/>
            </w:tcBorders>
            <w:noWrap w:val="0"/>
            <w:vAlign w:val="center"/>
          </w:tcPr>
          <w:p w14:paraId="118DDD26">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10"/>
                <w:sz w:val="21"/>
                <w:szCs w:val="21"/>
                <w:highlight w:val="none"/>
              </w:rPr>
            </w:pPr>
            <w:r>
              <w:rPr>
                <w:rFonts w:hint="eastAsia" w:ascii="宋体" w:hAnsi="宋体" w:eastAsia="宋体" w:cs="宋体"/>
                <w:b/>
                <w:color w:val="auto"/>
                <w:kern w:val="0"/>
                <w:sz w:val="21"/>
                <w:szCs w:val="21"/>
                <w:highlight w:val="none"/>
              </w:rPr>
              <w:t>序号</w:t>
            </w:r>
          </w:p>
        </w:tc>
        <w:tc>
          <w:tcPr>
            <w:tcW w:w="2429" w:type="dxa"/>
            <w:tcBorders>
              <w:top w:val="single" w:color="auto" w:sz="12" w:space="0"/>
              <w:left w:val="single" w:color="auto" w:sz="6" w:space="0"/>
              <w:bottom w:val="single" w:color="auto" w:sz="6" w:space="0"/>
              <w:right w:val="single" w:color="auto" w:sz="6" w:space="0"/>
            </w:tcBorders>
            <w:noWrap w:val="0"/>
            <w:vAlign w:val="center"/>
          </w:tcPr>
          <w:p w14:paraId="638477AA">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10"/>
                <w:sz w:val="21"/>
                <w:szCs w:val="21"/>
                <w:highlight w:val="none"/>
              </w:rPr>
            </w:pPr>
            <w:r>
              <w:rPr>
                <w:rFonts w:hint="eastAsia" w:ascii="宋体" w:hAnsi="宋体" w:eastAsia="宋体" w:cs="宋体"/>
                <w:b/>
                <w:color w:val="auto"/>
                <w:kern w:val="0"/>
                <w:sz w:val="21"/>
                <w:szCs w:val="21"/>
                <w:highlight w:val="none"/>
              </w:rPr>
              <w:t>费用名称</w:t>
            </w:r>
          </w:p>
        </w:tc>
        <w:tc>
          <w:tcPr>
            <w:tcW w:w="1622" w:type="dxa"/>
            <w:tcBorders>
              <w:top w:val="single" w:color="auto" w:sz="12" w:space="0"/>
              <w:left w:val="single" w:color="auto" w:sz="6" w:space="0"/>
              <w:bottom w:val="single" w:color="auto" w:sz="6" w:space="0"/>
              <w:right w:val="single" w:color="auto" w:sz="4" w:space="0"/>
            </w:tcBorders>
            <w:noWrap w:val="0"/>
            <w:vAlign w:val="center"/>
          </w:tcPr>
          <w:p w14:paraId="6AB591B4">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w w:val="100"/>
                <w:kern w:val="0"/>
                <w:sz w:val="21"/>
                <w:szCs w:val="21"/>
                <w:highlight w:val="none"/>
              </w:rPr>
            </w:pPr>
            <w:r>
              <w:rPr>
                <w:rFonts w:hint="eastAsia" w:ascii="宋体" w:hAnsi="宋体" w:eastAsia="宋体" w:cs="宋体"/>
                <w:b/>
                <w:color w:val="auto"/>
                <w:kern w:val="0"/>
                <w:sz w:val="21"/>
                <w:szCs w:val="21"/>
                <w:highlight w:val="none"/>
              </w:rPr>
              <w:t>招标控制价（元）</w:t>
            </w:r>
          </w:p>
        </w:tc>
        <w:tc>
          <w:tcPr>
            <w:tcW w:w="1644" w:type="dxa"/>
            <w:tcBorders>
              <w:top w:val="single" w:color="auto" w:sz="12" w:space="0"/>
              <w:left w:val="single" w:color="auto" w:sz="4" w:space="0"/>
              <w:bottom w:val="single" w:color="auto" w:sz="6" w:space="0"/>
              <w:right w:val="single" w:color="auto" w:sz="4" w:space="0"/>
            </w:tcBorders>
            <w:noWrap w:val="0"/>
            <w:vAlign w:val="center"/>
          </w:tcPr>
          <w:p w14:paraId="0A762A51">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最高限价</w:t>
            </w:r>
          </w:p>
          <w:p w14:paraId="1989C76C">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lang w:eastAsia="zh-CN"/>
              </w:rPr>
              <w:t>（元）</w:t>
            </w:r>
          </w:p>
        </w:tc>
        <w:tc>
          <w:tcPr>
            <w:tcW w:w="1573" w:type="dxa"/>
            <w:tcBorders>
              <w:top w:val="single" w:color="auto" w:sz="12" w:space="0"/>
              <w:left w:val="single" w:color="auto" w:sz="4" w:space="0"/>
              <w:bottom w:val="single" w:color="auto" w:sz="6" w:space="0"/>
              <w:right w:val="single" w:color="auto" w:sz="6" w:space="0"/>
            </w:tcBorders>
            <w:noWrap w:val="0"/>
            <w:vAlign w:val="center"/>
          </w:tcPr>
          <w:p w14:paraId="2CA4B40C">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投标报价</w:t>
            </w:r>
          </w:p>
          <w:p w14:paraId="00E3314F">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（元）</w:t>
            </w:r>
          </w:p>
        </w:tc>
        <w:tc>
          <w:tcPr>
            <w:tcW w:w="1732" w:type="dxa"/>
            <w:tcBorders>
              <w:top w:val="single" w:color="auto" w:sz="12" w:space="0"/>
              <w:left w:val="single" w:color="auto" w:sz="6" w:space="0"/>
              <w:bottom w:val="single" w:color="auto" w:sz="6" w:space="0"/>
              <w:right w:val="single" w:color="auto" w:sz="12" w:space="0"/>
            </w:tcBorders>
            <w:noWrap w:val="0"/>
            <w:vAlign w:val="center"/>
          </w:tcPr>
          <w:p w14:paraId="2B77AC0F">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CBCB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5D0E17DA">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w w:val="110"/>
                <w:sz w:val="21"/>
                <w:szCs w:val="21"/>
                <w:highlight w:val="none"/>
              </w:rPr>
            </w:pPr>
            <w:r>
              <w:rPr>
                <w:rFonts w:hint="eastAsia" w:ascii="宋体" w:hAnsi="宋体" w:eastAsia="宋体" w:cs="宋体"/>
                <w:b/>
                <w:bCs w:val="0"/>
                <w:color w:val="auto"/>
                <w:sz w:val="21"/>
                <w:szCs w:val="21"/>
                <w:highlight w:val="none"/>
              </w:rPr>
              <w:t>一</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759B69ED">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工程费用（1+2）</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1B26DA">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2773530</w:t>
            </w:r>
          </w:p>
        </w:tc>
        <w:tc>
          <w:tcPr>
            <w:tcW w:w="1644" w:type="dxa"/>
            <w:tcBorders>
              <w:top w:val="single" w:color="auto" w:sz="6" w:space="0"/>
              <w:left w:val="single" w:color="auto" w:sz="4" w:space="0"/>
              <w:bottom w:val="single" w:color="auto" w:sz="6" w:space="0"/>
              <w:right w:val="single" w:color="auto" w:sz="4" w:space="0"/>
            </w:tcBorders>
            <w:shd w:val="clear" w:color="auto" w:fill="auto"/>
            <w:noWrap w:val="0"/>
            <w:vAlign w:val="center"/>
          </w:tcPr>
          <w:p w14:paraId="7A75359C">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b/>
                <w:bCs/>
                <w:color w:val="auto"/>
                <w:sz w:val="18"/>
                <w:szCs w:val="18"/>
                <w:lang w:val="en-US" w:eastAsia="zh-CN"/>
              </w:rPr>
              <w:t>2448824</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EB05DF2">
            <w:pPr>
              <w:keepNext w:val="0"/>
              <w:keepLines w:val="0"/>
              <w:suppressLineNumbers w:val="0"/>
              <w:spacing w:before="140" w:beforeAutospacing="0" w:after="100" w:afterAutospacing="1"/>
              <w:ind w:left="0" w:leftChars="0" w:right="0" w:rightChars="0"/>
              <w:jc w:val="center"/>
              <w:rPr>
                <w:rFonts w:hint="eastAsia" w:ascii="宋体" w:hAnsi="宋体" w:eastAsia="宋体" w:cs="宋体"/>
                <w:b/>
                <w:color w:val="auto"/>
                <w:kern w:val="2"/>
                <w:sz w:val="21"/>
                <w:szCs w:val="21"/>
                <w:highlight w:val="none"/>
                <w:lang w:val="en-US" w:eastAsia="zh-CN" w:bidi="ar-SA"/>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20D14CA1">
            <w:pPr>
              <w:keepNext w:val="0"/>
              <w:keepLines w:val="0"/>
              <w:suppressLineNumbers w:val="0"/>
              <w:spacing w:before="140" w:beforeAutospacing="0" w:after="100" w:afterAutospacing="1"/>
              <w:ind w:left="0" w:right="0"/>
              <w:jc w:val="center"/>
              <w:rPr>
                <w:rFonts w:hint="eastAsia" w:ascii="宋体" w:hAnsi="宋体" w:eastAsia="宋体" w:cs="宋体"/>
                <w:b/>
                <w:color w:val="auto"/>
                <w:sz w:val="21"/>
                <w:szCs w:val="21"/>
                <w:highlight w:val="none"/>
              </w:rPr>
            </w:pPr>
          </w:p>
        </w:tc>
      </w:tr>
      <w:tr w14:paraId="69B60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22D40D14">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66437EFE">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建筑工程</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801265C">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rPr>
              <w:t>2679421</w:t>
            </w:r>
          </w:p>
        </w:tc>
        <w:tc>
          <w:tcPr>
            <w:tcW w:w="1644" w:type="dxa"/>
            <w:tcBorders>
              <w:top w:val="single" w:color="auto" w:sz="6" w:space="0"/>
              <w:left w:val="single" w:color="auto" w:sz="4" w:space="0"/>
              <w:right w:val="single" w:color="auto" w:sz="4" w:space="0"/>
            </w:tcBorders>
            <w:shd w:val="clear" w:color="auto" w:fill="auto"/>
            <w:noWrap w:val="0"/>
            <w:vAlign w:val="center"/>
          </w:tcPr>
          <w:p w14:paraId="6DABF5B6">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color w:val="auto"/>
                <w:sz w:val="18"/>
                <w:szCs w:val="18"/>
              </w:rPr>
              <w:t>2357890</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0E4A640">
            <w:pPr>
              <w:keepNext w:val="0"/>
              <w:keepLines w:val="0"/>
              <w:suppressLineNumbers w:val="0"/>
              <w:spacing w:before="140" w:beforeAutospacing="0" w:after="100" w:afterAutospacing="1"/>
              <w:ind w:left="0" w:leftChars="0" w:right="0" w:rightChars="0"/>
              <w:jc w:val="center"/>
              <w:rPr>
                <w:rFonts w:hint="eastAsia" w:ascii="宋体" w:hAnsi="宋体" w:eastAsia="宋体" w:cs="宋体"/>
                <w:b/>
                <w:color w:val="auto"/>
                <w:kern w:val="2"/>
                <w:sz w:val="21"/>
                <w:szCs w:val="21"/>
                <w:highlight w:val="none"/>
                <w:lang w:val="en-US" w:eastAsia="zh-CN" w:bidi="ar-SA"/>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4F655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06091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4E52F3E7">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418AAC93">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临时工程</w:t>
            </w:r>
          </w:p>
          <w:p w14:paraId="54F9DE29">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（2.1+2.2）</w:t>
            </w:r>
          </w:p>
        </w:tc>
        <w:tc>
          <w:tcPr>
            <w:tcW w:w="1622" w:type="dxa"/>
            <w:tcBorders>
              <w:top w:val="single" w:color="auto" w:sz="6" w:space="0"/>
              <w:left w:val="single" w:color="auto" w:sz="6" w:space="0"/>
              <w:bottom w:val="single" w:color="auto" w:sz="4" w:space="0"/>
              <w:right w:val="single" w:color="auto" w:sz="4" w:space="0"/>
            </w:tcBorders>
            <w:shd w:val="clear" w:color="auto" w:fill="auto"/>
            <w:noWrap w:val="0"/>
            <w:vAlign w:val="center"/>
          </w:tcPr>
          <w:p w14:paraId="2B10AC20">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94109</w:t>
            </w:r>
          </w:p>
        </w:tc>
        <w:tc>
          <w:tcPr>
            <w:tcW w:w="16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06F1C">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color w:val="auto"/>
                <w:sz w:val="18"/>
                <w:szCs w:val="18"/>
                <w:lang w:val="en-US" w:eastAsia="zh-CN"/>
              </w:rPr>
              <w:t>90934</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1C290B0">
            <w:pPr>
              <w:keepNext w:val="0"/>
              <w:keepLines w:val="0"/>
              <w:suppressLineNumbers w:val="0"/>
              <w:spacing w:before="140" w:beforeAutospacing="0" w:after="100" w:afterAutospacing="1"/>
              <w:ind w:left="0" w:leftChars="0" w:right="0" w:rightChars="0"/>
              <w:jc w:val="center"/>
              <w:rPr>
                <w:rFonts w:hint="eastAsia" w:ascii="宋体" w:hAnsi="宋体" w:eastAsia="宋体" w:cs="宋体"/>
                <w:b/>
                <w:color w:val="auto"/>
                <w:kern w:val="2"/>
                <w:sz w:val="21"/>
                <w:szCs w:val="21"/>
                <w:highlight w:val="none"/>
                <w:lang w:val="en-US" w:eastAsia="zh-CN" w:bidi="ar-SA"/>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61A86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1ABFB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2AD56B20">
            <w:pPr>
              <w:keepNext w:val="0"/>
              <w:keepLines w:val="0"/>
              <w:widowControl/>
              <w:suppressLineNumbers w:val="0"/>
              <w:snapToGrid w:val="0"/>
              <w:spacing w:before="0" w:beforeAutospacing="0" w:after="0" w:afterAutospacing="0" w:line="312"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.1</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62D284F6">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临时工程费</w:t>
            </w:r>
          </w:p>
        </w:tc>
        <w:tc>
          <w:tcPr>
            <w:tcW w:w="1622" w:type="dxa"/>
            <w:tcBorders>
              <w:top w:val="single" w:color="auto" w:sz="4" w:space="0"/>
              <w:left w:val="single" w:color="auto" w:sz="6" w:space="0"/>
              <w:bottom w:val="single" w:color="auto" w:sz="6" w:space="0"/>
              <w:right w:val="single" w:color="auto" w:sz="4" w:space="0"/>
            </w:tcBorders>
            <w:shd w:val="clear" w:color="auto" w:fill="auto"/>
            <w:noWrap w:val="0"/>
            <w:vAlign w:val="center"/>
          </w:tcPr>
          <w:p w14:paraId="4A0190E6">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26462</w:t>
            </w:r>
          </w:p>
        </w:tc>
        <w:tc>
          <w:tcPr>
            <w:tcW w:w="1644" w:type="dxa"/>
            <w:tcBorders>
              <w:top w:val="single" w:color="auto" w:sz="4" w:space="0"/>
              <w:left w:val="single" w:color="auto" w:sz="4" w:space="0"/>
              <w:right w:val="single" w:color="auto" w:sz="4" w:space="0"/>
            </w:tcBorders>
            <w:shd w:val="clear" w:color="auto" w:fill="auto"/>
            <w:noWrap w:val="0"/>
            <w:vAlign w:val="center"/>
          </w:tcPr>
          <w:p w14:paraId="2AB3E06B">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color w:val="auto"/>
                <w:sz w:val="18"/>
                <w:szCs w:val="18"/>
              </w:rPr>
              <w:t>23287</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6B2919C8">
            <w:pPr>
              <w:keepNext w:val="0"/>
              <w:keepLines w:val="0"/>
              <w:suppressLineNumbers w:val="0"/>
              <w:spacing w:before="140" w:beforeAutospacing="0" w:after="100" w:afterAutospacing="1"/>
              <w:ind w:left="0" w:leftChars="0" w:right="0" w:rightChars="0"/>
              <w:jc w:val="center"/>
              <w:rPr>
                <w:rFonts w:hint="eastAsia" w:ascii="宋体" w:hAnsi="宋体" w:eastAsia="宋体" w:cs="宋体"/>
                <w:b/>
                <w:color w:val="auto"/>
                <w:kern w:val="2"/>
                <w:sz w:val="21"/>
                <w:szCs w:val="21"/>
                <w:highlight w:val="none"/>
                <w:lang w:val="en-US" w:eastAsia="zh-CN" w:bidi="ar-SA"/>
              </w:rPr>
            </w:pP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03B55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r>
      <w:tr w14:paraId="634CA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792E84EE">
            <w:pPr>
              <w:keepNext w:val="0"/>
              <w:keepLines w:val="0"/>
              <w:widowControl/>
              <w:suppressLineNumbers w:val="0"/>
              <w:snapToGrid w:val="0"/>
              <w:spacing w:before="0" w:beforeAutospacing="0" w:after="0" w:afterAutospacing="0" w:line="312" w:lineRule="auto"/>
              <w:ind w:left="0" w:right="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.2</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0DB8F533">
            <w:pPr>
              <w:keepNext w:val="0"/>
              <w:keepLines w:val="0"/>
              <w:suppressLineNumbers w:val="0"/>
              <w:spacing w:before="140" w:beforeAutospacing="0" w:after="100" w:afterAutospacing="1" w:line="360" w:lineRule="auto"/>
              <w:ind w:left="0" w:right="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安全生产措施费</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F60BCC4">
            <w:pPr>
              <w:pStyle w:val="257"/>
              <w:keepNext w:val="0"/>
              <w:keepLines w:val="0"/>
              <w:suppressLineNumbers w:val="0"/>
              <w:spacing w:before="0" w:beforeAutospacing="0" w:after="0" w:afterAutospacing="0" w:line="300" w:lineRule="exact"/>
              <w:ind w:left="0" w:leftChars="0" w:right="164" w:rightChars="0"/>
              <w:jc w:val="center"/>
              <w:rPr>
                <w:rFonts w:hint="eastAsia"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67647</w:t>
            </w:r>
          </w:p>
        </w:tc>
        <w:tc>
          <w:tcPr>
            <w:tcW w:w="1644" w:type="dxa"/>
            <w:tcBorders>
              <w:left w:val="single" w:color="auto" w:sz="4" w:space="0"/>
              <w:right w:val="single" w:color="auto" w:sz="4" w:space="0"/>
            </w:tcBorders>
            <w:shd w:val="clear" w:color="auto" w:fill="auto"/>
            <w:noWrap w:val="0"/>
            <w:vAlign w:val="center"/>
          </w:tcPr>
          <w:p w14:paraId="049C971D">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color w:val="auto"/>
                <w:sz w:val="18"/>
                <w:szCs w:val="18"/>
                <w:lang w:val="en-US" w:eastAsia="zh-CN"/>
              </w:rPr>
              <w:t>67647</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61FA920">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color w:val="auto"/>
                <w:sz w:val="18"/>
                <w:szCs w:val="18"/>
                <w:lang w:val="en-US" w:eastAsia="zh-CN"/>
              </w:rPr>
              <w:t>67647</w:t>
            </w: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6E502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报价时不得变更</w:t>
            </w:r>
          </w:p>
        </w:tc>
      </w:tr>
      <w:tr w14:paraId="2CC17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553" w:type="dxa"/>
            <w:tcBorders>
              <w:top w:val="single" w:color="auto" w:sz="6" w:space="0"/>
              <w:left w:val="single" w:color="auto" w:sz="12" w:space="0"/>
              <w:bottom w:val="single" w:color="auto" w:sz="6" w:space="0"/>
              <w:right w:val="single" w:color="auto" w:sz="6" w:space="0"/>
            </w:tcBorders>
            <w:noWrap w:val="0"/>
            <w:vAlign w:val="center"/>
          </w:tcPr>
          <w:p w14:paraId="562DCCF4">
            <w:pPr>
              <w:keepNext w:val="0"/>
              <w:keepLines w:val="0"/>
              <w:widowControl/>
              <w:suppressLineNumbers w:val="0"/>
              <w:snapToGrid w:val="0"/>
              <w:spacing w:before="0" w:beforeAutospacing="0" w:after="0" w:afterAutospacing="0" w:line="312" w:lineRule="auto"/>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w:t>
            </w:r>
          </w:p>
        </w:tc>
        <w:tc>
          <w:tcPr>
            <w:tcW w:w="2429" w:type="dxa"/>
            <w:tcBorders>
              <w:top w:val="single" w:color="auto" w:sz="6" w:space="0"/>
              <w:left w:val="single" w:color="auto" w:sz="6" w:space="0"/>
              <w:bottom w:val="single" w:color="auto" w:sz="6" w:space="0"/>
              <w:right w:val="single" w:color="auto" w:sz="6" w:space="0"/>
            </w:tcBorders>
            <w:noWrap w:val="0"/>
            <w:vAlign w:val="center"/>
          </w:tcPr>
          <w:p w14:paraId="137E4FA1">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工程保险费</w:t>
            </w:r>
          </w:p>
        </w:tc>
        <w:tc>
          <w:tcPr>
            <w:tcW w:w="1622"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A5C59C1">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12481</w:t>
            </w:r>
          </w:p>
        </w:tc>
        <w:tc>
          <w:tcPr>
            <w:tcW w:w="1644" w:type="dxa"/>
            <w:tcBorders>
              <w:top w:val="single" w:color="auto" w:sz="6" w:space="0"/>
              <w:left w:val="single" w:color="auto" w:sz="4" w:space="0"/>
              <w:bottom w:val="single" w:color="auto" w:sz="6" w:space="0"/>
              <w:right w:val="single" w:color="auto" w:sz="4" w:space="0"/>
            </w:tcBorders>
            <w:shd w:val="clear" w:color="auto" w:fill="auto"/>
            <w:noWrap w:val="0"/>
            <w:vAlign w:val="center"/>
          </w:tcPr>
          <w:p w14:paraId="15A6E06B">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en-US" w:bidi="ar-SA"/>
              </w:rPr>
            </w:pPr>
            <w:r>
              <w:rPr>
                <w:rFonts w:hint="eastAsia"/>
                <w:b/>
                <w:bCs/>
                <w:color w:val="auto"/>
                <w:sz w:val="18"/>
                <w:szCs w:val="18"/>
                <w:lang w:val="en-US" w:eastAsia="zh-CN"/>
              </w:rPr>
              <w:t>12481</w:t>
            </w:r>
          </w:p>
        </w:tc>
        <w:tc>
          <w:tcPr>
            <w:tcW w:w="1573"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61E3CE80">
            <w:pPr>
              <w:pStyle w:val="257"/>
              <w:keepNext w:val="0"/>
              <w:keepLines w:val="0"/>
              <w:suppressLineNumbers w:val="0"/>
              <w:spacing w:before="0" w:beforeAutospacing="0" w:after="0" w:afterAutospacing="0" w:line="300" w:lineRule="exact"/>
              <w:ind w:left="0" w:leftChars="0" w:right="164" w:rightChars="0"/>
              <w:jc w:val="center"/>
              <w:rPr>
                <w:rFonts w:hint="default" w:ascii="微软雅黑" w:hAnsi="微软雅黑" w:eastAsia="微软雅黑" w:cs="微软雅黑"/>
                <w:color w:val="auto"/>
                <w:kern w:val="2"/>
                <w:sz w:val="18"/>
                <w:szCs w:val="18"/>
                <w:lang w:val="en-US" w:eastAsia="zh-CN" w:bidi="ar-SA"/>
              </w:rPr>
            </w:pPr>
            <w:r>
              <w:rPr>
                <w:rFonts w:hint="eastAsia"/>
                <w:b/>
                <w:bCs/>
                <w:color w:val="auto"/>
                <w:sz w:val="18"/>
                <w:szCs w:val="18"/>
                <w:lang w:val="en-US" w:eastAsia="zh-CN"/>
              </w:rPr>
              <w:t>12481</w:t>
            </w:r>
          </w:p>
        </w:tc>
        <w:tc>
          <w:tcPr>
            <w:tcW w:w="1732" w:type="dxa"/>
            <w:tcBorders>
              <w:top w:val="single" w:color="auto" w:sz="6" w:space="0"/>
              <w:left w:val="single" w:color="auto" w:sz="6" w:space="0"/>
              <w:bottom w:val="single" w:color="auto" w:sz="6" w:space="0"/>
              <w:right w:val="single" w:color="auto" w:sz="12" w:space="0"/>
            </w:tcBorders>
            <w:noWrap w:val="0"/>
            <w:vAlign w:val="center"/>
          </w:tcPr>
          <w:p w14:paraId="662B8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报价时不得变更</w:t>
            </w:r>
          </w:p>
        </w:tc>
      </w:tr>
      <w:tr w14:paraId="01E4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2982" w:type="dxa"/>
            <w:gridSpan w:val="2"/>
            <w:tcBorders>
              <w:top w:val="single" w:color="auto" w:sz="6" w:space="0"/>
              <w:left w:val="single" w:color="auto" w:sz="12" w:space="0"/>
              <w:bottom w:val="single" w:color="auto" w:sz="12" w:space="0"/>
              <w:right w:val="single" w:color="auto" w:sz="6" w:space="0"/>
            </w:tcBorders>
            <w:noWrap w:val="0"/>
            <w:vAlign w:val="center"/>
          </w:tcPr>
          <w:p w14:paraId="339337CE">
            <w:pPr>
              <w:keepNext w:val="0"/>
              <w:keepLines w:val="0"/>
              <w:suppressLineNumbers w:val="0"/>
              <w:spacing w:before="140" w:beforeAutospacing="0" w:after="100" w:afterAutospacing="1"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投标总报价=</w:t>
            </w:r>
            <w:r>
              <w:rPr>
                <w:rFonts w:hint="eastAsia" w:ascii="宋体" w:hAnsi="宋体" w:eastAsia="宋体" w:cs="宋体"/>
                <w:b/>
                <w:color w:val="auto"/>
                <w:kern w:val="0"/>
                <w:sz w:val="21"/>
                <w:szCs w:val="21"/>
                <w:highlight w:val="none"/>
              </w:rPr>
              <w:t>投标报价</w:t>
            </w:r>
          </w:p>
          <w:p w14:paraId="68DE849B">
            <w:pPr>
              <w:keepNext w:val="0"/>
              <w:keepLines w:val="0"/>
              <w:suppressLineNumbers w:val="0"/>
              <w:spacing w:before="140" w:beforeAutospacing="0" w:after="100" w:afterAutospacing="1"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（一+二）</w:t>
            </w:r>
            <w:r>
              <w:rPr>
                <w:rFonts w:hint="eastAsia" w:ascii="宋体" w:hAnsi="宋体" w:eastAsia="宋体" w:cs="宋体"/>
                <w:b/>
                <w:bCs/>
                <w:color w:val="auto"/>
                <w:sz w:val="21"/>
                <w:szCs w:val="21"/>
                <w:highlight w:val="none"/>
                <w:lang w:val="en-US" w:eastAsia="zh-CN"/>
              </w:rPr>
              <w:t>结转至（一）开标一览表（最终报价）</w:t>
            </w:r>
          </w:p>
        </w:tc>
        <w:tc>
          <w:tcPr>
            <w:tcW w:w="6571" w:type="dxa"/>
            <w:gridSpan w:val="4"/>
            <w:tcBorders>
              <w:top w:val="single" w:color="auto" w:sz="6" w:space="0"/>
              <w:left w:val="single" w:color="auto" w:sz="6" w:space="0"/>
              <w:bottom w:val="single" w:color="auto" w:sz="12" w:space="0"/>
              <w:right w:val="single" w:color="auto" w:sz="12" w:space="0"/>
            </w:tcBorders>
            <w:noWrap w:val="0"/>
            <w:vAlign w:val="center"/>
          </w:tcPr>
          <w:p w14:paraId="63EB527C">
            <w:pPr>
              <w:keepNext w:val="0"/>
              <w:keepLines w:val="0"/>
              <w:suppressLineNumbers w:val="0"/>
              <w:spacing w:before="140" w:beforeAutospacing="0" w:after="100" w:afterAutospacing="1"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TW" w:eastAsia="zh-TW"/>
              </w:rPr>
              <w:t>元</w:t>
            </w:r>
            <w:r>
              <w:rPr>
                <w:rFonts w:hint="eastAsia" w:ascii="宋体" w:hAnsi="宋体" w:eastAsia="宋体" w:cs="宋体"/>
                <w:color w:val="auto"/>
                <w:sz w:val="21"/>
                <w:szCs w:val="21"/>
                <w:highlight w:val="none"/>
              </w:rPr>
              <w:t>（保留整数），</w:t>
            </w:r>
          </w:p>
          <w:p w14:paraId="7466D838">
            <w:pPr>
              <w:keepNext w:val="0"/>
              <w:keepLines w:val="0"/>
              <w:suppressLineNumbers w:val="0"/>
              <w:spacing w:before="140" w:beforeAutospacing="0" w:after="100" w:afterAutospacing="1" w:line="360" w:lineRule="auto"/>
              <w:ind w:left="0" w:right="0" w:firstLine="1265" w:firstLineChars="6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小写：</w:t>
            </w:r>
            <w:r>
              <w:rPr>
                <w:rFonts w:hint="eastAsia" w:ascii="宋体" w:hAnsi="宋体" w:eastAsia="宋体" w:cs="宋体"/>
                <w:color w:val="auto"/>
                <w:sz w:val="21"/>
                <w:szCs w:val="21"/>
                <w:highlight w:val="none"/>
                <w:u w:val="single"/>
              </w:rPr>
              <w:t xml:space="preserve">               元</w:t>
            </w:r>
            <w:r>
              <w:rPr>
                <w:rFonts w:hint="eastAsia" w:ascii="宋体" w:hAnsi="宋体" w:eastAsia="宋体" w:cs="宋体"/>
                <w:color w:val="auto"/>
                <w:sz w:val="21"/>
                <w:szCs w:val="21"/>
                <w:highlight w:val="none"/>
              </w:rPr>
              <w:t>（保留整数）</w:t>
            </w:r>
            <w:r>
              <w:rPr>
                <w:rFonts w:hint="eastAsia" w:ascii="宋体" w:hAnsi="宋体" w:eastAsia="宋体" w:cs="宋体"/>
                <w:color w:val="auto"/>
                <w:sz w:val="21"/>
                <w:szCs w:val="21"/>
                <w:highlight w:val="none"/>
                <w:lang w:eastAsia="zh-CN"/>
              </w:rPr>
              <w:t>。</w:t>
            </w:r>
          </w:p>
        </w:tc>
      </w:tr>
    </w:tbl>
    <w:p w14:paraId="24235F7D">
      <w:pPr>
        <w:pStyle w:val="6"/>
        <w:snapToGrid w:val="0"/>
        <w:spacing w:line="288"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注：①投标人投标最终总报价不得高于最高投标限价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分项投标报价不得高于相对应分项最高投标限价，否则作无效标处理。</w:t>
      </w:r>
    </w:p>
    <w:p w14:paraId="1E1A7215">
      <w:pPr>
        <w:pStyle w:val="6"/>
        <w:snapToGrid w:val="0"/>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②临时工程包括临时工程费、安全生产措施费；其中安全生产措施费为固定价，不作为竞争性报价。</w:t>
      </w:r>
    </w:p>
    <w:p w14:paraId="5054CDEF">
      <w:pPr>
        <w:pStyle w:val="6"/>
        <w:snapToGrid w:val="0"/>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③安全生产措施费按一至四项建筑安装工程投资（不包括安全生产措施费）的2.5%计取，在安全生产措施费中列支。</w:t>
      </w:r>
    </w:p>
    <w:p w14:paraId="16E08238">
      <w:pPr>
        <w:pStyle w:val="6"/>
        <w:snapToGrid w:val="0"/>
        <w:spacing w:line="288"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④工程保险费包括建筑、安装工程一切险等。工程保险费为固定价，不作为竞争性报价。</w:t>
      </w:r>
    </w:p>
    <w:p w14:paraId="5AF3A3D6">
      <w:pPr>
        <w:pStyle w:val="6"/>
        <w:snapToGrid w:val="0"/>
        <w:spacing w:line="240" w:lineRule="auto"/>
        <w:rPr>
          <w:rFonts w:hint="eastAsia" w:ascii="宋体" w:hAnsi="宋体" w:cs="宋体"/>
          <w:color w:val="auto"/>
          <w:szCs w:val="21"/>
          <w:highlight w:val="none"/>
        </w:rPr>
      </w:pPr>
    </w:p>
    <w:p w14:paraId="05D7B50F">
      <w:pPr>
        <w:pStyle w:val="6"/>
        <w:snapToGrid w:val="0"/>
        <w:spacing w:line="240" w:lineRule="auto"/>
        <w:ind w:left="0" w:leftChars="0" w:firstLine="3000" w:firstLineChars="1500"/>
        <w:rPr>
          <w:rFonts w:hint="eastAsia" w:ascii="宋体" w:hAnsi="宋体" w:cs="宋体"/>
          <w:color w:val="auto"/>
          <w:szCs w:val="21"/>
          <w:highlight w:val="none"/>
        </w:rPr>
      </w:pPr>
    </w:p>
    <w:p w14:paraId="688AC263">
      <w:pPr>
        <w:pStyle w:val="6"/>
        <w:snapToGrid w:val="0"/>
        <w:spacing w:line="240" w:lineRule="auto"/>
        <w:ind w:left="0" w:leftChars="0" w:firstLine="3000" w:firstLineChars="1500"/>
        <w:rPr>
          <w:rFonts w:hint="eastAsia" w:ascii="宋体" w:hAnsi="宋体" w:cs="宋体"/>
          <w:color w:val="auto"/>
          <w:szCs w:val="21"/>
          <w:highlight w:val="none"/>
        </w:rPr>
      </w:pPr>
    </w:p>
    <w:p w14:paraId="252E500D">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33EDBF3B">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60C7A9DC">
      <w:pPr>
        <w:pStyle w:val="187"/>
        <w:widowControl w:val="0"/>
        <w:snapToGrid w:val="0"/>
        <w:spacing w:line="240" w:lineRule="auto"/>
        <w:ind w:firstLine="4800" w:firstLineChars="2000"/>
        <w:jc w:val="both"/>
        <w:rPr>
          <w:rFonts w:hint="eastAsia" w:ascii="Arial" w:hAnsi="Arial" w:eastAsia="宋体" w:cs="Arial"/>
          <w:kern w:val="2"/>
          <w:sz w:val="24"/>
          <w:lang w:val="en-US" w:eastAsia="zh-CN" w:bidi="ar-SA"/>
        </w:rPr>
      </w:pPr>
      <w:r>
        <w:rPr>
          <w:rFonts w:hint="eastAsia" w:ascii="Arial" w:hAnsi="Arial" w:eastAsia="宋体" w:cs="Arial"/>
          <w:kern w:val="2"/>
          <w:sz w:val="24"/>
          <w:lang w:val="en-US" w:eastAsia="zh-CN" w:bidi="ar-SA"/>
        </w:rPr>
        <w:t>日    期</w:t>
      </w:r>
    </w:p>
    <w:p w14:paraId="1224D15B">
      <w:pPr>
        <w:pStyle w:val="187"/>
        <w:widowControl w:val="0"/>
        <w:snapToGrid w:val="0"/>
        <w:spacing w:line="240" w:lineRule="auto"/>
        <w:jc w:val="both"/>
        <w:rPr>
          <w:rFonts w:hAnsi="宋体" w:cs="宋体"/>
          <w:kern w:val="0"/>
        </w:rPr>
      </w:pPr>
    </w:p>
    <w:p w14:paraId="7D5D9982">
      <w:pPr>
        <w:pStyle w:val="187"/>
        <w:widowControl w:val="0"/>
        <w:snapToGrid w:val="0"/>
        <w:spacing w:line="240" w:lineRule="auto"/>
        <w:jc w:val="both"/>
        <w:rPr>
          <w:rFonts w:hAnsi="宋体" w:cs="宋体"/>
          <w:kern w:val="0"/>
        </w:rPr>
      </w:pPr>
    </w:p>
    <w:p w14:paraId="0EE62E45">
      <w:pPr>
        <w:pStyle w:val="187"/>
        <w:widowControl w:val="0"/>
        <w:snapToGrid w:val="0"/>
        <w:spacing w:line="240" w:lineRule="auto"/>
        <w:jc w:val="both"/>
        <w:rPr>
          <w:rFonts w:hAnsi="宋体" w:cs="宋体"/>
          <w:kern w:val="0"/>
        </w:rPr>
      </w:pPr>
    </w:p>
    <w:p w14:paraId="4EA8D97E">
      <w:pPr>
        <w:pStyle w:val="187"/>
        <w:widowControl w:val="0"/>
        <w:snapToGrid w:val="0"/>
        <w:spacing w:line="240" w:lineRule="auto"/>
        <w:jc w:val="both"/>
        <w:rPr>
          <w:rFonts w:hAnsi="宋体"/>
          <w:b/>
          <w:sz w:val="24"/>
        </w:rPr>
      </w:pPr>
      <w:r>
        <w:rPr>
          <w:rFonts w:hAnsi="宋体"/>
          <w:b/>
          <w:sz w:val="24"/>
        </w:rPr>
        <w:t>附件</w:t>
      </w:r>
      <w:r>
        <w:rPr>
          <w:rFonts w:hint="eastAsia" w:ascii="宋体" w:hAnsi="宋体" w:cs="宋体"/>
          <w:b/>
          <w:color w:val="FF0000"/>
          <w:sz w:val="21"/>
          <w:szCs w:val="21"/>
          <w:highlight w:val="none"/>
          <w:lang w:val="en-US" w:eastAsia="zh-CN"/>
        </w:rPr>
        <w:t>（以下二选一）</w:t>
      </w:r>
      <w:r>
        <w:rPr>
          <w:rFonts w:hAnsi="宋体"/>
          <w:b/>
          <w:sz w:val="24"/>
        </w:rPr>
        <w:t xml:space="preserve">           </w:t>
      </w:r>
    </w:p>
    <w:p w14:paraId="1238A139">
      <w:pPr>
        <w:pStyle w:val="187"/>
        <w:widowControl w:val="0"/>
        <w:snapToGrid w:val="0"/>
        <w:spacing w:line="240" w:lineRule="auto"/>
        <w:jc w:val="center"/>
        <w:rPr>
          <w:rFonts w:hint="default" w:ascii="仿宋" w:hAnsi="仿宋"/>
          <w:color w:val="000000"/>
          <w:kern w:val="0"/>
          <w:sz w:val="28"/>
          <w:szCs w:val="21"/>
          <w:u w:val="single"/>
        </w:rPr>
      </w:pPr>
      <w:r>
        <w:rPr>
          <w:rFonts w:hAnsi="宋体" w:cs="宋体"/>
          <w:color w:val="000000"/>
          <w:sz w:val="32"/>
          <w:szCs w:val="32"/>
        </w:rPr>
        <w:t>采购活动现场确认声明书（被授权人）</w:t>
      </w:r>
    </w:p>
    <w:p w14:paraId="2E97926F">
      <w:pPr>
        <w:pStyle w:val="187"/>
        <w:widowControl w:val="0"/>
        <w:snapToGrid w:val="0"/>
        <w:spacing w:line="360" w:lineRule="auto"/>
        <w:jc w:val="both"/>
        <w:rPr>
          <w:rFonts w:hint="default" w:hAnsi="宋体"/>
          <w:b/>
          <w:sz w:val="21"/>
          <w:szCs w:val="21"/>
        </w:rPr>
      </w:pPr>
      <w:r>
        <w:rPr>
          <w:rFonts w:hint="eastAsia" w:hAnsi="宋体" w:cs="宋体"/>
          <w:color w:val="auto"/>
          <w:kern w:val="0"/>
          <w:sz w:val="21"/>
          <w:szCs w:val="21"/>
          <w:u w:val="single"/>
          <w:lang w:val="en-US" w:eastAsia="zh-CN"/>
        </w:rPr>
        <w:t>仙居仙恒生态建设有限公司</w:t>
      </w:r>
      <w:r>
        <w:rPr>
          <w:rFonts w:hint="eastAsia" w:ascii="宋体" w:hAnsi="宋体" w:cs="宋体"/>
          <w:color w:val="auto"/>
          <w:kern w:val="0"/>
          <w:sz w:val="21"/>
          <w:szCs w:val="21"/>
          <w:u w:val="single"/>
          <w:lang w:val="en-US" w:eastAsia="zh-CN"/>
        </w:rPr>
        <w:t xml:space="preserve"> </w:t>
      </w:r>
      <w:r>
        <w:rPr>
          <w:rFonts w:ascii="宋体" w:hAnsi="宋体" w:cs="宋体"/>
          <w:color w:val="auto"/>
          <w:kern w:val="0"/>
          <w:sz w:val="21"/>
          <w:szCs w:val="21"/>
          <w:u w:val="single"/>
        </w:rPr>
        <w:t>、</w:t>
      </w:r>
      <w:r>
        <w:rPr>
          <w:rFonts w:hint="eastAsia" w:hAnsi="宋体" w:cs="宋体"/>
          <w:kern w:val="0"/>
          <w:sz w:val="21"/>
          <w:szCs w:val="21"/>
          <w:u w:val="single"/>
          <w:lang w:eastAsia="zh-CN"/>
        </w:rPr>
        <w:t>台州市建城工程咨询有限公司</w:t>
      </w:r>
      <w:r>
        <w:rPr>
          <w:rFonts w:hAnsi="宋体"/>
          <w:kern w:val="0"/>
          <w:sz w:val="21"/>
          <w:szCs w:val="21"/>
        </w:rPr>
        <w:t>：</w:t>
      </w:r>
    </w:p>
    <w:p w14:paraId="19767CDF">
      <w:pPr>
        <w:pStyle w:val="187"/>
        <w:widowControl w:val="0"/>
        <w:snapToGrid w:val="0"/>
        <w:spacing w:line="360" w:lineRule="auto"/>
        <w:ind w:firstLine="444" w:firstLineChars="200"/>
        <w:jc w:val="both"/>
        <w:rPr>
          <w:rFonts w:hint="default" w:hAnsi="宋体"/>
          <w:spacing w:val="6"/>
          <w:sz w:val="21"/>
          <w:szCs w:val="21"/>
          <w:u w:val="single"/>
        </w:rPr>
      </w:pPr>
      <w:r>
        <w:rPr>
          <w:rFonts w:hAnsi="宋体"/>
          <w:spacing w:val="6"/>
          <w:sz w:val="21"/>
          <w:szCs w:val="21"/>
        </w:rPr>
        <w:t>本人经由</w:t>
      </w:r>
      <w:r>
        <w:rPr>
          <w:rFonts w:hAnsi="宋体"/>
          <w:spacing w:val="6"/>
          <w:sz w:val="21"/>
          <w:szCs w:val="21"/>
          <w:u w:val="single"/>
        </w:rPr>
        <w:t xml:space="preserve">                        （单位）</w:t>
      </w:r>
      <w:r>
        <w:rPr>
          <w:rFonts w:hAnsi="宋体"/>
          <w:spacing w:val="6"/>
          <w:sz w:val="21"/>
          <w:szCs w:val="21"/>
        </w:rPr>
        <w:t>负责人</w:t>
      </w:r>
      <w:r>
        <w:rPr>
          <w:rFonts w:hAnsi="宋体"/>
          <w:spacing w:val="6"/>
          <w:sz w:val="21"/>
          <w:szCs w:val="21"/>
          <w:u w:val="single"/>
        </w:rPr>
        <w:t xml:space="preserve">                         </w:t>
      </w:r>
    </w:p>
    <w:p w14:paraId="72A4316E">
      <w:pPr>
        <w:pStyle w:val="187"/>
        <w:widowControl w:val="0"/>
        <w:snapToGrid w:val="0"/>
        <w:spacing w:line="360" w:lineRule="auto"/>
        <w:jc w:val="both"/>
        <w:rPr>
          <w:rFonts w:hint="default" w:hAnsi="宋体"/>
          <w:color w:val="000000"/>
          <w:spacing w:val="6"/>
          <w:sz w:val="21"/>
          <w:szCs w:val="21"/>
        </w:rPr>
      </w:pPr>
      <w:r>
        <w:rPr>
          <w:rFonts w:hAnsi="宋体"/>
          <w:spacing w:val="6"/>
          <w:sz w:val="21"/>
          <w:szCs w:val="21"/>
        </w:rPr>
        <w:t>合法授权参加</w:t>
      </w:r>
      <w:r>
        <w:rPr>
          <w:rFonts w:hint="eastAsia" w:ascii="宋体" w:hAnsi="宋体" w:eastAsia="宋体" w:cs="宋体"/>
          <w:kern w:val="0"/>
          <w:sz w:val="21"/>
          <w:szCs w:val="21"/>
          <w:u w:val="single"/>
          <w:lang w:val="en-US" w:eastAsia="zh-CN"/>
        </w:rPr>
        <w:t>（采购项目名称、项目编号）</w:t>
      </w:r>
      <w:r>
        <w:rPr>
          <w:rFonts w:hAnsi="宋体"/>
          <w:color w:val="000000"/>
          <w:spacing w:val="6"/>
          <w:sz w:val="21"/>
          <w:szCs w:val="21"/>
        </w:rPr>
        <w:t xml:space="preserve">采购活动，经与本单位法人代表（负责人）联系确认，现就有关公平竞争事项郑重声明如下： </w:t>
      </w:r>
    </w:p>
    <w:p w14:paraId="22222AC9">
      <w:pPr>
        <w:pStyle w:val="65"/>
        <w:widowControl/>
        <w:numPr>
          <w:ilvl w:val="0"/>
          <w:numId w:val="10"/>
        </w:numPr>
        <w:snapToGrid w:val="0"/>
        <w:spacing w:line="360" w:lineRule="auto"/>
        <w:ind w:firstLine="396" w:firstLineChars="189"/>
        <w:rPr>
          <w:rFonts w:hint="default" w:ascii="宋体" w:hAnsi="宋体"/>
          <w:color w:val="000000"/>
          <w:kern w:val="0"/>
          <w:sz w:val="21"/>
          <w:szCs w:val="21"/>
        </w:rPr>
      </w:pPr>
      <w:r>
        <w:rPr>
          <w:rFonts w:ascii="宋体" w:hAnsi="宋体"/>
          <w:color w:val="000000"/>
          <w:kern w:val="0"/>
          <w:sz w:val="21"/>
          <w:szCs w:val="21"/>
        </w:rPr>
        <w:t xml:space="preserve">本单位与采购人之间 </w:t>
      </w:r>
      <w:r>
        <w:rPr>
          <w:rFonts w:ascii="宋体" w:hAnsi="宋体" w:cs="宋体"/>
          <w:color w:val="000000"/>
          <w:kern w:val="0"/>
          <w:sz w:val="21"/>
          <w:szCs w:val="21"/>
        </w:rPr>
        <w:t>□</w:t>
      </w:r>
      <w:r>
        <w:rPr>
          <w:rFonts w:ascii="宋体" w:hAnsi="宋体"/>
          <w:color w:val="000000"/>
          <w:kern w:val="0"/>
          <w:sz w:val="21"/>
          <w:szCs w:val="21"/>
        </w:rPr>
        <w:t xml:space="preserve">不存在利害关系 </w:t>
      </w:r>
      <w:r>
        <w:rPr>
          <w:rFonts w:ascii="宋体" w:hAnsi="宋体" w:cs="宋体"/>
          <w:color w:val="000000"/>
          <w:kern w:val="0"/>
          <w:sz w:val="21"/>
          <w:szCs w:val="21"/>
        </w:rPr>
        <w:t>□</w:t>
      </w:r>
      <w:r>
        <w:rPr>
          <w:rFonts w:ascii="宋体" w:hAnsi="宋体"/>
          <w:color w:val="000000"/>
          <w:kern w:val="0"/>
          <w:sz w:val="21"/>
          <w:szCs w:val="21"/>
        </w:rPr>
        <w:t>存在下列利害关系</w:t>
      </w:r>
      <w:r>
        <w:rPr>
          <w:rFonts w:ascii="宋体" w:hAnsi="宋体"/>
          <w:color w:val="000000"/>
          <w:kern w:val="0"/>
          <w:sz w:val="21"/>
          <w:szCs w:val="21"/>
          <w:u w:val="single"/>
        </w:rPr>
        <w:t xml:space="preserve">           </w:t>
      </w:r>
      <w:r>
        <w:rPr>
          <w:rFonts w:ascii="宋体" w:hAnsi="宋体"/>
          <w:color w:val="000000"/>
          <w:kern w:val="0"/>
          <w:sz w:val="21"/>
          <w:szCs w:val="21"/>
        </w:rPr>
        <w:t>：</w:t>
      </w:r>
    </w:p>
    <w:p w14:paraId="271C1084">
      <w:pPr>
        <w:pStyle w:val="65"/>
        <w:widowControl/>
        <w:snapToGrid w:val="0"/>
        <w:spacing w:line="360" w:lineRule="auto"/>
        <w:rPr>
          <w:rFonts w:hint="default" w:ascii="宋体" w:hAnsi="宋体"/>
          <w:color w:val="000000"/>
          <w:kern w:val="0"/>
          <w:sz w:val="21"/>
          <w:szCs w:val="21"/>
        </w:rPr>
      </w:pPr>
      <w:r>
        <w:rPr>
          <w:rFonts w:ascii="宋体" w:hAnsi="宋体"/>
          <w:color w:val="000000"/>
          <w:kern w:val="0"/>
          <w:sz w:val="21"/>
          <w:szCs w:val="21"/>
        </w:rPr>
        <w:t xml:space="preserve">   A.投资关系    B.行政隶属关系    C.业务指导关系</w:t>
      </w:r>
    </w:p>
    <w:p w14:paraId="419C3362">
      <w:pPr>
        <w:pStyle w:val="65"/>
        <w:widowControl/>
        <w:snapToGrid w:val="0"/>
        <w:spacing w:line="360" w:lineRule="auto"/>
        <w:rPr>
          <w:rFonts w:hint="default" w:ascii="宋体" w:hAnsi="宋体"/>
          <w:color w:val="000000"/>
          <w:kern w:val="0"/>
          <w:sz w:val="21"/>
          <w:szCs w:val="21"/>
        </w:rPr>
      </w:pPr>
      <w:r>
        <w:rPr>
          <w:rFonts w:ascii="宋体" w:hAnsi="宋体"/>
          <w:color w:val="000000"/>
          <w:kern w:val="0"/>
          <w:sz w:val="21"/>
          <w:szCs w:val="21"/>
        </w:rPr>
        <w:t xml:space="preserve">   D.其他可能</w:t>
      </w:r>
      <w:r>
        <w:rPr>
          <w:rFonts w:ascii="宋体" w:hAnsi="宋体"/>
          <w:color w:val="000000"/>
          <w:sz w:val="21"/>
          <w:szCs w:val="21"/>
        </w:rPr>
        <w:t>影响采购公正的</w:t>
      </w:r>
      <w:r>
        <w:rPr>
          <w:rFonts w:ascii="宋体" w:hAnsi="宋体"/>
          <w:color w:val="000000"/>
          <w:kern w:val="0"/>
          <w:sz w:val="21"/>
          <w:szCs w:val="21"/>
        </w:rPr>
        <w:t>利害关系</w:t>
      </w:r>
      <w:r>
        <w:rPr>
          <w:rFonts w:ascii="宋体" w:hAnsi="宋体"/>
          <w:color w:val="000000"/>
          <w:kern w:val="0"/>
          <w:sz w:val="21"/>
          <w:szCs w:val="21"/>
          <w:u w:val="single"/>
        </w:rPr>
        <w:t xml:space="preserve">（如有，请如实说明）                 </w:t>
      </w:r>
      <w:r>
        <w:rPr>
          <w:rFonts w:ascii="宋体" w:hAnsi="宋体"/>
          <w:color w:val="000000"/>
          <w:kern w:val="0"/>
          <w:sz w:val="21"/>
          <w:szCs w:val="21"/>
        </w:rPr>
        <w:t>。</w:t>
      </w:r>
    </w:p>
    <w:p w14:paraId="3C845266">
      <w:pPr>
        <w:pStyle w:val="65"/>
        <w:widowControl/>
        <w:snapToGrid w:val="0"/>
        <w:spacing w:line="360" w:lineRule="auto"/>
        <w:rPr>
          <w:rFonts w:hint="default" w:ascii="宋体" w:hAnsi="宋体"/>
          <w:color w:val="000000"/>
          <w:kern w:val="0"/>
          <w:sz w:val="21"/>
          <w:szCs w:val="21"/>
        </w:rPr>
      </w:pPr>
      <w:r>
        <w:rPr>
          <w:rFonts w:ascii="宋体" w:hAnsi="宋体"/>
          <w:color w:val="000000"/>
          <w:spacing w:val="6"/>
          <w:sz w:val="21"/>
          <w:szCs w:val="21"/>
        </w:rPr>
        <w:t xml:space="preserve">   二、</w:t>
      </w:r>
      <w:r>
        <w:rPr>
          <w:rFonts w:ascii="宋体" w:hAnsi="宋体"/>
          <w:color w:val="000000"/>
          <w:kern w:val="0"/>
          <w:sz w:val="21"/>
          <w:szCs w:val="21"/>
        </w:rPr>
        <w:t xml:space="preserve">现已清楚知道参加本项目采购活动的其他所有供应商名称，本单位 </w:t>
      </w:r>
      <w:r>
        <w:rPr>
          <w:rFonts w:ascii="宋体" w:hAnsi="宋体" w:cs="宋体"/>
          <w:color w:val="000000"/>
          <w:kern w:val="0"/>
          <w:sz w:val="21"/>
          <w:szCs w:val="21"/>
        </w:rPr>
        <w:t>□与其他所有供应商之间均</w:t>
      </w:r>
      <w:r>
        <w:rPr>
          <w:rFonts w:ascii="宋体" w:hAnsi="宋体"/>
          <w:color w:val="000000"/>
          <w:kern w:val="0"/>
          <w:sz w:val="21"/>
          <w:szCs w:val="21"/>
        </w:rPr>
        <w:t xml:space="preserve">不存在利害关系 </w:t>
      </w:r>
      <w:r>
        <w:rPr>
          <w:rFonts w:ascii="宋体" w:hAnsi="宋体" w:cs="宋体"/>
          <w:color w:val="000000"/>
          <w:kern w:val="0"/>
          <w:sz w:val="21"/>
          <w:szCs w:val="21"/>
        </w:rPr>
        <w:t>□与</w:t>
      </w:r>
      <w:r>
        <w:rPr>
          <w:rFonts w:ascii="宋体" w:hAnsi="宋体" w:cs="宋体"/>
          <w:color w:val="000000"/>
          <w:kern w:val="0"/>
          <w:sz w:val="21"/>
          <w:szCs w:val="21"/>
          <w:u w:val="single"/>
        </w:rPr>
        <w:t xml:space="preserve">           （供应商名称）</w:t>
      </w:r>
      <w:r>
        <w:rPr>
          <w:rFonts w:ascii="宋体" w:hAnsi="宋体" w:cs="宋体"/>
          <w:color w:val="000000"/>
          <w:kern w:val="0"/>
          <w:sz w:val="21"/>
          <w:szCs w:val="21"/>
        </w:rPr>
        <w:t>之间</w:t>
      </w:r>
      <w:r>
        <w:rPr>
          <w:rFonts w:ascii="宋体" w:hAnsi="宋体"/>
          <w:color w:val="000000"/>
          <w:kern w:val="0"/>
          <w:sz w:val="21"/>
          <w:szCs w:val="21"/>
        </w:rPr>
        <w:t>存在下列利害关系</w:t>
      </w:r>
      <w:r>
        <w:rPr>
          <w:rFonts w:ascii="宋体" w:hAnsi="宋体"/>
          <w:color w:val="000000"/>
          <w:kern w:val="0"/>
          <w:sz w:val="21"/>
          <w:szCs w:val="21"/>
          <w:u w:val="single"/>
        </w:rPr>
        <w:t xml:space="preserve">          </w:t>
      </w:r>
      <w:r>
        <w:rPr>
          <w:rFonts w:ascii="宋体" w:hAnsi="宋体"/>
          <w:color w:val="000000"/>
          <w:kern w:val="0"/>
          <w:sz w:val="21"/>
          <w:szCs w:val="21"/>
        </w:rPr>
        <w:t>：</w:t>
      </w:r>
    </w:p>
    <w:p w14:paraId="4BAFA076">
      <w:pPr>
        <w:pStyle w:val="187"/>
        <w:widowControl w:val="0"/>
        <w:snapToGrid w:val="0"/>
        <w:spacing w:line="360" w:lineRule="auto"/>
        <w:ind w:firstLine="420" w:firstLineChars="200"/>
        <w:jc w:val="both"/>
        <w:rPr>
          <w:rFonts w:hint="default" w:hAnsi="宋体"/>
          <w:color w:val="000000"/>
          <w:kern w:val="0"/>
          <w:sz w:val="21"/>
          <w:szCs w:val="21"/>
        </w:rPr>
      </w:pPr>
      <w:r>
        <w:rPr>
          <w:rFonts w:hAnsi="宋体"/>
          <w:color w:val="000000"/>
          <w:kern w:val="0"/>
          <w:sz w:val="21"/>
          <w:szCs w:val="21"/>
        </w:rPr>
        <w:t xml:space="preserve">  A.法定代表人或负责人或实际控制人是同一人</w:t>
      </w:r>
    </w:p>
    <w:p w14:paraId="634829F9">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B.法定代表人或负责人或实际控制人是夫妻关系</w:t>
      </w:r>
    </w:p>
    <w:p w14:paraId="0AF6244E">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C.法定代表人或负责人或实际控制人是直系血亲关系</w:t>
      </w:r>
    </w:p>
    <w:p w14:paraId="140B682B">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D.法定代表人或负责人或实际控制人存在三代以内旁系血亲关系</w:t>
      </w:r>
    </w:p>
    <w:p w14:paraId="30A65EE5">
      <w:pPr>
        <w:pStyle w:val="187"/>
        <w:widowControl w:val="0"/>
        <w:snapToGrid w:val="0"/>
        <w:spacing w:line="360" w:lineRule="auto"/>
        <w:ind w:firstLine="420" w:firstLineChars="200"/>
        <w:jc w:val="both"/>
        <w:rPr>
          <w:rFonts w:hint="default" w:hAnsi="宋体"/>
          <w:color w:val="000000"/>
          <w:kern w:val="0"/>
          <w:sz w:val="21"/>
          <w:szCs w:val="21"/>
        </w:rPr>
      </w:pPr>
      <w:r>
        <w:rPr>
          <w:rFonts w:hAnsi="宋体"/>
          <w:color w:val="000000"/>
          <w:kern w:val="0"/>
          <w:sz w:val="21"/>
          <w:szCs w:val="21"/>
        </w:rPr>
        <w:t xml:space="preserve">  E.法定代表人或负责人或实际控制人存在近姻亲关系  </w:t>
      </w:r>
    </w:p>
    <w:p w14:paraId="364B75E8">
      <w:pPr>
        <w:pStyle w:val="187"/>
        <w:widowControl w:val="0"/>
        <w:snapToGrid w:val="0"/>
        <w:spacing w:line="360" w:lineRule="auto"/>
        <w:ind w:firstLine="630" w:firstLineChars="300"/>
        <w:jc w:val="both"/>
        <w:rPr>
          <w:rFonts w:hint="default" w:hAnsi="宋体"/>
          <w:color w:val="000000"/>
          <w:kern w:val="0"/>
          <w:sz w:val="21"/>
          <w:szCs w:val="21"/>
        </w:rPr>
      </w:pPr>
      <w:r>
        <w:rPr>
          <w:rFonts w:hAnsi="宋体"/>
          <w:color w:val="000000"/>
          <w:kern w:val="0"/>
          <w:sz w:val="21"/>
          <w:szCs w:val="21"/>
        </w:rPr>
        <w:t>F.法定代表人或负责人或实际控制人存在股份控制或实际控制关系</w:t>
      </w:r>
    </w:p>
    <w:p w14:paraId="3591DB79">
      <w:pPr>
        <w:pStyle w:val="187"/>
        <w:widowControl w:val="0"/>
        <w:snapToGrid w:val="0"/>
        <w:spacing w:line="360" w:lineRule="auto"/>
        <w:ind w:firstLine="420" w:firstLineChars="200"/>
        <w:jc w:val="both"/>
        <w:outlineLvl w:val="0"/>
        <w:rPr>
          <w:rFonts w:hint="default" w:hAnsi="宋体"/>
          <w:color w:val="000000"/>
          <w:kern w:val="0"/>
          <w:sz w:val="21"/>
          <w:szCs w:val="21"/>
        </w:rPr>
      </w:pPr>
      <w:r>
        <w:rPr>
          <w:rFonts w:hAnsi="宋体"/>
          <w:color w:val="000000"/>
          <w:kern w:val="0"/>
          <w:sz w:val="21"/>
          <w:szCs w:val="21"/>
        </w:rPr>
        <w:t xml:space="preserve">  G.存在共同直接或间接投资设立子公司、联营企业和合营企业情况</w:t>
      </w:r>
    </w:p>
    <w:p w14:paraId="4537FCFD">
      <w:pPr>
        <w:pStyle w:val="187"/>
        <w:widowControl w:val="0"/>
        <w:snapToGrid w:val="0"/>
        <w:spacing w:line="360" w:lineRule="auto"/>
        <w:ind w:firstLine="420" w:firstLineChars="200"/>
        <w:jc w:val="both"/>
        <w:rPr>
          <w:rFonts w:hint="default" w:hAnsi="宋体"/>
          <w:color w:val="000000"/>
          <w:sz w:val="21"/>
          <w:szCs w:val="21"/>
        </w:rPr>
      </w:pPr>
      <w:r>
        <w:rPr>
          <w:rFonts w:hAnsi="宋体"/>
          <w:color w:val="000000"/>
          <w:kern w:val="0"/>
          <w:sz w:val="21"/>
          <w:szCs w:val="21"/>
        </w:rPr>
        <w:t xml:space="preserve">  H.存在分级代理或代销关系、同一生产制造商关系、</w:t>
      </w:r>
      <w:r>
        <w:rPr>
          <w:rFonts w:hAnsi="宋体"/>
          <w:color w:val="000000"/>
          <w:sz w:val="21"/>
          <w:szCs w:val="21"/>
        </w:rPr>
        <w:t>管理关系、重要业务（占主营业务收入50%以上）或重要财务往来关系（如融资）等其他实质性控制关系</w:t>
      </w:r>
    </w:p>
    <w:p w14:paraId="2AE7966D">
      <w:pPr>
        <w:pStyle w:val="187"/>
        <w:widowControl w:val="0"/>
        <w:snapToGrid w:val="0"/>
        <w:spacing w:line="360" w:lineRule="auto"/>
        <w:jc w:val="both"/>
        <w:rPr>
          <w:rFonts w:hint="default" w:hAnsi="宋体"/>
          <w:color w:val="000000"/>
          <w:spacing w:val="6"/>
          <w:sz w:val="21"/>
          <w:szCs w:val="21"/>
        </w:rPr>
      </w:pPr>
      <w:r>
        <w:rPr>
          <w:rFonts w:hAnsi="宋体"/>
          <w:color w:val="000000"/>
          <w:sz w:val="21"/>
          <w:szCs w:val="21"/>
        </w:rPr>
        <w:t xml:space="preserve">      I</w:t>
      </w:r>
      <w:r>
        <w:rPr>
          <w:rFonts w:hAnsi="宋体"/>
          <w:color w:val="000000"/>
          <w:kern w:val="0"/>
          <w:sz w:val="21"/>
          <w:szCs w:val="21"/>
        </w:rPr>
        <w:t>.</w:t>
      </w:r>
      <w:r>
        <w:rPr>
          <w:rFonts w:hAnsi="宋体"/>
          <w:color w:val="000000"/>
          <w:sz w:val="21"/>
          <w:szCs w:val="21"/>
        </w:rPr>
        <w:t>其他利害关系情况</w:t>
      </w:r>
      <w:r>
        <w:rPr>
          <w:rFonts w:hAnsi="宋体"/>
          <w:color w:val="000000"/>
          <w:sz w:val="21"/>
          <w:szCs w:val="21"/>
          <w:u w:val="single"/>
        </w:rPr>
        <w:t xml:space="preserve">                              </w:t>
      </w:r>
      <w:r>
        <w:rPr>
          <w:rFonts w:hAnsi="宋体"/>
          <w:color w:val="000000"/>
          <w:kern w:val="0"/>
          <w:sz w:val="21"/>
          <w:szCs w:val="21"/>
        </w:rPr>
        <w:t>。</w:t>
      </w:r>
    </w:p>
    <w:p w14:paraId="378E0768">
      <w:pPr>
        <w:pStyle w:val="65"/>
        <w:widowControl/>
        <w:numPr>
          <w:ilvl w:val="0"/>
          <w:numId w:val="11"/>
        </w:numPr>
        <w:snapToGrid w:val="0"/>
        <w:spacing w:line="360" w:lineRule="auto"/>
        <w:ind w:firstLine="396" w:firstLineChars="189"/>
        <w:rPr>
          <w:rFonts w:hint="default" w:ascii="宋体" w:hAnsi="宋体"/>
          <w:color w:val="000000"/>
          <w:kern w:val="0"/>
          <w:sz w:val="21"/>
          <w:szCs w:val="21"/>
        </w:rPr>
      </w:pPr>
      <w:r>
        <w:rPr>
          <w:rFonts w:ascii="宋体" w:hAnsi="宋体"/>
          <w:color w:val="000000"/>
          <w:sz w:val="21"/>
          <w:szCs w:val="21"/>
        </w:rPr>
        <w:t>现已清楚知道并</w:t>
      </w:r>
      <w:r>
        <w:rPr>
          <w:rFonts w:ascii="宋体" w:hAnsi="宋体"/>
          <w:color w:val="000000"/>
          <w:kern w:val="0"/>
          <w:sz w:val="21"/>
          <w:szCs w:val="21"/>
        </w:rPr>
        <w:t>严格遵守采购法律法规和现场纪律。</w:t>
      </w:r>
    </w:p>
    <w:p w14:paraId="0EFDE82F">
      <w:pPr>
        <w:pStyle w:val="65"/>
        <w:widowControl/>
        <w:numPr>
          <w:ilvl w:val="0"/>
          <w:numId w:val="11"/>
        </w:numPr>
        <w:snapToGrid w:val="0"/>
        <w:spacing w:line="360" w:lineRule="auto"/>
        <w:ind w:firstLine="396" w:firstLineChars="189"/>
        <w:rPr>
          <w:rFonts w:hint="default" w:ascii="宋体" w:hAnsi="宋体"/>
          <w:color w:val="000000"/>
          <w:kern w:val="0"/>
          <w:sz w:val="21"/>
          <w:szCs w:val="21"/>
        </w:rPr>
      </w:pPr>
      <w:r>
        <w:rPr>
          <w:rFonts w:ascii="宋体" w:hAnsi="宋体"/>
          <w:color w:val="000000"/>
          <w:kern w:val="0"/>
          <w:sz w:val="21"/>
          <w:szCs w:val="21"/>
        </w:rPr>
        <w:t>我发现</w:t>
      </w:r>
      <w:r>
        <w:rPr>
          <w:rFonts w:ascii="宋体" w:hAnsi="宋体"/>
          <w:color w:val="000000"/>
          <w:kern w:val="0"/>
          <w:sz w:val="21"/>
          <w:szCs w:val="21"/>
          <w:u w:val="single"/>
        </w:rPr>
        <w:t xml:space="preserve">             </w:t>
      </w:r>
      <w:r>
        <w:rPr>
          <w:rFonts w:ascii="宋体" w:hAnsi="宋体"/>
          <w:color w:val="000000"/>
          <w:kern w:val="0"/>
          <w:sz w:val="21"/>
          <w:szCs w:val="21"/>
        </w:rPr>
        <w:t>供应商之间存在或可能存在上述第二条第</w:t>
      </w:r>
      <w:r>
        <w:rPr>
          <w:rFonts w:ascii="宋体" w:hAnsi="宋体"/>
          <w:color w:val="000000"/>
          <w:kern w:val="0"/>
          <w:sz w:val="21"/>
          <w:szCs w:val="21"/>
          <w:u w:val="single"/>
        </w:rPr>
        <w:t xml:space="preserve">      </w:t>
      </w:r>
      <w:r>
        <w:rPr>
          <w:rFonts w:hint="default" w:ascii="宋体" w:hAnsi="宋体"/>
          <w:color w:val="000000"/>
          <w:kern w:val="0"/>
          <w:sz w:val="21"/>
          <w:szCs w:val="21"/>
          <w:u w:val="single"/>
        </w:rPr>
        <w:t xml:space="preserve">  </w:t>
      </w:r>
      <w:r>
        <w:rPr>
          <w:rFonts w:ascii="宋体" w:hAnsi="宋体"/>
          <w:color w:val="000000"/>
          <w:kern w:val="0"/>
          <w:sz w:val="21"/>
          <w:szCs w:val="21"/>
        </w:rPr>
        <w:t>项利害关系。</w:t>
      </w:r>
    </w:p>
    <w:p w14:paraId="45968D73">
      <w:pPr>
        <w:pStyle w:val="187"/>
        <w:widowControl w:val="0"/>
        <w:snapToGrid w:val="0"/>
        <w:spacing w:line="360" w:lineRule="auto"/>
        <w:ind w:firstLine="480" w:firstLineChars="200"/>
        <w:jc w:val="both"/>
        <w:rPr>
          <w:rFonts w:hint="default" w:hAnsi="宋体"/>
          <w:color w:val="000000"/>
          <w:sz w:val="24"/>
          <w:szCs w:val="24"/>
        </w:rPr>
      </w:pPr>
      <w:r>
        <w:rPr>
          <w:rFonts w:hAnsi="宋体"/>
          <w:color w:val="000000"/>
          <w:sz w:val="24"/>
          <w:szCs w:val="24"/>
        </w:rPr>
        <w:t xml:space="preserve">                                （供应商代表签名）</w:t>
      </w:r>
    </w:p>
    <w:p w14:paraId="447D6BD8">
      <w:pPr>
        <w:snapToGrid w:val="0"/>
        <w:spacing w:line="360" w:lineRule="auto"/>
        <w:rPr>
          <w:rFonts w:hint="default" w:hAnsi="宋体"/>
          <w:color w:val="000000"/>
        </w:rPr>
      </w:pPr>
      <w:r>
        <w:rPr>
          <w:rFonts w:ascii="宋体" w:hAnsi="宋体"/>
          <w:color w:val="000000"/>
          <w:sz w:val="24"/>
        </w:rPr>
        <w:t xml:space="preserve">                                          </w:t>
      </w:r>
      <w:r>
        <w:rPr>
          <w:rFonts w:hAnsi="宋体"/>
          <w:color w:val="000000"/>
        </w:rPr>
        <w:t xml:space="preserve">   </w:t>
      </w:r>
      <w:r>
        <w:rPr>
          <w:rFonts w:ascii="宋体" w:hAnsi="宋体"/>
          <w:color w:val="000000"/>
        </w:rPr>
        <w:t>年  月  日</w:t>
      </w:r>
    </w:p>
    <w:p w14:paraId="41A438D5">
      <w:pPr>
        <w:spacing w:line="480" w:lineRule="auto"/>
        <w:rPr>
          <w:rFonts w:hint="eastAsia" w:hAnsi="宋体"/>
          <w:color w:val="FF0000"/>
          <w:sz w:val="21"/>
          <w:szCs w:val="21"/>
        </w:rPr>
      </w:pPr>
      <w:r>
        <w:rPr>
          <w:rFonts w:hint="eastAsia" w:hAnsi="宋体"/>
          <w:color w:val="FF0000"/>
          <w:sz w:val="21"/>
          <w:szCs w:val="21"/>
          <w:lang w:val="en-US" w:eastAsia="zh-CN"/>
        </w:rPr>
        <w:t>注：</w:t>
      </w:r>
      <w:r>
        <w:rPr>
          <w:rFonts w:hint="eastAsia" w:hAnsi="宋体"/>
          <w:color w:val="FF0000"/>
          <w:sz w:val="21"/>
          <w:szCs w:val="21"/>
        </w:rPr>
        <w:t>1、本声明书非响应文件的组成内容，无须在响应文件中提供。</w:t>
      </w:r>
    </w:p>
    <w:p w14:paraId="51805855">
      <w:pPr>
        <w:spacing w:line="480" w:lineRule="auto"/>
        <w:rPr>
          <w:rFonts w:hint="default" w:hAnsi="宋体"/>
          <w:color w:val="000000"/>
          <w:sz w:val="24"/>
          <w:szCs w:val="24"/>
          <w:lang w:val="en-US" w:eastAsia="zh-CN"/>
        </w:rPr>
      </w:pPr>
      <w:r>
        <w:rPr>
          <w:rFonts w:hint="eastAsia" w:hAnsi="宋体"/>
          <w:color w:val="FF0000"/>
          <w:sz w:val="21"/>
          <w:szCs w:val="21"/>
        </w:rPr>
        <w:t>2、各投标人提前打印本声明书且签署完毕，待标书件解密结束后，</w:t>
      </w:r>
      <w:r>
        <w:rPr>
          <w:rFonts w:hint="eastAsia" w:hAnsi="宋体"/>
          <w:color w:val="FF0000"/>
          <w:sz w:val="21"/>
          <w:szCs w:val="21"/>
          <w:lang w:val="en-US" w:eastAsia="zh-CN"/>
        </w:rPr>
        <w:t>拍照或扫描发送</w:t>
      </w:r>
      <w:r>
        <w:rPr>
          <w:rFonts w:hint="eastAsia" w:hAnsi="宋体"/>
          <w:color w:val="FF0000"/>
          <w:sz w:val="21"/>
          <w:szCs w:val="21"/>
        </w:rPr>
        <w:t>至</w:t>
      </w:r>
      <w:r>
        <w:rPr>
          <w:rFonts w:hint="eastAsia" w:hAnsi="宋体"/>
          <w:color w:val="FF0000"/>
          <w:sz w:val="21"/>
          <w:szCs w:val="21"/>
          <w:lang w:val="en-US" w:eastAsia="zh-CN"/>
        </w:rPr>
        <w:t>44248609@qq.com</w:t>
      </w:r>
      <w:r>
        <w:rPr>
          <w:rFonts w:hint="eastAsia" w:hAnsi="宋体"/>
          <w:color w:val="FF0000"/>
          <w:sz w:val="21"/>
          <w:szCs w:val="21"/>
        </w:rPr>
        <w:t>。</w:t>
      </w:r>
    </w:p>
    <w:p w14:paraId="14ACEF25">
      <w:pPr>
        <w:pStyle w:val="187"/>
        <w:widowControl w:val="0"/>
        <w:snapToGrid w:val="0"/>
        <w:spacing w:line="500" w:lineRule="exact"/>
        <w:jc w:val="center"/>
        <w:rPr>
          <w:rFonts w:hint="default" w:ascii="仿宋" w:hAnsi="仿宋"/>
          <w:color w:val="000000"/>
          <w:kern w:val="0"/>
          <w:sz w:val="28"/>
          <w:szCs w:val="21"/>
          <w:u w:val="single"/>
        </w:rPr>
      </w:pPr>
      <w:r>
        <w:rPr>
          <w:rFonts w:hAnsi="宋体" w:cs="宋体"/>
          <w:color w:val="000000"/>
          <w:sz w:val="32"/>
          <w:szCs w:val="32"/>
        </w:rPr>
        <w:t>采购活动现场确认声明书（法人）</w:t>
      </w:r>
    </w:p>
    <w:p w14:paraId="431E9B05">
      <w:pPr>
        <w:pStyle w:val="187"/>
        <w:widowControl w:val="0"/>
        <w:snapToGrid w:val="0"/>
        <w:spacing w:line="360" w:lineRule="auto"/>
        <w:jc w:val="both"/>
        <w:rPr>
          <w:rFonts w:hint="default" w:hAnsi="宋体"/>
          <w:b/>
          <w:sz w:val="21"/>
          <w:szCs w:val="21"/>
        </w:rPr>
      </w:pPr>
      <w:r>
        <w:rPr>
          <w:rFonts w:hint="eastAsia" w:hAnsi="宋体" w:cs="宋体"/>
          <w:color w:val="auto"/>
          <w:kern w:val="0"/>
          <w:sz w:val="21"/>
          <w:szCs w:val="21"/>
          <w:u w:val="single"/>
          <w:lang w:val="en-US" w:eastAsia="zh-CN"/>
        </w:rPr>
        <w:t>仙居仙恒生态建设有限公司</w:t>
      </w:r>
      <w:r>
        <w:rPr>
          <w:rFonts w:hint="eastAsia" w:ascii="宋体" w:hAnsi="宋体" w:cs="宋体"/>
          <w:color w:val="auto"/>
          <w:kern w:val="0"/>
          <w:sz w:val="21"/>
          <w:szCs w:val="21"/>
          <w:u w:val="single"/>
          <w:lang w:val="en-US" w:eastAsia="zh-CN"/>
        </w:rPr>
        <w:t xml:space="preserve"> </w:t>
      </w:r>
      <w:r>
        <w:rPr>
          <w:rFonts w:ascii="宋体" w:hAnsi="宋体" w:cs="宋体"/>
          <w:color w:val="auto"/>
          <w:kern w:val="0"/>
          <w:sz w:val="21"/>
          <w:szCs w:val="21"/>
          <w:u w:val="single"/>
        </w:rPr>
        <w:t>、</w:t>
      </w:r>
      <w:r>
        <w:rPr>
          <w:rFonts w:hint="eastAsia" w:hAnsi="宋体" w:cs="宋体"/>
          <w:kern w:val="0"/>
          <w:sz w:val="21"/>
          <w:szCs w:val="21"/>
          <w:u w:val="single"/>
          <w:lang w:eastAsia="zh-CN"/>
        </w:rPr>
        <w:t>台州市建城工程咨询有限公司</w:t>
      </w:r>
      <w:r>
        <w:rPr>
          <w:rFonts w:hAnsi="宋体"/>
          <w:kern w:val="0"/>
          <w:sz w:val="21"/>
          <w:szCs w:val="21"/>
        </w:rPr>
        <w:t>：</w:t>
      </w:r>
    </w:p>
    <w:p w14:paraId="727DF1CB">
      <w:pPr>
        <w:pStyle w:val="187"/>
        <w:widowControl w:val="0"/>
        <w:snapToGrid w:val="0"/>
        <w:spacing w:line="360" w:lineRule="auto"/>
        <w:ind w:firstLine="666" w:firstLineChars="300"/>
        <w:jc w:val="both"/>
        <w:rPr>
          <w:rFonts w:hint="default" w:hAnsi="宋体"/>
          <w:color w:val="000000"/>
          <w:spacing w:val="6"/>
          <w:sz w:val="21"/>
          <w:szCs w:val="21"/>
        </w:rPr>
      </w:pPr>
      <w:r>
        <w:rPr>
          <w:rFonts w:hAnsi="宋体"/>
          <w:spacing w:val="6"/>
          <w:sz w:val="21"/>
          <w:szCs w:val="21"/>
        </w:rPr>
        <w:t>本人为</w:t>
      </w:r>
      <w:r>
        <w:rPr>
          <w:rFonts w:hAnsi="宋体"/>
          <w:spacing w:val="6"/>
          <w:sz w:val="21"/>
          <w:szCs w:val="21"/>
          <w:u w:val="single"/>
        </w:rPr>
        <w:t xml:space="preserve">                         （单位）</w:t>
      </w:r>
      <w:r>
        <w:rPr>
          <w:rFonts w:hAnsi="宋体"/>
          <w:spacing w:val="6"/>
          <w:sz w:val="21"/>
          <w:szCs w:val="21"/>
        </w:rPr>
        <w:t>负责人参加</w:t>
      </w:r>
      <w:r>
        <w:rPr>
          <w:rFonts w:hint="eastAsia" w:ascii="宋体" w:hAnsi="宋体" w:eastAsia="宋体" w:cs="宋体"/>
          <w:kern w:val="0"/>
          <w:sz w:val="21"/>
          <w:szCs w:val="21"/>
          <w:u w:val="single"/>
          <w:lang w:val="en-US" w:eastAsia="zh-CN"/>
        </w:rPr>
        <w:t>（采购项目名称、项目编号）</w:t>
      </w:r>
      <w:r>
        <w:rPr>
          <w:rFonts w:hAnsi="宋体"/>
          <w:color w:val="000000"/>
          <w:spacing w:val="6"/>
          <w:sz w:val="21"/>
          <w:szCs w:val="21"/>
        </w:rPr>
        <w:t xml:space="preserve">采购活动，经与本单位法人代表（负责人）联系确认，现就有关公平竞争事项郑重声明如下： </w:t>
      </w:r>
    </w:p>
    <w:p w14:paraId="64158BC1">
      <w:pPr>
        <w:pStyle w:val="65"/>
        <w:widowControl/>
        <w:numPr>
          <w:ilvl w:val="0"/>
          <w:numId w:val="12"/>
        </w:numPr>
        <w:snapToGrid w:val="0"/>
        <w:spacing w:line="360" w:lineRule="auto"/>
        <w:ind w:firstLine="396" w:firstLineChars="189"/>
        <w:rPr>
          <w:rFonts w:hint="default" w:ascii="宋体" w:hAnsi="宋体"/>
          <w:color w:val="000000"/>
          <w:kern w:val="0"/>
          <w:sz w:val="21"/>
          <w:szCs w:val="21"/>
        </w:rPr>
      </w:pPr>
      <w:r>
        <w:rPr>
          <w:rFonts w:ascii="宋体" w:hAnsi="宋体"/>
          <w:color w:val="000000"/>
          <w:kern w:val="0"/>
          <w:sz w:val="21"/>
          <w:szCs w:val="21"/>
        </w:rPr>
        <w:t xml:space="preserve">本单位与采购人之间 </w:t>
      </w:r>
      <w:r>
        <w:rPr>
          <w:rFonts w:ascii="宋体" w:hAnsi="宋体" w:cs="宋体"/>
          <w:color w:val="000000"/>
          <w:kern w:val="0"/>
          <w:sz w:val="21"/>
          <w:szCs w:val="21"/>
        </w:rPr>
        <w:t>□</w:t>
      </w:r>
      <w:r>
        <w:rPr>
          <w:rFonts w:ascii="宋体" w:hAnsi="宋体"/>
          <w:color w:val="000000"/>
          <w:kern w:val="0"/>
          <w:sz w:val="21"/>
          <w:szCs w:val="21"/>
        </w:rPr>
        <w:t xml:space="preserve">不存在利害关系 </w:t>
      </w:r>
      <w:r>
        <w:rPr>
          <w:rFonts w:ascii="宋体" w:hAnsi="宋体" w:cs="宋体"/>
          <w:color w:val="000000"/>
          <w:kern w:val="0"/>
          <w:sz w:val="21"/>
          <w:szCs w:val="21"/>
        </w:rPr>
        <w:t>□</w:t>
      </w:r>
      <w:r>
        <w:rPr>
          <w:rFonts w:ascii="宋体" w:hAnsi="宋体"/>
          <w:color w:val="000000"/>
          <w:kern w:val="0"/>
          <w:sz w:val="21"/>
          <w:szCs w:val="21"/>
        </w:rPr>
        <w:t>存在下列利害关系</w:t>
      </w:r>
      <w:r>
        <w:rPr>
          <w:rFonts w:ascii="宋体" w:hAnsi="宋体"/>
          <w:color w:val="000000"/>
          <w:kern w:val="0"/>
          <w:sz w:val="21"/>
          <w:szCs w:val="21"/>
          <w:u w:val="single"/>
        </w:rPr>
        <w:t xml:space="preserve">           </w:t>
      </w:r>
      <w:r>
        <w:rPr>
          <w:rFonts w:ascii="宋体" w:hAnsi="宋体"/>
          <w:color w:val="000000"/>
          <w:kern w:val="0"/>
          <w:sz w:val="21"/>
          <w:szCs w:val="21"/>
        </w:rPr>
        <w:t>：</w:t>
      </w:r>
    </w:p>
    <w:p w14:paraId="0F902503">
      <w:pPr>
        <w:pStyle w:val="65"/>
        <w:widowControl/>
        <w:snapToGrid w:val="0"/>
        <w:spacing w:line="360" w:lineRule="auto"/>
        <w:rPr>
          <w:rFonts w:hint="default" w:ascii="宋体" w:hAnsi="宋体"/>
          <w:color w:val="000000"/>
          <w:kern w:val="0"/>
          <w:sz w:val="21"/>
          <w:szCs w:val="21"/>
        </w:rPr>
      </w:pPr>
      <w:r>
        <w:rPr>
          <w:rFonts w:ascii="宋体" w:hAnsi="宋体"/>
          <w:color w:val="000000"/>
          <w:kern w:val="0"/>
          <w:sz w:val="21"/>
          <w:szCs w:val="21"/>
        </w:rPr>
        <w:t xml:space="preserve">   A.投资关系    B.行政隶属关系    C.业务指导关系</w:t>
      </w:r>
    </w:p>
    <w:p w14:paraId="3958545F">
      <w:pPr>
        <w:pStyle w:val="65"/>
        <w:widowControl/>
        <w:snapToGrid w:val="0"/>
        <w:spacing w:line="360" w:lineRule="auto"/>
        <w:rPr>
          <w:rFonts w:hint="default" w:ascii="宋体" w:hAnsi="宋体"/>
          <w:color w:val="000000"/>
          <w:kern w:val="0"/>
          <w:sz w:val="21"/>
          <w:szCs w:val="21"/>
        </w:rPr>
      </w:pPr>
      <w:r>
        <w:rPr>
          <w:rFonts w:ascii="宋体" w:hAnsi="宋体"/>
          <w:color w:val="000000"/>
          <w:kern w:val="0"/>
          <w:sz w:val="21"/>
          <w:szCs w:val="21"/>
        </w:rPr>
        <w:t xml:space="preserve">   D.其他可能</w:t>
      </w:r>
      <w:r>
        <w:rPr>
          <w:rFonts w:ascii="宋体" w:hAnsi="宋体"/>
          <w:color w:val="000000"/>
          <w:sz w:val="21"/>
          <w:szCs w:val="21"/>
        </w:rPr>
        <w:t>影响采购公正的</w:t>
      </w:r>
      <w:r>
        <w:rPr>
          <w:rFonts w:ascii="宋体" w:hAnsi="宋体"/>
          <w:color w:val="000000"/>
          <w:kern w:val="0"/>
          <w:sz w:val="21"/>
          <w:szCs w:val="21"/>
        </w:rPr>
        <w:t>利害关系</w:t>
      </w:r>
      <w:r>
        <w:rPr>
          <w:rFonts w:ascii="宋体" w:hAnsi="宋体"/>
          <w:color w:val="000000"/>
          <w:kern w:val="0"/>
          <w:sz w:val="21"/>
          <w:szCs w:val="21"/>
          <w:u w:val="single"/>
        </w:rPr>
        <w:t xml:space="preserve">（如有，请如实说明）                 </w:t>
      </w:r>
      <w:r>
        <w:rPr>
          <w:rFonts w:ascii="宋体" w:hAnsi="宋体"/>
          <w:color w:val="000000"/>
          <w:kern w:val="0"/>
          <w:sz w:val="21"/>
          <w:szCs w:val="21"/>
        </w:rPr>
        <w:t>。</w:t>
      </w:r>
    </w:p>
    <w:p w14:paraId="73A28FA7">
      <w:pPr>
        <w:pStyle w:val="65"/>
        <w:widowControl/>
        <w:snapToGrid w:val="0"/>
        <w:spacing w:line="360" w:lineRule="auto"/>
        <w:rPr>
          <w:rFonts w:hint="default" w:ascii="宋体" w:hAnsi="宋体"/>
          <w:color w:val="000000"/>
          <w:kern w:val="0"/>
          <w:sz w:val="21"/>
          <w:szCs w:val="21"/>
        </w:rPr>
      </w:pPr>
      <w:r>
        <w:rPr>
          <w:rFonts w:ascii="宋体" w:hAnsi="宋体"/>
          <w:color w:val="000000"/>
          <w:spacing w:val="6"/>
          <w:sz w:val="21"/>
          <w:szCs w:val="21"/>
        </w:rPr>
        <w:t xml:space="preserve">   二、</w:t>
      </w:r>
      <w:r>
        <w:rPr>
          <w:rFonts w:ascii="宋体" w:hAnsi="宋体"/>
          <w:color w:val="000000"/>
          <w:kern w:val="0"/>
          <w:sz w:val="21"/>
          <w:szCs w:val="21"/>
        </w:rPr>
        <w:t xml:space="preserve">现已清楚知道参加本项目采购活动的其他所有供应商名称，本单位 </w:t>
      </w:r>
      <w:r>
        <w:rPr>
          <w:rFonts w:ascii="宋体" w:hAnsi="宋体" w:cs="宋体"/>
          <w:color w:val="000000"/>
          <w:kern w:val="0"/>
          <w:sz w:val="21"/>
          <w:szCs w:val="21"/>
        </w:rPr>
        <w:t>□与其他所有供应商之间均</w:t>
      </w:r>
      <w:r>
        <w:rPr>
          <w:rFonts w:ascii="宋体" w:hAnsi="宋体"/>
          <w:color w:val="000000"/>
          <w:kern w:val="0"/>
          <w:sz w:val="21"/>
          <w:szCs w:val="21"/>
        </w:rPr>
        <w:t xml:space="preserve">不存在利害关系 </w:t>
      </w:r>
      <w:r>
        <w:rPr>
          <w:rFonts w:ascii="宋体" w:hAnsi="宋体" w:cs="宋体"/>
          <w:color w:val="000000"/>
          <w:kern w:val="0"/>
          <w:sz w:val="21"/>
          <w:szCs w:val="21"/>
        </w:rPr>
        <w:t>□与</w:t>
      </w:r>
      <w:r>
        <w:rPr>
          <w:rFonts w:ascii="宋体" w:hAnsi="宋体" w:cs="宋体"/>
          <w:color w:val="000000"/>
          <w:kern w:val="0"/>
          <w:sz w:val="21"/>
          <w:szCs w:val="21"/>
          <w:u w:val="single"/>
        </w:rPr>
        <w:t xml:space="preserve">           （供应商名称）</w:t>
      </w:r>
      <w:r>
        <w:rPr>
          <w:rFonts w:ascii="宋体" w:hAnsi="宋体" w:cs="宋体"/>
          <w:color w:val="000000"/>
          <w:kern w:val="0"/>
          <w:sz w:val="21"/>
          <w:szCs w:val="21"/>
        </w:rPr>
        <w:t>之间</w:t>
      </w:r>
      <w:r>
        <w:rPr>
          <w:rFonts w:ascii="宋体" w:hAnsi="宋体"/>
          <w:color w:val="000000"/>
          <w:kern w:val="0"/>
          <w:sz w:val="21"/>
          <w:szCs w:val="21"/>
        </w:rPr>
        <w:t>存在下列利害关系</w:t>
      </w:r>
      <w:r>
        <w:rPr>
          <w:rFonts w:ascii="宋体" w:hAnsi="宋体"/>
          <w:color w:val="000000"/>
          <w:kern w:val="0"/>
          <w:sz w:val="21"/>
          <w:szCs w:val="21"/>
          <w:u w:val="single"/>
        </w:rPr>
        <w:t xml:space="preserve">          </w:t>
      </w:r>
      <w:r>
        <w:rPr>
          <w:rFonts w:ascii="宋体" w:hAnsi="宋体"/>
          <w:color w:val="000000"/>
          <w:kern w:val="0"/>
          <w:sz w:val="21"/>
          <w:szCs w:val="21"/>
        </w:rPr>
        <w:t>：</w:t>
      </w:r>
    </w:p>
    <w:p w14:paraId="66BDCCFF">
      <w:pPr>
        <w:pStyle w:val="187"/>
        <w:widowControl w:val="0"/>
        <w:snapToGrid w:val="0"/>
        <w:spacing w:line="360" w:lineRule="auto"/>
        <w:ind w:firstLine="420" w:firstLineChars="200"/>
        <w:jc w:val="both"/>
        <w:rPr>
          <w:rFonts w:hint="default" w:hAnsi="宋体"/>
          <w:color w:val="000000"/>
          <w:kern w:val="0"/>
          <w:sz w:val="21"/>
          <w:szCs w:val="21"/>
        </w:rPr>
      </w:pPr>
      <w:r>
        <w:rPr>
          <w:rFonts w:hAnsi="宋体"/>
          <w:color w:val="000000"/>
          <w:kern w:val="0"/>
          <w:sz w:val="21"/>
          <w:szCs w:val="21"/>
        </w:rPr>
        <w:t xml:space="preserve">  A.法定代表人或负责人或实际控制人是同一人</w:t>
      </w:r>
    </w:p>
    <w:p w14:paraId="0300E69E">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B.法定代表人或负责人或实际控制人是夫妻关系</w:t>
      </w:r>
    </w:p>
    <w:p w14:paraId="03ED0071">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C.法定代表人或负责人或实际控制人是直系血亲关系</w:t>
      </w:r>
    </w:p>
    <w:p w14:paraId="3C706F1F">
      <w:pPr>
        <w:pStyle w:val="187"/>
        <w:widowControl w:val="0"/>
        <w:snapToGrid w:val="0"/>
        <w:spacing w:line="360" w:lineRule="auto"/>
        <w:ind w:firstLine="420" w:firstLineChars="200"/>
        <w:jc w:val="both"/>
        <w:rPr>
          <w:rFonts w:hint="default" w:hAnsi="宋体"/>
          <w:color w:val="000000"/>
          <w:spacing w:val="6"/>
          <w:sz w:val="21"/>
          <w:szCs w:val="21"/>
        </w:rPr>
      </w:pPr>
      <w:r>
        <w:rPr>
          <w:rFonts w:hAnsi="宋体"/>
          <w:color w:val="000000"/>
          <w:kern w:val="0"/>
          <w:sz w:val="21"/>
          <w:szCs w:val="21"/>
        </w:rPr>
        <w:t xml:space="preserve">  D.法定代表人或负责人或实际控制人存在三代以内旁系血亲关系</w:t>
      </w:r>
    </w:p>
    <w:p w14:paraId="277F09DD">
      <w:pPr>
        <w:pStyle w:val="187"/>
        <w:widowControl w:val="0"/>
        <w:snapToGrid w:val="0"/>
        <w:spacing w:line="360" w:lineRule="auto"/>
        <w:ind w:firstLine="420" w:firstLineChars="200"/>
        <w:jc w:val="both"/>
        <w:rPr>
          <w:rFonts w:hint="default" w:hAnsi="宋体"/>
          <w:color w:val="000000"/>
          <w:kern w:val="0"/>
          <w:sz w:val="21"/>
          <w:szCs w:val="21"/>
        </w:rPr>
      </w:pPr>
      <w:r>
        <w:rPr>
          <w:rFonts w:hAnsi="宋体"/>
          <w:color w:val="000000"/>
          <w:kern w:val="0"/>
          <w:sz w:val="21"/>
          <w:szCs w:val="21"/>
        </w:rPr>
        <w:t xml:space="preserve">  E.法定代表人或负责人或实际控制人存在近姻亲关系  </w:t>
      </w:r>
    </w:p>
    <w:p w14:paraId="243CF4B0">
      <w:pPr>
        <w:pStyle w:val="187"/>
        <w:widowControl w:val="0"/>
        <w:snapToGrid w:val="0"/>
        <w:spacing w:line="360" w:lineRule="auto"/>
        <w:ind w:firstLine="630" w:firstLineChars="300"/>
        <w:jc w:val="both"/>
        <w:rPr>
          <w:rFonts w:hint="default" w:hAnsi="宋体"/>
          <w:color w:val="000000"/>
          <w:kern w:val="0"/>
          <w:sz w:val="21"/>
          <w:szCs w:val="21"/>
        </w:rPr>
      </w:pPr>
      <w:r>
        <w:rPr>
          <w:rFonts w:hAnsi="宋体"/>
          <w:color w:val="000000"/>
          <w:kern w:val="0"/>
          <w:sz w:val="21"/>
          <w:szCs w:val="21"/>
        </w:rPr>
        <w:t>F.法定代表人或负责人或实际控制人存在股份控制或实际控制关系</w:t>
      </w:r>
    </w:p>
    <w:p w14:paraId="117E9A2D">
      <w:pPr>
        <w:pStyle w:val="187"/>
        <w:widowControl w:val="0"/>
        <w:snapToGrid w:val="0"/>
        <w:spacing w:line="360" w:lineRule="auto"/>
        <w:ind w:firstLine="420" w:firstLineChars="200"/>
        <w:jc w:val="both"/>
        <w:outlineLvl w:val="0"/>
        <w:rPr>
          <w:rFonts w:hint="default" w:hAnsi="宋体"/>
          <w:color w:val="000000"/>
          <w:kern w:val="0"/>
          <w:sz w:val="21"/>
          <w:szCs w:val="21"/>
        </w:rPr>
      </w:pPr>
      <w:r>
        <w:rPr>
          <w:rFonts w:hAnsi="宋体"/>
          <w:color w:val="000000"/>
          <w:kern w:val="0"/>
          <w:sz w:val="21"/>
          <w:szCs w:val="21"/>
        </w:rPr>
        <w:t xml:space="preserve">  G.存在共同直接或间接投资设立子公司、联营企业和合营企业情况</w:t>
      </w:r>
    </w:p>
    <w:p w14:paraId="3BD4DA18">
      <w:pPr>
        <w:pStyle w:val="187"/>
        <w:widowControl w:val="0"/>
        <w:snapToGrid w:val="0"/>
        <w:spacing w:line="360" w:lineRule="auto"/>
        <w:ind w:firstLine="420" w:firstLineChars="200"/>
        <w:jc w:val="both"/>
        <w:rPr>
          <w:rFonts w:hint="default" w:hAnsi="宋体"/>
          <w:color w:val="000000"/>
          <w:sz w:val="21"/>
          <w:szCs w:val="21"/>
        </w:rPr>
      </w:pPr>
      <w:r>
        <w:rPr>
          <w:rFonts w:hAnsi="宋体"/>
          <w:color w:val="000000"/>
          <w:kern w:val="0"/>
          <w:sz w:val="21"/>
          <w:szCs w:val="21"/>
        </w:rPr>
        <w:t xml:space="preserve">  H.存在分级代理或代销关系、同一生产制造商关系、</w:t>
      </w:r>
      <w:r>
        <w:rPr>
          <w:rFonts w:hAnsi="宋体"/>
          <w:color w:val="000000"/>
          <w:sz w:val="21"/>
          <w:szCs w:val="21"/>
        </w:rPr>
        <w:t>管理关系、重要业务（占主营业务收入50%以上）或重要财务往来关系（如融资）等其他实质性控制关系</w:t>
      </w:r>
    </w:p>
    <w:p w14:paraId="3848C343">
      <w:pPr>
        <w:pStyle w:val="187"/>
        <w:widowControl w:val="0"/>
        <w:snapToGrid w:val="0"/>
        <w:spacing w:line="360" w:lineRule="auto"/>
        <w:jc w:val="both"/>
        <w:rPr>
          <w:rFonts w:hint="default" w:hAnsi="宋体"/>
          <w:color w:val="000000"/>
          <w:spacing w:val="6"/>
          <w:sz w:val="21"/>
          <w:szCs w:val="21"/>
        </w:rPr>
      </w:pPr>
      <w:r>
        <w:rPr>
          <w:rFonts w:hAnsi="宋体"/>
          <w:color w:val="000000"/>
          <w:sz w:val="21"/>
          <w:szCs w:val="21"/>
        </w:rPr>
        <w:t xml:space="preserve">      I</w:t>
      </w:r>
      <w:r>
        <w:rPr>
          <w:rFonts w:hAnsi="宋体"/>
          <w:color w:val="000000"/>
          <w:kern w:val="0"/>
          <w:sz w:val="21"/>
          <w:szCs w:val="21"/>
        </w:rPr>
        <w:t>.</w:t>
      </w:r>
      <w:r>
        <w:rPr>
          <w:rFonts w:hAnsi="宋体"/>
          <w:color w:val="000000"/>
          <w:sz w:val="21"/>
          <w:szCs w:val="21"/>
        </w:rPr>
        <w:t>其他利害关系情况</w:t>
      </w:r>
      <w:r>
        <w:rPr>
          <w:rFonts w:hAnsi="宋体"/>
          <w:color w:val="000000"/>
          <w:sz w:val="21"/>
          <w:szCs w:val="21"/>
          <w:u w:val="single"/>
        </w:rPr>
        <w:t xml:space="preserve">                              </w:t>
      </w:r>
      <w:r>
        <w:rPr>
          <w:rFonts w:hAnsi="宋体"/>
          <w:color w:val="000000"/>
          <w:kern w:val="0"/>
          <w:sz w:val="21"/>
          <w:szCs w:val="21"/>
        </w:rPr>
        <w:t>。</w:t>
      </w:r>
    </w:p>
    <w:p w14:paraId="1F9F9B18">
      <w:pPr>
        <w:pStyle w:val="65"/>
        <w:widowControl/>
        <w:numPr>
          <w:ilvl w:val="0"/>
          <w:numId w:val="13"/>
        </w:numPr>
        <w:snapToGrid w:val="0"/>
        <w:spacing w:line="360" w:lineRule="auto"/>
        <w:ind w:firstLine="396" w:firstLineChars="189"/>
        <w:rPr>
          <w:rFonts w:hint="default" w:ascii="宋体" w:hAnsi="宋体"/>
          <w:color w:val="000000"/>
          <w:kern w:val="0"/>
          <w:sz w:val="21"/>
          <w:szCs w:val="21"/>
        </w:rPr>
      </w:pPr>
      <w:r>
        <w:rPr>
          <w:rFonts w:ascii="宋体" w:hAnsi="宋体"/>
          <w:color w:val="000000"/>
          <w:sz w:val="21"/>
          <w:szCs w:val="21"/>
        </w:rPr>
        <w:t>现已清楚知道并</w:t>
      </w:r>
      <w:r>
        <w:rPr>
          <w:rFonts w:ascii="宋体" w:hAnsi="宋体"/>
          <w:color w:val="000000"/>
          <w:kern w:val="0"/>
          <w:sz w:val="21"/>
          <w:szCs w:val="21"/>
        </w:rPr>
        <w:t>严格遵守采购法律法规和现场纪律。</w:t>
      </w:r>
    </w:p>
    <w:p w14:paraId="6B1F9978">
      <w:pPr>
        <w:pStyle w:val="65"/>
        <w:widowControl/>
        <w:numPr>
          <w:ilvl w:val="0"/>
          <w:numId w:val="13"/>
        </w:numPr>
        <w:snapToGrid w:val="0"/>
        <w:spacing w:line="360" w:lineRule="auto"/>
        <w:ind w:firstLine="396" w:firstLineChars="189"/>
        <w:rPr>
          <w:rFonts w:hint="default" w:ascii="宋体" w:hAnsi="宋体"/>
          <w:color w:val="000000"/>
          <w:kern w:val="0"/>
          <w:sz w:val="21"/>
          <w:szCs w:val="21"/>
        </w:rPr>
      </w:pPr>
      <w:r>
        <w:rPr>
          <w:rFonts w:ascii="宋体" w:hAnsi="宋体"/>
          <w:color w:val="000000"/>
          <w:kern w:val="0"/>
          <w:sz w:val="21"/>
          <w:szCs w:val="21"/>
        </w:rPr>
        <w:t>我发现</w:t>
      </w:r>
      <w:r>
        <w:rPr>
          <w:rFonts w:ascii="宋体" w:hAnsi="宋体"/>
          <w:color w:val="000000"/>
          <w:kern w:val="0"/>
          <w:sz w:val="21"/>
          <w:szCs w:val="21"/>
          <w:u w:val="single"/>
        </w:rPr>
        <w:t xml:space="preserve">             </w:t>
      </w:r>
      <w:r>
        <w:rPr>
          <w:rFonts w:ascii="宋体" w:hAnsi="宋体"/>
          <w:color w:val="000000"/>
          <w:kern w:val="0"/>
          <w:sz w:val="21"/>
          <w:szCs w:val="21"/>
        </w:rPr>
        <w:t>供应商之间存在或可能存在上述第二条第</w:t>
      </w:r>
      <w:r>
        <w:rPr>
          <w:rFonts w:ascii="宋体" w:hAnsi="宋体"/>
          <w:color w:val="000000"/>
          <w:kern w:val="0"/>
          <w:sz w:val="21"/>
          <w:szCs w:val="21"/>
          <w:u w:val="single"/>
        </w:rPr>
        <w:t xml:space="preserve">      </w:t>
      </w:r>
      <w:r>
        <w:rPr>
          <w:rFonts w:hint="default" w:ascii="宋体" w:hAnsi="宋体"/>
          <w:color w:val="000000"/>
          <w:kern w:val="0"/>
          <w:sz w:val="21"/>
          <w:szCs w:val="21"/>
          <w:u w:val="single"/>
        </w:rPr>
        <w:t xml:space="preserve">  </w:t>
      </w:r>
      <w:r>
        <w:rPr>
          <w:rFonts w:ascii="宋体" w:hAnsi="宋体"/>
          <w:color w:val="000000"/>
          <w:kern w:val="0"/>
          <w:sz w:val="21"/>
          <w:szCs w:val="21"/>
        </w:rPr>
        <w:t>项利害关系。</w:t>
      </w:r>
    </w:p>
    <w:p w14:paraId="2E4BED6A">
      <w:pPr>
        <w:pStyle w:val="187"/>
        <w:widowControl w:val="0"/>
        <w:snapToGrid w:val="0"/>
        <w:spacing w:line="360" w:lineRule="auto"/>
        <w:ind w:firstLine="420" w:firstLineChars="200"/>
        <w:jc w:val="both"/>
        <w:rPr>
          <w:rFonts w:hint="default" w:hAnsi="宋体"/>
          <w:color w:val="000000"/>
          <w:sz w:val="24"/>
          <w:szCs w:val="24"/>
        </w:rPr>
      </w:pPr>
      <w:r>
        <w:rPr>
          <w:rFonts w:hAnsi="宋体"/>
          <w:color w:val="000000"/>
          <w:sz w:val="21"/>
          <w:szCs w:val="21"/>
        </w:rPr>
        <w:t xml:space="preserve">                                （供应商代表签名）</w:t>
      </w:r>
    </w:p>
    <w:p w14:paraId="0E30147C">
      <w:pPr>
        <w:snapToGrid w:val="0"/>
        <w:spacing w:line="360" w:lineRule="auto"/>
        <w:rPr>
          <w:rFonts w:hint="default" w:ascii="宋体" w:hAnsi="宋体"/>
          <w:color w:val="000000"/>
          <w:sz w:val="24"/>
        </w:rPr>
      </w:pPr>
      <w:r>
        <w:rPr>
          <w:rFonts w:ascii="宋体" w:hAnsi="宋体"/>
          <w:color w:val="000000"/>
          <w:sz w:val="24"/>
        </w:rPr>
        <w:t xml:space="preserve">                                         </w:t>
      </w:r>
    </w:p>
    <w:p w14:paraId="03A32B66">
      <w:pPr>
        <w:spacing w:line="480" w:lineRule="auto"/>
        <w:rPr>
          <w:rFonts w:hint="eastAsia" w:hAnsi="宋体"/>
          <w:color w:val="000000"/>
          <w:sz w:val="24"/>
          <w:szCs w:val="24"/>
        </w:rPr>
      </w:pPr>
      <w:r>
        <w:rPr>
          <w:rFonts w:hAnsi="宋体"/>
          <w:color w:val="000000"/>
        </w:rPr>
        <w:t xml:space="preserve">                         </w:t>
      </w:r>
      <w:r>
        <w:rPr>
          <w:rFonts w:hAnsi="宋体" w:cs="宋体"/>
          <w:color w:val="000000"/>
          <w:sz w:val="24"/>
          <w:szCs w:val="24"/>
        </w:rPr>
        <w:t xml:space="preserve">    </w:t>
      </w:r>
      <w:r>
        <w:rPr>
          <w:rFonts w:hint="eastAsia" w:hAnsi="宋体" w:cs="宋体"/>
          <w:color w:val="000000"/>
          <w:sz w:val="24"/>
          <w:szCs w:val="24"/>
          <w:lang w:val="en-US" w:eastAsia="zh-CN"/>
        </w:rPr>
        <w:t xml:space="preserve">              </w:t>
      </w:r>
      <w:r>
        <w:rPr>
          <w:rFonts w:hAnsi="宋体"/>
          <w:color w:val="000000"/>
          <w:sz w:val="24"/>
          <w:szCs w:val="24"/>
        </w:rPr>
        <w:t>年  月  日</w:t>
      </w:r>
    </w:p>
    <w:p w14:paraId="321A2A7C">
      <w:pPr>
        <w:spacing w:line="480" w:lineRule="auto"/>
        <w:rPr>
          <w:rFonts w:hint="eastAsia" w:hAnsi="宋体"/>
          <w:color w:val="FF0000"/>
          <w:sz w:val="21"/>
          <w:szCs w:val="21"/>
        </w:rPr>
      </w:pPr>
      <w:r>
        <w:rPr>
          <w:rFonts w:hint="eastAsia" w:hAnsi="宋体"/>
          <w:color w:val="FF0000"/>
          <w:sz w:val="21"/>
          <w:szCs w:val="21"/>
          <w:lang w:val="en-US" w:eastAsia="zh-CN"/>
        </w:rPr>
        <w:t>注：</w:t>
      </w:r>
      <w:r>
        <w:rPr>
          <w:rFonts w:hint="eastAsia" w:hAnsi="宋体"/>
          <w:color w:val="FF0000"/>
          <w:sz w:val="21"/>
          <w:szCs w:val="21"/>
        </w:rPr>
        <w:t>1、本声明书非响应文件的组成内容，无须在响应文件中提供。</w:t>
      </w:r>
    </w:p>
    <w:p w14:paraId="00439D56">
      <w:pPr>
        <w:spacing w:line="480" w:lineRule="auto"/>
        <w:rPr>
          <w:rFonts w:hint="default" w:hAnsi="宋体"/>
          <w:color w:val="000000"/>
          <w:sz w:val="24"/>
          <w:szCs w:val="24"/>
          <w:lang w:val="en-US" w:eastAsia="zh-CN"/>
        </w:rPr>
      </w:pPr>
      <w:r>
        <w:rPr>
          <w:rFonts w:hint="eastAsia" w:hAnsi="宋体"/>
          <w:color w:val="FF0000"/>
          <w:sz w:val="21"/>
          <w:szCs w:val="21"/>
        </w:rPr>
        <w:t>2、各投标人提前打印本声明书且签署完毕，待标书件解密结束后，</w:t>
      </w:r>
      <w:r>
        <w:rPr>
          <w:rFonts w:hint="eastAsia" w:hAnsi="宋体"/>
          <w:color w:val="FF0000"/>
          <w:sz w:val="21"/>
          <w:szCs w:val="21"/>
          <w:lang w:val="en-US" w:eastAsia="zh-CN"/>
        </w:rPr>
        <w:t>拍照或扫描发送</w:t>
      </w:r>
      <w:r>
        <w:rPr>
          <w:rFonts w:hint="eastAsia" w:hAnsi="宋体"/>
          <w:color w:val="FF0000"/>
          <w:sz w:val="21"/>
          <w:szCs w:val="21"/>
        </w:rPr>
        <w:t>至</w:t>
      </w:r>
      <w:r>
        <w:rPr>
          <w:rFonts w:hint="eastAsia" w:hAnsi="宋体"/>
          <w:color w:val="FF0000"/>
          <w:sz w:val="21"/>
          <w:szCs w:val="21"/>
          <w:lang w:val="en-US" w:eastAsia="zh-CN"/>
        </w:rPr>
        <w:t>44248609@qq.com</w:t>
      </w:r>
      <w:r>
        <w:rPr>
          <w:rFonts w:hint="eastAsia" w:hAnsi="宋体"/>
          <w:color w:val="FF0000"/>
          <w:sz w:val="21"/>
          <w:szCs w:val="21"/>
        </w:rPr>
        <w:t>。</w:t>
      </w:r>
    </w:p>
    <w:sectPr>
      <w:footerReference r:id="rId15" w:type="first"/>
      <w:footerReference r:id="rId14" w:type="default"/>
      <w:pgSz w:w="11906" w:h="16838"/>
      <w:pgMar w:top="1440" w:right="1226" w:bottom="1440" w:left="102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229F52-DE78-49A6-BBF7-2DF648484A55}"/>
  </w:font>
  <w:font w:name="黑体">
    <w:panose1 w:val="02010609060101010101"/>
    <w:charset w:val="86"/>
    <w:family w:val="auto"/>
    <w:pitch w:val="default"/>
    <w:sig w:usb0="800002BF" w:usb1="38CF7CFA" w:usb2="00000016" w:usb3="00000000" w:csb0="00040001" w:csb1="00000000"/>
    <w:embedRegular r:id="rId2" w:fontKey="{533535E8-FEE5-4AED-8B21-A2B9D8FB19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9DCC9FD-8E2C-4F65-8CDA-8F6F7FA06B15}"/>
  </w:font>
  <w:font w:name="Tahoma">
    <w:panose1 w:val="020B0604030504040204"/>
    <w:charset w:val="00"/>
    <w:family w:val="swiss"/>
    <w:pitch w:val="default"/>
    <w:sig w:usb0="E1002EFF" w:usb1="C000605B" w:usb2="00000029" w:usb3="00000000" w:csb0="200101FF" w:csb1="20280000"/>
    <w:embedRegular r:id="rId4" w:fontKey="{320437F2-059C-4F31-8A25-255222702378}"/>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5" w:fontKey="{50B40D6D-58F1-403B-99CF-6EA2B7D780D1}"/>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EAE575AB-A094-47D6-BBE5-53FFC3D9B9DD}"/>
  </w:font>
  <w:font w:name="仿宋">
    <w:panose1 w:val="02010609060101010101"/>
    <w:charset w:val="86"/>
    <w:family w:val="auto"/>
    <w:pitch w:val="default"/>
    <w:sig w:usb0="800002BF" w:usb1="38CF7CFA" w:usb2="00000016" w:usb3="00000000" w:csb0="00040001" w:csb1="00000000"/>
    <w:embedRegular r:id="rId7" w:fontKey="{C3FD6095-5F99-4518-87F6-F17EB5C4AA2B}"/>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embedRegular r:id="rId8" w:fontKey="{AECE14D6-9D8E-41E1-8C63-4801E04E529C}"/>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3626">
    <w:pPr>
      <w:pStyle w:val="37"/>
      <w:jc w:val="both"/>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66DB">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77FB3">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i6z9gBAAC0AwAADgAAAGRycy9lMm9Eb2MueG1srVPNjtMwEL4j8Q6W&#10;7zTZSkA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Q5vwnDMnLE38/OP7+efv869v&#10;bPkyNagPUFHebaBMHF77gZJnP5Az6R7aaNOfFDGKU3tPl/aqAZlMl1bL1aqkkKTYfCD84v56iIBv&#10;lbcsGTWPNL/cVnF8DzimzimpmvM32pg8Q+P+chBm8hSJ+8gxWTjshknQzjcn0kMPgep0Pn7lrKc1&#10;qLmjrefMvHPU5bQxsxFnYzcbwkm6WHPkbDTfYN6sRATCqwMSu0w6lR7rTYxomFn2tHhpW/4856z7&#10;x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IyLrP2AEAALQDAAAOAAAAAAAAAAEAIAAA&#10;AB4BAABkcnMvZTJvRG9jLnhtbFBLBQYAAAAABgAGAFkBAABoBQAAAAA=&#10;">
              <v:fill on="f" focussize="0,0"/>
              <v:stroke on="f"/>
              <v:imagedata o:title=""/>
              <o:lock v:ext="edit" aspectratio="f"/>
              <v:textbox inset="0mm,0mm,0mm,0mm" style="mso-fit-shape-to-text:t;">
                <w:txbxContent>
                  <w:p w14:paraId="16177FB3">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FC8C">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0EDFF">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4XTh2AEAALQDAAAOAAAAAAAAAAEAIAAA&#10;AB4BAABkcnMvZTJvRG9jLnhtbFBLBQYAAAAABgAGAFkBAABoBQAAAAA=&#10;">
              <v:fill on="f" focussize="0,0"/>
              <v:stroke on="f"/>
              <v:imagedata o:title=""/>
              <o:lock v:ext="edit" aspectratio="f"/>
              <v:textbox inset="0mm,0mm,0mm,0mm" style="mso-fit-shape-to-text:t;">
                <w:txbxContent>
                  <w:p w14:paraId="0270EDFF">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685F07B1">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14"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2298">
    <w:pPr>
      <w:pStyle w:val="37"/>
      <w:ind w:right="720" w:firstLine="180" w:firstLineChars="10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7A08">
    <w:pPr>
      <w:pStyle w:val="37"/>
      <w:jc w:val="both"/>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43C1F">
                          <w:pPr>
                            <w:pStyle w:val="37"/>
                            <w:rPr>
                              <w:rFonts w:hint="default"/>
                            </w:rPr>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&#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HySI92AEAALMDAAAOAAAAAAAAAAEAIAAA&#10;AB4BAABkcnMvZTJvRG9jLnhtbFBLBQYAAAAABgAGAFkBAABoBQAAAAA=&#10;">
              <v:fill on="f" focussize="0,0"/>
              <v:stroke on="f"/>
              <v:imagedata o:title=""/>
              <o:lock v:ext="edit" aspectratio="f"/>
              <v:textbox inset="0mm,0mm,0mm,0mm" style="mso-fit-shape-to-text:t;">
                <w:txbxContent>
                  <w:p w14:paraId="3E743C1F">
                    <w:pPr>
                      <w:pStyle w:val="37"/>
                      <w:rPr>
                        <w:rFonts w:hint="default"/>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0A2">
    <w:pPr>
      <w:pStyle w:val="37"/>
      <w:ind w:right="720" w:firstLine="180" w:firstLineChars="100"/>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2C270">
                          <w:pPr>
                            <w:pStyle w:val="37"/>
                            <w:rPr>
                              <w:rFonts w:hint="default"/>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mpDQi2AEAALMDAAAOAAAAAAAAAAEAIAAA&#10;AB4BAABkcnMvZTJvRG9jLnhtbFBLBQYAAAAABgAGAFkBAABoBQAAAAA=&#10;">
              <v:fill on="f" focussize="0,0"/>
              <v:stroke on="f"/>
              <v:imagedata o:title=""/>
              <o:lock v:ext="edit" aspectratio="f"/>
              <v:textbox inset="0mm,0mm,0mm,0mm" style="mso-fit-shape-to-text:t;">
                <w:txbxContent>
                  <w:p w14:paraId="1DA2C270">
                    <w:pPr>
                      <w:pStyle w:val="37"/>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7601">
    <w:pPr>
      <w:pStyle w:val="37"/>
      <w:ind w:right="360"/>
      <w:jc w:val="both"/>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F8F36">
                          <w:pPr>
                            <w:pStyle w:val="37"/>
                            <w:rPr>
                              <w:rFonts w:hint="default"/>
                            </w:rPr>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&#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NfsC82AEAALMDAAAOAAAAAAAAAAEAIAAA&#10;AB4BAABkcnMvZTJvRG9jLnhtbFBLBQYAAAAABgAGAFkBAABoBQAAAAA=&#10;">
              <v:fill on="f" focussize="0,0"/>
              <v:stroke on="f"/>
              <v:imagedata o:title=""/>
              <o:lock v:ext="edit" aspectratio="f"/>
              <v:textbox inset="0mm,0mm,0mm,0mm" style="mso-fit-shape-to-text:t;">
                <w:txbxContent>
                  <w:p w14:paraId="7ECF8F36">
                    <w:pPr>
                      <w:pStyle w:val="37"/>
                      <w:rPr>
                        <w:rFonts w:hint="default"/>
                      </w:rPr>
                    </w:pPr>
                    <w:r>
                      <w:fldChar w:fldCharType="begin"/>
                    </w:r>
                    <w:r>
                      <w:instrText xml:space="preserve"> PAGE  \* MERGEFORMAT </w:instrText>
                    </w:r>
                    <w:r>
                      <w:fldChar w:fldCharType="separate"/>
                    </w:r>
                    <w:r>
                      <w:t>5</w:t>
                    </w:r>
                    <w:r>
                      <w:fldChar w:fldCharType="end"/>
                    </w:r>
                  </w:p>
                </w:txbxContent>
              </v:textbox>
            </v:shape>
          </w:pict>
        </mc:Fallback>
      </mc:AlternateConten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E809">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18748">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I/h1/XAQAAtAMAAA4AAAAAAAAAAQAgAAAA&#10;HgEAAGRycy9lMm9Eb2MueG1sUEsFBgAAAAAGAAYAWQEAAGcFAAAAAA==&#10;">
              <v:fill on="f" focussize="0,0"/>
              <v:stroke on="f"/>
              <v:imagedata o:title=""/>
              <o:lock v:ext="edit" aspectratio="f"/>
              <v:textbox inset="0mm,0mm,0mm,0mm" style="mso-fit-shape-to-text:t;">
                <w:txbxContent>
                  <w:p w14:paraId="6A218748">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BCB5">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8C67F">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dI4VnXAQAAswMAAA4AAAAAAAAAAQAgAAAA&#10;HgEAAGRycy9lMm9Eb2MueG1sUEsFBgAAAAAGAAYAWQEAAGcFAAAAAA==&#10;">
              <v:fill on="f" focussize="0,0"/>
              <v:stroke on="f"/>
              <v:imagedata o:title=""/>
              <o:lock v:ext="edit" aspectratio="f"/>
              <v:textbox inset="0mm,0mm,0mm,0mm" style="mso-fit-shape-to-text:t;">
                <w:txbxContent>
                  <w:p w14:paraId="45B8C67F">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4A4612BD">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9"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E3FA">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261161">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&#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KvsLT2AEAALMDAAAOAAAAAAAAAAEAIAAA&#10;AB4BAABkcnMvZTJvRG9jLnhtbFBLBQYAAAAABgAGAFkBAABoBQAAAAA=&#10;">
              <v:fill on="f" focussize="0,0"/>
              <v:stroke on="f"/>
              <v:imagedata o:title=""/>
              <o:lock v:ext="edit" aspectratio="f"/>
              <v:textbox inset="0mm,0mm,0mm,0mm" style="mso-fit-shape-to-text:t;">
                <w:txbxContent>
                  <w:p w14:paraId="1A261161">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5E33">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3A5AFC">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0DP/S2AEAALMDAAAOAAAAAAAAAAEAIAAA&#10;AB4BAABkcnMvZTJvRG9jLnhtbFBLBQYAAAAABgAGAFkBAABoBQAAAAA=&#10;">
              <v:fill on="f" focussize="0,0"/>
              <v:stroke on="f"/>
              <v:imagedata o:title=""/>
              <o:lock v:ext="edit" aspectratio="f"/>
              <v:textbox inset="0mm,0mm,0mm,0mm" style="mso-fit-shape-to-text:t;">
                <w:txbxContent>
                  <w:p w14:paraId="4E3A5AFC">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29681437">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5"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680B">
    <w:pPr>
      <w:pStyle w:val="39"/>
      <w:pBdr>
        <w:bottom w:val="single" w:color="auto" w:sz="4" w:space="0"/>
      </w:pBdr>
      <w:jc w:val="right"/>
      <w:rPr>
        <w:rFonts w:hint="default"/>
      </w:rPr>
    </w:pPr>
    <w:r>
      <w:rPr>
        <w:rFonts w:hint="eastAsia" w:ascii="宋体" w:hAnsi="宋体" w:eastAsia="宋体" w:cs="宋体"/>
        <w:sz w:val="15"/>
        <w:szCs w:val="15"/>
        <w:lang w:eastAsia="zh-CN"/>
      </w:rPr>
      <w:t>2025年仙居县下各镇高标准农田建设项目（非政府采购）</w:t>
    </w:r>
    <w:r>
      <w:rPr>
        <w:rFonts w:ascii="宋体" w:hAnsi="宋体" w:eastAsia="宋体" w:cs="宋体"/>
        <w:sz w:val="15"/>
        <w:szCs w:val="15"/>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B9C8">
    <w:pPr>
      <w:pStyle w:val="39"/>
      <w:jc w:val="right"/>
      <w:rPr>
        <w:rFonts w:hint="default"/>
        <w:sz w:val="15"/>
        <w:szCs w:val="15"/>
      </w:rPr>
    </w:pPr>
    <w:r>
      <w:rPr>
        <w:rFonts w:hint="eastAsia" w:ascii="宋体" w:hAnsi="宋体" w:eastAsia="宋体" w:cs="宋体"/>
        <w:sz w:val="15"/>
        <w:szCs w:val="15"/>
        <w:lang w:eastAsia="zh-CN"/>
      </w:rPr>
      <w:t>2025年仙居县下各镇高标准农田建设项目（非政府采购）</w:t>
    </w:r>
    <w:r>
      <w:rPr>
        <w:rFonts w:hint="eastAsia" w:ascii="宋体" w:hAnsi="宋体" w:eastAsia="宋体" w:cs="宋体"/>
        <w:sz w:val="15"/>
        <w:szCs w:val="15"/>
        <w:lang w:val="en-US" w:eastAsia="zh-CN"/>
      </w:rPr>
      <w:t xml:space="preserve">   </w:t>
    </w:r>
    <w:r>
      <w:rPr>
        <w:rFonts w:ascii="宋体" w:hAnsi="宋体" w:eastAsia="宋体" w:cs="宋体"/>
        <w:sz w:val="15"/>
        <w:szCs w:val="15"/>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6D2DA"/>
    <w:multiLevelType w:val="singleLevel"/>
    <w:tmpl w:val="9D56D2DA"/>
    <w:lvl w:ilvl="0" w:tentative="0">
      <w:start w:val="1"/>
      <w:numFmt w:val="chineseCounting"/>
      <w:suff w:val="nothing"/>
      <w:lvlText w:val="%1、"/>
      <w:lvlJc w:val="left"/>
    </w:lvl>
  </w:abstractNum>
  <w:abstractNum w:abstractNumId="1">
    <w:nsid w:val="AAF7B2CA"/>
    <w:multiLevelType w:val="singleLevel"/>
    <w:tmpl w:val="AAF7B2CA"/>
    <w:lvl w:ilvl="0" w:tentative="0">
      <w:start w:val="1"/>
      <w:numFmt w:val="decimal"/>
      <w:suff w:val="nothing"/>
      <w:lvlText w:val="%1、"/>
      <w:lvlJc w:val="left"/>
      <w:pPr>
        <w:ind w:left="-60"/>
      </w:pPr>
      <w:rPr>
        <w:rFonts w:hint="default" w:ascii="宋体" w:hAnsi="宋体" w:eastAsia="宋体" w:cs="宋体"/>
        <w:b w:val="0"/>
        <w:bCs w:val="0"/>
        <w:color w:val="auto"/>
      </w:rPr>
    </w:lvl>
  </w:abstractNum>
  <w:abstractNum w:abstractNumId="2">
    <w:nsid w:val="BB8242C5"/>
    <w:multiLevelType w:val="singleLevel"/>
    <w:tmpl w:val="BB8242C5"/>
    <w:lvl w:ilvl="0" w:tentative="0">
      <w:start w:val="7"/>
      <w:numFmt w:val="decimal"/>
      <w:suff w:val="nothing"/>
      <w:lvlText w:val="（%1）"/>
      <w:lvlJc w:val="left"/>
    </w:lvl>
  </w:abstractNum>
  <w:abstractNum w:abstractNumId="3">
    <w:nsid w:val="CBC66DDD"/>
    <w:multiLevelType w:val="singleLevel"/>
    <w:tmpl w:val="CBC66DDD"/>
    <w:lvl w:ilvl="0" w:tentative="0">
      <w:start w:val="3"/>
      <w:numFmt w:val="chineseCounting"/>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15"/>
    <w:multiLevelType w:val="singleLevel"/>
    <w:tmpl w:val="00000015"/>
    <w:lvl w:ilvl="0" w:tentative="0">
      <w:start w:val="7"/>
      <w:numFmt w:val="chineseCounting"/>
      <w:pStyle w:val="26"/>
      <w:suff w:val="nothing"/>
      <w:lvlText w:val="%1、"/>
      <w:lvlJc w:val="left"/>
    </w:lvl>
  </w:abstractNum>
  <w:abstractNum w:abstractNumId="6">
    <w:nsid w:val="03E1181D"/>
    <w:multiLevelType w:val="singleLevel"/>
    <w:tmpl w:val="03E1181D"/>
    <w:lvl w:ilvl="0" w:tentative="0">
      <w:start w:val="4"/>
      <w:numFmt w:val="decimal"/>
      <w:suff w:val="nothing"/>
      <w:lvlText w:val="（%1）"/>
      <w:lvlJc w:val="left"/>
    </w:lvl>
  </w:abstractNum>
  <w:abstractNum w:abstractNumId="7">
    <w:nsid w:val="0487842F"/>
    <w:multiLevelType w:val="singleLevel"/>
    <w:tmpl w:val="0487842F"/>
    <w:lvl w:ilvl="0" w:tentative="0">
      <w:start w:val="1"/>
      <w:numFmt w:val="decimal"/>
      <w:suff w:val="nothing"/>
      <w:lvlText w:val="%1、"/>
      <w:lvlJc w:val="left"/>
    </w:lvl>
  </w:abstractNum>
  <w:abstractNum w:abstractNumId="8">
    <w:nsid w:val="09890BCC"/>
    <w:multiLevelType w:val="multilevel"/>
    <w:tmpl w:val="09890BCC"/>
    <w:lvl w:ilvl="0" w:tentative="0">
      <w:start w:val="1"/>
      <w:numFmt w:val="decimal"/>
      <w:pStyle w:val="1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3F3D5A34"/>
    <w:multiLevelType w:val="multilevel"/>
    <w:tmpl w:val="3F3D5A34"/>
    <w:lvl w:ilvl="0" w:tentative="0">
      <w:start w:val="6"/>
      <w:numFmt w:val="japaneseCounting"/>
      <w:lvlText w:val="第%1条"/>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4E0E39D0"/>
    <w:multiLevelType w:val="multilevel"/>
    <w:tmpl w:val="4E0E39D0"/>
    <w:lvl w:ilvl="0" w:tentative="0">
      <w:start w:val="1"/>
      <w:numFmt w:val="decimal"/>
      <w:pStyle w:val="17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num w:numId="1">
    <w:abstractNumId w:val="8"/>
  </w:num>
  <w:num w:numId="2">
    <w:abstractNumId w:val="5"/>
  </w:num>
  <w:num w:numId="3">
    <w:abstractNumId w:val="10"/>
  </w:num>
  <w:num w:numId="4">
    <w:abstractNumId w:val="7"/>
  </w:num>
  <w:num w:numId="5">
    <w:abstractNumId w:val="4"/>
  </w:num>
  <w:num w:numId="6">
    <w:abstractNumId w:val="6"/>
  </w:num>
  <w:num w:numId="7">
    <w:abstractNumId w:val="2"/>
  </w:num>
  <w:num w:numId="8">
    <w:abstractNumId w:val="9"/>
  </w:num>
  <w:num w:numId="9">
    <w:abstractNumId w:val="1"/>
  </w:num>
  <w:num w:numId="10">
    <w:abstractNumId w:val="11"/>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TAwZGIyMWIwZGQ5MmEyYzg1NDYyMDY1YzA1NTUifQ=="/>
  </w:docVars>
  <w:rsids>
    <w:rsidRoot w:val="00172A27"/>
    <w:rsid w:val="00001837"/>
    <w:rsid w:val="000052BB"/>
    <w:rsid w:val="000057E2"/>
    <w:rsid w:val="00006D62"/>
    <w:rsid w:val="0001230A"/>
    <w:rsid w:val="00013A62"/>
    <w:rsid w:val="00022905"/>
    <w:rsid w:val="00022B63"/>
    <w:rsid w:val="00027103"/>
    <w:rsid w:val="0002791C"/>
    <w:rsid w:val="00030D06"/>
    <w:rsid w:val="00031D6D"/>
    <w:rsid w:val="0003501F"/>
    <w:rsid w:val="00036698"/>
    <w:rsid w:val="00036D4F"/>
    <w:rsid w:val="00044882"/>
    <w:rsid w:val="00044992"/>
    <w:rsid w:val="00047014"/>
    <w:rsid w:val="00051844"/>
    <w:rsid w:val="00053B64"/>
    <w:rsid w:val="00061AF6"/>
    <w:rsid w:val="00063F92"/>
    <w:rsid w:val="00064218"/>
    <w:rsid w:val="00064DEB"/>
    <w:rsid w:val="00067350"/>
    <w:rsid w:val="00072048"/>
    <w:rsid w:val="000762DE"/>
    <w:rsid w:val="00077028"/>
    <w:rsid w:val="000813B4"/>
    <w:rsid w:val="000825AE"/>
    <w:rsid w:val="0008390D"/>
    <w:rsid w:val="00085023"/>
    <w:rsid w:val="00090ECF"/>
    <w:rsid w:val="00091E4A"/>
    <w:rsid w:val="00093480"/>
    <w:rsid w:val="000953D7"/>
    <w:rsid w:val="00095754"/>
    <w:rsid w:val="00095E5F"/>
    <w:rsid w:val="000A07B6"/>
    <w:rsid w:val="000A3AE3"/>
    <w:rsid w:val="000A544B"/>
    <w:rsid w:val="000B0889"/>
    <w:rsid w:val="000B3F07"/>
    <w:rsid w:val="000B40FF"/>
    <w:rsid w:val="000B52F1"/>
    <w:rsid w:val="000C1722"/>
    <w:rsid w:val="000C2D46"/>
    <w:rsid w:val="000C52CB"/>
    <w:rsid w:val="000D0C81"/>
    <w:rsid w:val="000D41B7"/>
    <w:rsid w:val="000D45A5"/>
    <w:rsid w:val="000D46BB"/>
    <w:rsid w:val="000D535D"/>
    <w:rsid w:val="000D60CB"/>
    <w:rsid w:val="000D7523"/>
    <w:rsid w:val="000E00E7"/>
    <w:rsid w:val="000E0AEB"/>
    <w:rsid w:val="000E1267"/>
    <w:rsid w:val="000E25E4"/>
    <w:rsid w:val="000E44FE"/>
    <w:rsid w:val="000F4696"/>
    <w:rsid w:val="000F4E36"/>
    <w:rsid w:val="000F694D"/>
    <w:rsid w:val="000F75E6"/>
    <w:rsid w:val="00100732"/>
    <w:rsid w:val="001014F4"/>
    <w:rsid w:val="00106451"/>
    <w:rsid w:val="00107A8F"/>
    <w:rsid w:val="001156FF"/>
    <w:rsid w:val="00115BB2"/>
    <w:rsid w:val="00116435"/>
    <w:rsid w:val="001176BA"/>
    <w:rsid w:val="00122D64"/>
    <w:rsid w:val="00126AB6"/>
    <w:rsid w:val="00130723"/>
    <w:rsid w:val="00130ED0"/>
    <w:rsid w:val="0013227D"/>
    <w:rsid w:val="00133FF4"/>
    <w:rsid w:val="00135B5A"/>
    <w:rsid w:val="001406F9"/>
    <w:rsid w:val="00142C77"/>
    <w:rsid w:val="001511A4"/>
    <w:rsid w:val="00151F08"/>
    <w:rsid w:val="00151FE3"/>
    <w:rsid w:val="001521A2"/>
    <w:rsid w:val="0015250C"/>
    <w:rsid w:val="001543FA"/>
    <w:rsid w:val="001545F9"/>
    <w:rsid w:val="00156290"/>
    <w:rsid w:val="00161AD8"/>
    <w:rsid w:val="001624FC"/>
    <w:rsid w:val="001627A1"/>
    <w:rsid w:val="00163B47"/>
    <w:rsid w:val="00164119"/>
    <w:rsid w:val="001667E8"/>
    <w:rsid w:val="001669D4"/>
    <w:rsid w:val="001671C1"/>
    <w:rsid w:val="001677EB"/>
    <w:rsid w:val="0017071C"/>
    <w:rsid w:val="00172A27"/>
    <w:rsid w:val="00173FB9"/>
    <w:rsid w:val="00175997"/>
    <w:rsid w:val="00180B2E"/>
    <w:rsid w:val="00180B61"/>
    <w:rsid w:val="00183458"/>
    <w:rsid w:val="00185C02"/>
    <w:rsid w:val="00191E6A"/>
    <w:rsid w:val="00191FEF"/>
    <w:rsid w:val="00195940"/>
    <w:rsid w:val="0019688C"/>
    <w:rsid w:val="001A26B1"/>
    <w:rsid w:val="001A389A"/>
    <w:rsid w:val="001A55B5"/>
    <w:rsid w:val="001A6879"/>
    <w:rsid w:val="001A7ED7"/>
    <w:rsid w:val="001A7FF3"/>
    <w:rsid w:val="001B1885"/>
    <w:rsid w:val="001B59AA"/>
    <w:rsid w:val="001B5C70"/>
    <w:rsid w:val="001C339C"/>
    <w:rsid w:val="001C35B7"/>
    <w:rsid w:val="001C3D15"/>
    <w:rsid w:val="001C3E93"/>
    <w:rsid w:val="001C4282"/>
    <w:rsid w:val="001C5BB7"/>
    <w:rsid w:val="001C778B"/>
    <w:rsid w:val="001D2DC9"/>
    <w:rsid w:val="001D4811"/>
    <w:rsid w:val="001D48E9"/>
    <w:rsid w:val="001D57F2"/>
    <w:rsid w:val="001D79BE"/>
    <w:rsid w:val="001E14AB"/>
    <w:rsid w:val="001E2CE1"/>
    <w:rsid w:val="001E3CD7"/>
    <w:rsid w:val="001E464D"/>
    <w:rsid w:val="001E49D2"/>
    <w:rsid w:val="001E4BE6"/>
    <w:rsid w:val="001E6932"/>
    <w:rsid w:val="001E699B"/>
    <w:rsid w:val="001F016E"/>
    <w:rsid w:val="001F1F41"/>
    <w:rsid w:val="001F3582"/>
    <w:rsid w:val="001F399D"/>
    <w:rsid w:val="001F70FD"/>
    <w:rsid w:val="00202116"/>
    <w:rsid w:val="002021B9"/>
    <w:rsid w:val="00202EB8"/>
    <w:rsid w:val="00204251"/>
    <w:rsid w:val="00206B69"/>
    <w:rsid w:val="002101DE"/>
    <w:rsid w:val="002107E0"/>
    <w:rsid w:val="00216255"/>
    <w:rsid w:val="002224FE"/>
    <w:rsid w:val="00223DCE"/>
    <w:rsid w:val="002271A3"/>
    <w:rsid w:val="00227890"/>
    <w:rsid w:val="00230AB9"/>
    <w:rsid w:val="00231F4D"/>
    <w:rsid w:val="00235BB7"/>
    <w:rsid w:val="002361B0"/>
    <w:rsid w:val="00240A1A"/>
    <w:rsid w:val="002505C4"/>
    <w:rsid w:val="00253EC4"/>
    <w:rsid w:val="00254E15"/>
    <w:rsid w:val="00272D61"/>
    <w:rsid w:val="002736E8"/>
    <w:rsid w:val="002748C6"/>
    <w:rsid w:val="002768C8"/>
    <w:rsid w:val="00276EC2"/>
    <w:rsid w:val="00280269"/>
    <w:rsid w:val="00283A60"/>
    <w:rsid w:val="00283E61"/>
    <w:rsid w:val="00285AAD"/>
    <w:rsid w:val="00295872"/>
    <w:rsid w:val="002961EE"/>
    <w:rsid w:val="00297812"/>
    <w:rsid w:val="002A0A37"/>
    <w:rsid w:val="002A38FF"/>
    <w:rsid w:val="002A4B34"/>
    <w:rsid w:val="002A5CD4"/>
    <w:rsid w:val="002A720A"/>
    <w:rsid w:val="002B4C12"/>
    <w:rsid w:val="002C0032"/>
    <w:rsid w:val="002C0FFC"/>
    <w:rsid w:val="002C3E15"/>
    <w:rsid w:val="002D3EE3"/>
    <w:rsid w:val="002D69E8"/>
    <w:rsid w:val="002E0EF9"/>
    <w:rsid w:val="002E515F"/>
    <w:rsid w:val="002E56BF"/>
    <w:rsid w:val="002E5DF4"/>
    <w:rsid w:val="002E60DB"/>
    <w:rsid w:val="002E7899"/>
    <w:rsid w:val="002F161F"/>
    <w:rsid w:val="002F1646"/>
    <w:rsid w:val="002F2A35"/>
    <w:rsid w:val="002F332E"/>
    <w:rsid w:val="002F3405"/>
    <w:rsid w:val="002F6FD3"/>
    <w:rsid w:val="002F76F0"/>
    <w:rsid w:val="00300133"/>
    <w:rsid w:val="003004B9"/>
    <w:rsid w:val="00300832"/>
    <w:rsid w:val="00302DE1"/>
    <w:rsid w:val="0030377E"/>
    <w:rsid w:val="00304D4C"/>
    <w:rsid w:val="00305B3F"/>
    <w:rsid w:val="00305FD7"/>
    <w:rsid w:val="00306585"/>
    <w:rsid w:val="003072A0"/>
    <w:rsid w:val="00311A5F"/>
    <w:rsid w:val="00312325"/>
    <w:rsid w:val="00313295"/>
    <w:rsid w:val="00314FFF"/>
    <w:rsid w:val="00317D7A"/>
    <w:rsid w:val="00321164"/>
    <w:rsid w:val="003223C6"/>
    <w:rsid w:val="00324514"/>
    <w:rsid w:val="0032535E"/>
    <w:rsid w:val="0032675D"/>
    <w:rsid w:val="00326CA5"/>
    <w:rsid w:val="00332F53"/>
    <w:rsid w:val="003339FC"/>
    <w:rsid w:val="00335685"/>
    <w:rsid w:val="00341C1D"/>
    <w:rsid w:val="00341CA0"/>
    <w:rsid w:val="00344BB0"/>
    <w:rsid w:val="0034645A"/>
    <w:rsid w:val="00347E03"/>
    <w:rsid w:val="00350538"/>
    <w:rsid w:val="00352899"/>
    <w:rsid w:val="00352BA0"/>
    <w:rsid w:val="00357113"/>
    <w:rsid w:val="00366C8B"/>
    <w:rsid w:val="00370FE6"/>
    <w:rsid w:val="00371D21"/>
    <w:rsid w:val="003756FB"/>
    <w:rsid w:val="00377A29"/>
    <w:rsid w:val="00382E33"/>
    <w:rsid w:val="0038420C"/>
    <w:rsid w:val="00384A96"/>
    <w:rsid w:val="00391286"/>
    <w:rsid w:val="00391932"/>
    <w:rsid w:val="00392100"/>
    <w:rsid w:val="00393E7A"/>
    <w:rsid w:val="00394D75"/>
    <w:rsid w:val="003A09A7"/>
    <w:rsid w:val="003A3A99"/>
    <w:rsid w:val="003A68AC"/>
    <w:rsid w:val="003B012F"/>
    <w:rsid w:val="003B3B4E"/>
    <w:rsid w:val="003B6D92"/>
    <w:rsid w:val="003B7A21"/>
    <w:rsid w:val="003B7DF4"/>
    <w:rsid w:val="003C10B4"/>
    <w:rsid w:val="003C1B10"/>
    <w:rsid w:val="003C359A"/>
    <w:rsid w:val="003C38A0"/>
    <w:rsid w:val="003C71EC"/>
    <w:rsid w:val="003C78CE"/>
    <w:rsid w:val="003D1DC0"/>
    <w:rsid w:val="003D2EED"/>
    <w:rsid w:val="003D5DD1"/>
    <w:rsid w:val="003D68BD"/>
    <w:rsid w:val="003E4B89"/>
    <w:rsid w:val="003E73F1"/>
    <w:rsid w:val="003F20B0"/>
    <w:rsid w:val="003F7730"/>
    <w:rsid w:val="00400DA5"/>
    <w:rsid w:val="004046FC"/>
    <w:rsid w:val="0040496E"/>
    <w:rsid w:val="004049D6"/>
    <w:rsid w:val="00404F08"/>
    <w:rsid w:val="00406969"/>
    <w:rsid w:val="00410557"/>
    <w:rsid w:val="0041287B"/>
    <w:rsid w:val="00414073"/>
    <w:rsid w:val="00414AC0"/>
    <w:rsid w:val="00414B57"/>
    <w:rsid w:val="0042478F"/>
    <w:rsid w:val="00427D37"/>
    <w:rsid w:val="00430668"/>
    <w:rsid w:val="00431752"/>
    <w:rsid w:val="00436101"/>
    <w:rsid w:val="0043722B"/>
    <w:rsid w:val="00440632"/>
    <w:rsid w:val="0044290B"/>
    <w:rsid w:val="0044482A"/>
    <w:rsid w:val="00445A30"/>
    <w:rsid w:val="00445D59"/>
    <w:rsid w:val="00445FE9"/>
    <w:rsid w:val="0044692C"/>
    <w:rsid w:val="00450CE9"/>
    <w:rsid w:val="004511C5"/>
    <w:rsid w:val="0045282F"/>
    <w:rsid w:val="0045551B"/>
    <w:rsid w:val="00456CCE"/>
    <w:rsid w:val="004571A3"/>
    <w:rsid w:val="004573A3"/>
    <w:rsid w:val="00460694"/>
    <w:rsid w:val="004620FF"/>
    <w:rsid w:val="0046225C"/>
    <w:rsid w:val="00462FF2"/>
    <w:rsid w:val="00463E4E"/>
    <w:rsid w:val="0047061D"/>
    <w:rsid w:val="00475AE3"/>
    <w:rsid w:val="00475E7C"/>
    <w:rsid w:val="00475FAA"/>
    <w:rsid w:val="004800C5"/>
    <w:rsid w:val="00485F28"/>
    <w:rsid w:val="004917AC"/>
    <w:rsid w:val="00495F4C"/>
    <w:rsid w:val="00496046"/>
    <w:rsid w:val="00496615"/>
    <w:rsid w:val="00497270"/>
    <w:rsid w:val="004978B4"/>
    <w:rsid w:val="004A0F37"/>
    <w:rsid w:val="004A2FFA"/>
    <w:rsid w:val="004A5190"/>
    <w:rsid w:val="004A7E3E"/>
    <w:rsid w:val="004B1926"/>
    <w:rsid w:val="004B7B61"/>
    <w:rsid w:val="004C3DC2"/>
    <w:rsid w:val="004C5B24"/>
    <w:rsid w:val="004D0865"/>
    <w:rsid w:val="004D0DFF"/>
    <w:rsid w:val="004D4D43"/>
    <w:rsid w:val="004D56DA"/>
    <w:rsid w:val="004D5BE8"/>
    <w:rsid w:val="004E1BA2"/>
    <w:rsid w:val="004E2A39"/>
    <w:rsid w:val="004E4CA6"/>
    <w:rsid w:val="004E5243"/>
    <w:rsid w:val="004E7055"/>
    <w:rsid w:val="004E7412"/>
    <w:rsid w:val="004F3B2C"/>
    <w:rsid w:val="00500072"/>
    <w:rsid w:val="005003D8"/>
    <w:rsid w:val="005005D3"/>
    <w:rsid w:val="0050077A"/>
    <w:rsid w:val="00501902"/>
    <w:rsid w:val="00503B6E"/>
    <w:rsid w:val="00510D99"/>
    <w:rsid w:val="00510FFA"/>
    <w:rsid w:val="00512E16"/>
    <w:rsid w:val="00514D3C"/>
    <w:rsid w:val="00515D30"/>
    <w:rsid w:val="00520258"/>
    <w:rsid w:val="005209A8"/>
    <w:rsid w:val="00521AFB"/>
    <w:rsid w:val="00522FB2"/>
    <w:rsid w:val="0052425B"/>
    <w:rsid w:val="00524633"/>
    <w:rsid w:val="00526397"/>
    <w:rsid w:val="0053206C"/>
    <w:rsid w:val="00533816"/>
    <w:rsid w:val="00534C8E"/>
    <w:rsid w:val="00535254"/>
    <w:rsid w:val="005353E8"/>
    <w:rsid w:val="00535D3F"/>
    <w:rsid w:val="00537C28"/>
    <w:rsid w:val="005416CF"/>
    <w:rsid w:val="0054493B"/>
    <w:rsid w:val="005474C1"/>
    <w:rsid w:val="0055032A"/>
    <w:rsid w:val="00553A77"/>
    <w:rsid w:val="0055634F"/>
    <w:rsid w:val="00562BB8"/>
    <w:rsid w:val="00566405"/>
    <w:rsid w:val="005715DA"/>
    <w:rsid w:val="005733D7"/>
    <w:rsid w:val="00574D8F"/>
    <w:rsid w:val="00574F5B"/>
    <w:rsid w:val="0058061D"/>
    <w:rsid w:val="00580E4D"/>
    <w:rsid w:val="005836DC"/>
    <w:rsid w:val="0058371F"/>
    <w:rsid w:val="00583F84"/>
    <w:rsid w:val="00584EC6"/>
    <w:rsid w:val="0058599E"/>
    <w:rsid w:val="00585C75"/>
    <w:rsid w:val="00591C72"/>
    <w:rsid w:val="00592A3B"/>
    <w:rsid w:val="00592D53"/>
    <w:rsid w:val="005A553B"/>
    <w:rsid w:val="005B239B"/>
    <w:rsid w:val="005B2B65"/>
    <w:rsid w:val="005B40CA"/>
    <w:rsid w:val="005B5ACC"/>
    <w:rsid w:val="005B5D33"/>
    <w:rsid w:val="005B7977"/>
    <w:rsid w:val="005C25DD"/>
    <w:rsid w:val="005C275C"/>
    <w:rsid w:val="005C28AF"/>
    <w:rsid w:val="005C2E21"/>
    <w:rsid w:val="005C3622"/>
    <w:rsid w:val="005C3CCC"/>
    <w:rsid w:val="005C4DB8"/>
    <w:rsid w:val="005D0119"/>
    <w:rsid w:val="005D3EC6"/>
    <w:rsid w:val="005D73BF"/>
    <w:rsid w:val="005E1504"/>
    <w:rsid w:val="005E6B82"/>
    <w:rsid w:val="005F69B5"/>
    <w:rsid w:val="005F711B"/>
    <w:rsid w:val="00603B2D"/>
    <w:rsid w:val="00604E11"/>
    <w:rsid w:val="006050EE"/>
    <w:rsid w:val="00605BFC"/>
    <w:rsid w:val="00610C8E"/>
    <w:rsid w:val="00611101"/>
    <w:rsid w:val="006122C1"/>
    <w:rsid w:val="00613B8A"/>
    <w:rsid w:val="00614E26"/>
    <w:rsid w:val="00620DA7"/>
    <w:rsid w:val="0062148E"/>
    <w:rsid w:val="006220A8"/>
    <w:rsid w:val="00622F9C"/>
    <w:rsid w:val="00623A87"/>
    <w:rsid w:val="00626144"/>
    <w:rsid w:val="00626E2E"/>
    <w:rsid w:val="00627A16"/>
    <w:rsid w:val="00631A09"/>
    <w:rsid w:val="00635995"/>
    <w:rsid w:val="00643CC4"/>
    <w:rsid w:val="00646B9A"/>
    <w:rsid w:val="00647F50"/>
    <w:rsid w:val="00652B7B"/>
    <w:rsid w:val="006531E1"/>
    <w:rsid w:val="00653FCB"/>
    <w:rsid w:val="00654AB1"/>
    <w:rsid w:val="00655224"/>
    <w:rsid w:val="0065672A"/>
    <w:rsid w:val="00660AAB"/>
    <w:rsid w:val="0066385C"/>
    <w:rsid w:val="00665308"/>
    <w:rsid w:val="00665450"/>
    <w:rsid w:val="00665507"/>
    <w:rsid w:val="00665BA0"/>
    <w:rsid w:val="00670040"/>
    <w:rsid w:val="0067040B"/>
    <w:rsid w:val="00671BEA"/>
    <w:rsid w:val="00675FFB"/>
    <w:rsid w:val="006763FE"/>
    <w:rsid w:val="00685BE4"/>
    <w:rsid w:val="006878EB"/>
    <w:rsid w:val="006944EA"/>
    <w:rsid w:val="006A13C7"/>
    <w:rsid w:val="006A1573"/>
    <w:rsid w:val="006A231D"/>
    <w:rsid w:val="006A6AEF"/>
    <w:rsid w:val="006B2A05"/>
    <w:rsid w:val="006C1055"/>
    <w:rsid w:val="006C2145"/>
    <w:rsid w:val="006C5B84"/>
    <w:rsid w:val="006D0FE4"/>
    <w:rsid w:val="006D22AB"/>
    <w:rsid w:val="006D5614"/>
    <w:rsid w:val="006D6E63"/>
    <w:rsid w:val="006E014B"/>
    <w:rsid w:val="006E3DAD"/>
    <w:rsid w:val="006E40DC"/>
    <w:rsid w:val="006F2DFB"/>
    <w:rsid w:val="006F44E2"/>
    <w:rsid w:val="006F609F"/>
    <w:rsid w:val="00701747"/>
    <w:rsid w:val="00704553"/>
    <w:rsid w:val="00704C45"/>
    <w:rsid w:val="00707164"/>
    <w:rsid w:val="007071F9"/>
    <w:rsid w:val="007072CF"/>
    <w:rsid w:val="007124DB"/>
    <w:rsid w:val="007158E2"/>
    <w:rsid w:val="007159C3"/>
    <w:rsid w:val="00715D5C"/>
    <w:rsid w:val="00720A4E"/>
    <w:rsid w:val="007213B3"/>
    <w:rsid w:val="00722441"/>
    <w:rsid w:val="00722B62"/>
    <w:rsid w:val="0072480F"/>
    <w:rsid w:val="00730745"/>
    <w:rsid w:val="007315FD"/>
    <w:rsid w:val="00732F88"/>
    <w:rsid w:val="007333CF"/>
    <w:rsid w:val="00742224"/>
    <w:rsid w:val="00743AD8"/>
    <w:rsid w:val="007477E3"/>
    <w:rsid w:val="00750DA0"/>
    <w:rsid w:val="00755A54"/>
    <w:rsid w:val="007626F0"/>
    <w:rsid w:val="00763A7F"/>
    <w:rsid w:val="00764D20"/>
    <w:rsid w:val="007656B6"/>
    <w:rsid w:val="007669D6"/>
    <w:rsid w:val="00766A92"/>
    <w:rsid w:val="007718A1"/>
    <w:rsid w:val="00774B61"/>
    <w:rsid w:val="00775EC7"/>
    <w:rsid w:val="0078143C"/>
    <w:rsid w:val="00782759"/>
    <w:rsid w:val="00784EFF"/>
    <w:rsid w:val="00787456"/>
    <w:rsid w:val="007913B6"/>
    <w:rsid w:val="0079190D"/>
    <w:rsid w:val="007920E8"/>
    <w:rsid w:val="00792C0F"/>
    <w:rsid w:val="00793005"/>
    <w:rsid w:val="00795ACF"/>
    <w:rsid w:val="00797BE2"/>
    <w:rsid w:val="007A087D"/>
    <w:rsid w:val="007A0F6D"/>
    <w:rsid w:val="007A13D0"/>
    <w:rsid w:val="007A519D"/>
    <w:rsid w:val="007A61B4"/>
    <w:rsid w:val="007A77BE"/>
    <w:rsid w:val="007B61BD"/>
    <w:rsid w:val="007B62BF"/>
    <w:rsid w:val="007C14EC"/>
    <w:rsid w:val="007C44CA"/>
    <w:rsid w:val="007C46C6"/>
    <w:rsid w:val="007C780E"/>
    <w:rsid w:val="007D0B75"/>
    <w:rsid w:val="007D368D"/>
    <w:rsid w:val="007D39B5"/>
    <w:rsid w:val="007E124F"/>
    <w:rsid w:val="007E2F1A"/>
    <w:rsid w:val="007E3AAF"/>
    <w:rsid w:val="007E3F91"/>
    <w:rsid w:val="007E410C"/>
    <w:rsid w:val="007E4716"/>
    <w:rsid w:val="007E7CD3"/>
    <w:rsid w:val="007F0224"/>
    <w:rsid w:val="007F0D1E"/>
    <w:rsid w:val="007F3C67"/>
    <w:rsid w:val="007F4A8D"/>
    <w:rsid w:val="007F6A4D"/>
    <w:rsid w:val="007F6CBA"/>
    <w:rsid w:val="007F7B35"/>
    <w:rsid w:val="00803831"/>
    <w:rsid w:val="00803FAE"/>
    <w:rsid w:val="008046D2"/>
    <w:rsid w:val="0080548B"/>
    <w:rsid w:val="00806800"/>
    <w:rsid w:val="00806B9C"/>
    <w:rsid w:val="00806E65"/>
    <w:rsid w:val="00807F5F"/>
    <w:rsid w:val="00807FAC"/>
    <w:rsid w:val="00811836"/>
    <w:rsid w:val="008159DE"/>
    <w:rsid w:val="00815C90"/>
    <w:rsid w:val="00821208"/>
    <w:rsid w:val="00821281"/>
    <w:rsid w:val="008215C9"/>
    <w:rsid w:val="00822D72"/>
    <w:rsid w:val="008250CE"/>
    <w:rsid w:val="0082616C"/>
    <w:rsid w:val="008261A6"/>
    <w:rsid w:val="00830F56"/>
    <w:rsid w:val="00831346"/>
    <w:rsid w:val="00832EF7"/>
    <w:rsid w:val="00834791"/>
    <w:rsid w:val="008378EC"/>
    <w:rsid w:val="0084131A"/>
    <w:rsid w:val="0084263E"/>
    <w:rsid w:val="008429B1"/>
    <w:rsid w:val="00844EBC"/>
    <w:rsid w:val="00845644"/>
    <w:rsid w:val="008550AB"/>
    <w:rsid w:val="00857B26"/>
    <w:rsid w:val="008634F7"/>
    <w:rsid w:val="00864853"/>
    <w:rsid w:val="0086634F"/>
    <w:rsid w:val="00873343"/>
    <w:rsid w:val="00873D8F"/>
    <w:rsid w:val="00874ADB"/>
    <w:rsid w:val="00876157"/>
    <w:rsid w:val="008779AB"/>
    <w:rsid w:val="00880912"/>
    <w:rsid w:val="00881DE8"/>
    <w:rsid w:val="00884893"/>
    <w:rsid w:val="008961AB"/>
    <w:rsid w:val="008A2A8E"/>
    <w:rsid w:val="008A79DE"/>
    <w:rsid w:val="008A7E36"/>
    <w:rsid w:val="008B790C"/>
    <w:rsid w:val="008B7ABB"/>
    <w:rsid w:val="008C18D8"/>
    <w:rsid w:val="008C26B2"/>
    <w:rsid w:val="008C3395"/>
    <w:rsid w:val="008C3613"/>
    <w:rsid w:val="008C4D5C"/>
    <w:rsid w:val="008D1E09"/>
    <w:rsid w:val="008D2117"/>
    <w:rsid w:val="008D2549"/>
    <w:rsid w:val="008D3A83"/>
    <w:rsid w:val="008D7CE3"/>
    <w:rsid w:val="008D7EE3"/>
    <w:rsid w:val="008E133E"/>
    <w:rsid w:val="008E45DB"/>
    <w:rsid w:val="008E483D"/>
    <w:rsid w:val="008E49DE"/>
    <w:rsid w:val="008E562F"/>
    <w:rsid w:val="008E6DA5"/>
    <w:rsid w:val="008E705A"/>
    <w:rsid w:val="008E7EC3"/>
    <w:rsid w:val="00901E3F"/>
    <w:rsid w:val="0090566A"/>
    <w:rsid w:val="0090581A"/>
    <w:rsid w:val="00907DF9"/>
    <w:rsid w:val="009104AF"/>
    <w:rsid w:val="009121CF"/>
    <w:rsid w:val="00912484"/>
    <w:rsid w:val="0092114E"/>
    <w:rsid w:val="009271CD"/>
    <w:rsid w:val="009312FE"/>
    <w:rsid w:val="00932E74"/>
    <w:rsid w:val="0093542C"/>
    <w:rsid w:val="00936B05"/>
    <w:rsid w:val="009408DC"/>
    <w:rsid w:val="00941CB4"/>
    <w:rsid w:val="00941CE8"/>
    <w:rsid w:val="00942094"/>
    <w:rsid w:val="00942A95"/>
    <w:rsid w:val="00943768"/>
    <w:rsid w:val="00944ABE"/>
    <w:rsid w:val="00952927"/>
    <w:rsid w:val="00954014"/>
    <w:rsid w:val="00955DA6"/>
    <w:rsid w:val="009617D4"/>
    <w:rsid w:val="00962928"/>
    <w:rsid w:val="00963BF7"/>
    <w:rsid w:val="00966B65"/>
    <w:rsid w:val="00967D42"/>
    <w:rsid w:val="00970A62"/>
    <w:rsid w:val="00971D28"/>
    <w:rsid w:val="0097250A"/>
    <w:rsid w:val="00974D40"/>
    <w:rsid w:val="009753B6"/>
    <w:rsid w:val="009762D4"/>
    <w:rsid w:val="00976A4C"/>
    <w:rsid w:val="009811C1"/>
    <w:rsid w:val="0098150B"/>
    <w:rsid w:val="009826BC"/>
    <w:rsid w:val="00982B95"/>
    <w:rsid w:val="00990E9E"/>
    <w:rsid w:val="00991429"/>
    <w:rsid w:val="00993196"/>
    <w:rsid w:val="00993985"/>
    <w:rsid w:val="00997244"/>
    <w:rsid w:val="009A0AB7"/>
    <w:rsid w:val="009A113E"/>
    <w:rsid w:val="009A1496"/>
    <w:rsid w:val="009A1AC2"/>
    <w:rsid w:val="009A1EEA"/>
    <w:rsid w:val="009A2F69"/>
    <w:rsid w:val="009A3491"/>
    <w:rsid w:val="009A6B3E"/>
    <w:rsid w:val="009B0DB6"/>
    <w:rsid w:val="009B1D8F"/>
    <w:rsid w:val="009B2A2E"/>
    <w:rsid w:val="009B3152"/>
    <w:rsid w:val="009B5300"/>
    <w:rsid w:val="009B5FD2"/>
    <w:rsid w:val="009C4D59"/>
    <w:rsid w:val="009D1389"/>
    <w:rsid w:val="009D13EE"/>
    <w:rsid w:val="009D2727"/>
    <w:rsid w:val="009D37ED"/>
    <w:rsid w:val="009D3CAB"/>
    <w:rsid w:val="009E1B66"/>
    <w:rsid w:val="009E25CA"/>
    <w:rsid w:val="009E65DB"/>
    <w:rsid w:val="009E7FA4"/>
    <w:rsid w:val="009F16D1"/>
    <w:rsid w:val="009F1BF1"/>
    <w:rsid w:val="009F4009"/>
    <w:rsid w:val="009F4D4A"/>
    <w:rsid w:val="009F530D"/>
    <w:rsid w:val="009F53F3"/>
    <w:rsid w:val="009F6690"/>
    <w:rsid w:val="00A010BF"/>
    <w:rsid w:val="00A0143C"/>
    <w:rsid w:val="00A021BA"/>
    <w:rsid w:val="00A02410"/>
    <w:rsid w:val="00A03377"/>
    <w:rsid w:val="00A07341"/>
    <w:rsid w:val="00A100AB"/>
    <w:rsid w:val="00A10BAD"/>
    <w:rsid w:val="00A11767"/>
    <w:rsid w:val="00A11D32"/>
    <w:rsid w:val="00A1380C"/>
    <w:rsid w:val="00A14E5A"/>
    <w:rsid w:val="00A15143"/>
    <w:rsid w:val="00A15431"/>
    <w:rsid w:val="00A16B8C"/>
    <w:rsid w:val="00A23558"/>
    <w:rsid w:val="00A2420B"/>
    <w:rsid w:val="00A27479"/>
    <w:rsid w:val="00A34D08"/>
    <w:rsid w:val="00A35962"/>
    <w:rsid w:val="00A36934"/>
    <w:rsid w:val="00A37F94"/>
    <w:rsid w:val="00A41814"/>
    <w:rsid w:val="00A42011"/>
    <w:rsid w:val="00A42486"/>
    <w:rsid w:val="00A424F9"/>
    <w:rsid w:val="00A428AC"/>
    <w:rsid w:val="00A44C5E"/>
    <w:rsid w:val="00A46B58"/>
    <w:rsid w:val="00A47AFF"/>
    <w:rsid w:val="00A506C3"/>
    <w:rsid w:val="00A61AAD"/>
    <w:rsid w:val="00A62A62"/>
    <w:rsid w:val="00A64932"/>
    <w:rsid w:val="00A65A91"/>
    <w:rsid w:val="00A70C30"/>
    <w:rsid w:val="00A74457"/>
    <w:rsid w:val="00A76E9B"/>
    <w:rsid w:val="00A81F7D"/>
    <w:rsid w:val="00A83DAC"/>
    <w:rsid w:val="00A8621D"/>
    <w:rsid w:val="00A87E16"/>
    <w:rsid w:val="00A90067"/>
    <w:rsid w:val="00A90325"/>
    <w:rsid w:val="00A908CE"/>
    <w:rsid w:val="00A93684"/>
    <w:rsid w:val="00A966AB"/>
    <w:rsid w:val="00A96900"/>
    <w:rsid w:val="00AA17B6"/>
    <w:rsid w:val="00AA19A5"/>
    <w:rsid w:val="00AB0C3F"/>
    <w:rsid w:val="00AB12B1"/>
    <w:rsid w:val="00AB3AE7"/>
    <w:rsid w:val="00AB3DD3"/>
    <w:rsid w:val="00AC3D88"/>
    <w:rsid w:val="00AD094F"/>
    <w:rsid w:val="00AD2F24"/>
    <w:rsid w:val="00AD44F3"/>
    <w:rsid w:val="00AD5ADE"/>
    <w:rsid w:val="00AD6334"/>
    <w:rsid w:val="00AE0B69"/>
    <w:rsid w:val="00AE25A7"/>
    <w:rsid w:val="00AE3B80"/>
    <w:rsid w:val="00AE64D7"/>
    <w:rsid w:val="00AE6B2C"/>
    <w:rsid w:val="00AE7270"/>
    <w:rsid w:val="00AE7370"/>
    <w:rsid w:val="00AF42A9"/>
    <w:rsid w:val="00AF4D3F"/>
    <w:rsid w:val="00AF6034"/>
    <w:rsid w:val="00AF6CE7"/>
    <w:rsid w:val="00AF7CB2"/>
    <w:rsid w:val="00B02140"/>
    <w:rsid w:val="00B05A7F"/>
    <w:rsid w:val="00B071C6"/>
    <w:rsid w:val="00B07925"/>
    <w:rsid w:val="00B10A04"/>
    <w:rsid w:val="00B13876"/>
    <w:rsid w:val="00B17048"/>
    <w:rsid w:val="00B1717F"/>
    <w:rsid w:val="00B17227"/>
    <w:rsid w:val="00B205D2"/>
    <w:rsid w:val="00B265D2"/>
    <w:rsid w:val="00B26E9F"/>
    <w:rsid w:val="00B277AA"/>
    <w:rsid w:val="00B30108"/>
    <w:rsid w:val="00B31B44"/>
    <w:rsid w:val="00B36EDC"/>
    <w:rsid w:val="00B378F8"/>
    <w:rsid w:val="00B41C7F"/>
    <w:rsid w:val="00B42713"/>
    <w:rsid w:val="00B44321"/>
    <w:rsid w:val="00B44B2C"/>
    <w:rsid w:val="00B45C94"/>
    <w:rsid w:val="00B45EBD"/>
    <w:rsid w:val="00B4724C"/>
    <w:rsid w:val="00B476F3"/>
    <w:rsid w:val="00B52BF8"/>
    <w:rsid w:val="00B5580F"/>
    <w:rsid w:val="00B65CA1"/>
    <w:rsid w:val="00B67466"/>
    <w:rsid w:val="00B67697"/>
    <w:rsid w:val="00B74E7C"/>
    <w:rsid w:val="00B75C47"/>
    <w:rsid w:val="00B81297"/>
    <w:rsid w:val="00B829E4"/>
    <w:rsid w:val="00B86664"/>
    <w:rsid w:val="00B86AA5"/>
    <w:rsid w:val="00B9177B"/>
    <w:rsid w:val="00B972CC"/>
    <w:rsid w:val="00BA147B"/>
    <w:rsid w:val="00BA1A3A"/>
    <w:rsid w:val="00BA38AC"/>
    <w:rsid w:val="00BA612A"/>
    <w:rsid w:val="00BA72DA"/>
    <w:rsid w:val="00BB0C80"/>
    <w:rsid w:val="00BB24B9"/>
    <w:rsid w:val="00BB5520"/>
    <w:rsid w:val="00BB5EA2"/>
    <w:rsid w:val="00BB7BA9"/>
    <w:rsid w:val="00BC02E3"/>
    <w:rsid w:val="00BC0B37"/>
    <w:rsid w:val="00BC2042"/>
    <w:rsid w:val="00BC252B"/>
    <w:rsid w:val="00BC402A"/>
    <w:rsid w:val="00BD3193"/>
    <w:rsid w:val="00BD39E8"/>
    <w:rsid w:val="00BD5950"/>
    <w:rsid w:val="00BE1E85"/>
    <w:rsid w:val="00BE41F3"/>
    <w:rsid w:val="00BF0C79"/>
    <w:rsid w:val="00BF1596"/>
    <w:rsid w:val="00BF22C8"/>
    <w:rsid w:val="00BF41B0"/>
    <w:rsid w:val="00BF7D03"/>
    <w:rsid w:val="00C001FC"/>
    <w:rsid w:val="00C040D5"/>
    <w:rsid w:val="00C161A0"/>
    <w:rsid w:val="00C20C3E"/>
    <w:rsid w:val="00C335B0"/>
    <w:rsid w:val="00C3611A"/>
    <w:rsid w:val="00C364F2"/>
    <w:rsid w:val="00C3663F"/>
    <w:rsid w:val="00C37F54"/>
    <w:rsid w:val="00C422E5"/>
    <w:rsid w:val="00C4288F"/>
    <w:rsid w:val="00C47ED9"/>
    <w:rsid w:val="00C509EB"/>
    <w:rsid w:val="00C53F02"/>
    <w:rsid w:val="00C578E2"/>
    <w:rsid w:val="00C60FA2"/>
    <w:rsid w:val="00C613EE"/>
    <w:rsid w:val="00C65ABE"/>
    <w:rsid w:val="00C66B10"/>
    <w:rsid w:val="00C7392A"/>
    <w:rsid w:val="00C815AA"/>
    <w:rsid w:val="00C81D42"/>
    <w:rsid w:val="00C8277B"/>
    <w:rsid w:val="00C84F52"/>
    <w:rsid w:val="00C91050"/>
    <w:rsid w:val="00C916D4"/>
    <w:rsid w:val="00C950DF"/>
    <w:rsid w:val="00C96AD4"/>
    <w:rsid w:val="00C9718F"/>
    <w:rsid w:val="00CA3F4C"/>
    <w:rsid w:val="00CA4CAB"/>
    <w:rsid w:val="00CA51B3"/>
    <w:rsid w:val="00CB08E7"/>
    <w:rsid w:val="00CC00DE"/>
    <w:rsid w:val="00CC080C"/>
    <w:rsid w:val="00CC09E4"/>
    <w:rsid w:val="00CC20C6"/>
    <w:rsid w:val="00CC6262"/>
    <w:rsid w:val="00CC6A37"/>
    <w:rsid w:val="00CC7409"/>
    <w:rsid w:val="00CC7DBE"/>
    <w:rsid w:val="00CD3D61"/>
    <w:rsid w:val="00CD79DA"/>
    <w:rsid w:val="00CE1BAF"/>
    <w:rsid w:val="00CE26D5"/>
    <w:rsid w:val="00CF0B5D"/>
    <w:rsid w:val="00CF2327"/>
    <w:rsid w:val="00CF4C39"/>
    <w:rsid w:val="00CF5535"/>
    <w:rsid w:val="00CF6A7D"/>
    <w:rsid w:val="00D0398B"/>
    <w:rsid w:val="00D06A17"/>
    <w:rsid w:val="00D1052C"/>
    <w:rsid w:val="00D1452A"/>
    <w:rsid w:val="00D24F7D"/>
    <w:rsid w:val="00D26B89"/>
    <w:rsid w:val="00D31D58"/>
    <w:rsid w:val="00D31ECB"/>
    <w:rsid w:val="00D33A39"/>
    <w:rsid w:val="00D36497"/>
    <w:rsid w:val="00D36B95"/>
    <w:rsid w:val="00D37AD9"/>
    <w:rsid w:val="00D433E5"/>
    <w:rsid w:val="00D463A2"/>
    <w:rsid w:val="00D60DE3"/>
    <w:rsid w:val="00D61A2E"/>
    <w:rsid w:val="00D61C7C"/>
    <w:rsid w:val="00D6282E"/>
    <w:rsid w:val="00D62986"/>
    <w:rsid w:val="00D635B6"/>
    <w:rsid w:val="00D645F0"/>
    <w:rsid w:val="00D65677"/>
    <w:rsid w:val="00D65B18"/>
    <w:rsid w:val="00D72055"/>
    <w:rsid w:val="00D72700"/>
    <w:rsid w:val="00D73DC1"/>
    <w:rsid w:val="00D760D7"/>
    <w:rsid w:val="00D76506"/>
    <w:rsid w:val="00D77B2A"/>
    <w:rsid w:val="00D80AB3"/>
    <w:rsid w:val="00D8160C"/>
    <w:rsid w:val="00D85BA6"/>
    <w:rsid w:val="00D86346"/>
    <w:rsid w:val="00D910B4"/>
    <w:rsid w:val="00D96207"/>
    <w:rsid w:val="00DA31FE"/>
    <w:rsid w:val="00DA3EA5"/>
    <w:rsid w:val="00DA4407"/>
    <w:rsid w:val="00DA6AC2"/>
    <w:rsid w:val="00DA71F6"/>
    <w:rsid w:val="00DA7FEC"/>
    <w:rsid w:val="00DB0CC8"/>
    <w:rsid w:val="00DB425C"/>
    <w:rsid w:val="00DB78BA"/>
    <w:rsid w:val="00DC18DA"/>
    <w:rsid w:val="00DC19CB"/>
    <w:rsid w:val="00DC26DB"/>
    <w:rsid w:val="00DC2C5E"/>
    <w:rsid w:val="00DC5E59"/>
    <w:rsid w:val="00DC67B7"/>
    <w:rsid w:val="00DC72A8"/>
    <w:rsid w:val="00DC739C"/>
    <w:rsid w:val="00DD0C59"/>
    <w:rsid w:val="00DD2DC5"/>
    <w:rsid w:val="00DD34A5"/>
    <w:rsid w:val="00DD4610"/>
    <w:rsid w:val="00DD5027"/>
    <w:rsid w:val="00DE1264"/>
    <w:rsid w:val="00DE13E6"/>
    <w:rsid w:val="00DE2D10"/>
    <w:rsid w:val="00DF14BB"/>
    <w:rsid w:val="00DF3A31"/>
    <w:rsid w:val="00DF6B6F"/>
    <w:rsid w:val="00DF753B"/>
    <w:rsid w:val="00E049F0"/>
    <w:rsid w:val="00E05684"/>
    <w:rsid w:val="00E144C2"/>
    <w:rsid w:val="00E1494C"/>
    <w:rsid w:val="00E175AC"/>
    <w:rsid w:val="00E21222"/>
    <w:rsid w:val="00E23280"/>
    <w:rsid w:val="00E25BBF"/>
    <w:rsid w:val="00E26F3D"/>
    <w:rsid w:val="00E326D4"/>
    <w:rsid w:val="00E33113"/>
    <w:rsid w:val="00E333DA"/>
    <w:rsid w:val="00E342F3"/>
    <w:rsid w:val="00E35089"/>
    <w:rsid w:val="00E368F5"/>
    <w:rsid w:val="00E42539"/>
    <w:rsid w:val="00E43DFC"/>
    <w:rsid w:val="00E50D1E"/>
    <w:rsid w:val="00E50E2C"/>
    <w:rsid w:val="00E54F11"/>
    <w:rsid w:val="00E57AB7"/>
    <w:rsid w:val="00E6605F"/>
    <w:rsid w:val="00E7060F"/>
    <w:rsid w:val="00E710FE"/>
    <w:rsid w:val="00E73A7A"/>
    <w:rsid w:val="00E73E97"/>
    <w:rsid w:val="00E74400"/>
    <w:rsid w:val="00E750FA"/>
    <w:rsid w:val="00E7520A"/>
    <w:rsid w:val="00E756F2"/>
    <w:rsid w:val="00E90045"/>
    <w:rsid w:val="00E91454"/>
    <w:rsid w:val="00E94145"/>
    <w:rsid w:val="00E946E1"/>
    <w:rsid w:val="00E94C52"/>
    <w:rsid w:val="00E95B87"/>
    <w:rsid w:val="00E96647"/>
    <w:rsid w:val="00E9742A"/>
    <w:rsid w:val="00EA38DC"/>
    <w:rsid w:val="00EA45DD"/>
    <w:rsid w:val="00EA4FCD"/>
    <w:rsid w:val="00EA6D01"/>
    <w:rsid w:val="00EA7183"/>
    <w:rsid w:val="00EB46FB"/>
    <w:rsid w:val="00EC365B"/>
    <w:rsid w:val="00EC3EA8"/>
    <w:rsid w:val="00ED06A9"/>
    <w:rsid w:val="00ED1B99"/>
    <w:rsid w:val="00ED525A"/>
    <w:rsid w:val="00ED6155"/>
    <w:rsid w:val="00EE366F"/>
    <w:rsid w:val="00EE3C52"/>
    <w:rsid w:val="00EE4C7E"/>
    <w:rsid w:val="00EE6FB2"/>
    <w:rsid w:val="00EF4B18"/>
    <w:rsid w:val="00EF660A"/>
    <w:rsid w:val="00F00590"/>
    <w:rsid w:val="00F028E1"/>
    <w:rsid w:val="00F05857"/>
    <w:rsid w:val="00F1038D"/>
    <w:rsid w:val="00F133EB"/>
    <w:rsid w:val="00F219FF"/>
    <w:rsid w:val="00F2257B"/>
    <w:rsid w:val="00F22F9D"/>
    <w:rsid w:val="00F2326D"/>
    <w:rsid w:val="00F25473"/>
    <w:rsid w:val="00F25E3B"/>
    <w:rsid w:val="00F27313"/>
    <w:rsid w:val="00F275AB"/>
    <w:rsid w:val="00F30306"/>
    <w:rsid w:val="00F32710"/>
    <w:rsid w:val="00F32C2E"/>
    <w:rsid w:val="00F363EA"/>
    <w:rsid w:val="00F374BD"/>
    <w:rsid w:val="00F40541"/>
    <w:rsid w:val="00F453B9"/>
    <w:rsid w:val="00F52016"/>
    <w:rsid w:val="00F52749"/>
    <w:rsid w:val="00F538A2"/>
    <w:rsid w:val="00F53A29"/>
    <w:rsid w:val="00F54C1B"/>
    <w:rsid w:val="00F56611"/>
    <w:rsid w:val="00F637F3"/>
    <w:rsid w:val="00F6420A"/>
    <w:rsid w:val="00F6465B"/>
    <w:rsid w:val="00F64E74"/>
    <w:rsid w:val="00F65EE2"/>
    <w:rsid w:val="00F70004"/>
    <w:rsid w:val="00F72699"/>
    <w:rsid w:val="00F7495B"/>
    <w:rsid w:val="00F77E3D"/>
    <w:rsid w:val="00F87D86"/>
    <w:rsid w:val="00F9265B"/>
    <w:rsid w:val="00F944F2"/>
    <w:rsid w:val="00F96F3A"/>
    <w:rsid w:val="00F974C6"/>
    <w:rsid w:val="00FA07DA"/>
    <w:rsid w:val="00FA0A08"/>
    <w:rsid w:val="00FA46EA"/>
    <w:rsid w:val="00FA58C9"/>
    <w:rsid w:val="00FA62BD"/>
    <w:rsid w:val="00FA71A3"/>
    <w:rsid w:val="00FA7660"/>
    <w:rsid w:val="00FA7AF0"/>
    <w:rsid w:val="00FB26D3"/>
    <w:rsid w:val="00FB2BF8"/>
    <w:rsid w:val="00FB62EC"/>
    <w:rsid w:val="00FC035B"/>
    <w:rsid w:val="00FC03DC"/>
    <w:rsid w:val="00FC218B"/>
    <w:rsid w:val="00FC5550"/>
    <w:rsid w:val="00FD02FF"/>
    <w:rsid w:val="00FD04D5"/>
    <w:rsid w:val="00FD34B3"/>
    <w:rsid w:val="00FD3FC8"/>
    <w:rsid w:val="00FD6091"/>
    <w:rsid w:val="00FE0734"/>
    <w:rsid w:val="00FE6A85"/>
    <w:rsid w:val="00FE6EC0"/>
    <w:rsid w:val="00FF2E0E"/>
    <w:rsid w:val="00FF5A46"/>
    <w:rsid w:val="010F7A73"/>
    <w:rsid w:val="011078C7"/>
    <w:rsid w:val="012B23F0"/>
    <w:rsid w:val="012C405C"/>
    <w:rsid w:val="01583748"/>
    <w:rsid w:val="01586F89"/>
    <w:rsid w:val="01607568"/>
    <w:rsid w:val="016858B0"/>
    <w:rsid w:val="016A347B"/>
    <w:rsid w:val="017B2F92"/>
    <w:rsid w:val="017E21B3"/>
    <w:rsid w:val="01852063"/>
    <w:rsid w:val="01887FDB"/>
    <w:rsid w:val="019601E9"/>
    <w:rsid w:val="019E5ADA"/>
    <w:rsid w:val="01A050EF"/>
    <w:rsid w:val="01A56261"/>
    <w:rsid w:val="01AF40B9"/>
    <w:rsid w:val="01B55611"/>
    <w:rsid w:val="01B94567"/>
    <w:rsid w:val="01C80EB6"/>
    <w:rsid w:val="01CD7566"/>
    <w:rsid w:val="01D027EB"/>
    <w:rsid w:val="01D60B10"/>
    <w:rsid w:val="01DA4B78"/>
    <w:rsid w:val="01F30184"/>
    <w:rsid w:val="01F43F4A"/>
    <w:rsid w:val="01FF1E15"/>
    <w:rsid w:val="02217FDE"/>
    <w:rsid w:val="02346124"/>
    <w:rsid w:val="024A6FF4"/>
    <w:rsid w:val="02596ED2"/>
    <w:rsid w:val="02725AA8"/>
    <w:rsid w:val="027435A8"/>
    <w:rsid w:val="02791BDF"/>
    <w:rsid w:val="02792609"/>
    <w:rsid w:val="027D6579"/>
    <w:rsid w:val="02931E56"/>
    <w:rsid w:val="029702A0"/>
    <w:rsid w:val="029C58B6"/>
    <w:rsid w:val="02A832EE"/>
    <w:rsid w:val="02BD23EE"/>
    <w:rsid w:val="02BD3338"/>
    <w:rsid w:val="02CE3596"/>
    <w:rsid w:val="02D22363"/>
    <w:rsid w:val="02DB4577"/>
    <w:rsid w:val="02E3651E"/>
    <w:rsid w:val="02E565E2"/>
    <w:rsid w:val="02E826F7"/>
    <w:rsid w:val="02ED6112"/>
    <w:rsid w:val="02FC6355"/>
    <w:rsid w:val="03061CA7"/>
    <w:rsid w:val="030671D3"/>
    <w:rsid w:val="031025DB"/>
    <w:rsid w:val="031F0BE5"/>
    <w:rsid w:val="032D516F"/>
    <w:rsid w:val="03311390"/>
    <w:rsid w:val="033D6B43"/>
    <w:rsid w:val="0340565D"/>
    <w:rsid w:val="0353045A"/>
    <w:rsid w:val="035F40DD"/>
    <w:rsid w:val="03627A75"/>
    <w:rsid w:val="03627D6D"/>
    <w:rsid w:val="03744E73"/>
    <w:rsid w:val="037B0FD5"/>
    <w:rsid w:val="0382186E"/>
    <w:rsid w:val="03911FB6"/>
    <w:rsid w:val="03956284"/>
    <w:rsid w:val="03983F0B"/>
    <w:rsid w:val="039D7AF8"/>
    <w:rsid w:val="03BB73D9"/>
    <w:rsid w:val="03C2134C"/>
    <w:rsid w:val="03CA0201"/>
    <w:rsid w:val="03CD0E5C"/>
    <w:rsid w:val="03EE277F"/>
    <w:rsid w:val="03F27EE7"/>
    <w:rsid w:val="03FB660C"/>
    <w:rsid w:val="03FD42A4"/>
    <w:rsid w:val="03FD6B35"/>
    <w:rsid w:val="04074D81"/>
    <w:rsid w:val="040C4774"/>
    <w:rsid w:val="04161698"/>
    <w:rsid w:val="042A7D3F"/>
    <w:rsid w:val="043B10FF"/>
    <w:rsid w:val="043D741E"/>
    <w:rsid w:val="04461020"/>
    <w:rsid w:val="04484531"/>
    <w:rsid w:val="046A44ED"/>
    <w:rsid w:val="046C4ECF"/>
    <w:rsid w:val="046E3282"/>
    <w:rsid w:val="0470566A"/>
    <w:rsid w:val="04764151"/>
    <w:rsid w:val="04795FFE"/>
    <w:rsid w:val="047E5EE8"/>
    <w:rsid w:val="04956A61"/>
    <w:rsid w:val="049D6C81"/>
    <w:rsid w:val="049F6748"/>
    <w:rsid w:val="04B05F44"/>
    <w:rsid w:val="04B146EE"/>
    <w:rsid w:val="04B35139"/>
    <w:rsid w:val="04B72B4B"/>
    <w:rsid w:val="04B769D7"/>
    <w:rsid w:val="04BD0882"/>
    <w:rsid w:val="04BD715E"/>
    <w:rsid w:val="04C256F2"/>
    <w:rsid w:val="04C904B8"/>
    <w:rsid w:val="04D56DCD"/>
    <w:rsid w:val="04D8529D"/>
    <w:rsid w:val="04E64752"/>
    <w:rsid w:val="04EA6DAD"/>
    <w:rsid w:val="04EE6171"/>
    <w:rsid w:val="05015A00"/>
    <w:rsid w:val="050671BB"/>
    <w:rsid w:val="050F05C1"/>
    <w:rsid w:val="051A58B9"/>
    <w:rsid w:val="051C2CDE"/>
    <w:rsid w:val="052E47BF"/>
    <w:rsid w:val="05317378"/>
    <w:rsid w:val="053610E1"/>
    <w:rsid w:val="05450B30"/>
    <w:rsid w:val="05494A3C"/>
    <w:rsid w:val="055F2BCB"/>
    <w:rsid w:val="058A7642"/>
    <w:rsid w:val="059030B2"/>
    <w:rsid w:val="059C3A4C"/>
    <w:rsid w:val="05AF50AF"/>
    <w:rsid w:val="05D42645"/>
    <w:rsid w:val="05DF0409"/>
    <w:rsid w:val="05E36579"/>
    <w:rsid w:val="05E84430"/>
    <w:rsid w:val="05F132AE"/>
    <w:rsid w:val="05F71525"/>
    <w:rsid w:val="05FE10EC"/>
    <w:rsid w:val="06021ED4"/>
    <w:rsid w:val="060519C4"/>
    <w:rsid w:val="060A7D56"/>
    <w:rsid w:val="06145C04"/>
    <w:rsid w:val="061948AA"/>
    <w:rsid w:val="061C3E19"/>
    <w:rsid w:val="062230DB"/>
    <w:rsid w:val="0636392C"/>
    <w:rsid w:val="063E1825"/>
    <w:rsid w:val="064D2CE1"/>
    <w:rsid w:val="065D710A"/>
    <w:rsid w:val="0662062E"/>
    <w:rsid w:val="06693D01"/>
    <w:rsid w:val="066A1827"/>
    <w:rsid w:val="067F3525"/>
    <w:rsid w:val="068F128E"/>
    <w:rsid w:val="069A01B7"/>
    <w:rsid w:val="069A1A9F"/>
    <w:rsid w:val="069F7878"/>
    <w:rsid w:val="06B31420"/>
    <w:rsid w:val="06B34246"/>
    <w:rsid w:val="06B913D7"/>
    <w:rsid w:val="06BF4168"/>
    <w:rsid w:val="06D75C2B"/>
    <w:rsid w:val="06ED4906"/>
    <w:rsid w:val="06F07F7E"/>
    <w:rsid w:val="06F4329F"/>
    <w:rsid w:val="070D21CC"/>
    <w:rsid w:val="07135240"/>
    <w:rsid w:val="071565C4"/>
    <w:rsid w:val="07190F9C"/>
    <w:rsid w:val="074B1D02"/>
    <w:rsid w:val="074F5919"/>
    <w:rsid w:val="07500BA7"/>
    <w:rsid w:val="075065BC"/>
    <w:rsid w:val="075B6A1A"/>
    <w:rsid w:val="076444C8"/>
    <w:rsid w:val="077E0AE9"/>
    <w:rsid w:val="078B73E5"/>
    <w:rsid w:val="07A1571D"/>
    <w:rsid w:val="07A654B9"/>
    <w:rsid w:val="07B46DE3"/>
    <w:rsid w:val="07C03DF5"/>
    <w:rsid w:val="07C531B9"/>
    <w:rsid w:val="07E23380"/>
    <w:rsid w:val="07E2357E"/>
    <w:rsid w:val="07E40392"/>
    <w:rsid w:val="07EF1B8C"/>
    <w:rsid w:val="07EF45FA"/>
    <w:rsid w:val="07FA4B11"/>
    <w:rsid w:val="08002443"/>
    <w:rsid w:val="08007A98"/>
    <w:rsid w:val="080646E1"/>
    <w:rsid w:val="081D1247"/>
    <w:rsid w:val="082323F8"/>
    <w:rsid w:val="084560A8"/>
    <w:rsid w:val="084A4EC3"/>
    <w:rsid w:val="085878B9"/>
    <w:rsid w:val="08955082"/>
    <w:rsid w:val="0898465B"/>
    <w:rsid w:val="08A52C48"/>
    <w:rsid w:val="08AC1AE9"/>
    <w:rsid w:val="08AF78CA"/>
    <w:rsid w:val="08C238E4"/>
    <w:rsid w:val="08C644DB"/>
    <w:rsid w:val="08C64BB1"/>
    <w:rsid w:val="08C863EC"/>
    <w:rsid w:val="08EB4EA1"/>
    <w:rsid w:val="08F87DD3"/>
    <w:rsid w:val="09082248"/>
    <w:rsid w:val="091B505B"/>
    <w:rsid w:val="091E5277"/>
    <w:rsid w:val="0921401C"/>
    <w:rsid w:val="095541CC"/>
    <w:rsid w:val="09571168"/>
    <w:rsid w:val="095B101E"/>
    <w:rsid w:val="097C3D4B"/>
    <w:rsid w:val="09853F9F"/>
    <w:rsid w:val="09A209AD"/>
    <w:rsid w:val="09A727B4"/>
    <w:rsid w:val="09BD63B0"/>
    <w:rsid w:val="09C120A6"/>
    <w:rsid w:val="09E047E1"/>
    <w:rsid w:val="09E54C2D"/>
    <w:rsid w:val="09EA33AB"/>
    <w:rsid w:val="09F77876"/>
    <w:rsid w:val="0A044228"/>
    <w:rsid w:val="0A0B3CBF"/>
    <w:rsid w:val="0A140428"/>
    <w:rsid w:val="0A18434E"/>
    <w:rsid w:val="0A185E82"/>
    <w:rsid w:val="0A314FFA"/>
    <w:rsid w:val="0A39157A"/>
    <w:rsid w:val="0A481E7F"/>
    <w:rsid w:val="0A64593D"/>
    <w:rsid w:val="0AA07F0D"/>
    <w:rsid w:val="0AA417AC"/>
    <w:rsid w:val="0AA957DD"/>
    <w:rsid w:val="0AA96DC2"/>
    <w:rsid w:val="0AAA44A8"/>
    <w:rsid w:val="0AB32FB0"/>
    <w:rsid w:val="0AB6328D"/>
    <w:rsid w:val="0ABF5336"/>
    <w:rsid w:val="0AD31BD2"/>
    <w:rsid w:val="0AF27E8A"/>
    <w:rsid w:val="0AFA5870"/>
    <w:rsid w:val="0AFB3396"/>
    <w:rsid w:val="0B104DC8"/>
    <w:rsid w:val="0B156206"/>
    <w:rsid w:val="0B161F7E"/>
    <w:rsid w:val="0B285636"/>
    <w:rsid w:val="0B39657D"/>
    <w:rsid w:val="0B516CFE"/>
    <w:rsid w:val="0B5352E0"/>
    <w:rsid w:val="0B5619A4"/>
    <w:rsid w:val="0B5F2994"/>
    <w:rsid w:val="0B633415"/>
    <w:rsid w:val="0B6B22C9"/>
    <w:rsid w:val="0B7601CB"/>
    <w:rsid w:val="0B7B4450"/>
    <w:rsid w:val="0B7C0033"/>
    <w:rsid w:val="0B8065C0"/>
    <w:rsid w:val="0B823D4A"/>
    <w:rsid w:val="0B974E6D"/>
    <w:rsid w:val="0B99767A"/>
    <w:rsid w:val="0BAF230B"/>
    <w:rsid w:val="0BBC7BB8"/>
    <w:rsid w:val="0BC34CFF"/>
    <w:rsid w:val="0BC35C62"/>
    <w:rsid w:val="0BCC7EE0"/>
    <w:rsid w:val="0BDC539A"/>
    <w:rsid w:val="0BE502CE"/>
    <w:rsid w:val="0BE853EA"/>
    <w:rsid w:val="0BEC24A9"/>
    <w:rsid w:val="0C0F0EA7"/>
    <w:rsid w:val="0C115376"/>
    <w:rsid w:val="0C30706F"/>
    <w:rsid w:val="0C314310"/>
    <w:rsid w:val="0C3906F1"/>
    <w:rsid w:val="0C4312F6"/>
    <w:rsid w:val="0C4D7C21"/>
    <w:rsid w:val="0C4E4424"/>
    <w:rsid w:val="0C6066E9"/>
    <w:rsid w:val="0C831895"/>
    <w:rsid w:val="0C9759E2"/>
    <w:rsid w:val="0C993234"/>
    <w:rsid w:val="0C9A19A3"/>
    <w:rsid w:val="0CA13E02"/>
    <w:rsid w:val="0CAC2B9A"/>
    <w:rsid w:val="0CBB2DDD"/>
    <w:rsid w:val="0CC212FB"/>
    <w:rsid w:val="0CC55A09"/>
    <w:rsid w:val="0CD66DD1"/>
    <w:rsid w:val="0CDD2D53"/>
    <w:rsid w:val="0CF06F2A"/>
    <w:rsid w:val="0CF37F1F"/>
    <w:rsid w:val="0D046532"/>
    <w:rsid w:val="0D092F8E"/>
    <w:rsid w:val="0D181FDD"/>
    <w:rsid w:val="0D216BF3"/>
    <w:rsid w:val="0D261FBD"/>
    <w:rsid w:val="0D371166"/>
    <w:rsid w:val="0D3756C4"/>
    <w:rsid w:val="0D6B4803"/>
    <w:rsid w:val="0D6C198B"/>
    <w:rsid w:val="0D766D04"/>
    <w:rsid w:val="0D805053"/>
    <w:rsid w:val="0D984FA6"/>
    <w:rsid w:val="0DB2413F"/>
    <w:rsid w:val="0DCB34F3"/>
    <w:rsid w:val="0DCB52A1"/>
    <w:rsid w:val="0DCE5703"/>
    <w:rsid w:val="0DDA7DC3"/>
    <w:rsid w:val="0DF50570"/>
    <w:rsid w:val="0DF752F5"/>
    <w:rsid w:val="0E034675"/>
    <w:rsid w:val="0E0A5DCA"/>
    <w:rsid w:val="0E0B7D94"/>
    <w:rsid w:val="0E1C47D9"/>
    <w:rsid w:val="0E1E5FDC"/>
    <w:rsid w:val="0E351858"/>
    <w:rsid w:val="0E40374C"/>
    <w:rsid w:val="0E4532A6"/>
    <w:rsid w:val="0E534B9F"/>
    <w:rsid w:val="0E5928AD"/>
    <w:rsid w:val="0E666D78"/>
    <w:rsid w:val="0E6C7112"/>
    <w:rsid w:val="0E7B0A75"/>
    <w:rsid w:val="0E8030E0"/>
    <w:rsid w:val="0E83347D"/>
    <w:rsid w:val="0E872AC3"/>
    <w:rsid w:val="0E9246B3"/>
    <w:rsid w:val="0E961B15"/>
    <w:rsid w:val="0EAE1E76"/>
    <w:rsid w:val="0EAF071F"/>
    <w:rsid w:val="0EBC0386"/>
    <w:rsid w:val="0EC43B8C"/>
    <w:rsid w:val="0ECD5EB3"/>
    <w:rsid w:val="0ED32660"/>
    <w:rsid w:val="0EE63E27"/>
    <w:rsid w:val="0EFB3964"/>
    <w:rsid w:val="0F017011"/>
    <w:rsid w:val="0F0B0E7C"/>
    <w:rsid w:val="0F0C0BFF"/>
    <w:rsid w:val="0F0F1F61"/>
    <w:rsid w:val="0F14527D"/>
    <w:rsid w:val="0F2138C1"/>
    <w:rsid w:val="0F22351A"/>
    <w:rsid w:val="0F2E7896"/>
    <w:rsid w:val="0F3D5832"/>
    <w:rsid w:val="0F3E4653"/>
    <w:rsid w:val="0F421593"/>
    <w:rsid w:val="0F490B74"/>
    <w:rsid w:val="0F522C33"/>
    <w:rsid w:val="0F5558E9"/>
    <w:rsid w:val="0F591E52"/>
    <w:rsid w:val="0F59694D"/>
    <w:rsid w:val="0F5D63CD"/>
    <w:rsid w:val="0F621C35"/>
    <w:rsid w:val="0F694618"/>
    <w:rsid w:val="0F6C3BDA"/>
    <w:rsid w:val="0F87773A"/>
    <w:rsid w:val="0F8865C6"/>
    <w:rsid w:val="0F906BD2"/>
    <w:rsid w:val="0FA47F5C"/>
    <w:rsid w:val="0FB3423F"/>
    <w:rsid w:val="0FB54297"/>
    <w:rsid w:val="0FC46FEB"/>
    <w:rsid w:val="0FC76DF2"/>
    <w:rsid w:val="0FE57E93"/>
    <w:rsid w:val="0FF7237E"/>
    <w:rsid w:val="0FFE2CF5"/>
    <w:rsid w:val="10281CE1"/>
    <w:rsid w:val="102A6497"/>
    <w:rsid w:val="102B64CB"/>
    <w:rsid w:val="102F5453"/>
    <w:rsid w:val="103A670E"/>
    <w:rsid w:val="10401274"/>
    <w:rsid w:val="104911C6"/>
    <w:rsid w:val="105B0B5E"/>
    <w:rsid w:val="105C0433"/>
    <w:rsid w:val="106B4B1A"/>
    <w:rsid w:val="106F600E"/>
    <w:rsid w:val="10747D87"/>
    <w:rsid w:val="108107FB"/>
    <w:rsid w:val="1088747A"/>
    <w:rsid w:val="10A073DB"/>
    <w:rsid w:val="10A2678D"/>
    <w:rsid w:val="10AB6D1A"/>
    <w:rsid w:val="10AC2039"/>
    <w:rsid w:val="10CF26C1"/>
    <w:rsid w:val="10D856F5"/>
    <w:rsid w:val="10D97CD5"/>
    <w:rsid w:val="10EC5C5A"/>
    <w:rsid w:val="1101498C"/>
    <w:rsid w:val="111F7DDE"/>
    <w:rsid w:val="112479D8"/>
    <w:rsid w:val="11290C5D"/>
    <w:rsid w:val="112A0531"/>
    <w:rsid w:val="114E2471"/>
    <w:rsid w:val="115A7068"/>
    <w:rsid w:val="11686D5C"/>
    <w:rsid w:val="116E6670"/>
    <w:rsid w:val="116F6D2E"/>
    <w:rsid w:val="117847D0"/>
    <w:rsid w:val="118765F1"/>
    <w:rsid w:val="1193257A"/>
    <w:rsid w:val="11943CB1"/>
    <w:rsid w:val="11947050"/>
    <w:rsid w:val="11A1591C"/>
    <w:rsid w:val="11AE1162"/>
    <w:rsid w:val="11B4319E"/>
    <w:rsid w:val="11F17F82"/>
    <w:rsid w:val="11F90C0D"/>
    <w:rsid w:val="1212349F"/>
    <w:rsid w:val="121A67F7"/>
    <w:rsid w:val="121D602C"/>
    <w:rsid w:val="1231274C"/>
    <w:rsid w:val="12386F06"/>
    <w:rsid w:val="1243726D"/>
    <w:rsid w:val="125C0BBE"/>
    <w:rsid w:val="125D5EF9"/>
    <w:rsid w:val="12685D95"/>
    <w:rsid w:val="12773533"/>
    <w:rsid w:val="12794AAC"/>
    <w:rsid w:val="127C1E6A"/>
    <w:rsid w:val="127D1368"/>
    <w:rsid w:val="127E489A"/>
    <w:rsid w:val="12822609"/>
    <w:rsid w:val="129211D8"/>
    <w:rsid w:val="12956AB3"/>
    <w:rsid w:val="12993BC0"/>
    <w:rsid w:val="1299771C"/>
    <w:rsid w:val="12A43DF4"/>
    <w:rsid w:val="12B30B52"/>
    <w:rsid w:val="12BA47A9"/>
    <w:rsid w:val="12BC631D"/>
    <w:rsid w:val="12C86D85"/>
    <w:rsid w:val="12E070F9"/>
    <w:rsid w:val="12E76CED"/>
    <w:rsid w:val="12F26E2C"/>
    <w:rsid w:val="12FA7766"/>
    <w:rsid w:val="12FB7C2C"/>
    <w:rsid w:val="130C633C"/>
    <w:rsid w:val="131B2827"/>
    <w:rsid w:val="13244BA6"/>
    <w:rsid w:val="13340106"/>
    <w:rsid w:val="13411EEC"/>
    <w:rsid w:val="13420EB1"/>
    <w:rsid w:val="134A0B53"/>
    <w:rsid w:val="134E26D3"/>
    <w:rsid w:val="13555B1E"/>
    <w:rsid w:val="13570030"/>
    <w:rsid w:val="137A0CBB"/>
    <w:rsid w:val="137B65A5"/>
    <w:rsid w:val="13874E0C"/>
    <w:rsid w:val="138844B0"/>
    <w:rsid w:val="1396686A"/>
    <w:rsid w:val="139C4688"/>
    <w:rsid w:val="13A26ED2"/>
    <w:rsid w:val="13AD4DEB"/>
    <w:rsid w:val="13B660AC"/>
    <w:rsid w:val="13B70093"/>
    <w:rsid w:val="13BF3A31"/>
    <w:rsid w:val="13E449B0"/>
    <w:rsid w:val="13E470BD"/>
    <w:rsid w:val="13F06248"/>
    <w:rsid w:val="13FF371A"/>
    <w:rsid w:val="140245A5"/>
    <w:rsid w:val="14101C60"/>
    <w:rsid w:val="141334FE"/>
    <w:rsid w:val="14140AB5"/>
    <w:rsid w:val="1416652C"/>
    <w:rsid w:val="14305E5E"/>
    <w:rsid w:val="145E350F"/>
    <w:rsid w:val="14602C66"/>
    <w:rsid w:val="148D50A8"/>
    <w:rsid w:val="149F70E9"/>
    <w:rsid w:val="14A75F77"/>
    <w:rsid w:val="14B1017B"/>
    <w:rsid w:val="14C71AF8"/>
    <w:rsid w:val="14CD336D"/>
    <w:rsid w:val="14CF1B1B"/>
    <w:rsid w:val="14D25D66"/>
    <w:rsid w:val="14E31122"/>
    <w:rsid w:val="14E668AB"/>
    <w:rsid w:val="14EA0703"/>
    <w:rsid w:val="14F757A9"/>
    <w:rsid w:val="14F835C4"/>
    <w:rsid w:val="14FB26F4"/>
    <w:rsid w:val="14FC630F"/>
    <w:rsid w:val="14FD7E56"/>
    <w:rsid w:val="15015F45"/>
    <w:rsid w:val="151B5FBC"/>
    <w:rsid w:val="152A0AFF"/>
    <w:rsid w:val="152E2536"/>
    <w:rsid w:val="152E4A94"/>
    <w:rsid w:val="15353DDC"/>
    <w:rsid w:val="15381999"/>
    <w:rsid w:val="15432254"/>
    <w:rsid w:val="154A73F4"/>
    <w:rsid w:val="15655FDB"/>
    <w:rsid w:val="156D28C5"/>
    <w:rsid w:val="157708C6"/>
    <w:rsid w:val="1586451D"/>
    <w:rsid w:val="158E1C47"/>
    <w:rsid w:val="159D7523"/>
    <w:rsid w:val="15A30C01"/>
    <w:rsid w:val="15AF4777"/>
    <w:rsid w:val="15BA0324"/>
    <w:rsid w:val="15BD7BC5"/>
    <w:rsid w:val="15C34AB0"/>
    <w:rsid w:val="15C70A44"/>
    <w:rsid w:val="15C86CC0"/>
    <w:rsid w:val="15C9461F"/>
    <w:rsid w:val="15DE03E1"/>
    <w:rsid w:val="15EC2259"/>
    <w:rsid w:val="15F829AC"/>
    <w:rsid w:val="15FF00BA"/>
    <w:rsid w:val="15FF3D3A"/>
    <w:rsid w:val="160238BD"/>
    <w:rsid w:val="160D13B6"/>
    <w:rsid w:val="161A2E0F"/>
    <w:rsid w:val="16224D17"/>
    <w:rsid w:val="162613D1"/>
    <w:rsid w:val="16302145"/>
    <w:rsid w:val="163360DA"/>
    <w:rsid w:val="16360BC6"/>
    <w:rsid w:val="163A7FE7"/>
    <w:rsid w:val="163B7D66"/>
    <w:rsid w:val="164F6905"/>
    <w:rsid w:val="1659344F"/>
    <w:rsid w:val="166E5794"/>
    <w:rsid w:val="1684629D"/>
    <w:rsid w:val="168D3CF3"/>
    <w:rsid w:val="16B10C01"/>
    <w:rsid w:val="16B51DD6"/>
    <w:rsid w:val="16C21480"/>
    <w:rsid w:val="16CD4493"/>
    <w:rsid w:val="16CE4F2C"/>
    <w:rsid w:val="16D65BF4"/>
    <w:rsid w:val="16F11E45"/>
    <w:rsid w:val="16FC296F"/>
    <w:rsid w:val="170D4D66"/>
    <w:rsid w:val="17231CAA"/>
    <w:rsid w:val="173120F2"/>
    <w:rsid w:val="17323CD8"/>
    <w:rsid w:val="17375161"/>
    <w:rsid w:val="173901E9"/>
    <w:rsid w:val="173B5475"/>
    <w:rsid w:val="17550823"/>
    <w:rsid w:val="17756085"/>
    <w:rsid w:val="17870C57"/>
    <w:rsid w:val="17893494"/>
    <w:rsid w:val="178F6412"/>
    <w:rsid w:val="17944956"/>
    <w:rsid w:val="17957C6D"/>
    <w:rsid w:val="17A76437"/>
    <w:rsid w:val="17B33B8E"/>
    <w:rsid w:val="17C92852"/>
    <w:rsid w:val="17CC0594"/>
    <w:rsid w:val="17DC2DC0"/>
    <w:rsid w:val="17DE3E23"/>
    <w:rsid w:val="17E53404"/>
    <w:rsid w:val="17FB6783"/>
    <w:rsid w:val="180052A4"/>
    <w:rsid w:val="18095344"/>
    <w:rsid w:val="1817741A"/>
    <w:rsid w:val="1821268E"/>
    <w:rsid w:val="1828268B"/>
    <w:rsid w:val="18393375"/>
    <w:rsid w:val="18535BD0"/>
    <w:rsid w:val="18583BD5"/>
    <w:rsid w:val="18625F4B"/>
    <w:rsid w:val="1864257A"/>
    <w:rsid w:val="188D5986"/>
    <w:rsid w:val="189517F8"/>
    <w:rsid w:val="18A2109D"/>
    <w:rsid w:val="18A312F5"/>
    <w:rsid w:val="18B232E6"/>
    <w:rsid w:val="18D85138"/>
    <w:rsid w:val="18F46891"/>
    <w:rsid w:val="18FF04F5"/>
    <w:rsid w:val="19187805"/>
    <w:rsid w:val="191F368E"/>
    <w:rsid w:val="197113F3"/>
    <w:rsid w:val="197E4405"/>
    <w:rsid w:val="198136D4"/>
    <w:rsid w:val="19940C3D"/>
    <w:rsid w:val="19A1335A"/>
    <w:rsid w:val="19AB36AC"/>
    <w:rsid w:val="19B60E30"/>
    <w:rsid w:val="19B968F6"/>
    <w:rsid w:val="19BF65B5"/>
    <w:rsid w:val="19C05ED6"/>
    <w:rsid w:val="19C97F71"/>
    <w:rsid w:val="19DB4ABE"/>
    <w:rsid w:val="19DB686C"/>
    <w:rsid w:val="19DE2475"/>
    <w:rsid w:val="19DE4930"/>
    <w:rsid w:val="19E80F89"/>
    <w:rsid w:val="19F03B20"/>
    <w:rsid w:val="1A0E6F51"/>
    <w:rsid w:val="1A2272BA"/>
    <w:rsid w:val="1A2E2E40"/>
    <w:rsid w:val="1A4239CB"/>
    <w:rsid w:val="1A435C2A"/>
    <w:rsid w:val="1A6C3968"/>
    <w:rsid w:val="1A6D78D8"/>
    <w:rsid w:val="1A7243B5"/>
    <w:rsid w:val="1A92283B"/>
    <w:rsid w:val="1A9F5AEC"/>
    <w:rsid w:val="1AB570BD"/>
    <w:rsid w:val="1ABD51F4"/>
    <w:rsid w:val="1AD97F7E"/>
    <w:rsid w:val="1AE479A2"/>
    <w:rsid w:val="1AE9320B"/>
    <w:rsid w:val="1AED1822"/>
    <w:rsid w:val="1B041DF3"/>
    <w:rsid w:val="1B0F622D"/>
    <w:rsid w:val="1B133F19"/>
    <w:rsid w:val="1B193ED6"/>
    <w:rsid w:val="1B2B7138"/>
    <w:rsid w:val="1B30669D"/>
    <w:rsid w:val="1B39686C"/>
    <w:rsid w:val="1B3A3153"/>
    <w:rsid w:val="1B475841"/>
    <w:rsid w:val="1B506DE6"/>
    <w:rsid w:val="1B5E1503"/>
    <w:rsid w:val="1B61386A"/>
    <w:rsid w:val="1B620EF4"/>
    <w:rsid w:val="1B6B1E72"/>
    <w:rsid w:val="1B7B1CF8"/>
    <w:rsid w:val="1B95289F"/>
    <w:rsid w:val="1B9C7BA1"/>
    <w:rsid w:val="1BAC6712"/>
    <w:rsid w:val="1BB446E7"/>
    <w:rsid w:val="1BB44E9D"/>
    <w:rsid w:val="1BB630ED"/>
    <w:rsid w:val="1BBB6955"/>
    <w:rsid w:val="1BCC0B62"/>
    <w:rsid w:val="1BD23C9F"/>
    <w:rsid w:val="1BD40137"/>
    <w:rsid w:val="1BD73063"/>
    <w:rsid w:val="1BD87507"/>
    <w:rsid w:val="1BE61FAA"/>
    <w:rsid w:val="1BEF2AA3"/>
    <w:rsid w:val="1C071B9A"/>
    <w:rsid w:val="1C073948"/>
    <w:rsid w:val="1C087134"/>
    <w:rsid w:val="1C183B46"/>
    <w:rsid w:val="1C1A18BC"/>
    <w:rsid w:val="1C1F67D0"/>
    <w:rsid w:val="1C295FB5"/>
    <w:rsid w:val="1C3B1844"/>
    <w:rsid w:val="1C4554F8"/>
    <w:rsid w:val="1C644713"/>
    <w:rsid w:val="1C66296E"/>
    <w:rsid w:val="1C6D02DA"/>
    <w:rsid w:val="1C7D343D"/>
    <w:rsid w:val="1C930EB9"/>
    <w:rsid w:val="1CAD5857"/>
    <w:rsid w:val="1CAE76AA"/>
    <w:rsid w:val="1CC50941"/>
    <w:rsid w:val="1CCC570F"/>
    <w:rsid w:val="1CD423AD"/>
    <w:rsid w:val="1CDD2A3F"/>
    <w:rsid w:val="1CE35E8F"/>
    <w:rsid w:val="1CE65C54"/>
    <w:rsid w:val="1CEE1C1B"/>
    <w:rsid w:val="1CFE1B1D"/>
    <w:rsid w:val="1D037156"/>
    <w:rsid w:val="1D0F6BF6"/>
    <w:rsid w:val="1D1A36B1"/>
    <w:rsid w:val="1D2B0397"/>
    <w:rsid w:val="1D2B3667"/>
    <w:rsid w:val="1D3222D8"/>
    <w:rsid w:val="1D3608B2"/>
    <w:rsid w:val="1D47584C"/>
    <w:rsid w:val="1D4E55A7"/>
    <w:rsid w:val="1D536EE4"/>
    <w:rsid w:val="1D654879"/>
    <w:rsid w:val="1D6B7DE3"/>
    <w:rsid w:val="1D731935"/>
    <w:rsid w:val="1D774288"/>
    <w:rsid w:val="1D7D4A95"/>
    <w:rsid w:val="1D855EE1"/>
    <w:rsid w:val="1D8B67FB"/>
    <w:rsid w:val="1D8D2EE1"/>
    <w:rsid w:val="1D9456B0"/>
    <w:rsid w:val="1D970CFC"/>
    <w:rsid w:val="1DAA17BA"/>
    <w:rsid w:val="1DB36395"/>
    <w:rsid w:val="1DB63878"/>
    <w:rsid w:val="1DB87749"/>
    <w:rsid w:val="1DBE3A32"/>
    <w:rsid w:val="1DDF53FE"/>
    <w:rsid w:val="1DE066DE"/>
    <w:rsid w:val="1DFD14A7"/>
    <w:rsid w:val="1DFE27E5"/>
    <w:rsid w:val="1E061664"/>
    <w:rsid w:val="1E2373F4"/>
    <w:rsid w:val="1E262080"/>
    <w:rsid w:val="1E2A5FF9"/>
    <w:rsid w:val="1E3C689A"/>
    <w:rsid w:val="1E4B0F80"/>
    <w:rsid w:val="1E5F6238"/>
    <w:rsid w:val="1E676920"/>
    <w:rsid w:val="1E9F430C"/>
    <w:rsid w:val="1EA34D31"/>
    <w:rsid w:val="1EA96F39"/>
    <w:rsid w:val="1EB37DB8"/>
    <w:rsid w:val="1EB733FF"/>
    <w:rsid w:val="1EBF0EDC"/>
    <w:rsid w:val="1EC14A5A"/>
    <w:rsid w:val="1EC57AEB"/>
    <w:rsid w:val="1ECA6EAF"/>
    <w:rsid w:val="1ED16490"/>
    <w:rsid w:val="1EDE6925"/>
    <w:rsid w:val="1EE130E9"/>
    <w:rsid w:val="1EEE2841"/>
    <w:rsid w:val="1EF85AE6"/>
    <w:rsid w:val="1F040613"/>
    <w:rsid w:val="1F0726EE"/>
    <w:rsid w:val="1F2A3348"/>
    <w:rsid w:val="1F2F3D0D"/>
    <w:rsid w:val="1F5C052B"/>
    <w:rsid w:val="1F5F584A"/>
    <w:rsid w:val="1F675CD7"/>
    <w:rsid w:val="1F7A6B27"/>
    <w:rsid w:val="1F830EEB"/>
    <w:rsid w:val="1F8859B6"/>
    <w:rsid w:val="1F9A4AD4"/>
    <w:rsid w:val="1F9C01BD"/>
    <w:rsid w:val="1FA616CA"/>
    <w:rsid w:val="1FAD2AC9"/>
    <w:rsid w:val="1FAE289E"/>
    <w:rsid w:val="1FB5210B"/>
    <w:rsid w:val="1FB97650"/>
    <w:rsid w:val="1FCF4CAB"/>
    <w:rsid w:val="1FD60971"/>
    <w:rsid w:val="1FD9439E"/>
    <w:rsid w:val="1FDE70B6"/>
    <w:rsid w:val="1FE50445"/>
    <w:rsid w:val="200134A2"/>
    <w:rsid w:val="201D707B"/>
    <w:rsid w:val="20360CA0"/>
    <w:rsid w:val="207B3859"/>
    <w:rsid w:val="20824619"/>
    <w:rsid w:val="20851D82"/>
    <w:rsid w:val="208F03B0"/>
    <w:rsid w:val="209D6B80"/>
    <w:rsid w:val="209F39F9"/>
    <w:rsid w:val="20A8226A"/>
    <w:rsid w:val="20AE1064"/>
    <w:rsid w:val="20CF4C51"/>
    <w:rsid w:val="20D254D7"/>
    <w:rsid w:val="20ED3674"/>
    <w:rsid w:val="20F63F8C"/>
    <w:rsid w:val="210134EA"/>
    <w:rsid w:val="21042CED"/>
    <w:rsid w:val="211F27AF"/>
    <w:rsid w:val="21303E14"/>
    <w:rsid w:val="21391306"/>
    <w:rsid w:val="213A216D"/>
    <w:rsid w:val="214815A8"/>
    <w:rsid w:val="214E7994"/>
    <w:rsid w:val="215A451A"/>
    <w:rsid w:val="215E639F"/>
    <w:rsid w:val="21616461"/>
    <w:rsid w:val="21725C9D"/>
    <w:rsid w:val="2186411B"/>
    <w:rsid w:val="2186530F"/>
    <w:rsid w:val="218872DA"/>
    <w:rsid w:val="218D5374"/>
    <w:rsid w:val="21AB121A"/>
    <w:rsid w:val="21B27AB7"/>
    <w:rsid w:val="21B35D09"/>
    <w:rsid w:val="21B40BB5"/>
    <w:rsid w:val="21BA0C88"/>
    <w:rsid w:val="21BE120B"/>
    <w:rsid w:val="21C77264"/>
    <w:rsid w:val="21CB5418"/>
    <w:rsid w:val="21ED488F"/>
    <w:rsid w:val="21F15EBD"/>
    <w:rsid w:val="220103CC"/>
    <w:rsid w:val="220932F7"/>
    <w:rsid w:val="22137F08"/>
    <w:rsid w:val="221A3B7F"/>
    <w:rsid w:val="22287087"/>
    <w:rsid w:val="222955AF"/>
    <w:rsid w:val="222A49B8"/>
    <w:rsid w:val="222E6149"/>
    <w:rsid w:val="222F1E4B"/>
    <w:rsid w:val="223B07F0"/>
    <w:rsid w:val="224D22D1"/>
    <w:rsid w:val="22682C67"/>
    <w:rsid w:val="2268661C"/>
    <w:rsid w:val="22786843"/>
    <w:rsid w:val="227A225B"/>
    <w:rsid w:val="22837AA1"/>
    <w:rsid w:val="22993768"/>
    <w:rsid w:val="22A07818"/>
    <w:rsid w:val="22A20FA7"/>
    <w:rsid w:val="22AD4B1E"/>
    <w:rsid w:val="22BA0DD8"/>
    <w:rsid w:val="22C52F21"/>
    <w:rsid w:val="22DD2EC9"/>
    <w:rsid w:val="22F60D7C"/>
    <w:rsid w:val="22FB3ADB"/>
    <w:rsid w:val="22FD74A9"/>
    <w:rsid w:val="23071F25"/>
    <w:rsid w:val="23151041"/>
    <w:rsid w:val="231A2B8A"/>
    <w:rsid w:val="231B7273"/>
    <w:rsid w:val="2322375E"/>
    <w:rsid w:val="23366A59"/>
    <w:rsid w:val="2338008A"/>
    <w:rsid w:val="233E667B"/>
    <w:rsid w:val="234436D4"/>
    <w:rsid w:val="235558E1"/>
    <w:rsid w:val="235F2253"/>
    <w:rsid w:val="23757BD8"/>
    <w:rsid w:val="238511E0"/>
    <w:rsid w:val="23974966"/>
    <w:rsid w:val="239D2DE4"/>
    <w:rsid w:val="23B32608"/>
    <w:rsid w:val="23B4531E"/>
    <w:rsid w:val="23DF51AB"/>
    <w:rsid w:val="23FE1AD5"/>
    <w:rsid w:val="23FE3883"/>
    <w:rsid w:val="24092228"/>
    <w:rsid w:val="2421128B"/>
    <w:rsid w:val="2422033C"/>
    <w:rsid w:val="24237553"/>
    <w:rsid w:val="24305AF1"/>
    <w:rsid w:val="2437353F"/>
    <w:rsid w:val="244A7763"/>
    <w:rsid w:val="24503617"/>
    <w:rsid w:val="2455546D"/>
    <w:rsid w:val="246767DF"/>
    <w:rsid w:val="246A0F18"/>
    <w:rsid w:val="246F29BD"/>
    <w:rsid w:val="24724271"/>
    <w:rsid w:val="24741FD3"/>
    <w:rsid w:val="24773635"/>
    <w:rsid w:val="247C4613"/>
    <w:rsid w:val="24844BCB"/>
    <w:rsid w:val="24857B00"/>
    <w:rsid w:val="24882B9B"/>
    <w:rsid w:val="248D61C8"/>
    <w:rsid w:val="2490316E"/>
    <w:rsid w:val="24AA6DC4"/>
    <w:rsid w:val="24AC7783"/>
    <w:rsid w:val="24B6415E"/>
    <w:rsid w:val="24BF7810"/>
    <w:rsid w:val="24C06983"/>
    <w:rsid w:val="24C12802"/>
    <w:rsid w:val="24CA3A1E"/>
    <w:rsid w:val="24CD6827"/>
    <w:rsid w:val="24D44C47"/>
    <w:rsid w:val="24D5394D"/>
    <w:rsid w:val="24E24D34"/>
    <w:rsid w:val="24E442F8"/>
    <w:rsid w:val="24EC7B7F"/>
    <w:rsid w:val="25065138"/>
    <w:rsid w:val="250E0056"/>
    <w:rsid w:val="251B0465"/>
    <w:rsid w:val="2529475E"/>
    <w:rsid w:val="253357AE"/>
    <w:rsid w:val="25494FD2"/>
    <w:rsid w:val="25583467"/>
    <w:rsid w:val="2563786A"/>
    <w:rsid w:val="2569263E"/>
    <w:rsid w:val="25711C1B"/>
    <w:rsid w:val="25735506"/>
    <w:rsid w:val="25965D3D"/>
    <w:rsid w:val="259F16E2"/>
    <w:rsid w:val="25AF7C37"/>
    <w:rsid w:val="25C24BBC"/>
    <w:rsid w:val="25DF02EF"/>
    <w:rsid w:val="25E361CF"/>
    <w:rsid w:val="25EB0FC4"/>
    <w:rsid w:val="25EE47B0"/>
    <w:rsid w:val="2607261F"/>
    <w:rsid w:val="26144021"/>
    <w:rsid w:val="261F3F85"/>
    <w:rsid w:val="2623423A"/>
    <w:rsid w:val="2624159B"/>
    <w:rsid w:val="262650A6"/>
    <w:rsid w:val="263B57A5"/>
    <w:rsid w:val="263F0183"/>
    <w:rsid w:val="264A1647"/>
    <w:rsid w:val="26602C1C"/>
    <w:rsid w:val="26747E2C"/>
    <w:rsid w:val="26795443"/>
    <w:rsid w:val="26B16006"/>
    <w:rsid w:val="26C03072"/>
    <w:rsid w:val="26C57283"/>
    <w:rsid w:val="26CE1AA0"/>
    <w:rsid w:val="26E50C5D"/>
    <w:rsid w:val="26E739B7"/>
    <w:rsid w:val="26FB772B"/>
    <w:rsid w:val="26FC7E22"/>
    <w:rsid w:val="27066912"/>
    <w:rsid w:val="27075144"/>
    <w:rsid w:val="27135897"/>
    <w:rsid w:val="272D447F"/>
    <w:rsid w:val="2758774E"/>
    <w:rsid w:val="27623589"/>
    <w:rsid w:val="27623B5F"/>
    <w:rsid w:val="276C4FA7"/>
    <w:rsid w:val="27741088"/>
    <w:rsid w:val="27765E26"/>
    <w:rsid w:val="27771FB6"/>
    <w:rsid w:val="27896E11"/>
    <w:rsid w:val="27897B38"/>
    <w:rsid w:val="279D46DD"/>
    <w:rsid w:val="27A622B9"/>
    <w:rsid w:val="27A74A76"/>
    <w:rsid w:val="27C272BD"/>
    <w:rsid w:val="27C83E11"/>
    <w:rsid w:val="27E3171A"/>
    <w:rsid w:val="27F51441"/>
    <w:rsid w:val="280D5256"/>
    <w:rsid w:val="281025BF"/>
    <w:rsid w:val="28247630"/>
    <w:rsid w:val="2830793F"/>
    <w:rsid w:val="28340752"/>
    <w:rsid w:val="28377D72"/>
    <w:rsid w:val="28397580"/>
    <w:rsid w:val="283E520D"/>
    <w:rsid w:val="285048C9"/>
    <w:rsid w:val="285A3310"/>
    <w:rsid w:val="285C5EAD"/>
    <w:rsid w:val="28665E9B"/>
    <w:rsid w:val="286A42FF"/>
    <w:rsid w:val="287311B0"/>
    <w:rsid w:val="2879257B"/>
    <w:rsid w:val="287A36F4"/>
    <w:rsid w:val="288E7788"/>
    <w:rsid w:val="289F15C5"/>
    <w:rsid w:val="28AA0CC0"/>
    <w:rsid w:val="28AF4EEF"/>
    <w:rsid w:val="28B5297E"/>
    <w:rsid w:val="28BE5CD7"/>
    <w:rsid w:val="28C331AE"/>
    <w:rsid w:val="28C3509B"/>
    <w:rsid w:val="28C94BE4"/>
    <w:rsid w:val="28E976B6"/>
    <w:rsid w:val="290742B7"/>
    <w:rsid w:val="29171EFA"/>
    <w:rsid w:val="292813A2"/>
    <w:rsid w:val="294855A0"/>
    <w:rsid w:val="2953641F"/>
    <w:rsid w:val="295F6AE4"/>
    <w:rsid w:val="296B4EC5"/>
    <w:rsid w:val="296F6FD1"/>
    <w:rsid w:val="298805BC"/>
    <w:rsid w:val="29921F89"/>
    <w:rsid w:val="29957663"/>
    <w:rsid w:val="29983A2B"/>
    <w:rsid w:val="29A802DB"/>
    <w:rsid w:val="29B12F1C"/>
    <w:rsid w:val="29B669AE"/>
    <w:rsid w:val="29BD6562"/>
    <w:rsid w:val="29C42E79"/>
    <w:rsid w:val="29C72C3A"/>
    <w:rsid w:val="29D60DFE"/>
    <w:rsid w:val="29ED5020"/>
    <w:rsid w:val="29F6309F"/>
    <w:rsid w:val="29F714A0"/>
    <w:rsid w:val="2A10072A"/>
    <w:rsid w:val="2A1177A3"/>
    <w:rsid w:val="2A1A66DA"/>
    <w:rsid w:val="2A1E13AA"/>
    <w:rsid w:val="2A1F745E"/>
    <w:rsid w:val="2A4E11F7"/>
    <w:rsid w:val="2A531253"/>
    <w:rsid w:val="2A5F7AD9"/>
    <w:rsid w:val="2A7A1FBE"/>
    <w:rsid w:val="2A7F0E62"/>
    <w:rsid w:val="2A861847"/>
    <w:rsid w:val="2AA1765E"/>
    <w:rsid w:val="2AA51AAC"/>
    <w:rsid w:val="2ABF498C"/>
    <w:rsid w:val="2AC90A98"/>
    <w:rsid w:val="2AD76BF6"/>
    <w:rsid w:val="2AE25F2D"/>
    <w:rsid w:val="2AE87C06"/>
    <w:rsid w:val="2AFD7FEE"/>
    <w:rsid w:val="2B0049F0"/>
    <w:rsid w:val="2B3C1135"/>
    <w:rsid w:val="2B466337"/>
    <w:rsid w:val="2B4D6E9E"/>
    <w:rsid w:val="2B5A1E65"/>
    <w:rsid w:val="2B77609F"/>
    <w:rsid w:val="2B7A641A"/>
    <w:rsid w:val="2B825F5C"/>
    <w:rsid w:val="2B83418E"/>
    <w:rsid w:val="2B9920E3"/>
    <w:rsid w:val="2BBB474F"/>
    <w:rsid w:val="2BBE3F90"/>
    <w:rsid w:val="2BC80DD6"/>
    <w:rsid w:val="2BD13FEC"/>
    <w:rsid w:val="2BD31A99"/>
    <w:rsid w:val="2BDD5A60"/>
    <w:rsid w:val="2BDF529C"/>
    <w:rsid w:val="2BE37ED3"/>
    <w:rsid w:val="2BF00E0B"/>
    <w:rsid w:val="2BF37A45"/>
    <w:rsid w:val="2C0167A4"/>
    <w:rsid w:val="2C031BF4"/>
    <w:rsid w:val="2C0A417D"/>
    <w:rsid w:val="2C0E487F"/>
    <w:rsid w:val="2C232CAE"/>
    <w:rsid w:val="2C363DD6"/>
    <w:rsid w:val="2C385D8C"/>
    <w:rsid w:val="2C4143B4"/>
    <w:rsid w:val="2C513230"/>
    <w:rsid w:val="2C542E53"/>
    <w:rsid w:val="2C574478"/>
    <w:rsid w:val="2C694828"/>
    <w:rsid w:val="2C7907D6"/>
    <w:rsid w:val="2C7B1E59"/>
    <w:rsid w:val="2C993E20"/>
    <w:rsid w:val="2C9D10C0"/>
    <w:rsid w:val="2CA71E72"/>
    <w:rsid w:val="2CA85DE1"/>
    <w:rsid w:val="2CB2345D"/>
    <w:rsid w:val="2CC80EB8"/>
    <w:rsid w:val="2CD2018C"/>
    <w:rsid w:val="2CE64684"/>
    <w:rsid w:val="2CF93CC3"/>
    <w:rsid w:val="2CFF066C"/>
    <w:rsid w:val="2D0D53A0"/>
    <w:rsid w:val="2D12214D"/>
    <w:rsid w:val="2D147B8A"/>
    <w:rsid w:val="2D152395"/>
    <w:rsid w:val="2D18194A"/>
    <w:rsid w:val="2D2E1141"/>
    <w:rsid w:val="2D346567"/>
    <w:rsid w:val="2D355AC5"/>
    <w:rsid w:val="2D4542D1"/>
    <w:rsid w:val="2D460C24"/>
    <w:rsid w:val="2D4E5A02"/>
    <w:rsid w:val="2D517119"/>
    <w:rsid w:val="2D583D9B"/>
    <w:rsid w:val="2D610219"/>
    <w:rsid w:val="2D627891"/>
    <w:rsid w:val="2D7054E6"/>
    <w:rsid w:val="2D8A262B"/>
    <w:rsid w:val="2D8E3716"/>
    <w:rsid w:val="2D937732"/>
    <w:rsid w:val="2DA51213"/>
    <w:rsid w:val="2DA52FC1"/>
    <w:rsid w:val="2DDD44FF"/>
    <w:rsid w:val="2DEC4367"/>
    <w:rsid w:val="2DF002CB"/>
    <w:rsid w:val="2DFF6B75"/>
    <w:rsid w:val="2E047BD1"/>
    <w:rsid w:val="2E05200C"/>
    <w:rsid w:val="2E137A29"/>
    <w:rsid w:val="2E141EF5"/>
    <w:rsid w:val="2E215266"/>
    <w:rsid w:val="2E2471BB"/>
    <w:rsid w:val="2E2935E7"/>
    <w:rsid w:val="2E2959A0"/>
    <w:rsid w:val="2E2C21BC"/>
    <w:rsid w:val="2E3C1B78"/>
    <w:rsid w:val="2E60796D"/>
    <w:rsid w:val="2E6253C0"/>
    <w:rsid w:val="2E691E65"/>
    <w:rsid w:val="2E744769"/>
    <w:rsid w:val="2E756E38"/>
    <w:rsid w:val="2E7D3D65"/>
    <w:rsid w:val="2E7F3812"/>
    <w:rsid w:val="2E911568"/>
    <w:rsid w:val="2E933762"/>
    <w:rsid w:val="2E9C1044"/>
    <w:rsid w:val="2E9E127E"/>
    <w:rsid w:val="2EA85955"/>
    <w:rsid w:val="2EB86D24"/>
    <w:rsid w:val="2EC239E1"/>
    <w:rsid w:val="2ED81EAB"/>
    <w:rsid w:val="2EE14BC4"/>
    <w:rsid w:val="2F005E13"/>
    <w:rsid w:val="2F0B154A"/>
    <w:rsid w:val="2F0E4B96"/>
    <w:rsid w:val="2F1F6DA3"/>
    <w:rsid w:val="2F3953A6"/>
    <w:rsid w:val="2F3A3BDD"/>
    <w:rsid w:val="2F3E4196"/>
    <w:rsid w:val="2F4955B7"/>
    <w:rsid w:val="2F4C0E27"/>
    <w:rsid w:val="2F57653D"/>
    <w:rsid w:val="2F5C0D20"/>
    <w:rsid w:val="2F5C7FF7"/>
    <w:rsid w:val="2F5F42E6"/>
    <w:rsid w:val="2F671E9A"/>
    <w:rsid w:val="2F6E0DE0"/>
    <w:rsid w:val="2F6F1AD9"/>
    <w:rsid w:val="2F713AA3"/>
    <w:rsid w:val="2F7B548E"/>
    <w:rsid w:val="2F813E2A"/>
    <w:rsid w:val="2F874BBE"/>
    <w:rsid w:val="2F9432ED"/>
    <w:rsid w:val="2F983724"/>
    <w:rsid w:val="2FA919F3"/>
    <w:rsid w:val="2FA96B3D"/>
    <w:rsid w:val="2FAF0127"/>
    <w:rsid w:val="2FB04158"/>
    <w:rsid w:val="2FB15100"/>
    <w:rsid w:val="2FC13A5A"/>
    <w:rsid w:val="2FC80A9F"/>
    <w:rsid w:val="2FCF34F1"/>
    <w:rsid w:val="2FD3383C"/>
    <w:rsid w:val="2FDA2A49"/>
    <w:rsid w:val="2FDE577C"/>
    <w:rsid w:val="2FE57FED"/>
    <w:rsid w:val="2FED3D13"/>
    <w:rsid w:val="2FEF612A"/>
    <w:rsid w:val="30127BDC"/>
    <w:rsid w:val="30133592"/>
    <w:rsid w:val="3023147B"/>
    <w:rsid w:val="30240B15"/>
    <w:rsid w:val="303B23DB"/>
    <w:rsid w:val="304940D8"/>
    <w:rsid w:val="304B42F4"/>
    <w:rsid w:val="304D0D34"/>
    <w:rsid w:val="30647164"/>
    <w:rsid w:val="306C4C64"/>
    <w:rsid w:val="30766E97"/>
    <w:rsid w:val="30850E88"/>
    <w:rsid w:val="30871014"/>
    <w:rsid w:val="30915A7F"/>
    <w:rsid w:val="309F63EE"/>
    <w:rsid w:val="30A81B3F"/>
    <w:rsid w:val="30BE2F3E"/>
    <w:rsid w:val="30C77358"/>
    <w:rsid w:val="30CA3D76"/>
    <w:rsid w:val="30D047F9"/>
    <w:rsid w:val="30EA3353"/>
    <w:rsid w:val="310048D1"/>
    <w:rsid w:val="3115045E"/>
    <w:rsid w:val="31156A3C"/>
    <w:rsid w:val="311E2C4D"/>
    <w:rsid w:val="31232B7B"/>
    <w:rsid w:val="31283842"/>
    <w:rsid w:val="31390D32"/>
    <w:rsid w:val="3146720F"/>
    <w:rsid w:val="314E571E"/>
    <w:rsid w:val="31506ACE"/>
    <w:rsid w:val="315E7D7C"/>
    <w:rsid w:val="317B6345"/>
    <w:rsid w:val="31824AE9"/>
    <w:rsid w:val="318A0E4C"/>
    <w:rsid w:val="318B6972"/>
    <w:rsid w:val="31927D00"/>
    <w:rsid w:val="3199108F"/>
    <w:rsid w:val="31A11CF2"/>
    <w:rsid w:val="31A60340"/>
    <w:rsid w:val="31C854D0"/>
    <w:rsid w:val="31C872F8"/>
    <w:rsid w:val="31D766C2"/>
    <w:rsid w:val="31DF79A9"/>
    <w:rsid w:val="31EB11BF"/>
    <w:rsid w:val="31F77B64"/>
    <w:rsid w:val="320E29DF"/>
    <w:rsid w:val="321B4D95"/>
    <w:rsid w:val="322F3C4C"/>
    <w:rsid w:val="323B36A0"/>
    <w:rsid w:val="324B6E67"/>
    <w:rsid w:val="324F5BF1"/>
    <w:rsid w:val="325020FE"/>
    <w:rsid w:val="32503CD3"/>
    <w:rsid w:val="3253123E"/>
    <w:rsid w:val="32606DE4"/>
    <w:rsid w:val="32657265"/>
    <w:rsid w:val="32773C9C"/>
    <w:rsid w:val="32861220"/>
    <w:rsid w:val="32935ADE"/>
    <w:rsid w:val="3296737C"/>
    <w:rsid w:val="329F4483"/>
    <w:rsid w:val="32AC094E"/>
    <w:rsid w:val="32AE0147"/>
    <w:rsid w:val="32B36180"/>
    <w:rsid w:val="32DC56D7"/>
    <w:rsid w:val="32EB3B6C"/>
    <w:rsid w:val="32ED7BB9"/>
    <w:rsid w:val="32FA2ADB"/>
    <w:rsid w:val="33035FDB"/>
    <w:rsid w:val="330469DC"/>
    <w:rsid w:val="33093FF2"/>
    <w:rsid w:val="331C4679"/>
    <w:rsid w:val="331F04E4"/>
    <w:rsid w:val="33200114"/>
    <w:rsid w:val="333304B5"/>
    <w:rsid w:val="333420F6"/>
    <w:rsid w:val="33346E7E"/>
    <w:rsid w:val="33420DFF"/>
    <w:rsid w:val="334F40FB"/>
    <w:rsid w:val="3357215D"/>
    <w:rsid w:val="335A3660"/>
    <w:rsid w:val="33614907"/>
    <w:rsid w:val="336376A2"/>
    <w:rsid w:val="336F6CDE"/>
    <w:rsid w:val="337551E4"/>
    <w:rsid w:val="337D0287"/>
    <w:rsid w:val="338F52EF"/>
    <w:rsid w:val="33945FB2"/>
    <w:rsid w:val="339F652A"/>
    <w:rsid w:val="33A45AC9"/>
    <w:rsid w:val="33B41843"/>
    <w:rsid w:val="33C551F0"/>
    <w:rsid w:val="33CD28BE"/>
    <w:rsid w:val="33D4015C"/>
    <w:rsid w:val="34196F44"/>
    <w:rsid w:val="343909FB"/>
    <w:rsid w:val="34392990"/>
    <w:rsid w:val="343A02DA"/>
    <w:rsid w:val="343A2F4B"/>
    <w:rsid w:val="345179FF"/>
    <w:rsid w:val="348151C9"/>
    <w:rsid w:val="348953EB"/>
    <w:rsid w:val="34BB5077"/>
    <w:rsid w:val="34BE37C2"/>
    <w:rsid w:val="34C3033B"/>
    <w:rsid w:val="34D66156"/>
    <w:rsid w:val="34D95A2F"/>
    <w:rsid w:val="34EA4EFB"/>
    <w:rsid w:val="34F0546A"/>
    <w:rsid w:val="34F30AB6"/>
    <w:rsid w:val="35050B8D"/>
    <w:rsid w:val="35112212"/>
    <w:rsid w:val="351A49DC"/>
    <w:rsid w:val="3538644B"/>
    <w:rsid w:val="353D58FA"/>
    <w:rsid w:val="355B78AA"/>
    <w:rsid w:val="355F1216"/>
    <w:rsid w:val="357C3870"/>
    <w:rsid w:val="359A7184"/>
    <w:rsid w:val="359A7729"/>
    <w:rsid w:val="35AA5B6D"/>
    <w:rsid w:val="35B93AAE"/>
    <w:rsid w:val="35BC70FA"/>
    <w:rsid w:val="35CB37E1"/>
    <w:rsid w:val="35D1737C"/>
    <w:rsid w:val="35E57CC0"/>
    <w:rsid w:val="35E705B7"/>
    <w:rsid w:val="35F03248"/>
    <w:rsid w:val="35FC7E3E"/>
    <w:rsid w:val="360550FD"/>
    <w:rsid w:val="361C228F"/>
    <w:rsid w:val="361E7731"/>
    <w:rsid w:val="36242547"/>
    <w:rsid w:val="362829E1"/>
    <w:rsid w:val="365A506D"/>
    <w:rsid w:val="36681030"/>
    <w:rsid w:val="366D4898"/>
    <w:rsid w:val="36722213"/>
    <w:rsid w:val="36731253"/>
    <w:rsid w:val="36A239F3"/>
    <w:rsid w:val="36B129D7"/>
    <w:rsid w:val="36C04FF0"/>
    <w:rsid w:val="36C143AD"/>
    <w:rsid w:val="36C527E9"/>
    <w:rsid w:val="36D14E27"/>
    <w:rsid w:val="36DD5057"/>
    <w:rsid w:val="36E9763F"/>
    <w:rsid w:val="36F0215F"/>
    <w:rsid w:val="36F679A1"/>
    <w:rsid w:val="36FC3260"/>
    <w:rsid w:val="37040CD0"/>
    <w:rsid w:val="370C2303"/>
    <w:rsid w:val="371215AE"/>
    <w:rsid w:val="37154FD2"/>
    <w:rsid w:val="372A4537"/>
    <w:rsid w:val="37647A49"/>
    <w:rsid w:val="376D3BF8"/>
    <w:rsid w:val="37784633"/>
    <w:rsid w:val="37803F47"/>
    <w:rsid w:val="378E1DA7"/>
    <w:rsid w:val="37931164"/>
    <w:rsid w:val="37940C11"/>
    <w:rsid w:val="37B2058C"/>
    <w:rsid w:val="37B31CC9"/>
    <w:rsid w:val="37BC5AD7"/>
    <w:rsid w:val="37CC0519"/>
    <w:rsid w:val="37CD55EE"/>
    <w:rsid w:val="37DE3C9F"/>
    <w:rsid w:val="38024EA8"/>
    <w:rsid w:val="3814321D"/>
    <w:rsid w:val="38190834"/>
    <w:rsid w:val="381B6871"/>
    <w:rsid w:val="38341A0A"/>
    <w:rsid w:val="383733B0"/>
    <w:rsid w:val="383C4522"/>
    <w:rsid w:val="38426BDF"/>
    <w:rsid w:val="38600A27"/>
    <w:rsid w:val="38602168"/>
    <w:rsid w:val="386D0B7F"/>
    <w:rsid w:val="387B329C"/>
    <w:rsid w:val="388342A9"/>
    <w:rsid w:val="388C7B83"/>
    <w:rsid w:val="38961E84"/>
    <w:rsid w:val="38A87920"/>
    <w:rsid w:val="38AB76D3"/>
    <w:rsid w:val="38B74B11"/>
    <w:rsid w:val="38B81F0B"/>
    <w:rsid w:val="38D8249D"/>
    <w:rsid w:val="38E671BE"/>
    <w:rsid w:val="38E753D6"/>
    <w:rsid w:val="38EB6A88"/>
    <w:rsid w:val="38ED03A5"/>
    <w:rsid w:val="38F31085"/>
    <w:rsid w:val="390475DC"/>
    <w:rsid w:val="392576AC"/>
    <w:rsid w:val="39277222"/>
    <w:rsid w:val="392E0314"/>
    <w:rsid w:val="39496DF2"/>
    <w:rsid w:val="394B59F6"/>
    <w:rsid w:val="39504729"/>
    <w:rsid w:val="39611C41"/>
    <w:rsid w:val="39616936"/>
    <w:rsid w:val="39661562"/>
    <w:rsid w:val="396957EB"/>
    <w:rsid w:val="396F234C"/>
    <w:rsid w:val="396F6403"/>
    <w:rsid w:val="397A3554"/>
    <w:rsid w:val="398B661F"/>
    <w:rsid w:val="3990325F"/>
    <w:rsid w:val="39A559E5"/>
    <w:rsid w:val="39AA1ADC"/>
    <w:rsid w:val="39B36A66"/>
    <w:rsid w:val="39BA4298"/>
    <w:rsid w:val="39CB3B9A"/>
    <w:rsid w:val="39D95B15"/>
    <w:rsid w:val="39F22AF3"/>
    <w:rsid w:val="39FA2478"/>
    <w:rsid w:val="3A064B5D"/>
    <w:rsid w:val="3A2372E5"/>
    <w:rsid w:val="3A241712"/>
    <w:rsid w:val="3A2A7907"/>
    <w:rsid w:val="3A305611"/>
    <w:rsid w:val="3A601248"/>
    <w:rsid w:val="3A751F6D"/>
    <w:rsid w:val="3A7F76F3"/>
    <w:rsid w:val="3A824DB6"/>
    <w:rsid w:val="3A884F96"/>
    <w:rsid w:val="3A952903"/>
    <w:rsid w:val="3A95616C"/>
    <w:rsid w:val="3A967CA5"/>
    <w:rsid w:val="3AA701B6"/>
    <w:rsid w:val="3AAF1C2A"/>
    <w:rsid w:val="3AC16786"/>
    <w:rsid w:val="3AC84793"/>
    <w:rsid w:val="3AD2306D"/>
    <w:rsid w:val="3AD56ED9"/>
    <w:rsid w:val="3AD604B2"/>
    <w:rsid w:val="3ADB2718"/>
    <w:rsid w:val="3AFA1618"/>
    <w:rsid w:val="3AFA41CC"/>
    <w:rsid w:val="3AFC09D7"/>
    <w:rsid w:val="3B007A89"/>
    <w:rsid w:val="3B020A8C"/>
    <w:rsid w:val="3B084B8F"/>
    <w:rsid w:val="3B0E0B74"/>
    <w:rsid w:val="3B0E0FCE"/>
    <w:rsid w:val="3B14592F"/>
    <w:rsid w:val="3B4E2A47"/>
    <w:rsid w:val="3B541316"/>
    <w:rsid w:val="3B585916"/>
    <w:rsid w:val="3B6723B6"/>
    <w:rsid w:val="3B7244A2"/>
    <w:rsid w:val="3B947D40"/>
    <w:rsid w:val="3B9B1226"/>
    <w:rsid w:val="3BAA4674"/>
    <w:rsid w:val="3BB93D77"/>
    <w:rsid w:val="3BC46D08"/>
    <w:rsid w:val="3BCA6834"/>
    <w:rsid w:val="3BE61375"/>
    <w:rsid w:val="3BF375EE"/>
    <w:rsid w:val="3C090BBF"/>
    <w:rsid w:val="3C1C18F8"/>
    <w:rsid w:val="3C2E4402"/>
    <w:rsid w:val="3C3E5CA8"/>
    <w:rsid w:val="3C465AB3"/>
    <w:rsid w:val="3C59537C"/>
    <w:rsid w:val="3C5A766D"/>
    <w:rsid w:val="3C60131B"/>
    <w:rsid w:val="3C6648CA"/>
    <w:rsid w:val="3C951ED4"/>
    <w:rsid w:val="3C9A4E75"/>
    <w:rsid w:val="3CA063CA"/>
    <w:rsid w:val="3CAC611A"/>
    <w:rsid w:val="3CC82D36"/>
    <w:rsid w:val="3CC86AC9"/>
    <w:rsid w:val="3CCE1E4C"/>
    <w:rsid w:val="3CD15B81"/>
    <w:rsid w:val="3CD20519"/>
    <w:rsid w:val="3CE05EF0"/>
    <w:rsid w:val="3CE5162C"/>
    <w:rsid w:val="3CF60458"/>
    <w:rsid w:val="3D0F48FB"/>
    <w:rsid w:val="3D164234"/>
    <w:rsid w:val="3D26629E"/>
    <w:rsid w:val="3D4C5207"/>
    <w:rsid w:val="3D4F21FC"/>
    <w:rsid w:val="3D7309E6"/>
    <w:rsid w:val="3D8907E8"/>
    <w:rsid w:val="3DA41BB8"/>
    <w:rsid w:val="3DB6375C"/>
    <w:rsid w:val="3DC465AC"/>
    <w:rsid w:val="3DF05AD7"/>
    <w:rsid w:val="3DF064DB"/>
    <w:rsid w:val="3E0F13B4"/>
    <w:rsid w:val="3E0F49B0"/>
    <w:rsid w:val="3E1B58A0"/>
    <w:rsid w:val="3E1C276D"/>
    <w:rsid w:val="3E23240C"/>
    <w:rsid w:val="3E237C46"/>
    <w:rsid w:val="3E2B6836"/>
    <w:rsid w:val="3E3A7A57"/>
    <w:rsid w:val="3E47428B"/>
    <w:rsid w:val="3E522CF1"/>
    <w:rsid w:val="3E624969"/>
    <w:rsid w:val="3E6779A3"/>
    <w:rsid w:val="3E8264FA"/>
    <w:rsid w:val="3E860BED"/>
    <w:rsid w:val="3E891CA8"/>
    <w:rsid w:val="3EB94B1E"/>
    <w:rsid w:val="3EC534C3"/>
    <w:rsid w:val="3ECD2378"/>
    <w:rsid w:val="3ED71449"/>
    <w:rsid w:val="3EE00F3F"/>
    <w:rsid w:val="3EE21428"/>
    <w:rsid w:val="3F047DE1"/>
    <w:rsid w:val="3F2E2A49"/>
    <w:rsid w:val="3F327526"/>
    <w:rsid w:val="3F6A2C89"/>
    <w:rsid w:val="3F6C2CBD"/>
    <w:rsid w:val="3F6C3AF9"/>
    <w:rsid w:val="3F715648"/>
    <w:rsid w:val="3F72607C"/>
    <w:rsid w:val="3F86126B"/>
    <w:rsid w:val="3F93160F"/>
    <w:rsid w:val="3F9D30D1"/>
    <w:rsid w:val="3F9F42C5"/>
    <w:rsid w:val="3FB672B0"/>
    <w:rsid w:val="3FB86B84"/>
    <w:rsid w:val="3FC1012F"/>
    <w:rsid w:val="3FCC0881"/>
    <w:rsid w:val="3FD939C2"/>
    <w:rsid w:val="3FE23505"/>
    <w:rsid w:val="3FEF105F"/>
    <w:rsid w:val="3FF20D24"/>
    <w:rsid w:val="3FFF2A05"/>
    <w:rsid w:val="40073668"/>
    <w:rsid w:val="40147A60"/>
    <w:rsid w:val="401B7113"/>
    <w:rsid w:val="40297A82"/>
    <w:rsid w:val="403B3017"/>
    <w:rsid w:val="40534AFF"/>
    <w:rsid w:val="405363C6"/>
    <w:rsid w:val="40547C31"/>
    <w:rsid w:val="40692574"/>
    <w:rsid w:val="40703649"/>
    <w:rsid w:val="40751248"/>
    <w:rsid w:val="40777885"/>
    <w:rsid w:val="408279F5"/>
    <w:rsid w:val="40867B64"/>
    <w:rsid w:val="40917B89"/>
    <w:rsid w:val="40A8309D"/>
    <w:rsid w:val="40AF1491"/>
    <w:rsid w:val="40CD06B9"/>
    <w:rsid w:val="40E65EC6"/>
    <w:rsid w:val="40F260C6"/>
    <w:rsid w:val="40FC622F"/>
    <w:rsid w:val="410247E2"/>
    <w:rsid w:val="410F6206"/>
    <w:rsid w:val="41390199"/>
    <w:rsid w:val="41433E04"/>
    <w:rsid w:val="414363EA"/>
    <w:rsid w:val="414C7ECC"/>
    <w:rsid w:val="4168282C"/>
    <w:rsid w:val="41770B29"/>
    <w:rsid w:val="418238EE"/>
    <w:rsid w:val="41885D55"/>
    <w:rsid w:val="41941A91"/>
    <w:rsid w:val="41956ED6"/>
    <w:rsid w:val="41996F8B"/>
    <w:rsid w:val="41AD6651"/>
    <w:rsid w:val="41BB0BAE"/>
    <w:rsid w:val="41C01DDA"/>
    <w:rsid w:val="41C712B5"/>
    <w:rsid w:val="41CD40DC"/>
    <w:rsid w:val="41D433E1"/>
    <w:rsid w:val="41E2049B"/>
    <w:rsid w:val="41E73751"/>
    <w:rsid w:val="41E97155"/>
    <w:rsid w:val="41ED448D"/>
    <w:rsid w:val="41EF0857"/>
    <w:rsid w:val="41F918A6"/>
    <w:rsid w:val="421A58D4"/>
    <w:rsid w:val="422A6283"/>
    <w:rsid w:val="42345C9E"/>
    <w:rsid w:val="42352595"/>
    <w:rsid w:val="42417C8C"/>
    <w:rsid w:val="425A5F92"/>
    <w:rsid w:val="42664FBD"/>
    <w:rsid w:val="427174BE"/>
    <w:rsid w:val="42732927"/>
    <w:rsid w:val="42773149"/>
    <w:rsid w:val="42870F07"/>
    <w:rsid w:val="4288220A"/>
    <w:rsid w:val="42890CAC"/>
    <w:rsid w:val="42A17DA3"/>
    <w:rsid w:val="42A22417"/>
    <w:rsid w:val="42A46591"/>
    <w:rsid w:val="42A930FC"/>
    <w:rsid w:val="42CA2FF3"/>
    <w:rsid w:val="42D0308A"/>
    <w:rsid w:val="42DA1507"/>
    <w:rsid w:val="42F629CC"/>
    <w:rsid w:val="42F71338"/>
    <w:rsid w:val="43041806"/>
    <w:rsid w:val="43197E85"/>
    <w:rsid w:val="431C7E61"/>
    <w:rsid w:val="433846F9"/>
    <w:rsid w:val="433E55F2"/>
    <w:rsid w:val="43413334"/>
    <w:rsid w:val="43486FC5"/>
    <w:rsid w:val="43582AB4"/>
    <w:rsid w:val="435B51B8"/>
    <w:rsid w:val="4379634B"/>
    <w:rsid w:val="438D25BA"/>
    <w:rsid w:val="438D657A"/>
    <w:rsid w:val="4393770F"/>
    <w:rsid w:val="439D7926"/>
    <w:rsid w:val="43A03881"/>
    <w:rsid w:val="43A96511"/>
    <w:rsid w:val="43B04DA0"/>
    <w:rsid w:val="43B509CE"/>
    <w:rsid w:val="43B60A8A"/>
    <w:rsid w:val="43B617C6"/>
    <w:rsid w:val="43C53F65"/>
    <w:rsid w:val="43CC0E50"/>
    <w:rsid w:val="43DF413F"/>
    <w:rsid w:val="43E725CC"/>
    <w:rsid w:val="43E87D2C"/>
    <w:rsid w:val="43FF1225"/>
    <w:rsid w:val="44026845"/>
    <w:rsid w:val="44046EB0"/>
    <w:rsid w:val="44150A49"/>
    <w:rsid w:val="441F5424"/>
    <w:rsid w:val="442748A5"/>
    <w:rsid w:val="444555B5"/>
    <w:rsid w:val="44472BCC"/>
    <w:rsid w:val="444959B4"/>
    <w:rsid w:val="444B446B"/>
    <w:rsid w:val="444D269F"/>
    <w:rsid w:val="4464552C"/>
    <w:rsid w:val="446B0669"/>
    <w:rsid w:val="449B718C"/>
    <w:rsid w:val="44AA399F"/>
    <w:rsid w:val="44B0108C"/>
    <w:rsid w:val="44C17BDD"/>
    <w:rsid w:val="44C55076"/>
    <w:rsid w:val="44D3620E"/>
    <w:rsid w:val="44D75CFE"/>
    <w:rsid w:val="44E818A0"/>
    <w:rsid w:val="44EA30F8"/>
    <w:rsid w:val="44F468B0"/>
    <w:rsid w:val="450E5E9F"/>
    <w:rsid w:val="45100579"/>
    <w:rsid w:val="451A208F"/>
    <w:rsid w:val="452A1AEE"/>
    <w:rsid w:val="4535655F"/>
    <w:rsid w:val="453F3B2A"/>
    <w:rsid w:val="454516CB"/>
    <w:rsid w:val="45482199"/>
    <w:rsid w:val="45521829"/>
    <w:rsid w:val="4554197A"/>
    <w:rsid w:val="455E3CA6"/>
    <w:rsid w:val="45626034"/>
    <w:rsid w:val="456C4CD6"/>
    <w:rsid w:val="456E6BD4"/>
    <w:rsid w:val="45992FB4"/>
    <w:rsid w:val="459B4CAE"/>
    <w:rsid w:val="459E6322"/>
    <w:rsid w:val="45AF0A29"/>
    <w:rsid w:val="45C142B9"/>
    <w:rsid w:val="45C613E6"/>
    <w:rsid w:val="45CB798D"/>
    <w:rsid w:val="45F53B8F"/>
    <w:rsid w:val="45F72580"/>
    <w:rsid w:val="45F92C66"/>
    <w:rsid w:val="460D15CE"/>
    <w:rsid w:val="460D47A6"/>
    <w:rsid w:val="461D6B0D"/>
    <w:rsid w:val="463E3B5B"/>
    <w:rsid w:val="464F4650"/>
    <w:rsid w:val="466D4529"/>
    <w:rsid w:val="46715CDF"/>
    <w:rsid w:val="4671748D"/>
    <w:rsid w:val="46A63BDA"/>
    <w:rsid w:val="46C04AE1"/>
    <w:rsid w:val="46C22FEC"/>
    <w:rsid w:val="46D324F5"/>
    <w:rsid w:val="46E02B43"/>
    <w:rsid w:val="46E46CF4"/>
    <w:rsid w:val="46ED3B48"/>
    <w:rsid w:val="46EE3F42"/>
    <w:rsid w:val="46F47709"/>
    <w:rsid w:val="46F73DC3"/>
    <w:rsid w:val="46FA61CA"/>
    <w:rsid w:val="4708179D"/>
    <w:rsid w:val="471116D3"/>
    <w:rsid w:val="47242937"/>
    <w:rsid w:val="472565DC"/>
    <w:rsid w:val="474F4CD3"/>
    <w:rsid w:val="47525B10"/>
    <w:rsid w:val="476178CD"/>
    <w:rsid w:val="476B14F8"/>
    <w:rsid w:val="47925F0D"/>
    <w:rsid w:val="47B510B6"/>
    <w:rsid w:val="47CD6A02"/>
    <w:rsid w:val="47D06309"/>
    <w:rsid w:val="47D30643"/>
    <w:rsid w:val="47D86011"/>
    <w:rsid w:val="47E03F69"/>
    <w:rsid w:val="47EB386F"/>
    <w:rsid w:val="47F170D7"/>
    <w:rsid w:val="48167B37"/>
    <w:rsid w:val="481A32B8"/>
    <w:rsid w:val="481B4154"/>
    <w:rsid w:val="482671CA"/>
    <w:rsid w:val="48284789"/>
    <w:rsid w:val="48362D3C"/>
    <w:rsid w:val="484837DC"/>
    <w:rsid w:val="485671BC"/>
    <w:rsid w:val="4867383D"/>
    <w:rsid w:val="486A6E89"/>
    <w:rsid w:val="48783354"/>
    <w:rsid w:val="48972614"/>
    <w:rsid w:val="48A30358"/>
    <w:rsid w:val="48B545A9"/>
    <w:rsid w:val="48B9571B"/>
    <w:rsid w:val="48CB10B6"/>
    <w:rsid w:val="48CF6744"/>
    <w:rsid w:val="48DB11B2"/>
    <w:rsid w:val="48E96000"/>
    <w:rsid w:val="48EA334C"/>
    <w:rsid w:val="48F0064E"/>
    <w:rsid w:val="48F03833"/>
    <w:rsid w:val="490308B4"/>
    <w:rsid w:val="4906149B"/>
    <w:rsid w:val="490E5212"/>
    <w:rsid w:val="49204B5B"/>
    <w:rsid w:val="49262DB0"/>
    <w:rsid w:val="49284D7B"/>
    <w:rsid w:val="49380854"/>
    <w:rsid w:val="493D0939"/>
    <w:rsid w:val="4941417B"/>
    <w:rsid w:val="49461447"/>
    <w:rsid w:val="49463A85"/>
    <w:rsid w:val="49507E2D"/>
    <w:rsid w:val="4957681F"/>
    <w:rsid w:val="496658A3"/>
    <w:rsid w:val="49823430"/>
    <w:rsid w:val="49A62143"/>
    <w:rsid w:val="49AF724A"/>
    <w:rsid w:val="49B368B7"/>
    <w:rsid w:val="49B50217"/>
    <w:rsid w:val="49D62A28"/>
    <w:rsid w:val="49E206A8"/>
    <w:rsid w:val="49FB674B"/>
    <w:rsid w:val="4A0742B7"/>
    <w:rsid w:val="4A0B01F8"/>
    <w:rsid w:val="4A1277A3"/>
    <w:rsid w:val="4A133849"/>
    <w:rsid w:val="4A250351"/>
    <w:rsid w:val="4A266DE0"/>
    <w:rsid w:val="4A2B3110"/>
    <w:rsid w:val="4A3239D7"/>
    <w:rsid w:val="4A331C29"/>
    <w:rsid w:val="4A3606D5"/>
    <w:rsid w:val="4A3C57FC"/>
    <w:rsid w:val="4A404534"/>
    <w:rsid w:val="4A4A769D"/>
    <w:rsid w:val="4A5B1180"/>
    <w:rsid w:val="4A5B2032"/>
    <w:rsid w:val="4A686E5C"/>
    <w:rsid w:val="4A787E6E"/>
    <w:rsid w:val="4A82495E"/>
    <w:rsid w:val="4A875F5A"/>
    <w:rsid w:val="4A8D6256"/>
    <w:rsid w:val="4A9D71DB"/>
    <w:rsid w:val="4AA9577E"/>
    <w:rsid w:val="4AAA5C63"/>
    <w:rsid w:val="4AAA655F"/>
    <w:rsid w:val="4ACB7688"/>
    <w:rsid w:val="4AD11442"/>
    <w:rsid w:val="4AD450DA"/>
    <w:rsid w:val="4AD6479B"/>
    <w:rsid w:val="4AD827D0"/>
    <w:rsid w:val="4ADC40C8"/>
    <w:rsid w:val="4ADE308A"/>
    <w:rsid w:val="4AE051E1"/>
    <w:rsid w:val="4AE74707"/>
    <w:rsid w:val="4AE9678B"/>
    <w:rsid w:val="4AEB2504"/>
    <w:rsid w:val="4B0D743B"/>
    <w:rsid w:val="4B2A3AB6"/>
    <w:rsid w:val="4B3425E6"/>
    <w:rsid w:val="4B375A36"/>
    <w:rsid w:val="4B3C6116"/>
    <w:rsid w:val="4B3E3532"/>
    <w:rsid w:val="4B4406B5"/>
    <w:rsid w:val="4B4C0AC8"/>
    <w:rsid w:val="4B5005B9"/>
    <w:rsid w:val="4B544A6F"/>
    <w:rsid w:val="4B600173"/>
    <w:rsid w:val="4B7E5126"/>
    <w:rsid w:val="4B97357E"/>
    <w:rsid w:val="4B9868B7"/>
    <w:rsid w:val="4BA32DDE"/>
    <w:rsid w:val="4BA601D9"/>
    <w:rsid w:val="4BBE19C6"/>
    <w:rsid w:val="4BC0415E"/>
    <w:rsid w:val="4BC44B03"/>
    <w:rsid w:val="4BCB5E91"/>
    <w:rsid w:val="4BEB4B05"/>
    <w:rsid w:val="4BEC1912"/>
    <w:rsid w:val="4BF03015"/>
    <w:rsid w:val="4BF4363A"/>
    <w:rsid w:val="4C06511B"/>
    <w:rsid w:val="4C082388"/>
    <w:rsid w:val="4C0E4FAD"/>
    <w:rsid w:val="4C13285A"/>
    <w:rsid w:val="4C1B0BC7"/>
    <w:rsid w:val="4C455C43"/>
    <w:rsid w:val="4C4B1B83"/>
    <w:rsid w:val="4C4F4439"/>
    <w:rsid w:val="4C522DBA"/>
    <w:rsid w:val="4C583BC9"/>
    <w:rsid w:val="4C632900"/>
    <w:rsid w:val="4C6451CF"/>
    <w:rsid w:val="4C7A7F33"/>
    <w:rsid w:val="4C8449BE"/>
    <w:rsid w:val="4C87000A"/>
    <w:rsid w:val="4C875163"/>
    <w:rsid w:val="4C88556D"/>
    <w:rsid w:val="4C894E53"/>
    <w:rsid w:val="4C8F6EBF"/>
    <w:rsid w:val="4CA46E0E"/>
    <w:rsid w:val="4CAC7A71"/>
    <w:rsid w:val="4CCB7D34"/>
    <w:rsid w:val="4CD2722C"/>
    <w:rsid w:val="4CD55981"/>
    <w:rsid w:val="4CD86AB8"/>
    <w:rsid w:val="4CD945DE"/>
    <w:rsid w:val="4CE4545C"/>
    <w:rsid w:val="4D1D34E8"/>
    <w:rsid w:val="4D21784E"/>
    <w:rsid w:val="4D2B228A"/>
    <w:rsid w:val="4D390010"/>
    <w:rsid w:val="4D445EFB"/>
    <w:rsid w:val="4D507F44"/>
    <w:rsid w:val="4D53613E"/>
    <w:rsid w:val="4D6A4A20"/>
    <w:rsid w:val="4D6A628D"/>
    <w:rsid w:val="4D73058E"/>
    <w:rsid w:val="4DA42D6F"/>
    <w:rsid w:val="4DA92202"/>
    <w:rsid w:val="4DBA61BD"/>
    <w:rsid w:val="4DC10516"/>
    <w:rsid w:val="4DC42199"/>
    <w:rsid w:val="4DCE5139"/>
    <w:rsid w:val="4DDA64EC"/>
    <w:rsid w:val="4DDD3C5A"/>
    <w:rsid w:val="4DE81FCA"/>
    <w:rsid w:val="4DEC34C0"/>
    <w:rsid w:val="4E127DA7"/>
    <w:rsid w:val="4E280B54"/>
    <w:rsid w:val="4E2E4234"/>
    <w:rsid w:val="4E323FA5"/>
    <w:rsid w:val="4E404914"/>
    <w:rsid w:val="4E4A131D"/>
    <w:rsid w:val="4E592891"/>
    <w:rsid w:val="4E606D65"/>
    <w:rsid w:val="4E6E1A41"/>
    <w:rsid w:val="4E80078E"/>
    <w:rsid w:val="4E883264"/>
    <w:rsid w:val="4E887DA1"/>
    <w:rsid w:val="4E9051F3"/>
    <w:rsid w:val="4E9538C3"/>
    <w:rsid w:val="4EAC287B"/>
    <w:rsid w:val="4EBF446B"/>
    <w:rsid w:val="4EC47C6D"/>
    <w:rsid w:val="4ECC38F2"/>
    <w:rsid w:val="4ED3737F"/>
    <w:rsid w:val="4EF7784F"/>
    <w:rsid w:val="4EFB77DF"/>
    <w:rsid w:val="4F135B85"/>
    <w:rsid w:val="4F2935FA"/>
    <w:rsid w:val="4F5B577E"/>
    <w:rsid w:val="4F60651A"/>
    <w:rsid w:val="4F786B55"/>
    <w:rsid w:val="4F8660DF"/>
    <w:rsid w:val="4F8C4759"/>
    <w:rsid w:val="4F974E7E"/>
    <w:rsid w:val="4FB1628E"/>
    <w:rsid w:val="4FB37368"/>
    <w:rsid w:val="4FE43A21"/>
    <w:rsid w:val="4FEE1C51"/>
    <w:rsid w:val="4FFB7323"/>
    <w:rsid w:val="500069A2"/>
    <w:rsid w:val="500100D3"/>
    <w:rsid w:val="500B2212"/>
    <w:rsid w:val="50153C34"/>
    <w:rsid w:val="50210776"/>
    <w:rsid w:val="50250266"/>
    <w:rsid w:val="502C4BEB"/>
    <w:rsid w:val="50352A1E"/>
    <w:rsid w:val="503F7A79"/>
    <w:rsid w:val="50436859"/>
    <w:rsid w:val="50476646"/>
    <w:rsid w:val="50482FB7"/>
    <w:rsid w:val="5049071F"/>
    <w:rsid w:val="504D1FCF"/>
    <w:rsid w:val="50595F65"/>
    <w:rsid w:val="5099030C"/>
    <w:rsid w:val="509A5B6A"/>
    <w:rsid w:val="509F27CD"/>
    <w:rsid w:val="50B8269A"/>
    <w:rsid w:val="50B9275C"/>
    <w:rsid w:val="50CD4459"/>
    <w:rsid w:val="50E27091"/>
    <w:rsid w:val="50F22414"/>
    <w:rsid w:val="50F26626"/>
    <w:rsid w:val="511D2CEB"/>
    <w:rsid w:val="511D49B7"/>
    <w:rsid w:val="51220301"/>
    <w:rsid w:val="51264A2E"/>
    <w:rsid w:val="51391C53"/>
    <w:rsid w:val="513A5115"/>
    <w:rsid w:val="51474A6D"/>
    <w:rsid w:val="514D7E89"/>
    <w:rsid w:val="51554446"/>
    <w:rsid w:val="51597A9B"/>
    <w:rsid w:val="516528E4"/>
    <w:rsid w:val="5173521B"/>
    <w:rsid w:val="517843C5"/>
    <w:rsid w:val="5181369F"/>
    <w:rsid w:val="51821F5E"/>
    <w:rsid w:val="518C0982"/>
    <w:rsid w:val="519A433C"/>
    <w:rsid w:val="51AA116A"/>
    <w:rsid w:val="51BB7FD7"/>
    <w:rsid w:val="51BF1FF4"/>
    <w:rsid w:val="51C45F00"/>
    <w:rsid w:val="51C770FB"/>
    <w:rsid w:val="51D87B4E"/>
    <w:rsid w:val="51DE0059"/>
    <w:rsid w:val="51F677F3"/>
    <w:rsid w:val="52027454"/>
    <w:rsid w:val="52062098"/>
    <w:rsid w:val="52113027"/>
    <w:rsid w:val="52157A33"/>
    <w:rsid w:val="52315D19"/>
    <w:rsid w:val="523631D0"/>
    <w:rsid w:val="523D0A75"/>
    <w:rsid w:val="524A3079"/>
    <w:rsid w:val="5257222D"/>
    <w:rsid w:val="5257447A"/>
    <w:rsid w:val="525849CB"/>
    <w:rsid w:val="525941F7"/>
    <w:rsid w:val="5264494A"/>
    <w:rsid w:val="52683A31"/>
    <w:rsid w:val="52764298"/>
    <w:rsid w:val="528340B7"/>
    <w:rsid w:val="528B1BF6"/>
    <w:rsid w:val="528E03C4"/>
    <w:rsid w:val="528E48AC"/>
    <w:rsid w:val="528F7C18"/>
    <w:rsid w:val="52972F71"/>
    <w:rsid w:val="52A075B6"/>
    <w:rsid w:val="52A37C23"/>
    <w:rsid w:val="52A7651D"/>
    <w:rsid w:val="52B519BD"/>
    <w:rsid w:val="52C04C99"/>
    <w:rsid w:val="52D61424"/>
    <w:rsid w:val="52D72187"/>
    <w:rsid w:val="52DD6E2A"/>
    <w:rsid w:val="52E8557B"/>
    <w:rsid w:val="52F10FB4"/>
    <w:rsid w:val="52F55D8A"/>
    <w:rsid w:val="530B4634"/>
    <w:rsid w:val="533254A4"/>
    <w:rsid w:val="533E519B"/>
    <w:rsid w:val="53407DE6"/>
    <w:rsid w:val="534959D8"/>
    <w:rsid w:val="534F1156"/>
    <w:rsid w:val="53620E89"/>
    <w:rsid w:val="537E4CD3"/>
    <w:rsid w:val="53885161"/>
    <w:rsid w:val="53894668"/>
    <w:rsid w:val="53896B1D"/>
    <w:rsid w:val="538B6EB4"/>
    <w:rsid w:val="53A45110"/>
    <w:rsid w:val="53AE40CE"/>
    <w:rsid w:val="53D62915"/>
    <w:rsid w:val="54106536"/>
    <w:rsid w:val="541D2076"/>
    <w:rsid w:val="542853A1"/>
    <w:rsid w:val="546E7FBA"/>
    <w:rsid w:val="5486329D"/>
    <w:rsid w:val="548E5CAE"/>
    <w:rsid w:val="5499337A"/>
    <w:rsid w:val="54AD4386"/>
    <w:rsid w:val="54B005CD"/>
    <w:rsid w:val="54B92B9F"/>
    <w:rsid w:val="54C016F5"/>
    <w:rsid w:val="54C21FFB"/>
    <w:rsid w:val="54CD67D6"/>
    <w:rsid w:val="54D466FE"/>
    <w:rsid w:val="54E647A4"/>
    <w:rsid w:val="54F86805"/>
    <w:rsid w:val="54FB1595"/>
    <w:rsid w:val="54FB7E2D"/>
    <w:rsid w:val="551408A9"/>
    <w:rsid w:val="55284354"/>
    <w:rsid w:val="553268F2"/>
    <w:rsid w:val="55413A17"/>
    <w:rsid w:val="55560EC1"/>
    <w:rsid w:val="55637694"/>
    <w:rsid w:val="556D0ABF"/>
    <w:rsid w:val="55766EAF"/>
    <w:rsid w:val="557B2C9D"/>
    <w:rsid w:val="55984D07"/>
    <w:rsid w:val="55B33F16"/>
    <w:rsid w:val="55B654BC"/>
    <w:rsid w:val="55B711B8"/>
    <w:rsid w:val="55B97879"/>
    <w:rsid w:val="55D134A0"/>
    <w:rsid w:val="55D15107"/>
    <w:rsid w:val="55DD0C9B"/>
    <w:rsid w:val="55EA33B8"/>
    <w:rsid w:val="55FA7A9F"/>
    <w:rsid w:val="56130B60"/>
    <w:rsid w:val="561843C9"/>
    <w:rsid w:val="561D324E"/>
    <w:rsid w:val="56210514"/>
    <w:rsid w:val="563167DC"/>
    <w:rsid w:val="563D6788"/>
    <w:rsid w:val="56460CB2"/>
    <w:rsid w:val="56466840"/>
    <w:rsid w:val="56501DBB"/>
    <w:rsid w:val="565C15FA"/>
    <w:rsid w:val="565C2ED8"/>
    <w:rsid w:val="565E4C06"/>
    <w:rsid w:val="565F3DA6"/>
    <w:rsid w:val="567012D4"/>
    <w:rsid w:val="56707A15"/>
    <w:rsid w:val="567C43CF"/>
    <w:rsid w:val="567E1AA5"/>
    <w:rsid w:val="567E7F88"/>
    <w:rsid w:val="56823355"/>
    <w:rsid w:val="56854A5A"/>
    <w:rsid w:val="568F354E"/>
    <w:rsid w:val="56927CD7"/>
    <w:rsid w:val="56AE2637"/>
    <w:rsid w:val="56AF6ADB"/>
    <w:rsid w:val="56D7393C"/>
    <w:rsid w:val="56DB78D0"/>
    <w:rsid w:val="56F91B04"/>
    <w:rsid w:val="56FF7B41"/>
    <w:rsid w:val="57030BD5"/>
    <w:rsid w:val="570701C8"/>
    <w:rsid w:val="571208EE"/>
    <w:rsid w:val="571E5A0F"/>
    <w:rsid w:val="571F4620"/>
    <w:rsid w:val="57284198"/>
    <w:rsid w:val="572A5962"/>
    <w:rsid w:val="573174F0"/>
    <w:rsid w:val="573C7C43"/>
    <w:rsid w:val="574134AB"/>
    <w:rsid w:val="574249AC"/>
    <w:rsid w:val="57482A8C"/>
    <w:rsid w:val="57531AE5"/>
    <w:rsid w:val="57572F0A"/>
    <w:rsid w:val="57603D2D"/>
    <w:rsid w:val="578355F9"/>
    <w:rsid w:val="578A4E52"/>
    <w:rsid w:val="57AC4C88"/>
    <w:rsid w:val="57B21563"/>
    <w:rsid w:val="57B21CDF"/>
    <w:rsid w:val="57B95737"/>
    <w:rsid w:val="57D1482F"/>
    <w:rsid w:val="57D93F6B"/>
    <w:rsid w:val="57DD31D4"/>
    <w:rsid w:val="57F877D8"/>
    <w:rsid w:val="58016AE1"/>
    <w:rsid w:val="58062172"/>
    <w:rsid w:val="580A3017"/>
    <w:rsid w:val="580A65D5"/>
    <w:rsid w:val="58150567"/>
    <w:rsid w:val="58182744"/>
    <w:rsid w:val="58205753"/>
    <w:rsid w:val="58270C84"/>
    <w:rsid w:val="582E2476"/>
    <w:rsid w:val="583062CE"/>
    <w:rsid w:val="583A6878"/>
    <w:rsid w:val="583E0340"/>
    <w:rsid w:val="584B1E8A"/>
    <w:rsid w:val="587647D5"/>
    <w:rsid w:val="588548D8"/>
    <w:rsid w:val="58937A86"/>
    <w:rsid w:val="5897524F"/>
    <w:rsid w:val="589D0BB5"/>
    <w:rsid w:val="58A70C52"/>
    <w:rsid w:val="58AA3F42"/>
    <w:rsid w:val="58B85880"/>
    <w:rsid w:val="58BC728D"/>
    <w:rsid w:val="58BD4DB3"/>
    <w:rsid w:val="58C7708F"/>
    <w:rsid w:val="58CD2C67"/>
    <w:rsid w:val="58D26AB1"/>
    <w:rsid w:val="58E928AF"/>
    <w:rsid w:val="58F22CAF"/>
    <w:rsid w:val="58F3334B"/>
    <w:rsid w:val="5902681A"/>
    <w:rsid w:val="59060509"/>
    <w:rsid w:val="59090D3D"/>
    <w:rsid w:val="591679B0"/>
    <w:rsid w:val="592079AE"/>
    <w:rsid w:val="59244AC5"/>
    <w:rsid w:val="59270D1C"/>
    <w:rsid w:val="5954396A"/>
    <w:rsid w:val="595E20F3"/>
    <w:rsid w:val="5960230F"/>
    <w:rsid w:val="596F26BD"/>
    <w:rsid w:val="59793D78"/>
    <w:rsid w:val="598260C6"/>
    <w:rsid w:val="59835B2E"/>
    <w:rsid w:val="59A07D9A"/>
    <w:rsid w:val="59A42B5C"/>
    <w:rsid w:val="59BE5287"/>
    <w:rsid w:val="59C158F9"/>
    <w:rsid w:val="59C97EB4"/>
    <w:rsid w:val="59CE5D2F"/>
    <w:rsid w:val="59DE5F7A"/>
    <w:rsid w:val="59E36A9C"/>
    <w:rsid w:val="59EB778D"/>
    <w:rsid w:val="59EF5B25"/>
    <w:rsid w:val="59F82547"/>
    <w:rsid w:val="5A1A7284"/>
    <w:rsid w:val="5A1B2D58"/>
    <w:rsid w:val="5A227E3C"/>
    <w:rsid w:val="5A273174"/>
    <w:rsid w:val="5A296BA4"/>
    <w:rsid w:val="5A364E1D"/>
    <w:rsid w:val="5A3C33AE"/>
    <w:rsid w:val="5A440992"/>
    <w:rsid w:val="5A493057"/>
    <w:rsid w:val="5A4F73C1"/>
    <w:rsid w:val="5A5F4374"/>
    <w:rsid w:val="5A636344"/>
    <w:rsid w:val="5A7A2391"/>
    <w:rsid w:val="5A931FC5"/>
    <w:rsid w:val="5AA82EA1"/>
    <w:rsid w:val="5AB40ED2"/>
    <w:rsid w:val="5AC25683"/>
    <w:rsid w:val="5AD065D5"/>
    <w:rsid w:val="5AD10D06"/>
    <w:rsid w:val="5AD92379"/>
    <w:rsid w:val="5AF56A87"/>
    <w:rsid w:val="5B265683"/>
    <w:rsid w:val="5B2A225C"/>
    <w:rsid w:val="5B2D097F"/>
    <w:rsid w:val="5B4B3AD6"/>
    <w:rsid w:val="5B5F7C50"/>
    <w:rsid w:val="5B706967"/>
    <w:rsid w:val="5B7827E1"/>
    <w:rsid w:val="5B7B3430"/>
    <w:rsid w:val="5B7C5FE9"/>
    <w:rsid w:val="5B7D01FB"/>
    <w:rsid w:val="5B7F1009"/>
    <w:rsid w:val="5B81031A"/>
    <w:rsid w:val="5B811046"/>
    <w:rsid w:val="5B87770C"/>
    <w:rsid w:val="5B911B8B"/>
    <w:rsid w:val="5B977B3E"/>
    <w:rsid w:val="5B9A4534"/>
    <w:rsid w:val="5B9B5880"/>
    <w:rsid w:val="5BA364E3"/>
    <w:rsid w:val="5BAA7871"/>
    <w:rsid w:val="5BB2298A"/>
    <w:rsid w:val="5BB86E97"/>
    <w:rsid w:val="5BC31F9B"/>
    <w:rsid w:val="5BD86D8C"/>
    <w:rsid w:val="5BDC19F5"/>
    <w:rsid w:val="5BE21435"/>
    <w:rsid w:val="5BE30FD5"/>
    <w:rsid w:val="5BE54D4D"/>
    <w:rsid w:val="5C037EDF"/>
    <w:rsid w:val="5C205D85"/>
    <w:rsid w:val="5C4763CB"/>
    <w:rsid w:val="5C4C7EFF"/>
    <w:rsid w:val="5C5E5907"/>
    <w:rsid w:val="5C85148E"/>
    <w:rsid w:val="5C95329F"/>
    <w:rsid w:val="5C9E54D0"/>
    <w:rsid w:val="5CB564CD"/>
    <w:rsid w:val="5CEA1173"/>
    <w:rsid w:val="5D0F6CD8"/>
    <w:rsid w:val="5D217B05"/>
    <w:rsid w:val="5D2A2A61"/>
    <w:rsid w:val="5D3513BC"/>
    <w:rsid w:val="5D3A5655"/>
    <w:rsid w:val="5D431409"/>
    <w:rsid w:val="5D465377"/>
    <w:rsid w:val="5D4D2BAA"/>
    <w:rsid w:val="5D4E6620"/>
    <w:rsid w:val="5D616655"/>
    <w:rsid w:val="5D645056"/>
    <w:rsid w:val="5D646797"/>
    <w:rsid w:val="5D6E4B33"/>
    <w:rsid w:val="5D701042"/>
    <w:rsid w:val="5D813CCF"/>
    <w:rsid w:val="5D897632"/>
    <w:rsid w:val="5DA35DEF"/>
    <w:rsid w:val="5DCB02F7"/>
    <w:rsid w:val="5DD5494D"/>
    <w:rsid w:val="5DDB01B6"/>
    <w:rsid w:val="5DE006C1"/>
    <w:rsid w:val="5DE5472B"/>
    <w:rsid w:val="5DE60909"/>
    <w:rsid w:val="5DEE35FE"/>
    <w:rsid w:val="5E115985"/>
    <w:rsid w:val="5E23390B"/>
    <w:rsid w:val="5E3D49CC"/>
    <w:rsid w:val="5E4443F8"/>
    <w:rsid w:val="5E465A3C"/>
    <w:rsid w:val="5E5D5F81"/>
    <w:rsid w:val="5E6E2DD8"/>
    <w:rsid w:val="5E7253E6"/>
    <w:rsid w:val="5E7303EE"/>
    <w:rsid w:val="5E826123"/>
    <w:rsid w:val="5E8720EC"/>
    <w:rsid w:val="5EAA6F5F"/>
    <w:rsid w:val="5EC23124"/>
    <w:rsid w:val="5ED63FED"/>
    <w:rsid w:val="5ED82947"/>
    <w:rsid w:val="5ED873F7"/>
    <w:rsid w:val="5ED96834"/>
    <w:rsid w:val="5EEB4428"/>
    <w:rsid w:val="5EEC01A1"/>
    <w:rsid w:val="5EF51DD9"/>
    <w:rsid w:val="5EF8758E"/>
    <w:rsid w:val="5EF9280D"/>
    <w:rsid w:val="5F0559C3"/>
    <w:rsid w:val="5F0A350F"/>
    <w:rsid w:val="5F123EF4"/>
    <w:rsid w:val="5F183AB6"/>
    <w:rsid w:val="5F2B0CC9"/>
    <w:rsid w:val="5F2D438A"/>
    <w:rsid w:val="5F37764C"/>
    <w:rsid w:val="5F3A46A4"/>
    <w:rsid w:val="5F401A82"/>
    <w:rsid w:val="5F4928E4"/>
    <w:rsid w:val="5F497DDE"/>
    <w:rsid w:val="5F585793"/>
    <w:rsid w:val="5F585836"/>
    <w:rsid w:val="5F5F4E16"/>
    <w:rsid w:val="5F661D01"/>
    <w:rsid w:val="5F730181"/>
    <w:rsid w:val="5F7542D3"/>
    <w:rsid w:val="5F824661"/>
    <w:rsid w:val="5F861E6A"/>
    <w:rsid w:val="5FA36F4A"/>
    <w:rsid w:val="5FA44939"/>
    <w:rsid w:val="5FA80816"/>
    <w:rsid w:val="5FA97E40"/>
    <w:rsid w:val="5FAA6092"/>
    <w:rsid w:val="5FAF1470"/>
    <w:rsid w:val="5FB536C9"/>
    <w:rsid w:val="5FC2288F"/>
    <w:rsid w:val="5FD22C99"/>
    <w:rsid w:val="5FF05A6E"/>
    <w:rsid w:val="5FF365E1"/>
    <w:rsid w:val="5FF84F72"/>
    <w:rsid w:val="600357A2"/>
    <w:rsid w:val="6005151A"/>
    <w:rsid w:val="60121E89"/>
    <w:rsid w:val="603315F8"/>
    <w:rsid w:val="6035022A"/>
    <w:rsid w:val="603752B7"/>
    <w:rsid w:val="604638E0"/>
    <w:rsid w:val="60466F4F"/>
    <w:rsid w:val="60475DB5"/>
    <w:rsid w:val="605E0C2A"/>
    <w:rsid w:val="60692E08"/>
    <w:rsid w:val="606F40D3"/>
    <w:rsid w:val="60736193"/>
    <w:rsid w:val="607B236A"/>
    <w:rsid w:val="608E59B3"/>
    <w:rsid w:val="60AC035C"/>
    <w:rsid w:val="60B236E4"/>
    <w:rsid w:val="60B87C3C"/>
    <w:rsid w:val="60E119FB"/>
    <w:rsid w:val="60E41F7E"/>
    <w:rsid w:val="60F8107F"/>
    <w:rsid w:val="60FC0412"/>
    <w:rsid w:val="61045C75"/>
    <w:rsid w:val="610A2DAE"/>
    <w:rsid w:val="612754C0"/>
    <w:rsid w:val="612F0DE6"/>
    <w:rsid w:val="613344F8"/>
    <w:rsid w:val="61534507"/>
    <w:rsid w:val="61616C24"/>
    <w:rsid w:val="61686204"/>
    <w:rsid w:val="6195143D"/>
    <w:rsid w:val="61B93216"/>
    <w:rsid w:val="61C618CA"/>
    <w:rsid w:val="61E37639"/>
    <w:rsid w:val="61E408D8"/>
    <w:rsid w:val="61E57537"/>
    <w:rsid w:val="61E92233"/>
    <w:rsid w:val="61E9512C"/>
    <w:rsid w:val="61EF29B8"/>
    <w:rsid w:val="61F555BE"/>
    <w:rsid w:val="62100408"/>
    <w:rsid w:val="621C00AD"/>
    <w:rsid w:val="621E76E6"/>
    <w:rsid w:val="623052EC"/>
    <w:rsid w:val="62306C6B"/>
    <w:rsid w:val="62325B3C"/>
    <w:rsid w:val="62382A94"/>
    <w:rsid w:val="624D3A32"/>
    <w:rsid w:val="625A0D1E"/>
    <w:rsid w:val="626D784A"/>
    <w:rsid w:val="62862C0A"/>
    <w:rsid w:val="628B45D7"/>
    <w:rsid w:val="629616EA"/>
    <w:rsid w:val="62964AA9"/>
    <w:rsid w:val="62A04E3C"/>
    <w:rsid w:val="62A41849"/>
    <w:rsid w:val="62A52DDD"/>
    <w:rsid w:val="62B15989"/>
    <w:rsid w:val="62CB14D4"/>
    <w:rsid w:val="62D166C0"/>
    <w:rsid w:val="62FA10DE"/>
    <w:rsid w:val="63071A4D"/>
    <w:rsid w:val="63073166"/>
    <w:rsid w:val="630D74CA"/>
    <w:rsid w:val="632C6CD5"/>
    <w:rsid w:val="63304B00"/>
    <w:rsid w:val="63396268"/>
    <w:rsid w:val="63464737"/>
    <w:rsid w:val="635A232D"/>
    <w:rsid w:val="63660F98"/>
    <w:rsid w:val="63672428"/>
    <w:rsid w:val="6380470F"/>
    <w:rsid w:val="638C790B"/>
    <w:rsid w:val="638E1826"/>
    <w:rsid w:val="63904631"/>
    <w:rsid w:val="63A363CE"/>
    <w:rsid w:val="63AE011A"/>
    <w:rsid w:val="63BF40D6"/>
    <w:rsid w:val="63C67212"/>
    <w:rsid w:val="63CE5D8F"/>
    <w:rsid w:val="63D4666F"/>
    <w:rsid w:val="63F0428F"/>
    <w:rsid w:val="63F309AE"/>
    <w:rsid w:val="63F60FCB"/>
    <w:rsid w:val="640215C2"/>
    <w:rsid w:val="641E0803"/>
    <w:rsid w:val="641E0DFC"/>
    <w:rsid w:val="64212D65"/>
    <w:rsid w:val="642449C3"/>
    <w:rsid w:val="642503DD"/>
    <w:rsid w:val="642E697A"/>
    <w:rsid w:val="64326656"/>
    <w:rsid w:val="644A7E43"/>
    <w:rsid w:val="644E7614"/>
    <w:rsid w:val="644F0C01"/>
    <w:rsid w:val="644F7FC0"/>
    <w:rsid w:val="646627A3"/>
    <w:rsid w:val="646C600B"/>
    <w:rsid w:val="64747F00"/>
    <w:rsid w:val="64760C38"/>
    <w:rsid w:val="64863BF1"/>
    <w:rsid w:val="649015CE"/>
    <w:rsid w:val="64A216CA"/>
    <w:rsid w:val="64A73802"/>
    <w:rsid w:val="64AC5626"/>
    <w:rsid w:val="64B966BC"/>
    <w:rsid w:val="64BC58F7"/>
    <w:rsid w:val="64E01889"/>
    <w:rsid w:val="64F64544"/>
    <w:rsid w:val="64F75669"/>
    <w:rsid w:val="64F8164D"/>
    <w:rsid w:val="64F95770"/>
    <w:rsid w:val="64FD3107"/>
    <w:rsid w:val="650E0E71"/>
    <w:rsid w:val="650F0B97"/>
    <w:rsid w:val="6523128F"/>
    <w:rsid w:val="652C2828"/>
    <w:rsid w:val="65334B87"/>
    <w:rsid w:val="65365850"/>
    <w:rsid w:val="65533E5D"/>
    <w:rsid w:val="656767D3"/>
    <w:rsid w:val="656B5ACE"/>
    <w:rsid w:val="65714A13"/>
    <w:rsid w:val="659B0B9A"/>
    <w:rsid w:val="659C3AAC"/>
    <w:rsid w:val="65A215B9"/>
    <w:rsid w:val="65A60E34"/>
    <w:rsid w:val="65B0167B"/>
    <w:rsid w:val="65B337C6"/>
    <w:rsid w:val="65BC08CD"/>
    <w:rsid w:val="65BD4645"/>
    <w:rsid w:val="65C21C5B"/>
    <w:rsid w:val="65D35C16"/>
    <w:rsid w:val="65E120E1"/>
    <w:rsid w:val="65F57A2D"/>
    <w:rsid w:val="66012783"/>
    <w:rsid w:val="660758C0"/>
    <w:rsid w:val="66110D10"/>
    <w:rsid w:val="661B7E1F"/>
    <w:rsid w:val="662463E4"/>
    <w:rsid w:val="66281C02"/>
    <w:rsid w:val="662F72F1"/>
    <w:rsid w:val="663221B4"/>
    <w:rsid w:val="665B42CF"/>
    <w:rsid w:val="666428C7"/>
    <w:rsid w:val="66910F5F"/>
    <w:rsid w:val="66AE7A87"/>
    <w:rsid w:val="66BC2B4E"/>
    <w:rsid w:val="66D355A5"/>
    <w:rsid w:val="66DA456C"/>
    <w:rsid w:val="66F916AD"/>
    <w:rsid w:val="66F978FF"/>
    <w:rsid w:val="67030D86"/>
    <w:rsid w:val="670A7F0C"/>
    <w:rsid w:val="67395102"/>
    <w:rsid w:val="67456D45"/>
    <w:rsid w:val="674768BC"/>
    <w:rsid w:val="6751773B"/>
    <w:rsid w:val="67535261"/>
    <w:rsid w:val="675E02F4"/>
    <w:rsid w:val="676254A4"/>
    <w:rsid w:val="67800541"/>
    <w:rsid w:val="67B56EC9"/>
    <w:rsid w:val="67BD39A4"/>
    <w:rsid w:val="67C119BE"/>
    <w:rsid w:val="67C27CF0"/>
    <w:rsid w:val="67CD3FDA"/>
    <w:rsid w:val="67CF5C52"/>
    <w:rsid w:val="67D6379C"/>
    <w:rsid w:val="67DF62C5"/>
    <w:rsid w:val="67F24847"/>
    <w:rsid w:val="68171BE1"/>
    <w:rsid w:val="682954F9"/>
    <w:rsid w:val="683465F7"/>
    <w:rsid w:val="684A2F5A"/>
    <w:rsid w:val="686B79B9"/>
    <w:rsid w:val="686F5712"/>
    <w:rsid w:val="687A4774"/>
    <w:rsid w:val="68871CCB"/>
    <w:rsid w:val="689662C5"/>
    <w:rsid w:val="689E69AF"/>
    <w:rsid w:val="68B22D02"/>
    <w:rsid w:val="68BB0096"/>
    <w:rsid w:val="68BE7511"/>
    <w:rsid w:val="68C0485C"/>
    <w:rsid w:val="68CA17F2"/>
    <w:rsid w:val="68D26659"/>
    <w:rsid w:val="68DE6E4E"/>
    <w:rsid w:val="68E53982"/>
    <w:rsid w:val="68F260D2"/>
    <w:rsid w:val="68F45CAB"/>
    <w:rsid w:val="68FE3099"/>
    <w:rsid w:val="69190D6C"/>
    <w:rsid w:val="69281167"/>
    <w:rsid w:val="6929221D"/>
    <w:rsid w:val="69360996"/>
    <w:rsid w:val="69366BE8"/>
    <w:rsid w:val="693764BC"/>
    <w:rsid w:val="69435DD0"/>
    <w:rsid w:val="694D569E"/>
    <w:rsid w:val="69514ED0"/>
    <w:rsid w:val="695B664F"/>
    <w:rsid w:val="6967500E"/>
    <w:rsid w:val="6969214E"/>
    <w:rsid w:val="696D4A39"/>
    <w:rsid w:val="69734B37"/>
    <w:rsid w:val="69766FE4"/>
    <w:rsid w:val="69941CE5"/>
    <w:rsid w:val="69A41DA4"/>
    <w:rsid w:val="69A476D9"/>
    <w:rsid w:val="69C42D51"/>
    <w:rsid w:val="69CE7168"/>
    <w:rsid w:val="69E14DA6"/>
    <w:rsid w:val="69E8497D"/>
    <w:rsid w:val="69F12B0F"/>
    <w:rsid w:val="69FD282D"/>
    <w:rsid w:val="6A0A597F"/>
    <w:rsid w:val="6A2829D5"/>
    <w:rsid w:val="6A283551"/>
    <w:rsid w:val="6A342EDC"/>
    <w:rsid w:val="6A381356"/>
    <w:rsid w:val="6A471BF7"/>
    <w:rsid w:val="6A493F2E"/>
    <w:rsid w:val="6A53191B"/>
    <w:rsid w:val="6A531ADF"/>
    <w:rsid w:val="6A61716B"/>
    <w:rsid w:val="6A6D6639"/>
    <w:rsid w:val="6A720342"/>
    <w:rsid w:val="6A9D66D3"/>
    <w:rsid w:val="6AB51D8E"/>
    <w:rsid w:val="6AC45A77"/>
    <w:rsid w:val="6AEB11BA"/>
    <w:rsid w:val="6AF94231"/>
    <w:rsid w:val="6AFC5C0F"/>
    <w:rsid w:val="6B421874"/>
    <w:rsid w:val="6B621F16"/>
    <w:rsid w:val="6B774DF2"/>
    <w:rsid w:val="6B7C7B59"/>
    <w:rsid w:val="6B886E32"/>
    <w:rsid w:val="6B93719C"/>
    <w:rsid w:val="6B97756C"/>
    <w:rsid w:val="6B985938"/>
    <w:rsid w:val="6B9B2D32"/>
    <w:rsid w:val="6B9E420B"/>
    <w:rsid w:val="6BAC4F3F"/>
    <w:rsid w:val="6BB15296"/>
    <w:rsid w:val="6BB27986"/>
    <w:rsid w:val="6BB43C04"/>
    <w:rsid w:val="6BB760D4"/>
    <w:rsid w:val="6BBD6E55"/>
    <w:rsid w:val="6BCC08E4"/>
    <w:rsid w:val="6BE805DE"/>
    <w:rsid w:val="6BEA3872"/>
    <w:rsid w:val="6BF608B1"/>
    <w:rsid w:val="6C007663"/>
    <w:rsid w:val="6C073351"/>
    <w:rsid w:val="6C0A2BE1"/>
    <w:rsid w:val="6C300BEF"/>
    <w:rsid w:val="6C302AE7"/>
    <w:rsid w:val="6C373F01"/>
    <w:rsid w:val="6C4362DE"/>
    <w:rsid w:val="6C483140"/>
    <w:rsid w:val="6C514B83"/>
    <w:rsid w:val="6C54286F"/>
    <w:rsid w:val="6C661592"/>
    <w:rsid w:val="6C691082"/>
    <w:rsid w:val="6C700348"/>
    <w:rsid w:val="6C95040D"/>
    <w:rsid w:val="6CA1081C"/>
    <w:rsid w:val="6CAD6FF9"/>
    <w:rsid w:val="6CBB78A0"/>
    <w:rsid w:val="6CBE13CE"/>
    <w:rsid w:val="6CBF1AC9"/>
    <w:rsid w:val="6CD24E7A"/>
    <w:rsid w:val="6D02268F"/>
    <w:rsid w:val="6D035033"/>
    <w:rsid w:val="6D093DD5"/>
    <w:rsid w:val="6D0B038C"/>
    <w:rsid w:val="6D14342D"/>
    <w:rsid w:val="6D27263F"/>
    <w:rsid w:val="6D2D7E73"/>
    <w:rsid w:val="6D4573FA"/>
    <w:rsid w:val="6D4F4126"/>
    <w:rsid w:val="6D527D69"/>
    <w:rsid w:val="6D8714E4"/>
    <w:rsid w:val="6D885538"/>
    <w:rsid w:val="6D8D0448"/>
    <w:rsid w:val="6D8D42A7"/>
    <w:rsid w:val="6D8E63A6"/>
    <w:rsid w:val="6D967C55"/>
    <w:rsid w:val="6D97142A"/>
    <w:rsid w:val="6D9E678A"/>
    <w:rsid w:val="6DAD4317"/>
    <w:rsid w:val="6DB96214"/>
    <w:rsid w:val="6DB97A83"/>
    <w:rsid w:val="6DBA0FC4"/>
    <w:rsid w:val="6DBB3B17"/>
    <w:rsid w:val="6DBC2B79"/>
    <w:rsid w:val="6DC5076F"/>
    <w:rsid w:val="6DC7633B"/>
    <w:rsid w:val="6DC76925"/>
    <w:rsid w:val="6DD32C57"/>
    <w:rsid w:val="6DD80F51"/>
    <w:rsid w:val="6DDD7E56"/>
    <w:rsid w:val="6DE45187"/>
    <w:rsid w:val="6DE52928"/>
    <w:rsid w:val="6DE53E47"/>
    <w:rsid w:val="6DF01AF1"/>
    <w:rsid w:val="6E11744F"/>
    <w:rsid w:val="6E143AB1"/>
    <w:rsid w:val="6E1F58A5"/>
    <w:rsid w:val="6E2214E9"/>
    <w:rsid w:val="6E3B79C6"/>
    <w:rsid w:val="6E3F23EB"/>
    <w:rsid w:val="6E41661F"/>
    <w:rsid w:val="6E4B4EE4"/>
    <w:rsid w:val="6E5D2BD1"/>
    <w:rsid w:val="6E7E44E7"/>
    <w:rsid w:val="6E847097"/>
    <w:rsid w:val="6E94030B"/>
    <w:rsid w:val="6E975314"/>
    <w:rsid w:val="6EB93B02"/>
    <w:rsid w:val="6EC151A6"/>
    <w:rsid w:val="6ED21161"/>
    <w:rsid w:val="6ED76777"/>
    <w:rsid w:val="6EE67DD9"/>
    <w:rsid w:val="6EEA1A1D"/>
    <w:rsid w:val="6EEA247C"/>
    <w:rsid w:val="6EF81D81"/>
    <w:rsid w:val="6EFE1F56"/>
    <w:rsid w:val="6EFF1BEC"/>
    <w:rsid w:val="6F045C56"/>
    <w:rsid w:val="6F0C1186"/>
    <w:rsid w:val="6F15637A"/>
    <w:rsid w:val="6F1654F2"/>
    <w:rsid w:val="6F1B698E"/>
    <w:rsid w:val="6F1C1FBE"/>
    <w:rsid w:val="6F1E33F8"/>
    <w:rsid w:val="6F2C6DCE"/>
    <w:rsid w:val="6F2D6698"/>
    <w:rsid w:val="6F435908"/>
    <w:rsid w:val="6F481423"/>
    <w:rsid w:val="6F4B18B7"/>
    <w:rsid w:val="6F5E47A3"/>
    <w:rsid w:val="6F770793"/>
    <w:rsid w:val="6F891280"/>
    <w:rsid w:val="6F9C5A16"/>
    <w:rsid w:val="6F9E5898"/>
    <w:rsid w:val="6FA41033"/>
    <w:rsid w:val="6FA4448B"/>
    <w:rsid w:val="6FA67EF8"/>
    <w:rsid w:val="6FA75122"/>
    <w:rsid w:val="6FA90816"/>
    <w:rsid w:val="6FB47687"/>
    <w:rsid w:val="6FBD21DD"/>
    <w:rsid w:val="6FBF6F46"/>
    <w:rsid w:val="6FC14B3E"/>
    <w:rsid w:val="6FCF3F35"/>
    <w:rsid w:val="6FEF7AF1"/>
    <w:rsid w:val="6FFA2E4B"/>
    <w:rsid w:val="70004445"/>
    <w:rsid w:val="7005506F"/>
    <w:rsid w:val="700A690B"/>
    <w:rsid w:val="700C6678"/>
    <w:rsid w:val="701F1FFA"/>
    <w:rsid w:val="70261545"/>
    <w:rsid w:val="70305FA5"/>
    <w:rsid w:val="70336168"/>
    <w:rsid w:val="703D085C"/>
    <w:rsid w:val="704673AD"/>
    <w:rsid w:val="704716DB"/>
    <w:rsid w:val="705B6F34"/>
    <w:rsid w:val="706047D3"/>
    <w:rsid w:val="70651A10"/>
    <w:rsid w:val="70711EF0"/>
    <w:rsid w:val="70890EB2"/>
    <w:rsid w:val="709C3A17"/>
    <w:rsid w:val="70AC1E34"/>
    <w:rsid w:val="70BE22CA"/>
    <w:rsid w:val="70DA6AD2"/>
    <w:rsid w:val="70DC1E23"/>
    <w:rsid w:val="70EE591B"/>
    <w:rsid w:val="70F133F4"/>
    <w:rsid w:val="70F26B01"/>
    <w:rsid w:val="70F84783"/>
    <w:rsid w:val="710475CC"/>
    <w:rsid w:val="71102D8C"/>
    <w:rsid w:val="712E681C"/>
    <w:rsid w:val="71325EE7"/>
    <w:rsid w:val="7142463B"/>
    <w:rsid w:val="714B6FA9"/>
    <w:rsid w:val="71593474"/>
    <w:rsid w:val="716342F2"/>
    <w:rsid w:val="719077F7"/>
    <w:rsid w:val="719374FA"/>
    <w:rsid w:val="719B7F30"/>
    <w:rsid w:val="71A60683"/>
    <w:rsid w:val="71E002A1"/>
    <w:rsid w:val="71ED0060"/>
    <w:rsid w:val="71EF7F37"/>
    <w:rsid w:val="720F447A"/>
    <w:rsid w:val="721736C4"/>
    <w:rsid w:val="721C6F7D"/>
    <w:rsid w:val="722E059A"/>
    <w:rsid w:val="72522B12"/>
    <w:rsid w:val="72541E8D"/>
    <w:rsid w:val="72584F50"/>
    <w:rsid w:val="72587BCF"/>
    <w:rsid w:val="72616F8F"/>
    <w:rsid w:val="726D39C9"/>
    <w:rsid w:val="727029CC"/>
    <w:rsid w:val="727A70FE"/>
    <w:rsid w:val="72853560"/>
    <w:rsid w:val="728A528D"/>
    <w:rsid w:val="72A72A4C"/>
    <w:rsid w:val="72A83642"/>
    <w:rsid w:val="72AC214A"/>
    <w:rsid w:val="72AF5315"/>
    <w:rsid w:val="72BE6D3E"/>
    <w:rsid w:val="72C50FCD"/>
    <w:rsid w:val="72C70371"/>
    <w:rsid w:val="72D60AF4"/>
    <w:rsid w:val="72D6759F"/>
    <w:rsid w:val="72DC01FB"/>
    <w:rsid w:val="72ED47BB"/>
    <w:rsid w:val="73007315"/>
    <w:rsid w:val="731004AA"/>
    <w:rsid w:val="73164BEE"/>
    <w:rsid w:val="731D465B"/>
    <w:rsid w:val="732E7020"/>
    <w:rsid w:val="73357F10"/>
    <w:rsid w:val="7339109E"/>
    <w:rsid w:val="7343088E"/>
    <w:rsid w:val="73440153"/>
    <w:rsid w:val="734A070C"/>
    <w:rsid w:val="7353032E"/>
    <w:rsid w:val="73530396"/>
    <w:rsid w:val="735B0F46"/>
    <w:rsid w:val="736A5F74"/>
    <w:rsid w:val="73724CC1"/>
    <w:rsid w:val="73894053"/>
    <w:rsid w:val="73895AAF"/>
    <w:rsid w:val="73944C37"/>
    <w:rsid w:val="7398099F"/>
    <w:rsid w:val="73B221D9"/>
    <w:rsid w:val="73B40A19"/>
    <w:rsid w:val="73B9169B"/>
    <w:rsid w:val="73C75677"/>
    <w:rsid w:val="73CE5A9E"/>
    <w:rsid w:val="73D9089C"/>
    <w:rsid w:val="73E334C8"/>
    <w:rsid w:val="741C4C2C"/>
    <w:rsid w:val="7427478A"/>
    <w:rsid w:val="7434741F"/>
    <w:rsid w:val="7442796E"/>
    <w:rsid w:val="74455F31"/>
    <w:rsid w:val="745A03E2"/>
    <w:rsid w:val="745C662B"/>
    <w:rsid w:val="747F33DD"/>
    <w:rsid w:val="74895730"/>
    <w:rsid w:val="748F1E24"/>
    <w:rsid w:val="749667BC"/>
    <w:rsid w:val="74AF43A5"/>
    <w:rsid w:val="74B714BF"/>
    <w:rsid w:val="74DF4D01"/>
    <w:rsid w:val="74E37836"/>
    <w:rsid w:val="74E72327"/>
    <w:rsid w:val="74F6547D"/>
    <w:rsid w:val="74FD4A5E"/>
    <w:rsid w:val="752E64C5"/>
    <w:rsid w:val="75306BE1"/>
    <w:rsid w:val="753F72DB"/>
    <w:rsid w:val="754F67EF"/>
    <w:rsid w:val="75527F0F"/>
    <w:rsid w:val="755C0D54"/>
    <w:rsid w:val="75644ADD"/>
    <w:rsid w:val="75752FE2"/>
    <w:rsid w:val="757840E4"/>
    <w:rsid w:val="75814D02"/>
    <w:rsid w:val="7586788F"/>
    <w:rsid w:val="758D62B1"/>
    <w:rsid w:val="758E3908"/>
    <w:rsid w:val="758E56B6"/>
    <w:rsid w:val="75AE5A32"/>
    <w:rsid w:val="75C37A55"/>
    <w:rsid w:val="75E022AC"/>
    <w:rsid w:val="75E63744"/>
    <w:rsid w:val="75F754E6"/>
    <w:rsid w:val="75FF14BE"/>
    <w:rsid w:val="760360A4"/>
    <w:rsid w:val="76050C77"/>
    <w:rsid w:val="760A5684"/>
    <w:rsid w:val="760C6600"/>
    <w:rsid w:val="7610609D"/>
    <w:rsid w:val="76132D1D"/>
    <w:rsid w:val="76164029"/>
    <w:rsid w:val="76191423"/>
    <w:rsid w:val="762133D1"/>
    <w:rsid w:val="762500CA"/>
    <w:rsid w:val="7636236E"/>
    <w:rsid w:val="76393874"/>
    <w:rsid w:val="763B70F5"/>
    <w:rsid w:val="763E532E"/>
    <w:rsid w:val="76564426"/>
    <w:rsid w:val="7660763E"/>
    <w:rsid w:val="76680F6F"/>
    <w:rsid w:val="76703C1D"/>
    <w:rsid w:val="76794423"/>
    <w:rsid w:val="769B008A"/>
    <w:rsid w:val="76B165B4"/>
    <w:rsid w:val="76D25309"/>
    <w:rsid w:val="76D32C1F"/>
    <w:rsid w:val="76D37A56"/>
    <w:rsid w:val="76F459ED"/>
    <w:rsid w:val="770A29AA"/>
    <w:rsid w:val="77196E1F"/>
    <w:rsid w:val="771A36A5"/>
    <w:rsid w:val="771B5D76"/>
    <w:rsid w:val="77336515"/>
    <w:rsid w:val="77415633"/>
    <w:rsid w:val="77435070"/>
    <w:rsid w:val="77435747"/>
    <w:rsid w:val="774D4DCF"/>
    <w:rsid w:val="77592B7B"/>
    <w:rsid w:val="77675481"/>
    <w:rsid w:val="776D1ACE"/>
    <w:rsid w:val="776D5615"/>
    <w:rsid w:val="77766292"/>
    <w:rsid w:val="778925D9"/>
    <w:rsid w:val="779C67B0"/>
    <w:rsid w:val="77AD22EA"/>
    <w:rsid w:val="77B05DB7"/>
    <w:rsid w:val="77B11FE8"/>
    <w:rsid w:val="77B5141C"/>
    <w:rsid w:val="77B85277"/>
    <w:rsid w:val="77BF1E80"/>
    <w:rsid w:val="77C17FC5"/>
    <w:rsid w:val="77DE37B7"/>
    <w:rsid w:val="77F4192E"/>
    <w:rsid w:val="78003B51"/>
    <w:rsid w:val="78054355"/>
    <w:rsid w:val="781246A1"/>
    <w:rsid w:val="781C169F"/>
    <w:rsid w:val="78245329"/>
    <w:rsid w:val="783B7D77"/>
    <w:rsid w:val="784120E7"/>
    <w:rsid w:val="78720A1C"/>
    <w:rsid w:val="787B4617"/>
    <w:rsid w:val="7883568D"/>
    <w:rsid w:val="788830A0"/>
    <w:rsid w:val="788B2895"/>
    <w:rsid w:val="789C6AF6"/>
    <w:rsid w:val="78A376CA"/>
    <w:rsid w:val="78B10039"/>
    <w:rsid w:val="78C064CE"/>
    <w:rsid w:val="78CD32B5"/>
    <w:rsid w:val="78DB6E64"/>
    <w:rsid w:val="78E80C1B"/>
    <w:rsid w:val="78E82F62"/>
    <w:rsid w:val="78EC6490"/>
    <w:rsid w:val="79030169"/>
    <w:rsid w:val="7906574A"/>
    <w:rsid w:val="790E2D96"/>
    <w:rsid w:val="7921008F"/>
    <w:rsid w:val="79266701"/>
    <w:rsid w:val="79295E21"/>
    <w:rsid w:val="793622EC"/>
    <w:rsid w:val="793B3DA7"/>
    <w:rsid w:val="793D18CD"/>
    <w:rsid w:val="79622F5C"/>
    <w:rsid w:val="79694470"/>
    <w:rsid w:val="798D63C9"/>
    <w:rsid w:val="7997262A"/>
    <w:rsid w:val="79A92CF0"/>
    <w:rsid w:val="79AD33B5"/>
    <w:rsid w:val="79B24069"/>
    <w:rsid w:val="79BD0325"/>
    <w:rsid w:val="79C93160"/>
    <w:rsid w:val="79D9033A"/>
    <w:rsid w:val="79E002DC"/>
    <w:rsid w:val="79E63D12"/>
    <w:rsid w:val="79EC36DB"/>
    <w:rsid w:val="79EF4651"/>
    <w:rsid w:val="79F23769"/>
    <w:rsid w:val="79F354B7"/>
    <w:rsid w:val="79FD5487"/>
    <w:rsid w:val="79FE0C3B"/>
    <w:rsid w:val="7A04063C"/>
    <w:rsid w:val="7A0A63E8"/>
    <w:rsid w:val="7A132443"/>
    <w:rsid w:val="7A286BF6"/>
    <w:rsid w:val="7A2D1941"/>
    <w:rsid w:val="7A370149"/>
    <w:rsid w:val="7A3B1F10"/>
    <w:rsid w:val="7A4B626B"/>
    <w:rsid w:val="7A514DE8"/>
    <w:rsid w:val="7A522889"/>
    <w:rsid w:val="7A65612E"/>
    <w:rsid w:val="7A6D4434"/>
    <w:rsid w:val="7A7B08FF"/>
    <w:rsid w:val="7A83565B"/>
    <w:rsid w:val="7A9D6F19"/>
    <w:rsid w:val="7AA54EEF"/>
    <w:rsid w:val="7AAD35AB"/>
    <w:rsid w:val="7AAE4676"/>
    <w:rsid w:val="7AAF2356"/>
    <w:rsid w:val="7ABE7D9C"/>
    <w:rsid w:val="7AC22AE9"/>
    <w:rsid w:val="7AC57DCC"/>
    <w:rsid w:val="7AF63213"/>
    <w:rsid w:val="7B166879"/>
    <w:rsid w:val="7B1A4BD7"/>
    <w:rsid w:val="7B1E001F"/>
    <w:rsid w:val="7B2014A6"/>
    <w:rsid w:val="7B2455EB"/>
    <w:rsid w:val="7B2C1BF9"/>
    <w:rsid w:val="7B3847C6"/>
    <w:rsid w:val="7B3C6083"/>
    <w:rsid w:val="7B590636"/>
    <w:rsid w:val="7B592205"/>
    <w:rsid w:val="7B8B2DC3"/>
    <w:rsid w:val="7B9559F0"/>
    <w:rsid w:val="7B9A05A5"/>
    <w:rsid w:val="7BA07EF1"/>
    <w:rsid w:val="7BA67375"/>
    <w:rsid w:val="7BC33B3F"/>
    <w:rsid w:val="7BCA3986"/>
    <w:rsid w:val="7BDA6ED0"/>
    <w:rsid w:val="7BDC08DB"/>
    <w:rsid w:val="7BDF73D3"/>
    <w:rsid w:val="7BE2616F"/>
    <w:rsid w:val="7BE92EDF"/>
    <w:rsid w:val="7BF1274D"/>
    <w:rsid w:val="7C0E77F2"/>
    <w:rsid w:val="7C0F4F6A"/>
    <w:rsid w:val="7C1903CF"/>
    <w:rsid w:val="7C2B0102"/>
    <w:rsid w:val="7C327229"/>
    <w:rsid w:val="7C3966A2"/>
    <w:rsid w:val="7C3E7E36"/>
    <w:rsid w:val="7C444D20"/>
    <w:rsid w:val="7C5B17A9"/>
    <w:rsid w:val="7C6D24C9"/>
    <w:rsid w:val="7C74308D"/>
    <w:rsid w:val="7C7C1A39"/>
    <w:rsid w:val="7C84387B"/>
    <w:rsid w:val="7C875EA8"/>
    <w:rsid w:val="7C8F1C04"/>
    <w:rsid w:val="7C8F68E3"/>
    <w:rsid w:val="7C9212DF"/>
    <w:rsid w:val="7CB41EA6"/>
    <w:rsid w:val="7CB47F44"/>
    <w:rsid w:val="7CB8672B"/>
    <w:rsid w:val="7CD51E1C"/>
    <w:rsid w:val="7CD82038"/>
    <w:rsid w:val="7CDD3D87"/>
    <w:rsid w:val="7CF624BE"/>
    <w:rsid w:val="7D0D4954"/>
    <w:rsid w:val="7D20578D"/>
    <w:rsid w:val="7D2D5FAA"/>
    <w:rsid w:val="7D31726E"/>
    <w:rsid w:val="7D31799A"/>
    <w:rsid w:val="7D3923AB"/>
    <w:rsid w:val="7D436164"/>
    <w:rsid w:val="7D534C0C"/>
    <w:rsid w:val="7D6B76F3"/>
    <w:rsid w:val="7D7532AF"/>
    <w:rsid w:val="7D775521"/>
    <w:rsid w:val="7D796129"/>
    <w:rsid w:val="7D7B6E68"/>
    <w:rsid w:val="7D7D2AFF"/>
    <w:rsid w:val="7D7D3F4B"/>
    <w:rsid w:val="7D8B0A2C"/>
    <w:rsid w:val="7D957F29"/>
    <w:rsid w:val="7D9615AC"/>
    <w:rsid w:val="7D980E6D"/>
    <w:rsid w:val="7DA05D3C"/>
    <w:rsid w:val="7DA10A0F"/>
    <w:rsid w:val="7DA20B3E"/>
    <w:rsid w:val="7DB43EAA"/>
    <w:rsid w:val="7DC47C46"/>
    <w:rsid w:val="7DD34E8A"/>
    <w:rsid w:val="7DD5361A"/>
    <w:rsid w:val="7DD65E4C"/>
    <w:rsid w:val="7DE61D71"/>
    <w:rsid w:val="7DE91D28"/>
    <w:rsid w:val="7DEE7639"/>
    <w:rsid w:val="7DF07AA7"/>
    <w:rsid w:val="7DF26BE9"/>
    <w:rsid w:val="7DF32EA2"/>
    <w:rsid w:val="7E006292"/>
    <w:rsid w:val="7E05083C"/>
    <w:rsid w:val="7E0B4983"/>
    <w:rsid w:val="7E2547CF"/>
    <w:rsid w:val="7E3C1404"/>
    <w:rsid w:val="7E4F123D"/>
    <w:rsid w:val="7E584F14"/>
    <w:rsid w:val="7E593802"/>
    <w:rsid w:val="7E5F22E5"/>
    <w:rsid w:val="7E6911E4"/>
    <w:rsid w:val="7E703019"/>
    <w:rsid w:val="7E7716A9"/>
    <w:rsid w:val="7E81400A"/>
    <w:rsid w:val="7E877E1C"/>
    <w:rsid w:val="7E9445F5"/>
    <w:rsid w:val="7E955D07"/>
    <w:rsid w:val="7EC21628"/>
    <w:rsid w:val="7EDD70CE"/>
    <w:rsid w:val="7EEA5143"/>
    <w:rsid w:val="7EF32978"/>
    <w:rsid w:val="7EF91981"/>
    <w:rsid w:val="7EFE7085"/>
    <w:rsid w:val="7F037115"/>
    <w:rsid w:val="7F0A7EBE"/>
    <w:rsid w:val="7F18226F"/>
    <w:rsid w:val="7F237504"/>
    <w:rsid w:val="7F2B0E80"/>
    <w:rsid w:val="7F357501"/>
    <w:rsid w:val="7F3D6E94"/>
    <w:rsid w:val="7F403EC5"/>
    <w:rsid w:val="7F4326B1"/>
    <w:rsid w:val="7F531A02"/>
    <w:rsid w:val="7F6075D3"/>
    <w:rsid w:val="7F686F78"/>
    <w:rsid w:val="7F833DB1"/>
    <w:rsid w:val="7F857E82"/>
    <w:rsid w:val="7F8B0035"/>
    <w:rsid w:val="7F9F62C0"/>
    <w:rsid w:val="7FA722B7"/>
    <w:rsid w:val="7FBD54C8"/>
    <w:rsid w:val="7FD34D39"/>
    <w:rsid w:val="7FDD3AC7"/>
    <w:rsid w:val="7FE13AD2"/>
    <w:rsid w:val="7FE9630A"/>
    <w:rsid w:val="7FF56A5D"/>
    <w:rsid w:val="7FFC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74"/>
    <w:autoRedefine/>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7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6"/>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4"/>
    <w:basedOn w:val="1"/>
    <w:next w:val="6"/>
    <w:link w:val="77"/>
    <w:autoRedefine/>
    <w:qFormat/>
    <w:uiPriority w:val="0"/>
    <w:pPr>
      <w:pBdr>
        <w:bottom w:val="single" w:color="B8CCE4" w:sz="4" w:space="2"/>
      </w:pBdr>
      <w:spacing w:before="200" w:after="80"/>
      <w:outlineLvl w:val="3"/>
    </w:pPr>
    <w:rPr>
      <w:rFonts w:ascii="Cambria" w:hAnsi="Cambria"/>
      <w:i/>
      <w:iCs/>
      <w:color w:val="4F81BD"/>
      <w:kern w:val="0"/>
      <w:sz w:val="24"/>
    </w:rPr>
  </w:style>
  <w:style w:type="paragraph" w:styleId="7">
    <w:name w:val="heading 5"/>
    <w:basedOn w:val="1"/>
    <w:next w:val="1"/>
    <w:link w:val="78"/>
    <w:autoRedefine/>
    <w:qFormat/>
    <w:uiPriority w:val="0"/>
    <w:pPr>
      <w:spacing w:before="200" w:after="80"/>
      <w:outlineLvl w:val="4"/>
    </w:pPr>
    <w:rPr>
      <w:rFonts w:ascii="Cambria" w:hAnsi="Cambria"/>
      <w:color w:val="4F81BD"/>
      <w:kern w:val="0"/>
      <w:sz w:val="20"/>
    </w:rPr>
  </w:style>
  <w:style w:type="paragraph" w:styleId="8">
    <w:name w:val="heading 6"/>
    <w:basedOn w:val="1"/>
    <w:next w:val="1"/>
    <w:link w:val="79"/>
    <w:autoRedefine/>
    <w:qFormat/>
    <w:uiPriority w:val="0"/>
    <w:pPr>
      <w:spacing w:before="280" w:after="100"/>
      <w:outlineLvl w:val="5"/>
    </w:pPr>
    <w:rPr>
      <w:rFonts w:ascii="Cambria" w:hAnsi="Cambria"/>
      <w:i/>
      <w:iCs/>
      <w:color w:val="4F81BD"/>
      <w:kern w:val="0"/>
      <w:sz w:val="20"/>
    </w:rPr>
  </w:style>
  <w:style w:type="paragraph" w:styleId="9">
    <w:name w:val="heading 7"/>
    <w:basedOn w:val="1"/>
    <w:next w:val="1"/>
    <w:link w:val="80"/>
    <w:autoRedefine/>
    <w:qFormat/>
    <w:uiPriority w:val="0"/>
    <w:pPr>
      <w:spacing w:before="320" w:after="100"/>
      <w:outlineLvl w:val="6"/>
    </w:pPr>
    <w:rPr>
      <w:rFonts w:ascii="Cambria" w:hAnsi="Cambria"/>
      <w:b/>
      <w:bCs/>
      <w:color w:val="9BBB59"/>
      <w:kern w:val="0"/>
      <w:sz w:val="24"/>
    </w:rPr>
  </w:style>
  <w:style w:type="paragraph" w:styleId="10">
    <w:name w:val="heading 8"/>
    <w:basedOn w:val="1"/>
    <w:next w:val="1"/>
    <w:link w:val="81"/>
    <w:autoRedefine/>
    <w:qFormat/>
    <w:uiPriority w:val="0"/>
    <w:pPr>
      <w:spacing w:before="320" w:after="100"/>
      <w:outlineLvl w:val="7"/>
    </w:pPr>
    <w:rPr>
      <w:rFonts w:ascii="Cambria" w:hAnsi="Cambria"/>
      <w:b/>
      <w:bCs/>
      <w:i/>
      <w:iCs/>
      <w:color w:val="9BBB59"/>
      <w:kern w:val="0"/>
      <w:sz w:val="24"/>
    </w:rPr>
  </w:style>
  <w:style w:type="paragraph" w:styleId="11">
    <w:name w:val="heading 9"/>
    <w:basedOn w:val="1"/>
    <w:next w:val="1"/>
    <w:link w:val="82"/>
    <w:autoRedefine/>
    <w:qFormat/>
    <w:uiPriority w:val="0"/>
    <w:pPr>
      <w:spacing w:before="320" w:after="100"/>
      <w:outlineLvl w:val="8"/>
    </w:pPr>
    <w:rPr>
      <w:rFonts w:ascii="Cambria" w:hAnsi="Cambria"/>
      <w:i/>
      <w:iCs/>
      <w:color w:val="9BBB59"/>
      <w:kern w:val="0"/>
      <w:sz w:val="24"/>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83"/>
    <w:autoRedefine/>
    <w:qFormat/>
    <w:uiPriority w:val="0"/>
    <w:pPr>
      <w:ind w:firstLine="420"/>
    </w:pPr>
    <w:rPr>
      <w:rFonts w:ascii="Tahoma" w:hAnsi="Tahoma"/>
      <w:kern w:val="0"/>
      <w:sz w:val="20"/>
    </w:rPr>
  </w:style>
  <w:style w:type="paragraph" w:styleId="12">
    <w:name w:val="List 3"/>
    <w:basedOn w:val="1"/>
    <w:autoRedefine/>
    <w:qFormat/>
    <w:uiPriority w:val="0"/>
    <w:pPr>
      <w:ind w:left="400" w:leftChars="400" w:hanging="200" w:hangingChars="200"/>
    </w:pPr>
  </w:style>
  <w:style w:type="paragraph" w:styleId="13">
    <w:name w:val="toc 7"/>
    <w:basedOn w:val="1"/>
    <w:next w:val="1"/>
    <w:autoRedefine/>
    <w:qFormat/>
    <w:uiPriority w:val="0"/>
    <w:pPr>
      <w:ind w:left="1200" w:leftChars="1200"/>
    </w:pPr>
  </w:style>
  <w:style w:type="paragraph" w:styleId="14">
    <w:name w:val="List Number 2"/>
    <w:basedOn w:val="1"/>
    <w:autoRedefine/>
    <w:qFormat/>
    <w:uiPriority w:val="0"/>
    <w:pPr>
      <w:widowControl/>
      <w:tabs>
        <w:tab w:val="left" w:pos="1680"/>
      </w:tabs>
      <w:ind w:left="1680" w:hanging="420"/>
      <w:jc w:val="left"/>
    </w:pPr>
    <w:rPr>
      <w:kern w:val="0"/>
      <w:sz w:val="24"/>
    </w:rPr>
  </w:style>
  <w:style w:type="paragraph" w:styleId="15">
    <w:name w:val="table of authorities"/>
    <w:basedOn w:val="1"/>
    <w:next w:val="1"/>
    <w:autoRedefine/>
    <w:qFormat/>
    <w:uiPriority w:val="0"/>
    <w:pPr>
      <w:ind w:left="420" w:leftChars="200"/>
    </w:pPr>
    <w:rPr>
      <w:szCs w:val="24"/>
    </w:rPr>
  </w:style>
  <w:style w:type="paragraph" w:styleId="16">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7">
    <w:name w:val="caption"/>
    <w:basedOn w:val="1"/>
    <w:next w:val="1"/>
    <w:autoRedefine/>
    <w:qFormat/>
    <w:uiPriority w:val="0"/>
    <w:pPr>
      <w:spacing w:before="152" w:after="160"/>
    </w:pPr>
    <w:rPr>
      <w:rFonts w:ascii="Arial" w:hAnsi="Arial" w:eastAsia="黑体" w:cs="Arial"/>
      <w:sz w:val="20"/>
    </w:rPr>
  </w:style>
  <w:style w:type="paragraph" w:styleId="18">
    <w:name w:val="Document Map"/>
    <w:basedOn w:val="1"/>
    <w:link w:val="85"/>
    <w:autoRedefine/>
    <w:qFormat/>
    <w:uiPriority w:val="0"/>
    <w:pPr>
      <w:shd w:val="clear" w:color="auto" w:fill="000080"/>
    </w:pPr>
    <w:rPr>
      <w:rFonts w:ascii="宋体" w:hAnsi="宋体"/>
      <w:kern w:val="0"/>
      <w:sz w:val="20"/>
    </w:rPr>
  </w:style>
  <w:style w:type="paragraph" w:styleId="19">
    <w:name w:val="annotation text"/>
    <w:basedOn w:val="1"/>
    <w:link w:val="86"/>
    <w:autoRedefine/>
    <w:unhideWhenUsed/>
    <w:qFormat/>
    <w:uiPriority w:val="99"/>
    <w:pPr>
      <w:jc w:val="left"/>
    </w:pPr>
    <w:rPr>
      <w:kern w:val="0"/>
      <w:sz w:val="20"/>
    </w:rPr>
  </w:style>
  <w:style w:type="paragraph" w:styleId="20">
    <w:name w:val="Salutation"/>
    <w:basedOn w:val="1"/>
    <w:next w:val="1"/>
    <w:qFormat/>
    <w:uiPriority w:val="0"/>
    <w:pPr>
      <w:widowControl/>
      <w:jc w:val="left"/>
    </w:pPr>
    <w:rPr>
      <w:kern w:val="0"/>
      <w:sz w:val="16"/>
      <w:szCs w:val="16"/>
    </w:rPr>
  </w:style>
  <w:style w:type="paragraph" w:styleId="21">
    <w:name w:val="Body Text 3"/>
    <w:basedOn w:val="1"/>
    <w:link w:val="87"/>
    <w:autoRedefine/>
    <w:qFormat/>
    <w:uiPriority w:val="0"/>
    <w:pPr>
      <w:snapToGrid w:val="0"/>
      <w:spacing w:before="50" w:after="50"/>
    </w:pPr>
    <w:rPr>
      <w:kern w:val="0"/>
      <w:sz w:val="20"/>
    </w:rPr>
  </w:style>
  <w:style w:type="paragraph" w:styleId="22">
    <w:name w:val="Body Text"/>
    <w:basedOn w:val="1"/>
    <w:next w:val="23"/>
    <w:link w:val="73"/>
    <w:autoRedefine/>
    <w:qFormat/>
    <w:uiPriority w:val="0"/>
    <w:pPr>
      <w:spacing w:after="120"/>
    </w:pPr>
    <w:rPr>
      <w:rFonts w:ascii="Tahoma" w:hAnsi="Tahoma"/>
      <w:kern w:val="0"/>
      <w:sz w:val="28"/>
    </w:rPr>
  </w:style>
  <w:style w:type="paragraph" w:styleId="23">
    <w:name w:val="toc 4"/>
    <w:basedOn w:val="1"/>
    <w:next w:val="1"/>
    <w:autoRedefine/>
    <w:qFormat/>
    <w:uiPriority w:val="0"/>
    <w:pPr>
      <w:ind w:left="600" w:leftChars="600"/>
    </w:pPr>
  </w:style>
  <w:style w:type="paragraph" w:styleId="24">
    <w:name w:val="Body Text Indent"/>
    <w:basedOn w:val="1"/>
    <w:next w:val="25"/>
    <w:link w:val="84"/>
    <w:autoRedefine/>
    <w:unhideWhenUsed/>
    <w:qFormat/>
    <w:uiPriority w:val="99"/>
    <w:pPr>
      <w:spacing w:after="120"/>
      <w:ind w:left="420" w:leftChars="200"/>
    </w:pPr>
    <w:rPr>
      <w:kern w:val="0"/>
      <w:sz w:val="20"/>
    </w:rPr>
  </w:style>
  <w:style w:type="paragraph" w:styleId="25">
    <w:name w:val="Body Text First Indent 2"/>
    <w:basedOn w:val="24"/>
    <w:next w:val="1"/>
    <w:link w:val="91"/>
    <w:autoRedefine/>
    <w:qFormat/>
    <w:uiPriority w:val="0"/>
    <w:pPr>
      <w:ind w:firstLine="420"/>
    </w:pPr>
    <w:rPr>
      <w:rFonts w:hint="default"/>
      <w:kern w:val="2"/>
      <w:sz w:val="21"/>
      <w:szCs w:val="21"/>
    </w:rPr>
  </w:style>
  <w:style w:type="paragraph" w:styleId="26">
    <w:name w:val="List Number 3"/>
    <w:basedOn w:val="1"/>
    <w:autoRedefine/>
    <w:qFormat/>
    <w:uiPriority w:val="0"/>
    <w:pPr>
      <w:numPr>
        <w:ilvl w:val="0"/>
        <w:numId w:val="2"/>
      </w:numPr>
      <w:tabs>
        <w:tab w:val="left" w:pos="1200"/>
      </w:tabs>
    </w:pPr>
  </w:style>
  <w:style w:type="paragraph" w:styleId="27">
    <w:name w:val="List 2"/>
    <w:basedOn w:val="1"/>
    <w:autoRedefine/>
    <w:qFormat/>
    <w:uiPriority w:val="0"/>
    <w:pPr>
      <w:ind w:left="100" w:leftChars="200" w:hanging="200" w:hangingChars="200"/>
    </w:pPr>
    <w:rPr>
      <w:sz w:val="28"/>
    </w:rPr>
  </w:style>
  <w:style w:type="paragraph" w:styleId="28">
    <w:name w:val="Block Text"/>
    <w:basedOn w:val="1"/>
    <w:autoRedefine/>
    <w:qFormat/>
    <w:uiPriority w:val="0"/>
    <w:pPr>
      <w:adjustRightInd w:val="0"/>
      <w:ind w:left="420" w:right="33"/>
      <w:jc w:val="left"/>
      <w:textAlignment w:val="baseline"/>
    </w:pPr>
    <w:rPr>
      <w:kern w:val="0"/>
      <w:sz w:val="24"/>
    </w:rPr>
  </w:style>
  <w:style w:type="paragraph" w:styleId="29">
    <w:name w:val="toc 5"/>
    <w:basedOn w:val="1"/>
    <w:next w:val="1"/>
    <w:autoRedefine/>
    <w:qFormat/>
    <w:uiPriority w:val="0"/>
    <w:pPr>
      <w:ind w:left="800" w:leftChars="800"/>
    </w:pPr>
  </w:style>
  <w:style w:type="paragraph" w:styleId="30">
    <w:name w:val="toc 3"/>
    <w:basedOn w:val="1"/>
    <w:next w:val="1"/>
    <w:autoRedefine/>
    <w:qFormat/>
    <w:uiPriority w:val="39"/>
    <w:pPr>
      <w:spacing w:line="400" w:lineRule="exact"/>
      <w:ind w:left="400" w:leftChars="400"/>
    </w:pPr>
    <w:rPr>
      <w:rFonts w:ascii="Arial" w:hAnsi="Arial"/>
    </w:rPr>
  </w:style>
  <w:style w:type="paragraph" w:styleId="31">
    <w:name w:val="Plain Text"/>
    <w:basedOn w:val="1"/>
    <w:link w:val="88"/>
    <w:autoRedefine/>
    <w:qFormat/>
    <w:uiPriority w:val="0"/>
    <w:pPr>
      <w:spacing w:beforeLines="50" w:afterLines="50" w:line="400" w:lineRule="exact"/>
    </w:pPr>
    <w:rPr>
      <w:rFonts w:ascii="宋体" w:hAnsi="Courier New"/>
    </w:rPr>
  </w:style>
  <w:style w:type="paragraph" w:styleId="32">
    <w:name w:val="List Number 4"/>
    <w:basedOn w:val="1"/>
    <w:autoRedefine/>
    <w:qFormat/>
    <w:uiPriority w:val="0"/>
    <w:pPr>
      <w:widowControl/>
      <w:tabs>
        <w:tab w:val="left" w:pos="1531"/>
      </w:tabs>
      <w:ind w:left="1531" w:hanging="397"/>
      <w:jc w:val="left"/>
    </w:pPr>
    <w:rPr>
      <w:kern w:val="0"/>
      <w:sz w:val="24"/>
    </w:rPr>
  </w:style>
  <w:style w:type="paragraph" w:styleId="33">
    <w:name w:val="toc 8"/>
    <w:basedOn w:val="1"/>
    <w:next w:val="1"/>
    <w:autoRedefine/>
    <w:qFormat/>
    <w:uiPriority w:val="0"/>
    <w:pPr>
      <w:ind w:left="1400" w:leftChars="1400"/>
    </w:pPr>
  </w:style>
  <w:style w:type="paragraph" w:styleId="34">
    <w:name w:val="Date"/>
    <w:basedOn w:val="1"/>
    <w:next w:val="1"/>
    <w:link w:val="89"/>
    <w:autoRedefine/>
    <w:qFormat/>
    <w:uiPriority w:val="0"/>
    <w:pPr>
      <w:ind w:left="2500" w:leftChars="2500"/>
    </w:pPr>
    <w:rPr>
      <w:rFonts w:ascii="Tahoma" w:hAnsi="Tahoma" w:eastAsia="楷体_GB2312"/>
      <w:kern w:val="0"/>
      <w:sz w:val="32"/>
    </w:rPr>
  </w:style>
  <w:style w:type="paragraph" w:styleId="35">
    <w:name w:val="Body Text Indent 2"/>
    <w:basedOn w:val="1"/>
    <w:link w:val="90"/>
    <w:autoRedefine/>
    <w:qFormat/>
    <w:uiPriority w:val="0"/>
    <w:pPr>
      <w:snapToGrid w:val="0"/>
      <w:ind w:firstLine="542" w:firstLineChars="225"/>
    </w:pPr>
    <w:rPr>
      <w:rFonts w:ascii="仿宋_GB2312" w:hAnsi="宋体"/>
      <w:b/>
      <w:bCs/>
      <w:color w:val="000000"/>
      <w:kern w:val="0"/>
      <w:sz w:val="24"/>
    </w:rPr>
  </w:style>
  <w:style w:type="paragraph" w:styleId="36">
    <w:name w:val="Balloon Text"/>
    <w:basedOn w:val="1"/>
    <w:link w:val="92"/>
    <w:autoRedefine/>
    <w:semiHidden/>
    <w:qFormat/>
    <w:uiPriority w:val="0"/>
    <w:rPr>
      <w:rFonts w:ascii="Tahoma" w:hAnsi="Tahoma"/>
      <w:kern w:val="0"/>
      <w:sz w:val="18"/>
      <w:szCs w:val="18"/>
    </w:rPr>
  </w:style>
  <w:style w:type="paragraph" w:styleId="37">
    <w:name w:val="footer"/>
    <w:basedOn w:val="1"/>
    <w:link w:val="93"/>
    <w:autoRedefine/>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4"/>
    <w:autoRedefine/>
    <w:qFormat/>
    <w:uiPriority w:val="99"/>
    <w:pPr>
      <w:pBdr>
        <w:bottom w:val="single" w:color="auto" w:sz="6" w:space="1"/>
      </w:pBdr>
      <w:tabs>
        <w:tab w:val="center" w:pos="4153"/>
        <w:tab w:val="right" w:pos="8306"/>
      </w:tabs>
      <w:snapToGrid w:val="0"/>
      <w:jc w:val="center"/>
    </w:pPr>
    <w:rPr>
      <w:rFonts w:ascii="Tahoma" w:hAnsi="Tahoma" w:eastAsia="仿宋_GB2312"/>
      <w:kern w:val="0"/>
      <w:sz w:val="18"/>
    </w:rPr>
  </w:style>
  <w:style w:type="paragraph" w:styleId="40">
    <w:name w:val="toc 1"/>
    <w:basedOn w:val="1"/>
    <w:next w:val="1"/>
    <w:autoRedefine/>
    <w:qFormat/>
    <w:uiPriority w:val="39"/>
  </w:style>
  <w:style w:type="paragraph" w:styleId="41">
    <w:name w:val="Subtitle"/>
    <w:basedOn w:val="1"/>
    <w:next w:val="1"/>
    <w:link w:val="95"/>
    <w:autoRedefine/>
    <w:qFormat/>
    <w:uiPriority w:val="0"/>
    <w:pPr>
      <w:spacing w:before="200" w:after="900"/>
      <w:jc w:val="right"/>
    </w:pPr>
    <w:rPr>
      <w:rFonts w:ascii="宋体" w:hAnsi="宋体"/>
      <w:i/>
      <w:iCs/>
      <w:kern w:val="0"/>
      <w:sz w:val="24"/>
    </w:rPr>
  </w:style>
  <w:style w:type="paragraph" w:styleId="42">
    <w:name w:val="List"/>
    <w:basedOn w:val="1"/>
    <w:autoRedefine/>
    <w:qFormat/>
    <w:uiPriority w:val="0"/>
    <w:pPr>
      <w:ind w:left="200" w:hanging="200" w:hangingChars="200"/>
    </w:pPr>
    <w:rPr>
      <w:sz w:val="28"/>
    </w:rPr>
  </w:style>
  <w:style w:type="paragraph" w:styleId="43">
    <w:name w:val="toc 6"/>
    <w:basedOn w:val="1"/>
    <w:next w:val="1"/>
    <w:autoRedefine/>
    <w:qFormat/>
    <w:uiPriority w:val="0"/>
    <w:pPr>
      <w:ind w:left="1000" w:leftChars="1000"/>
    </w:pPr>
  </w:style>
  <w:style w:type="paragraph" w:styleId="44">
    <w:name w:val="Body Text Indent 3"/>
    <w:basedOn w:val="1"/>
    <w:link w:val="96"/>
    <w:autoRedefine/>
    <w:qFormat/>
    <w:uiPriority w:val="0"/>
    <w:pPr>
      <w:snapToGrid w:val="0"/>
      <w:ind w:firstLine="480" w:firstLineChars="200"/>
      <w:jc w:val="left"/>
    </w:pPr>
    <w:rPr>
      <w:rFonts w:ascii="仿宋_GB2312" w:hAnsi="宋体" w:eastAsia="仿宋_GB2312"/>
      <w:color w:val="000000"/>
      <w:kern w:val="0"/>
      <w:sz w:val="24"/>
    </w:rPr>
  </w:style>
  <w:style w:type="paragraph" w:styleId="45">
    <w:name w:val="table of figures"/>
    <w:basedOn w:val="1"/>
    <w:next w:val="1"/>
    <w:autoRedefine/>
    <w:qFormat/>
    <w:uiPriority w:val="0"/>
    <w:pPr>
      <w:adjustRightInd w:val="0"/>
      <w:snapToGrid w:val="0"/>
      <w:spacing w:line="440" w:lineRule="exact"/>
    </w:pPr>
    <w:rPr>
      <w:rFonts w:ascii="Arial" w:hAnsi="Arial" w:eastAsia="黑体"/>
      <w:sz w:val="24"/>
    </w:rPr>
  </w:style>
  <w:style w:type="paragraph" w:styleId="46">
    <w:name w:val="toc 2"/>
    <w:basedOn w:val="1"/>
    <w:next w:val="1"/>
    <w:autoRedefine/>
    <w:qFormat/>
    <w:uiPriority w:val="39"/>
    <w:pPr>
      <w:spacing w:line="400" w:lineRule="exact"/>
      <w:ind w:left="200" w:leftChars="200"/>
    </w:pPr>
    <w:rPr>
      <w:rFonts w:ascii="Arial" w:hAnsi="Arial"/>
    </w:rPr>
  </w:style>
  <w:style w:type="paragraph" w:styleId="47">
    <w:name w:val="toc 9"/>
    <w:basedOn w:val="1"/>
    <w:next w:val="1"/>
    <w:autoRedefine/>
    <w:qFormat/>
    <w:uiPriority w:val="0"/>
    <w:pPr>
      <w:ind w:left="1600" w:leftChars="1600"/>
    </w:pPr>
  </w:style>
  <w:style w:type="paragraph" w:styleId="48">
    <w:name w:val="Body Text 2"/>
    <w:basedOn w:val="1"/>
    <w:link w:val="97"/>
    <w:autoRedefine/>
    <w:qFormat/>
    <w:uiPriority w:val="0"/>
    <w:pPr>
      <w:widowControl/>
      <w:snapToGrid w:val="0"/>
      <w:spacing w:before="50" w:afterLines="50" w:line="400" w:lineRule="exact"/>
      <w:jc w:val="left"/>
    </w:pPr>
    <w:rPr>
      <w:rFonts w:ascii="宋体" w:hAnsi="宋体"/>
      <w:color w:val="000000"/>
      <w:kern w:val="0"/>
      <w:sz w:val="24"/>
    </w:rPr>
  </w:style>
  <w:style w:type="paragraph" w:styleId="49">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0">
    <w:name w:val="Normal (Web)"/>
    <w:basedOn w:val="1"/>
    <w:next w:val="46"/>
    <w:link w:val="99"/>
    <w:autoRedefine/>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autoRedefine/>
    <w:qFormat/>
    <w:uiPriority w:val="0"/>
    <w:pPr>
      <w:widowControl/>
      <w:spacing w:line="360" w:lineRule="auto"/>
      <w:jc w:val="center"/>
    </w:pPr>
    <w:rPr>
      <w:rFonts w:ascii="Arial" w:hAnsi="Arial" w:cs="Arial"/>
      <w:kern w:val="0"/>
      <w:sz w:val="24"/>
    </w:rPr>
  </w:style>
  <w:style w:type="paragraph" w:styleId="52">
    <w:name w:val="Title"/>
    <w:basedOn w:val="1"/>
    <w:next w:val="1"/>
    <w:link w:val="100"/>
    <w:autoRedefine/>
    <w:qFormat/>
    <w:uiPriority w:val="0"/>
    <w:pPr>
      <w:pBdr>
        <w:top w:val="single" w:color="A7BFDE" w:sz="8" w:space="10"/>
        <w:bottom w:val="single" w:color="9BBB59" w:sz="24" w:space="15"/>
      </w:pBdr>
      <w:jc w:val="center"/>
    </w:pPr>
    <w:rPr>
      <w:rFonts w:ascii="Cambria" w:hAnsi="Cambria"/>
      <w:i/>
      <w:iCs/>
      <w:color w:val="243F60"/>
      <w:kern w:val="0"/>
      <w:sz w:val="60"/>
      <w:szCs w:val="60"/>
    </w:rPr>
  </w:style>
  <w:style w:type="paragraph" w:styleId="53">
    <w:name w:val="annotation subject"/>
    <w:basedOn w:val="19"/>
    <w:next w:val="19"/>
    <w:link w:val="101"/>
    <w:autoRedefine/>
    <w:qFormat/>
    <w:uiPriority w:val="0"/>
    <w:rPr>
      <w:rFonts w:ascii="宋体" w:hAnsi="宋体"/>
      <w:b/>
      <w:bCs/>
    </w:rPr>
  </w:style>
  <w:style w:type="paragraph" w:styleId="54">
    <w:name w:val="Body Text First Indent"/>
    <w:basedOn w:val="22"/>
    <w:autoRedefine/>
    <w:qFormat/>
    <w:uiPriority w:val="0"/>
    <w:pPr>
      <w:ind w:firstLine="420" w:firstLineChars="100"/>
    </w:pPr>
    <w:rPr>
      <w:rFonts w:ascii="Calibri" w:hAnsi="Calibri"/>
    </w:rPr>
  </w:style>
  <w:style w:type="table" w:styleId="56">
    <w:name w:val="Table Grid"/>
    <w:basedOn w:val="55"/>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rFonts w:ascii="Tahoma" w:hAnsi="Tahoma"/>
      <w:b/>
      <w:bCs/>
      <w:spacing w:val="0"/>
      <w:sz w:val="24"/>
    </w:rPr>
  </w:style>
  <w:style w:type="character" w:styleId="59">
    <w:name w:val="page number"/>
    <w:autoRedefine/>
    <w:qFormat/>
    <w:uiPriority w:val="0"/>
    <w:rPr>
      <w:rFonts w:ascii="Tahoma" w:hAnsi="Tahoma"/>
      <w:sz w:val="24"/>
    </w:rPr>
  </w:style>
  <w:style w:type="character" w:styleId="60">
    <w:name w:val="FollowedHyperlink"/>
    <w:autoRedefine/>
    <w:qFormat/>
    <w:uiPriority w:val="0"/>
    <w:rPr>
      <w:rFonts w:ascii="Tahoma" w:hAnsi="Tahoma"/>
      <w:color w:val="800080"/>
      <w:sz w:val="24"/>
      <w:u w:val="single"/>
    </w:rPr>
  </w:style>
  <w:style w:type="character" w:styleId="61">
    <w:name w:val="Emphasis"/>
    <w:autoRedefine/>
    <w:qFormat/>
    <w:uiPriority w:val="0"/>
    <w:rPr>
      <w:b/>
      <w:bCs/>
      <w:i/>
      <w:iCs/>
      <w:color w:val="5A5A5A"/>
    </w:rPr>
  </w:style>
  <w:style w:type="character" w:styleId="62">
    <w:name w:val="Hyperlink"/>
    <w:autoRedefine/>
    <w:qFormat/>
    <w:uiPriority w:val="99"/>
    <w:rPr>
      <w:rFonts w:ascii="Tahoma" w:hAnsi="Tahoma"/>
      <w:color w:val="0000FF"/>
      <w:sz w:val="24"/>
      <w:u w:val="single"/>
    </w:rPr>
  </w:style>
  <w:style w:type="character" w:styleId="63">
    <w:name w:val="annotation reference"/>
    <w:autoRedefine/>
    <w:qFormat/>
    <w:uiPriority w:val="0"/>
    <w:rPr>
      <w:rFonts w:ascii="Tahoma" w:hAnsi="Tahoma"/>
      <w:sz w:val="21"/>
      <w:szCs w:val="21"/>
    </w:rPr>
  </w:style>
  <w:style w:type="paragraph" w:customStyle="1" w:styleId="64">
    <w:name w:val="Char"/>
    <w:basedOn w:val="1"/>
    <w:autoRedefine/>
    <w:qFormat/>
    <w:uiPriority w:val="0"/>
  </w:style>
  <w:style w:type="paragraph" w:customStyle="1" w:styleId="65">
    <w:name w:val="正文1"/>
    <w:basedOn w:val="22"/>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Default"/>
    <w:next w:val="68"/>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8">
    <w:name w:val="目录 7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9">
    <w:name w:val="正文首行缩进 21"/>
    <w:basedOn w:val="70"/>
    <w:autoRedefine/>
    <w:qFormat/>
    <w:uiPriority w:val="0"/>
    <w:pPr>
      <w:ind w:firstLine="420"/>
    </w:pPr>
    <w:rPr>
      <w:rFonts w:cs="宋体"/>
    </w:rPr>
  </w:style>
  <w:style w:type="paragraph" w:customStyle="1" w:styleId="70">
    <w:name w:val="正文文本缩进1"/>
    <w:basedOn w:val="1"/>
    <w:next w:val="1"/>
    <w:autoRedefine/>
    <w:qFormat/>
    <w:uiPriority w:val="0"/>
    <w:pPr>
      <w:ind w:left="420" w:leftChars="200"/>
    </w:pPr>
    <w:rPr>
      <w:color w:val="000000"/>
      <w:szCs w:val="21"/>
    </w:rPr>
  </w:style>
  <w:style w:type="paragraph" w:customStyle="1" w:styleId="71">
    <w:name w:val="表格文字"/>
    <w:basedOn w:val="1"/>
    <w:next w:val="22"/>
    <w:autoRedefine/>
    <w:qFormat/>
    <w:uiPriority w:val="0"/>
    <w:pPr>
      <w:adjustRightInd w:val="0"/>
      <w:spacing w:line="420" w:lineRule="atLeast"/>
      <w:textAlignment w:val="baseline"/>
    </w:pPr>
    <w:rPr>
      <w:rFonts w:ascii="Calibri" w:hAnsi="Calibri"/>
      <w:sz w:val="28"/>
    </w:rPr>
  </w:style>
  <w:style w:type="paragraph" w:customStyle="1" w:styleId="72">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73">
    <w:name w:val="正文文本 字符"/>
    <w:link w:val="22"/>
    <w:autoRedefine/>
    <w:qFormat/>
    <w:locked/>
    <w:uiPriority w:val="0"/>
    <w:rPr>
      <w:rFonts w:ascii="Tahoma" w:hAnsi="Tahoma" w:eastAsia="宋体"/>
      <w:sz w:val="28"/>
      <w:szCs w:val="24"/>
    </w:rPr>
  </w:style>
  <w:style w:type="character" w:customStyle="1" w:styleId="74">
    <w:name w:val="标题 1 字符"/>
    <w:link w:val="2"/>
    <w:autoRedefine/>
    <w:qFormat/>
    <w:uiPriority w:val="0"/>
    <w:rPr>
      <w:rFonts w:ascii="Tahoma" w:hAnsi="Tahoma" w:eastAsia="宋体" w:cs="Times New Roman"/>
      <w:b/>
      <w:bCs/>
      <w:kern w:val="44"/>
      <w:sz w:val="44"/>
      <w:szCs w:val="44"/>
    </w:rPr>
  </w:style>
  <w:style w:type="character" w:customStyle="1" w:styleId="75">
    <w:name w:val="标题 2 字符"/>
    <w:link w:val="3"/>
    <w:autoRedefine/>
    <w:qFormat/>
    <w:uiPriority w:val="0"/>
    <w:rPr>
      <w:rFonts w:ascii="Arial" w:hAnsi="Arial" w:eastAsia="黑体" w:cs="Times New Roman"/>
      <w:b/>
      <w:bCs/>
      <w:sz w:val="32"/>
      <w:szCs w:val="32"/>
    </w:rPr>
  </w:style>
  <w:style w:type="character" w:customStyle="1" w:styleId="76">
    <w:name w:val="标题 3 字符"/>
    <w:link w:val="4"/>
    <w:autoRedefine/>
    <w:qFormat/>
    <w:uiPriority w:val="0"/>
    <w:rPr>
      <w:rFonts w:ascii="宋体" w:hAnsi="Tahoma" w:eastAsia="宋体" w:cs="Times New Roman"/>
      <w:b/>
      <w:kern w:val="0"/>
      <w:sz w:val="24"/>
      <w:szCs w:val="20"/>
      <w:u w:val="single"/>
    </w:rPr>
  </w:style>
  <w:style w:type="character" w:customStyle="1" w:styleId="77">
    <w:name w:val="标题 4 字符"/>
    <w:link w:val="5"/>
    <w:autoRedefine/>
    <w:qFormat/>
    <w:uiPriority w:val="0"/>
    <w:rPr>
      <w:rFonts w:ascii="Cambria" w:hAnsi="Cambria" w:eastAsia="宋体" w:cs="宋体"/>
      <w:i/>
      <w:iCs/>
      <w:color w:val="4F81BD"/>
      <w:sz w:val="24"/>
      <w:szCs w:val="24"/>
    </w:rPr>
  </w:style>
  <w:style w:type="character" w:customStyle="1" w:styleId="78">
    <w:name w:val="标题 5 字符"/>
    <w:link w:val="7"/>
    <w:autoRedefine/>
    <w:qFormat/>
    <w:uiPriority w:val="0"/>
    <w:rPr>
      <w:rFonts w:ascii="Cambria" w:hAnsi="Cambria" w:eastAsia="宋体" w:cs="宋体"/>
      <w:color w:val="4F81BD"/>
      <w:szCs w:val="24"/>
    </w:rPr>
  </w:style>
  <w:style w:type="character" w:customStyle="1" w:styleId="79">
    <w:name w:val="标题 6 字符"/>
    <w:link w:val="8"/>
    <w:autoRedefine/>
    <w:qFormat/>
    <w:uiPriority w:val="0"/>
    <w:rPr>
      <w:rFonts w:ascii="Cambria" w:hAnsi="Cambria" w:eastAsia="宋体" w:cs="宋体"/>
      <w:i/>
      <w:iCs/>
      <w:color w:val="4F81BD"/>
      <w:szCs w:val="24"/>
    </w:rPr>
  </w:style>
  <w:style w:type="character" w:customStyle="1" w:styleId="80">
    <w:name w:val="标题 7 字符"/>
    <w:link w:val="9"/>
    <w:autoRedefine/>
    <w:qFormat/>
    <w:uiPriority w:val="0"/>
    <w:rPr>
      <w:rFonts w:ascii="Cambria" w:hAnsi="Cambria" w:eastAsia="宋体" w:cs="Times New Roman"/>
      <w:b/>
      <w:bCs/>
      <w:color w:val="9BBB59"/>
      <w:sz w:val="24"/>
      <w:szCs w:val="20"/>
    </w:rPr>
  </w:style>
  <w:style w:type="character" w:customStyle="1" w:styleId="81">
    <w:name w:val="标题 8 字符"/>
    <w:link w:val="10"/>
    <w:autoRedefine/>
    <w:qFormat/>
    <w:uiPriority w:val="0"/>
    <w:rPr>
      <w:rFonts w:ascii="Cambria" w:hAnsi="Cambria" w:eastAsia="宋体" w:cs="Times New Roman"/>
      <w:b/>
      <w:bCs/>
      <w:i/>
      <w:iCs/>
      <w:color w:val="9BBB59"/>
      <w:sz w:val="24"/>
      <w:szCs w:val="20"/>
    </w:rPr>
  </w:style>
  <w:style w:type="character" w:customStyle="1" w:styleId="82">
    <w:name w:val="标题 9 字符"/>
    <w:link w:val="11"/>
    <w:autoRedefine/>
    <w:qFormat/>
    <w:uiPriority w:val="0"/>
    <w:rPr>
      <w:rFonts w:ascii="Cambria" w:hAnsi="Cambria" w:eastAsia="宋体" w:cs="Times New Roman"/>
      <w:i/>
      <w:iCs/>
      <w:color w:val="9BBB59"/>
      <w:sz w:val="24"/>
      <w:szCs w:val="20"/>
    </w:rPr>
  </w:style>
  <w:style w:type="character" w:customStyle="1" w:styleId="83">
    <w:name w:val="正文缩进 字符"/>
    <w:link w:val="6"/>
    <w:autoRedefine/>
    <w:qFormat/>
    <w:uiPriority w:val="0"/>
    <w:rPr>
      <w:rFonts w:ascii="Tahoma" w:hAnsi="Tahoma" w:eastAsia="宋体"/>
    </w:rPr>
  </w:style>
  <w:style w:type="character" w:customStyle="1" w:styleId="84">
    <w:name w:val="正文文本缩进 字符"/>
    <w:link w:val="24"/>
    <w:autoRedefine/>
    <w:qFormat/>
    <w:uiPriority w:val="99"/>
    <w:rPr>
      <w:rFonts w:ascii="Times New Roman" w:hAnsi="Times New Roman" w:eastAsia="宋体" w:cs="Times New Roman"/>
      <w:szCs w:val="24"/>
    </w:rPr>
  </w:style>
  <w:style w:type="character" w:customStyle="1" w:styleId="85">
    <w:name w:val="文档结构图 字符"/>
    <w:link w:val="18"/>
    <w:autoRedefine/>
    <w:qFormat/>
    <w:locked/>
    <w:uiPriority w:val="0"/>
    <w:rPr>
      <w:rFonts w:ascii="宋体" w:hAnsi="宋体" w:eastAsia="宋体"/>
      <w:szCs w:val="24"/>
      <w:shd w:val="clear" w:color="auto" w:fill="000080"/>
    </w:rPr>
  </w:style>
  <w:style w:type="character" w:customStyle="1" w:styleId="86">
    <w:name w:val="批注文字 字符"/>
    <w:link w:val="19"/>
    <w:autoRedefine/>
    <w:semiHidden/>
    <w:qFormat/>
    <w:uiPriority w:val="99"/>
    <w:rPr>
      <w:rFonts w:ascii="Times New Roman" w:hAnsi="Times New Roman" w:eastAsia="宋体" w:cs="Times New Roman"/>
      <w:szCs w:val="24"/>
    </w:rPr>
  </w:style>
  <w:style w:type="character" w:customStyle="1" w:styleId="87">
    <w:name w:val="正文文本 3 字符"/>
    <w:link w:val="21"/>
    <w:autoRedefine/>
    <w:qFormat/>
    <w:uiPriority w:val="0"/>
    <w:rPr>
      <w:rFonts w:ascii="Times New Roman" w:hAnsi="Times New Roman" w:eastAsia="宋体" w:cs="Times New Roman"/>
      <w:szCs w:val="24"/>
    </w:rPr>
  </w:style>
  <w:style w:type="character" w:customStyle="1" w:styleId="88">
    <w:name w:val="纯文本 字符1"/>
    <w:link w:val="31"/>
    <w:autoRedefine/>
    <w:qFormat/>
    <w:uiPriority w:val="0"/>
    <w:rPr>
      <w:rFonts w:ascii="宋体" w:hAnsi="Courier New" w:eastAsia="宋体"/>
      <w:sz w:val="24"/>
      <w:szCs w:val="24"/>
    </w:rPr>
  </w:style>
  <w:style w:type="character" w:customStyle="1" w:styleId="89">
    <w:name w:val="日期 字符"/>
    <w:link w:val="34"/>
    <w:autoRedefine/>
    <w:qFormat/>
    <w:locked/>
    <w:uiPriority w:val="0"/>
    <w:rPr>
      <w:rFonts w:ascii="Tahoma" w:hAnsi="Tahoma" w:eastAsia="楷体_GB2312"/>
      <w:sz w:val="32"/>
    </w:rPr>
  </w:style>
  <w:style w:type="character" w:customStyle="1" w:styleId="90">
    <w:name w:val="正文文本缩进 2 字符"/>
    <w:link w:val="35"/>
    <w:autoRedefine/>
    <w:qFormat/>
    <w:locked/>
    <w:uiPriority w:val="0"/>
    <w:rPr>
      <w:rFonts w:ascii="仿宋_GB2312" w:hAnsi="宋体" w:eastAsia="宋体" w:cs="Arial"/>
      <w:b/>
      <w:bCs/>
      <w:color w:val="000000"/>
      <w:sz w:val="24"/>
      <w:szCs w:val="24"/>
    </w:rPr>
  </w:style>
  <w:style w:type="character" w:customStyle="1" w:styleId="91">
    <w:name w:val="正文文本首行缩进 2 字符"/>
    <w:link w:val="25"/>
    <w:autoRedefine/>
    <w:qFormat/>
    <w:uiPriority w:val="0"/>
  </w:style>
  <w:style w:type="character" w:customStyle="1" w:styleId="92">
    <w:name w:val="批注框文本 字符"/>
    <w:link w:val="36"/>
    <w:autoRedefine/>
    <w:semiHidden/>
    <w:qFormat/>
    <w:locked/>
    <w:uiPriority w:val="0"/>
    <w:rPr>
      <w:rFonts w:ascii="Tahoma" w:hAnsi="Tahoma" w:eastAsia="宋体"/>
      <w:sz w:val="18"/>
      <w:szCs w:val="18"/>
    </w:rPr>
  </w:style>
  <w:style w:type="character" w:customStyle="1" w:styleId="93">
    <w:name w:val="页脚 字符"/>
    <w:link w:val="37"/>
    <w:autoRedefine/>
    <w:qFormat/>
    <w:locked/>
    <w:uiPriority w:val="99"/>
    <w:rPr>
      <w:rFonts w:ascii="Tahoma" w:hAnsi="Tahoma" w:eastAsia="黑体"/>
      <w:snapToGrid w:val="0"/>
      <w:sz w:val="18"/>
      <w:szCs w:val="18"/>
    </w:rPr>
  </w:style>
  <w:style w:type="character" w:customStyle="1" w:styleId="94">
    <w:name w:val="页眉 字符"/>
    <w:link w:val="39"/>
    <w:autoRedefine/>
    <w:qFormat/>
    <w:locked/>
    <w:uiPriority w:val="99"/>
    <w:rPr>
      <w:rFonts w:ascii="Tahoma" w:hAnsi="Tahoma" w:eastAsia="仿宋_GB2312"/>
      <w:sz w:val="18"/>
    </w:rPr>
  </w:style>
  <w:style w:type="character" w:customStyle="1" w:styleId="95">
    <w:name w:val="副标题 字符"/>
    <w:link w:val="41"/>
    <w:autoRedefine/>
    <w:qFormat/>
    <w:locked/>
    <w:uiPriority w:val="0"/>
    <w:rPr>
      <w:rFonts w:ascii="宋体" w:hAnsi="宋体" w:eastAsia="宋体"/>
      <w:i/>
      <w:iCs/>
      <w:sz w:val="24"/>
      <w:szCs w:val="24"/>
    </w:rPr>
  </w:style>
  <w:style w:type="character" w:customStyle="1" w:styleId="96">
    <w:name w:val="正文文本缩进 3 字符"/>
    <w:link w:val="44"/>
    <w:autoRedefine/>
    <w:qFormat/>
    <w:locked/>
    <w:uiPriority w:val="0"/>
    <w:rPr>
      <w:rFonts w:ascii="仿宋_GB2312" w:hAnsi="宋体" w:eastAsia="仿宋_GB2312"/>
      <w:color w:val="000000"/>
      <w:sz w:val="24"/>
      <w:szCs w:val="24"/>
    </w:rPr>
  </w:style>
  <w:style w:type="character" w:customStyle="1" w:styleId="97">
    <w:name w:val="正文文本 2 字符"/>
    <w:link w:val="48"/>
    <w:autoRedefine/>
    <w:qFormat/>
    <w:locked/>
    <w:uiPriority w:val="0"/>
    <w:rPr>
      <w:rFonts w:ascii="宋体" w:hAnsi="宋体" w:eastAsia="宋体"/>
      <w:color w:val="000000"/>
      <w:sz w:val="24"/>
      <w:szCs w:val="24"/>
    </w:rPr>
  </w:style>
  <w:style w:type="character" w:customStyle="1" w:styleId="98">
    <w:name w:val="HTML 预设格式 字符"/>
    <w:link w:val="49"/>
    <w:autoRedefine/>
    <w:qFormat/>
    <w:uiPriority w:val="0"/>
    <w:rPr>
      <w:rFonts w:ascii="Arial" w:hAnsi="Arial" w:eastAsia="宋体" w:cs="Arial"/>
      <w:kern w:val="0"/>
      <w:sz w:val="24"/>
      <w:szCs w:val="24"/>
    </w:rPr>
  </w:style>
  <w:style w:type="character" w:customStyle="1" w:styleId="99">
    <w:name w:val="普通(网站) 字符"/>
    <w:link w:val="50"/>
    <w:autoRedefine/>
    <w:qFormat/>
    <w:uiPriority w:val="0"/>
    <w:rPr>
      <w:rFonts w:ascii="宋体" w:hAnsi="宋体"/>
      <w:sz w:val="24"/>
      <w:szCs w:val="24"/>
    </w:rPr>
  </w:style>
  <w:style w:type="character" w:customStyle="1" w:styleId="100">
    <w:name w:val="标题 字符1"/>
    <w:link w:val="52"/>
    <w:autoRedefine/>
    <w:qFormat/>
    <w:locked/>
    <w:uiPriority w:val="0"/>
    <w:rPr>
      <w:rFonts w:ascii="Cambria" w:hAnsi="Cambria" w:eastAsia="宋体"/>
      <w:i/>
      <w:iCs/>
      <w:color w:val="243F60"/>
      <w:sz w:val="60"/>
      <w:szCs w:val="60"/>
    </w:rPr>
  </w:style>
  <w:style w:type="character" w:customStyle="1" w:styleId="101">
    <w:name w:val="批注主题 字符"/>
    <w:link w:val="53"/>
    <w:autoRedefine/>
    <w:qFormat/>
    <w:locked/>
    <w:uiPriority w:val="0"/>
    <w:rPr>
      <w:rFonts w:ascii="宋体" w:hAnsi="宋体" w:eastAsia="宋体"/>
      <w:b/>
      <w:bCs/>
      <w:szCs w:val="24"/>
    </w:rPr>
  </w:style>
  <w:style w:type="paragraph" w:customStyle="1" w:styleId="102">
    <w:name w:val="_Style 4"/>
    <w:next w:val="1"/>
    <w:autoRedefine/>
    <w:qFormat/>
    <w:uiPriority w:val="0"/>
    <w:pPr>
      <w:wordWrap w:val="0"/>
    </w:pPr>
    <w:rPr>
      <w:rFonts w:ascii="Times New Roman" w:hAnsi="Times New Roman" w:eastAsia="宋体" w:cs="Times New Roman"/>
      <w:sz w:val="32"/>
      <w:lang w:val="en-US" w:eastAsia="zh-CN" w:bidi="ar-SA"/>
    </w:rPr>
  </w:style>
  <w:style w:type="character" w:customStyle="1" w:styleId="103">
    <w:name w:val="style5"/>
    <w:autoRedefine/>
    <w:qFormat/>
    <w:uiPriority w:val="0"/>
    <w:rPr>
      <w:rFonts w:ascii="Tahoma" w:hAnsi="Tahoma"/>
      <w:sz w:val="24"/>
    </w:rPr>
  </w:style>
  <w:style w:type="character" w:customStyle="1" w:styleId="104">
    <w:name w:val="明显引用 Char1"/>
    <w:autoRedefine/>
    <w:qFormat/>
    <w:uiPriority w:val="30"/>
    <w:rPr>
      <w:rFonts w:ascii="Times New Roman" w:hAnsi="Times New Roman" w:eastAsia="宋体" w:cs="Times New Roman"/>
      <w:b/>
      <w:bCs/>
      <w:i/>
      <w:iCs/>
      <w:color w:val="4F81BD"/>
      <w:szCs w:val="24"/>
    </w:rPr>
  </w:style>
  <w:style w:type="character" w:styleId="105">
    <w:name w:val="Placeholder Text"/>
    <w:autoRedefine/>
    <w:semiHidden/>
    <w:qFormat/>
    <w:uiPriority w:val="99"/>
    <w:rPr>
      <w:color w:val="808080"/>
    </w:rPr>
  </w:style>
  <w:style w:type="character" w:customStyle="1" w:styleId="106">
    <w:name w:val="lineheigh201"/>
    <w:autoRedefine/>
    <w:qFormat/>
    <w:uiPriority w:val="0"/>
    <w:rPr>
      <w:rFonts w:ascii="Tahoma" w:hAnsi="Tahoma"/>
      <w:sz w:val="24"/>
    </w:rPr>
  </w:style>
  <w:style w:type="character" w:customStyle="1" w:styleId="107">
    <w:name w:val="16"/>
    <w:autoRedefine/>
    <w:qFormat/>
    <w:uiPriority w:val="0"/>
    <w:rPr>
      <w:rFonts w:hint="default" w:ascii="Times New Roman" w:hAnsi="Times New Roman" w:cs="Times New Roman"/>
      <w:color w:val="0000FF"/>
      <w:sz w:val="24"/>
      <w:u w:val="single"/>
    </w:rPr>
  </w:style>
  <w:style w:type="character" w:customStyle="1" w:styleId="108">
    <w:name w:val="日期 Char1"/>
    <w:autoRedefine/>
    <w:semiHidden/>
    <w:qFormat/>
    <w:uiPriority w:val="99"/>
    <w:rPr>
      <w:rFonts w:ascii="Times New Roman" w:hAnsi="Times New Roman" w:eastAsia="宋体" w:cs="Times New Roman"/>
      <w:szCs w:val="24"/>
    </w:rPr>
  </w:style>
  <w:style w:type="character" w:customStyle="1" w:styleId="109">
    <w:name w:val="标题 1 Char Char"/>
    <w:autoRedefine/>
    <w:qFormat/>
    <w:uiPriority w:val="99"/>
    <w:rPr>
      <w:rFonts w:eastAsia="宋体"/>
      <w:b/>
      <w:spacing w:val="-2"/>
      <w:sz w:val="24"/>
      <w:lang w:val="en-US" w:eastAsia="zh-CN"/>
    </w:rPr>
  </w:style>
  <w:style w:type="character" w:customStyle="1" w:styleId="110">
    <w:name w:val="正文文本缩进 Char"/>
    <w:autoRedefine/>
    <w:qFormat/>
    <w:locked/>
    <w:uiPriority w:val="99"/>
    <w:rPr>
      <w:rFonts w:ascii="宋体" w:hAnsi="Courier New" w:eastAsia="宋体"/>
      <w:spacing w:val="-4"/>
      <w:kern w:val="2"/>
      <w:sz w:val="18"/>
      <w:lang w:val="en-US" w:eastAsia="zh-CN" w:bidi="ar-SA"/>
    </w:rPr>
  </w:style>
  <w:style w:type="character" w:customStyle="1" w:styleId="111">
    <w:name w:val="正文文本 2 Char1"/>
    <w:autoRedefine/>
    <w:semiHidden/>
    <w:qFormat/>
    <w:uiPriority w:val="99"/>
    <w:rPr>
      <w:rFonts w:ascii="Times New Roman" w:hAnsi="Times New Roman" w:eastAsia="宋体" w:cs="Times New Roman"/>
      <w:szCs w:val="24"/>
    </w:rPr>
  </w:style>
  <w:style w:type="character" w:customStyle="1" w:styleId="112">
    <w:name w:val="明显引用 字符"/>
    <w:link w:val="113"/>
    <w:autoRedefine/>
    <w:qFormat/>
    <w:locked/>
    <w:uiPriority w:val="0"/>
    <w:rPr>
      <w:rFonts w:ascii="Cambria" w:hAnsi="Cambria" w:eastAsia="宋体"/>
      <w:i/>
      <w:iCs/>
      <w:color w:val="FFFFFF"/>
      <w:sz w:val="24"/>
      <w:szCs w:val="24"/>
      <w:shd w:val="clear" w:color="auto" w:fill="4F81BD"/>
    </w:rPr>
  </w:style>
  <w:style w:type="paragraph" w:styleId="113">
    <w:name w:val="Intense Quote"/>
    <w:basedOn w:val="1"/>
    <w:next w:val="1"/>
    <w:link w:val="112"/>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kern w:val="0"/>
      <w:sz w:val="24"/>
    </w:rPr>
  </w:style>
  <w:style w:type="character" w:customStyle="1" w:styleId="114">
    <w:name w:val="批注框文本 Char1"/>
    <w:autoRedefine/>
    <w:semiHidden/>
    <w:qFormat/>
    <w:uiPriority w:val="99"/>
    <w:rPr>
      <w:rFonts w:ascii="Times New Roman" w:hAnsi="Times New Roman" w:eastAsia="宋体" w:cs="Times New Roman"/>
      <w:sz w:val="18"/>
      <w:szCs w:val="18"/>
    </w:rPr>
  </w:style>
  <w:style w:type="character" w:customStyle="1" w:styleId="115">
    <w:name w:val="正文缩进 Char1"/>
    <w:autoRedefine/>
    <w:qFormat/>
    <w:uiPriority w:val="0"/>
    <w:rPr>
      <w:rFonts w:eastAsia="宋体"/>
      <w:kern w:val="2"/>
      <w:sz w:val="21"/>
      <w:lang w:val="en-US" w:eastAsia="zh-CN" w:bidi="ar-SA"/>
    </w:rPr>
  </w:style>
  <w:style w:type="character" w:customStyle="1" w:styleId="116">
    <w:name w:val="正文文本缩进 2 Char1"/>
    <w:autoRedefine/>
    <w:semiHidden/>
    <w:qFormat/>
    <w:uiPriority w:val="99"/>
    <w:rPr>
      <w:rFonts w:ascii="Times New Roman" w:hAnsi="Times New Roman" w:eastAsia="宋体" w:cs="Times New Roman"/>
      <w:szCs w:val="24"/>
    </w:rPr>
  </w:style>
  <w:style w:type="character" w:customStyle="1" w:styleId="117">
    <w:name w:val="unnamed31"/>
    <w:autoRedefine/>
    <w:qFormat/>
    <w:uiPriority w:val="0"/>
    <w:rPr>
      <w:rFonts w:ascii="宋体" w:hAnsi="宋体" w:eastAsia="宋体"/>
      <w:color w:val="000000"/>
      <w:spacing w:val="299"/>
      <w:sz w:val="18"/>
      <w:szCs w:val="18"/>
    </w:rPr>
  </w:style>
  <w:style w:type="character" w:customStyle="1" w:styleId="118">
    <w:name w:val="标题 字符"/>
    <w:autoRedefine/>
    <w:qFormat/>
    <w:uiPriority w:val="0"/>
    <w:rPr>
      <w:rFonts w:ascii="Arial" w:hAnsi="Arial"/>
      <w:b/>
      <w:sz w:val="36"/>
    </w:rPr>
  </w:style>
  <w:style w:type="character" w:customStyle="1" w:styleId="119">
    <w:name w:val="页脚 Char1"/>
    <w:autoRedefine/>
    <w:semiHidden/>
    <w:qFormat/>
    <w:uiPriority w:val="99"/>
    <w:rPr>
      <w:rFonts w:ascii="Times New Roman" w:hAnsi="Times New Roman" w:eastAsia="宋体" w:cs="Times New Roman"/>
      <w:sz w:val="18"/>
      <w:szCs w:val="18"/>
    </w:rPr>
  </w:style>
  <w:style w:type="character" w:customStyle="1" w:styleId="120">
    <w:name w:val="_Style 109"/>
    <w:autoRedefine/>
    <w:qFormat/>
    <w:uiPriority w:val="0"/>
    <w:rPr>
      <w:rFonts w:hint="default" w:ascii="Cambria" w:hAnsi="Cambria" w:eastAsia="宋体" w:cs="Times New Roman"/>
      <w:b/>
      <w:bCs/>
      <w:i/>
      <w:iCs/>
      <w:color w:val="auto"/>
      <w:sz w:val="24"/>
    </w:rPr>
  </w:style>
  <w:style w:type="character" w:customStyle="1" w:styleId="121">
    <w:name w:val="正文文本 Char1"/>
    <w:autoRedefine/>
    <w:semiHidden/>
    <w:qFormat/>
    <w:uiPriority w:val="99"/>
    <w:rPr>
      <w:rFonts w:ascii="Times New Roman" w:hAnsi="Times New Roman" w:eastAsia="宋体" w:cs="Times New Roman"/>
      <w:szCs w:val="24"/>
    </w:rPr>
  </w:style>
  <w:style w:type="character" w:customStyle="1" w:styleId="122">
    <w:name w:val="_Style 111"/>
    <w:autoRedefine/>
    <w:qFormat/>
    <w:uiPriority w:val="0"/>
    <w:rPr>
      <w:i/>
      <w:iCs/>
      <w:color w:val="5A5A5A"/>
    </w:rPr>
  </w:style>
  <w:style w:type="character" w:customStyle="1" w:styleId="123">
    <w:name w:val="个人撰写风格"/>
    <w:autoRedefine/>
    <w:qFormat/>
    <w:uiPriority w:val="0"/>
    <w:rPr>
      <w:rFonts w:hint="default" w:ascii="Arial" w:hAnsi="Arial" w:eastAsia="宋体" w:cs="Arial"/>
      <w:color w:val="auto"/>
      <w:sz w:val="20"/>
    </w:rPr>
  </w:style>
  <w:style w:type="character" w:customStyle="1" w:styleId="124">
    <w:name w:val="正文文本缩进 3 Char1"/>
    <w:autoRedefine/>
    <w:semiHidden/>
    <w:qFormat/>
    <w:uiPriority w:val="99"/>
    <w:rPr>
      <w:rFonts w:ascii="Times New Roman" w:hAnsi="Times New Roman" w:eastAsia="宋体" w:cs="Times New Roman"/>
      <w:sz w:val="16"/>
      <w:szCs w:val="16"/>
    </w:rPr>
  </w:style>
  <w:style w:type="character" w:customStyle="1" w:styleId="125">
    <w:name w:val="个人答复风格"/>
    <w:autoRedefine/>
    <w:qFormat/>
    <w:uiPriority w:val="0"/>
    <w:rPr>
      <w:rFonts w:hint="default" w:ascii="Arial" w:hAnsi="Arial" w:eastAsia="宋体" w:cs="Arial"/>
      <w:color w:val="auto"/>
      <w:sz w:val="20"/>
    </w:rPr>
  </w:style>
  <w:style w:type="character" w:customStyle="1" w:styleId="126">
    <w:name w:val="批注主题 Char1"/>
    <w:autoRedefine/>
    <w:semiHidden/>
    <w:qFormat/>
    <w:uiPriority w:val="99"/>
    <w:rPr>
      <w:rFonts w:ascii="Times New Roman" w:hAnsi="Times New Roman" w:eastAsia="宋体" w:cs="Times New Roman"/>
      <w:b/>
      <w:bCs/>
      <w:szCs w:val="24"/>
    </w:rPr>
  </w:style>
  <w:style w:type="character" w:customStyle="1" w:styleId="127">
    <w:name w:val="H3 Char"/>
    <w:autoRedefine/>
    <w:qFormat/>
    <w:uiPriority w:val="0"/>
    <w:rPr>
      <w:rFonts w:hint="default" w:ascii="Arial" w:hAnsi="Arial" w:eastAsia="宋体" w:cs="Arial"/>
      <w:b/>
      <w:kern w:val="2"/>
      <w:sz w:val="21"/>
      <w:lang w:val="en-US" w:eastAsia="zh-CN" w:bidi="ar-SA"/>
    </w:rPr>
  </w:style>
  <w:style w:type="character" w:customStyle="1" w:styleId="128">
    <w:name w:val="wordbreaknormal"/>
    <w:autoRedefine/>
    <w:qFormat/>
    <w:uiPriority w:val="0"/>
    <w:rPr>
      <w:rFonts w:ascii="Tahoma" w:hAnsi="Tahoma"/>
      <w:sz w:val="24"/>
    </w:rPr>
  </w:style>
  <w:style w:type="character" w:customStyle="1" w:styleId="129">
    <w:name w:val="文档结构图 Char1"/>
    <w:autoRedefine/>
    <w:qFormat/>
    <w:uiPriority w:val="0"/>
    <w:rPr>
      <w:rFonts w:ascii="宋体" w:hAnsi="Times New Roman" w:eastAsia="宋体" w:cs="Times New Roman"/>
      <w:sz w:val="18"/>
      <w:szCs w:val="18"/>
    </w:rPr>
  </w:style>
  <w:style w:type="character" w:customStyle="1" w:styleId="130">
    <w:name w:val="普通文字 Char Char2"/>
    <w:autoRedefine/>
    <w:qFormat/>
    <w:uiPriority w:val="0"/>
    <w:rPr>
      <w:rFonts w:ascii="宋体" w:hAnsi="Courier New" w:eastAsia="宋体"/>
      <w:kern w:val="2"/>
      <w:sz w:val="24"/>
      <w:szCs w:val="24"/>
      <w:lang w:val="en-US" w:eastAsia="zh-CN" w:bidi="ar-SA"/>
    </w:rPr>
  </w:style>
  <w:style w:type="character" w:customStyle="1" w:styleId="131">
    <w:name w:val="htd0"/>
    <w:autoRedefine/>
    <w:unhideWhenUsed/>
    <w:qFormat/>
    <w:uiPriority w:val="0"/>
    <w:rPr>
      <w:rFonts w:hint="default"/>
      <w:sz w:val="24"/>
      <w:szCs w:val="24"/>
    </w:rPr>
  </w:style>
  <w:style w:type="character" w:customStyle="1" w:styleId="132">
    <w:name w:val="_Style 121"/>
    <w:autoRedefine/>
    <w:qFormat/>
    <w:uiPriority w:val="0"/>
    <w:rPr>
      <w:color w:val="auto"/>
      <w:u w:val="single" w:color="9BBB59"/>
    </w:rPr>
  </w:style>
  <w:style w:type="character" w:customStyle="1" w:styleId="133">
    <w:name w:val="pro_name_title"/>
    <w:autoRedefine/>
    <w:qFormat/>
    <w:uiPriority w:val="0"/>
    <w:rPr>
      <w:rFonts w:ascii="Tahoma" w:hAnsi="Tahoma"/>
      <w:sz w:val="24"/>
    </w:rPr>
  </w:style>
  <w:style w:type="character" w:customStyle="1" w:styleId="134">
    <w:name w:val="批注文字 Char"/>
    <w:autoRedefine/>
    <w:qFormat/>
    <w:locked/>
    <w:uiPriority w:val="0"/>
    <w:rPr>
      <w:rFonts w:ascii="宋体" w:hAnsi="宋体" w:eastAsia="宋体"/>
      <w:kern w:val="2"/>
      <w:sz w:val="21"/>
      <w:szCs w:val="24"/>
      <w:lang w:val="en-US" w:eastAsia="zh-CN" w:bidi="ar-SA"/>
    </w:rPr>
  </w:style>
  <w:style w:type="character" w:customStyle="1" w:styleId="135">
    <w:name w:val="引用 Char1"/>
    <w:autoRedefine/>
    <w:qFormat/>
    <w:uiPriority w:val="29"/>
    <w:rPr>
      <w:rFonts w:ascii="Times New Roman" w:hAnsi="Times New Roman" w:eastAsia="宋体" w:cs="Times New Roman"/>
      <w:i/>
      <w:iCs/>
      <w:color w:val="000000"/>
      <w:szCs w:val="24"/>
    </w:rPr>
  </w:style>
  <w:style w:type="character" w:customStyle="1" w:styleId="136">
    <w:name w:val="content1"/>
    <w:autoRedefine/>
    <w:qFormat/>
    <w:uiPriority w:val="0"/>
    <w:rPr>
      <w:rFonts w:ascii="Tahoma" w:hAnsi="Tahoma"/>
      <w:color w:val="0066FF"/>
      <w:sz w:val="21"/>
    </w:rPr>
  </w:style>
  <w:style w:type="character" w:customStyle="1" w:styleId="137">
    <w:name w:val="无间隔 字符"/>
    <w:link w:val="138"/>
    <w:autoRedefine/>
    <w:qFormat/>
    <w:locked/>
    <w:uiPriority w:val="0"/>
    <w:rPr>
      <w:rFonts w:ascii="宋体" w:hAnsi="宋体" w:eastAsia="宋体"/>
      <w:szCs w:val="24"/>
    </w:rPr>
  </w:style>
  <w:style w:type="paragraph" w:styleId="138">
    <w:name w:val="No Spacing"/>
    <w:basedOn w:val="1"/>
    <w:link w:val="137"/>
    <w:autoRedefine/>
    <w:qFormat/>
    <w:uiPriority w:val="0"/>
    <w:rPr>
      <w:rFonts w:ascii="宋体" w:hAnsi="宋体"/>
      <w:kern w:val="0"/>
      <w:sz w:val="20"/>
    </w:rPr>
  </w:style>
  <w:style w:type="character" w:customStyle="1" w:styleId="139">
    <w:name w:val="_Style 128"/>
    <w:autoRedefine/>
    <w:qFormat/>
    <w:uiPriority w:val="0"/>
    <w:rPr>
      <w:rFonts w:ascii="Tahoma" w:hAnsi="Tahoma"/>
      <w:b/>
      <w:bCs/>
      <w:color w:val="76923C"/>
      <w:sz w:val="24"/>
      <w:u w:val="single" w:color="9BBB59"/>
    </w:rPr>
  </w:style>
  <w:style w:type="character" w:customStyle="1" w:styleId="140">
    <w:name w:val="内文 Char"/>
    <w:link w:val="141"/>
    <w:autoRedefine/>
    <w:qFormat/>
    <w:locked/>
    <w:uiPriority w:val="0"/>
    <w:rPr>
      <w:rFonts w:ascii="Arial" w:hAnsi="Arial" w:cs="Arial"/>
      <w:kern w:val="2"/>
      <w:sz w:val="21"/>
      <w:szCs w:val="22"/>
      <w:lang w:val="en-US" w:eastAsia="zh-CN" w:bidi="ar-SA"/>
    </w:rPr>
  </w:style>
  <w:style w:type="paragraph" w:customStyle="1" w:styleId="141">
    <w:name w:val="内文"/>
    <w:link w:val="140"/>
    <w:autoRedefine/>
    <w:qFormat/>
    <w:uiPriority w:val="0"/>
    <w:pPr>
      <w:adjustRightInd w:val="0"/>
      <w:snapToGrid w:val="0"/>
      <w:spacing w:line="400" w:lineRule="exact"/>
      <w:ind w:firstLine="200" w:firstLineChars="200"/>
      <w:jc w:val="both"/>
    </w:pPr>
    <w:rPr>
      <w:rFonts w:ascii="Arial" w:hAnsi="Arial" w:eastAsia="宋体" w:cs="Arial"/>
      <w:kern w:val="2"/>
      <w:sz w:val="21"/>
      <w:szCs w:val="22"/>
      <w:lang w:val="en-US" w:eastAsia="zh-CN" w:bidi="ar-SA"/>
    </w:rPr>
  </w:style>
  <w:style w:type="character" w:customStyle="1" w:styleId="142">
    <w:name w:val="shouchang1"/>
    <w:autoRedefine/>
    <w:qFormat/>
    <w:uiPriority w:val="0"/>
    <w:rPr>
      <w:rFonts w:ascii="Tahoma" w:hAnsi="Tahoma"/>
      <w:color w:val="000000"/>
      <w:sz w:val="12"/>
      <w:szCs w:val="12"/>
      <w:u w:val="none"/>
    </w:rPr>
  </w:style>
  <w:style w:type="character" w:customStyle="1" w:styleId="143">
    <w:name w:val="纯文本 Char"/>
    <w:autoRedefine/>
    <w:qFormat/>
    <w:uiPriority w:val="0"/>
    <w:rPr>
      <w:rFonts w:ascii="宋体" w:hAnsi="Courier New" w:eastAsia="宋体" w:cs="Courier New"/>
      <w:szCs w:val="21"/>
    </w:rPr>
  </w:style>
  <w:style w:type="character" w:customStyle="1" w:styleId="144">
    <w:name w:val="style1"/>
    <w:autoRedefine/>
    <w:qFormat/>
    <w:uiPriority w:val="0"/>
    <w:rPr>
      <w:rFonts w:ascii="Tahoma" w:hAnsi="Tahoma"/>
      <w:sz w:val="24"/>
    </w:rPr>
  </w:style>
  <w:style w:type="character" w:customStyle="1" w:styleId="145">
    <w:name w:val="纯文本 字符"/>
    <w:autoRedefine/>
    <w:qFormat/>
    <w:uiPriority w:val="99"/>
    <w:rPr>
      <w:rFonts w:ascii="宋体" w:hAnsi="Courier New"/>
      <w:spacing w:val="-8"/>
      <w:kern w:val="2"/>
      <w:sz w:val="24"/>
    </w:rPr>
  </w:style>
  <w:style w:type="character" w:customStyle="1" w:styleId="146">
    <w:name w:val="p1481"/>
    <w:autoRedefine/>
    <w:qFormat/>
    <w:uiPriority w:val="0"/>
    <w:rPr>
      <w:rFonts w:ascii="Tahoma" w:hAnsi="Tahoma"/>
      <w:sz w:val="24"/>
    </w:rPr>
  </w:style>
  <w:style w:type="character" w:customStyle="1" w:styleId="147">
    <w:name w:val="_Style 136"/>
    <w:autoRedefine/>
    <w:qFormat/>
    <w:uiPriority w:val="0"/>
    <w:rPr>
      <w:b/>
      <w:bCs/>
      <w:i/>
      <w:iCs/>
      <w:color w:val="4F81BD"/>
      <w:sz w:val="22"/>
      <w:szCs w:val="22"/>
    </w:rPr>
  </w:style>
  <w:style w:type="character" w:customStyle="1" w:styleId="148">
    <w:name w:val="chinaname1"/>
    <w:autoRedefine/>
    <w:qFormat/>
    <w:uiPriority w:val="0"/>
    <w:rPr>
      <w:rFonts w:ascii="Tahoma" w:hAnsi="Tahoma"/>
      <w:sz w:val="24"/>
    </w:rPr>
  </w:style>
  <w:style w:type="character" w:customStyle="1" w:styleId="149">
    <w:name w:val="3zw1"/>
    <w:autoRedefine/>
    <w:qFormat/>
    <w:uiPriority w:val="0"/>
    <w:rPr>
      <w:color w:val="000000"/>
      <w:sz w:val="21"/>
      <w:szCs w:val="21"/>
    </w:rPr>
  </w:style>
  <w:style w:type="character" w:customStyle="1" w:styleId="150">
    <w:name w:val="unnamed51"/>
    <w:autoRedefine/>
    <w:qFormat/>
    <w:uiPriority w:val="0"/>
    <w:rPr>
      <w:rFonts w:ascii="Tahoma" w:hAnsi="Tahoma"/>
      <w:sz w:val="22"/>
      <w:szCs w:val="22"/>
    </w:rPr>
  </w:style>
  <w:style w:type="character" w:customStyle="1" w:styleId="151">
    <w:name w:val="页眉 Char1"/>
    <w:autoRedefine/>
    <w:semiHidden/>
    <w:qFormat/>
    <w:uiPriority w:val="99"/>
    <w:rPr>
      <w:rFonts w:ascii="Times New Roman" w:hAnsi="Times New Roman" w:eastAsia="宋体" w:cs="Times New Roman"/>
      <w:sz w:val="18"/>
      <w:szCs w:val="18"/>
    </w:rPr>
  </w:style>
  <w:style w:type="character" w:customStyle="1" w:styleId="152">
    <w:name w:val="副标题 Char1"/>
    <w:autoRedefine/>
    <w:qFormat/>
    <w:uiPriority w:val="11"/>
    <w:rPr>
      <w:rFonts w:ascii="Cambria" w:hAnsi="Cambria" w:eastAsia="宋体" w:cs="Times New Roman"/>
      <w:b/>
      <w:bCs/>
      <w:kern w:val="28"/>
      <w:sz w:val="32"/>
      <w:szCs w:val="32"/>
    </w:rPr>
  </w:style>
  <w:style w:type="character" w:customStyle="1" w:styleId="153">
    <w:name w:val="font41"/>
    <w:autoRedefine/>
    <w:unhideWhenUsed/>
    <w:qFormat/>
    <w:uiPriority w:val="0"/>
    <w:rPr>
      <w:rFonts w:hint="default" w:ascii="Times New Roman" w:hAnsi="Times New Roman" w:eastAsia="宋体" w:cs="Times New Roman"/>
      <w:b/>
      <w:color w:val="000000"/>
      <w:sz w:val="24"/>
      <w:szCs w:val="24"/>
    </w:rPr>
  </w:style>
  <w:style w:type="character" w:customStyle="1" w:styleId="154">
    <w:name w:val="fl b titlelinkcolor titlename"/>
    <w:autoRedefine/>
    <w:qFormat/>
    <w:uiPriority w:val="0"/>
    <w:rPr>
      <w:rFonts w:ascii="Tahoma" w:hAnsi="Tahoma"/>
      <w:sz w:val="24"/>
    </w:rPr>
  </w:style>
  <w:style w:type="character" w:customStyle="1" w:styleId="155">
    <w:name w:val="style261"/>
    <w:autoRedefine/>
    <w:qFormat/>
    <w:uiPriority w:val="0"/>
    <w:rPr>
      <w:rFonts w:ascii="Tahoma" w:hAnsi="Tahoma"/>
      <w:color w:val="FFFFFF"/>
      <w:sz w:val="24"/>
    </w:rPr>
  </w:style>
  <w:style w:type="character" w:customStyle="1" w:styleId="156">
    <w:name w:val="标题 Char1"/>
    <w:autoRedefine/>
    <w:qFormat/>
    <w:uiPriority w:val="10"/>
    <w:rPr>
      <w:rFonts w:ascii="Cambria" w:hAnsi="Cambria" w:eastAsia="宋体" w:cs="Times New Roman"/>
      <w:b/>
      <w:bCs/>
      <w:sz w:val="32"/>
      <w:szCs w:val="32"/>
    </w:rPr>
  </w:style>
  <w:style w:type="character" w:customStyle="1" w:styleId="157">
    <w:name w:val="e"/>
    <w:autoRedefine/>
    <w:qFormat/>
    <w:uiPriority w:val="0"/>
    <w:rPr>
      <w:rFonts w:ascii="Tahoma" w:hAnsi="Tahoma"/>
      <w:sz w:val="24"/>
    </w:rPr>
  </w:style>
  <w:style w:type="character" w:customStyle="1" w:styleId="158">
    <w:name w:val="huei12b"/>
    <w:autoRedefine/>
    <w:qFormat/>
    <w:uiPriority w:val="0"/>
    <w:rPr>
      <w:rFonts w:ascii="Tahoma" w:hAnsi="Tahoma"/>
      <w:sz w:val="24"/>
    </w:rPr>
  </w:style>
  <w:style w:type="character" w:customStyle="1" w:styleId="159">
    <w:name w:val="kleintab"/>
    <w:autoRedefine/>
    <w:qFormat/>
    <w:uiPriority w:val="0"/>
    <w:rPr>
      <w:rFonts w:ascii="Tahoma" w:hAnsi="Tahoma"/>
      <w:sz w:val="24"/>
    </w:rPr>
  </w:style>
  <w:style w:type="character" w:customStyle="1" w:styleId="160">
    <w:name w:val="font31"/>
    <w:autoRedefine/>
    <w:qFormat/>
    <w:uiPriority w:val="0"/>
    <w:rPr>
      <w:rFonts w:ascii="仿宋" w:hAnsi="仿宋" w:eastAsia="仿宋" w:cs="仿宋"/>
      <w:color w:val="000000"/>
      <w:sz w:val="24"/>
      <w:szCs w:val="24"/>
      <w:u w:val="none"/>
    </w:rPr>
  </w:style>
  <w:style w:type="character" w:customStyle="1" w:styleId="161">
    <w:name w:val="Char Char3"/>
    <w:autoRedefine/>
    <w:qFormat/>
    <w:locked/>
    <w:uiPriority w:val="0"/>
    <w:rPr>
      <w:rFonts w:ascii="宋体" w:hAnsi="Courier New" w:eastAsia="宋体" w:cs="Courier New"/>
      <w:kern w:val="2"/>
      <w:sz w:val="21"/>
      <w:szCs w:val="21"/>
      <w:lang w:val="en-US" w:eastAsia="zh-CN" w:bidi="ar-SA"/>
    </w:rPr>
  </w:style>
  <w:style w:type="character" w:customStyle="1" w:styleId="162">
    <w:name w:val="引用 字符"/>
    <w:link w:val="163"/>
    <w:autoRedefine/>
    <w:qFormat/>
    <w:locked/>
    <w:uiPriority w:val="0"/>
    <w:rPr>
      <w:rFonts w:ascii="Cambria" w:hAnsi="Cambria" w:eastAsia="宋体"/>
      <w:i/>
      <w:iCs/>
      <w:color w:val="5A5A5A"/>
      <w:szCs w:val="24"/>
    </w:rPr>
  </w:style>
  <w:style w:type="paragraph" w:styleId="163">
    <w:name w:val="Quote"/>
    <w:basedOn w:val="1"/>
    <w:next w:val="1"/>
    <w:link w:val="162"/>
    <w:autoRedefine/>
    <w:qFormat/>
    <w:uiPriority w:val="0"/>
    <w:rPr>
      <w:rFonts w:ascii="Cambria" w:hAnsi="Cambria"/>
      <w:i/>
      <w:iCs/>
      <w:color w:val="5A5A5A"/>
      <w:kern w:val="0"/>
      <w:sz w:val="20"/>
    </w:rPr>
  </w:style>
  <w:style w:type="character" w:customStyle="1" w:styleId="164">
    <w:name w:val="small"/>
    <w:autoRedefine/>
    <w:qFormat/>
    <w:uiPriority w:val="0"/>
    <w:rPr>
      <w:rFonts w:ascii="Tahoma" w:hAnsi="Tahoma"/>
      <w:sz w:val="24"/>
    </w:rPr>
  </w:style>
  <w:style w:type="paragraph" w:customStyle="1" w:styleId="165">
    <w:name w:val="简单回函地址"/>
    <w:basedOn w:val="1"/>
    <w:autoRedefine/>
    <w:qFormat/>
    <w:uiPriority w:val="0"/>
    <w:rPr>
      <w:sz w:val="28"/>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style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图"/>
    <w:basedOn w:val="1"/>
    <w:autoRedefine/>
    <w:qFormat/>
    <w:uiPriority w:val="0"/>
    <w:pPr>
      <w:keepNext/>
      <w:adjustRightInd w:val="0"/>
      <w:snapToGrid w:val="0"/>
      <w:spacing w:before="60" w:after="60" w:line="300" w:lineRule="auto"/>
      <w:jc w:val="center"/>
    </w:pPr>
    <w:rPr>
      <w:spacing w:val="20"/>
      <w:kern w:val="0"/>
      <w:sz w:val="24"/>
    </w:rPr>
  </w:style>
  <w:style w:type="paragraph" w:customStyle="1" w:styleId="169">
    <w:name w:val="Char Char Char Char"/>
    <w:basedOn w:val="1"/>
    <w:autoRedefine/>
    <w:qFormat/>
    <w:uiPriority w:val="0"/>
    <w:pPr>
      <w:widowControl/>
      <w:spacing w:after="160" w:line="240" w:lineRule="exact"/>
      <w:jc w:val="left"/>
    </w:pPr>
  </w:style>
  <w:style w:type="paragraph" w:customStyle="1" w:styleId="17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投标标题3"/>
    <w:basedOn w:val="173"/>
    <w:autoRedefine/>
    <w:qFormat/>
    <w:uiPriority w:val="0"/>
    <w:pPr>
      <w:numPr>
        <w:ilvl w:val="0"/>
        <w:numId w:val="3"/>
      </w:numPr>
      <w:tabs>
        <w:tab w:val="left" w:pos="900"/>
      </w:tabs>
      <w:spacing w:before="156" w:after="156"/>
      <w:outlineLvl w:val="2"/>
    </w:pPr>
    <w:rPr>
      <w:sz w:val="28"/>
    </w:rPr>
  </w:style>
  <w:style w:type="paragraph" w:customStyle="1" w:styleId="173">
    <w:name w:val="金保标题3"/>
    <w:basedOn w:val="4"/>
    <w:next w:val="1"/>
    <w:autoRedefine/>
    <w:qFormat/>
    <w:uiPriority w:val="0"/>
    <w:pPr>
      <w:tabs>
        <w:tab w:val="left" w:pos="900"/>
      </w:tabs>
      <w:spacing w:beforeLines="50" w:afterLines="50" w:line="480" w:lineRule="auto"/>
      <w:outlineLvl w:val="3"/>
    </w:pPr>
    <w:rPr>
      <w:rFonts w:hAnsi="宋体" w:cs="Arial"/>
      <w:color w:val="000000"/>
      <w:szCs w:val="24"/>
    </w:rPr>
  </w:style>
  <w:style w:type="paragraph" w:customStyle="1" w:styleId="174">
    <w:name w:val="t1"/>
    <w:basedOn w:val="1"/>
    <w:autoRedefine/>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175">
    <w:name w:val="1正文"/>
    <w:basedOn w:val="1"/>
    <w:autoRedefine/>
    <w:qFormat/>
    <w:uiPriority w:val="0"/>
    <w:rPr>
      <w:rFonts w:ascii="宋体" w:hAnsi="宋体"/>
      <w:color w:val="000000"/>
      <w:sz w:val="15"/>
      <w:szCs w:val="14"/>
    </w:rPr>
  </w:style>
  <w:style w:type="paragraph" w:customStyle="1" w:styleId="176">
    <w:name w:val="列出段落1"/>
    <w:basedOn w:val="1"/>
    <w:autoRedefine/>
    <w:qFormat/>
    <w:uiPriority w:val="0"/>
    <w:pPr>
      <w:ind w:firstLine="420" w:firstLineChars="200"/>
    </w:pPr>
    <w:rPr>
      <w:rFonts w:ascii="Calibri" w:hAnsi="Calibri"/>
      <w:szCs w:val="22"/>
    </w:rPr>
  </w:style>
  <w:style w:type="paragraph" w:customStyle="1" w:styleId="177">
    <w:name w:val="无间隔1"/>
    <w:basedOn w:val="1"/>
    <w:autoRedefine/>
    <w:qFormat/>
    <w:uiPriority w:val="0"/>
    <w:pPr>
      <w:widowControl/>
      <w:adjustRightInd w:val="0"/>
      <w:snapToGrid w:val="0"/>
      <w:jc w:val="left"/>
    </w:pPr>
    <w:rPr>
      <w:rFonts w:ascii="Tahoma" w:hAnsi="Tahoma" w:eastAsia="微软雅黑"/>
      <w:kern w:val="0"/>
      <w:sz w:val="22"/>
    </w:rPr>
  </w:style>
  <w:style w:type="paragraph" w:customStyle="1" w:styleId="178">
    <w:name w:val="Char Char Char"/>
    <w:basedOn w:val="18"/>
    <w:autoRedefine/>
    <w:qFormat/>
    <w:uiPriority w:val="0"/>
    <w:rPr>
      <w:rFonts w:ascii="Tahoma" w:hAnsi="Tahoma"/>
      <w:sz w:val="24"/>
    </w:rPr>
  </w:style>
  <w:style w:type="paragraph" w:customStyle="1" w:styleId="17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0">
    <w:name w:val="&quot;Plain Text&quot;"/>
    <w:basedOn w:val="1"/>
    <w:autoRedefine/>
    <w:qFormat/>
    <w:uiPriority w:val="0"/>
    <w:pPr>
      <w:spacing w:before="100" w:beforeAutospacing="1"/>
    </w:pPr>
    <w:rPr>
      <w:rFonts w:hAnsi="Courier New"/>
      <w:szCs w:val="21"/>
    </w:rPr>
  </w:style>
  <w:style w:type="paragraph" w:customStyle="1" w:styleId="181">
    <w:name w:val="样式2"/>
    <w:basedOn w:val="46"/>
    <w:autoRedefine/>
    <w:qFormat/>
    <w:uiPriority w:val="0"/>
  </w:style>
  <w:style w:type="paragraph" w:customStyle="1" w:styleId="182">
    <w:name w:val="样式 列表编号 + 段后: 0.5 行"/>
    <w:basedOn w:val="16"/>
    <w:autoRedefine/>
    <w:qFormat/>
    <w:uiPriority w:val="0"/>
    <w:pPr>
      <w:numPr>
        <w:ilvl w:val="0"/>
        <w:numId w:val="0"/>
      </w:numPr>
      <w:tabs>
        <w:tab w:val="left" w:pos="360"/>
        <w:tab w:val="clear" w:pos="454"/>
        <w:tab w:val="clear" w:pos="720"/>
      </w:tabs>
      <w:spacing w:afterLines="0"/>
      <w:ind w:left="360" w:hanging="360"/>
    </w:pPr>
  </w:style>
  <w:style w:type="paragraph" w:customStyle="1" w:styleId="183">
    <w:name w:val="默认段落字体 Para Char Char Char Char Char Char Char Char Char1 Char Char Char Char"/>
    <w:basedOn w:val="1"/>
    <w:autoRedefine/>
    <w:qFormat/>
    <w:uiPriority w:val="0"/>
    <w:rPr>
      <w:rFonts w:ascii="Tahoma" w:hAnsi="Tahoma"/>
      <w:sz w:val="24"/>
    </w:rPr>
  </w:style>
  <w:style w:type="paragraph" w:customStyle="1" w:styleId="184">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18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2"/>
    <w:basedOn w:val="1"/>
    <w:next w:val="31"/>
    <w:autoRedefine/>
    <w:qFormat/>
    <w:uiPriority w:val="0"/>
    <w:rPr>
      <w:rFonts w:ascii="宋体" w:hAnsi="Courier New"/>
    </w:rPr>
  </w:style>
  <w:style w:type="paragraph" w:customStyle="1" w:styleId="187">
    <w:name w:val="纯文本1"/>
    <w:basedOn w:val="65"/>
    <w:autoRedefine/>
    <w:qFormat/>
    <w:uiPriority w:val="0"/>
    <w:pPr>
      <w:widowControl/>
      <w:jc w:val="left"/>
    </w:pPr>
    <w:rPr>
      <w:rFonts w:ascii="宋体" w:hAnsi="Courier New"/>
    </w:rPr>
  </w:style>
  <w:style w:type="paragraph" w:customStyle="1" w:styleId="188">
    <w:name w:val="正文11"/>
    <w:basedOn w:val="1"/>
    <w:autoRedefine/>
    <w:qFormat/>
    <w:uiPriority w:val="0"/>
    <w:pPr>
      <w:spacing w:line="318" w:lineRule="atLeast"/>
      <w:ind w:left="369" w:firstLine="369"/>
    </w:pPr>
  </w:style>
  <w:style w:type="paragraph" w:customStyle="1" w:styleId="189">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90">
    <w:name w:val="_Style 182"/>
    <w:basedOn w:val="2"/>
    <w:next w:val="1"/>
    <w:autoRedefine/>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91">
    <w:name w:val="正文段"/>
    <w:basedOn w:val="1"/>
    <w:autoRedefine/>
    <w:qFormat/>
    <w:uiPriority w:val="0"/>
    <w:pPr>
      <w:widowControl/>
      <w:snapToGrid w:val="0"/>
      <w:spacing w:afterLines="50"/>
      <w:ind w:firstLine="200" w:firstLineChars="200"/>
    </w:pPr>
    <w:rPr>
      <w:kern w:val="0"/>
      <w:sz w:val="24"/>
    </w:rPr>
  </w:style>
  <w:style w:type="paragraph" w:customStyle="1" w:styleId="192">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9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Table Paragraph"/>
    <w:basedOn w:val="1"/>
    <w:autoRedefine/>
    <w:qFormat/>
    <w:uiPriority w:val="1"/>
    <w:rPr>
      <w:rFonts w:ascii="宋体" w:hAnsi="宋体" w:cs="宋体"/>
      <w:lang w:val="zh-CN" w:bidi="zh-CN"/>
    </w:rPr>
  </w:style>
  <w:style w:type="paragraph" w:customStyle="1" w:styleId="196">
    <w:name w:val="Char1"/>
    <w:basedOn w:val="1"/>
    <w:autoRedefine/>
    <w:qFormat/>
    <w:uiPriority w:val="0"/>
  </w:style>
  <w:style w:type="paragraph" w:customStyle="1" w:styleId="197">
    <w:name w:val="Char Char Char Char Char Char Char"/>
    <w:basedOn w:val="1"/>
    <w:autoRedefine/>
    <w:qFormat/>
    <w:uiPriority w:val="0"/>
  </w:style>
  <w:style w:type="paragraph" w:customStyle="1" w:styleId="1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9">
    <w:name w:val="投标标题1"/>
    <w:basedOn w:val="2"/>
    <w:next w:val="200"/>
    <w:autoRedefine/>
    <w:qFormat/>
    <w:uiPriority w:val="0"/>
    <w:pPr>
      <w:spacing w:before="120" w:after="120" w:line="240" w:lineRule="auto"/>
      <w:jc w:val="left"/>
    </w:pPr>
    <w:rPr>
      <w:rFonts w:ascii="黑体" w:eastAsia="黑体"/>
      <w:sz w:val="36"/>
      <w:szCs w:val="32"/>
    </w:rPr>
  </w:style>
  <w:style w:type="paragraph" w:customStyle="1" w:styleId="200">
    <w:name w:val="投标正文"/>
    <w:basedOn w:val="1"/>
    <w:autoRedefine/>
    <w:qFormat/>
    <w:uiPriority w:val="0"/>
    <w:pPr>
      <w:ind w:firstLine="496" w:firstLineChars="177"/>
    </w:pPr>
    <w:rPr>
      <w:sz w:val="28"/>
      <w:szCs w:val="24"/>
    </w:rPr>
  </w:style>
  <w:style w:type="paragraph" w:customStyle="1" w:styleId="201">
    <w:name w:val="p0"/>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0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5">
    <w:name w:val="List Paragraph"/>
    <w:basedOn w:val="1"/>
    <w:autoRedefine/>
    <w:qFormat/>
    <w:uiPriority w:val="34"/>
    <w:pPr>
      <w:ind w:left="720"/>
      <w:contextualSpacing/>
    </w:pPr>
  </w:style>
  <w:style w:type="paragraph" w:customStyle="1" w:styleId="206">
    <w:name w:val="目录 23"/>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207">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xl2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209">
    <w:name w:val="首缩"/>
    <w:basedOn w:val="1"/>
    <w:autoRedefine/>
    <w:qFormat/>
    <w:uiPriority w:val="0"/>
    <w:pPr>
      <w:adjustRightInd w:val="0"/>
      <w:spacing w:line="312" w:lineRule="atLeast"/>
      <w:ind w:firstLine="454"/>
      <w:textAlignment w:val="baseline"/>
    </w:pPr>
    <w:rPr>
      <w:kern w:val="0"/>
    </w:rPr>
  </w:style>
  <w:style w:type="paragraph" w:customStyle="1" w:styleId="210">
    <w:name w:val="标题 3_0"/>
    <w:basedOn w:val="211"/>
    <w:next w:val="1"/>
    <w:autoRedefine/>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21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纯文本11"/>
    <w:basedOn w:val="1"/>
    <w:autoRedefine/>
    <w:qFormat/>
    <w:uiPriority w:val="99"/>
    <w:pPr>
      <w:spacing w:before="156" w:beforeLines="50" w:after="156" w:afterLines="50" w:line="400" w:lineRule="exact"/>
    </w:pPr>
    <w:rPr>
      <w:rFonts w:ascii="宋体" w:hAnsi="Courier New"/>
    </w:rPr>
  </w:style>
  <w:style w:type="paragraph" w:customStyle="1" w:styleId="213">
    <w:name w:val="Char Char Char Char1"/>
    <w:basedOn w:val="1"/>
    <w:autoRedefine/>
    <w:qFormat/>
    <w:uiPriority w:val="0"/>
    <w:pPr>
      <w:widowControl/>
      <w:spacing w:after="160" w:line="240" w:lineRule="exact"/>
      <w:jc w:val="left"/>
    </w:pPr>
  </w:style>
  <w:style w:type="paragraph" w:customStyle="1" w:styleId="214">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样式 标题 2 + 小四"/>
    <w:basedOn w:val="3"/>
    <w:autoRedefine/>
    <w:qFormat/>
    <w:uiPriority w:val="0"/>
    <w:pPr>
      <w:tabs>
        <w:tab w:val="left" w:pos="420"/>
      </w:tabs>
      <w:spacing w:line="412" w:lineRule="auto"/>
      <w:ind w:left="420" w:hanging="420"/>
      <w:jc w:val="center"/>
    </w:pPr>
    <w:rPr>
      <w:rFonts w:eastAsia="宋体"/>
    </w:rPr>
  </w:style>
  <w:style w:type="paragraph" w:customStyle="1" w:styleId="216">
    <w:name w:val="_Style 20"/>
    <w:basedOn w:val="1"/>
    <w:next w:val="22"/>
    <w:autoRedefine/>
    <w:qFormat/>
    <w:uiPriority w:val="0"/>
    <w:pPr>
      <w:tabs>
        <w:tab w:val="left" w:pos="5250"/>
      </w:tabs>
    </w:pPr>
    <w:rPr>
      <w:sz w:val="28"/>
    </w:rPr>
  </w:style>
  <w:style w:type="paragraph" w:customStyle="1" w:styleId="217">
    <w:name w:val="xl2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8">
    <w:name w:val="内文正文"/>
    <w:basedOn w:val="31"/>
    <w:autoRedefine/>
    <w:qFormat/>
    <w:uiPriority w:val="0"/>
    <w:pPr>
      <w:adjustRightInd w:val="0"/>
      <w:snapToGrid w:val="0"/>
      <w:spacing w:line="400" w:lineRule="atLeast"/>
      <w:ind w:firstLine="420" w:firstLineChars="200"/>
    </w:pPr>
    <w:rPr>
      <w:rFonts w:ascii="宋体"/>
    </w:rPr>
  </w:style>
  <w:style w:type="paragraph" w:customStyle="1" w:styleId="219">
    <w:name w:val="标准正文"/>
    <w:basedOn w:val="1"/>
    <w:autoRedefine/>
    <w:qFormat/>
    <w:uiPriority w:val="0"/>
    <w:pPr>
      <w:ind w:firstLine="200" w:firstLineChars="200"/>
    </w:pPr>
    <w:rPr>
      <w:sz w:val="24"/>
      <w:szCs w:val="21"/>
    </w:rPr>
  </w:style>
  <w:style w:type="paragraph" w:customStyle="1" w:styleId="22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1">
    <w:name w:val="Char Char7 Char"/>
    <w:basedOn w:val="1"/>
    <w:autoRedefine/>
    <w:qFormat/>
    <w:uiPriority w:val="0"/>
    <w:pPr>
      <w:tabs>
        <w:tab w:val="left" w:pos="425"/>
      </w:tabs>
      <w:ind w:left="420" w:leftChars="200" w:firstLine="270" w:firstLineChars="150"/>
    </w:pPr>
  </w:style>
  <w:style w:type="paragraph" w:customStyle="1" w:styleId="222">
    <w:name w:val="_Style 124"/>
    <w:basedOn w:val="1"/>
    <w:next w:val="1"/>
    <w:autoRedefine/>
    <w:qFormat/>
    <w:uiPriority w:val="0"/>
    <w:pPr>
      <w:ind w:left="600" w:leftChars="600"/>
    </w:pPr>
  </w:style>
  <w:style w:type="paragraph" w:customStyle="1" w:styleId="223">
    <w:name w:val="ZW"/>
    <w:basedOn w:val="1"/>
    <w:autoRedefine/>
    <w:qFormat/>
    <w:uiPriority w:val="0"/>
    <w:pPr>
      <w:widowControl/>
      <w:topLinePunct/>
      <w:spacing w:line="360" w:lineRule="auto"/>
      <w:ind w:firstLine="425" w:firstLineChars="200"/>
    </w:pPr>
    <w:rPr>
      <w:rFonts w:eastAsia="仿宋_GB2312"/>
      <w:spacing w:val="8"/>
      <w:sz w:val="24"/>
    </w:rPr>
  </w:style>
  <w:style w:type="paragraph" w:customStyle="1" w:styleId="224">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25">
    <w:name w:val="样式1"/>
    <w:basedOn w:val="45"/>
    <w:autoRedefine/>
    <w:qFormat/>
    <w:uiPriority w:val="0"/>
    <w:pPr>
      <w:spacing w:line="360" w:lineRule="auto"/>
      <w:jc w:val="center"/>
    </w:pPr>
    <w:rPr>
      <w:rFonts w:eastAsia="楷体_GB2312"/>
      <w:sz w:val="21"/>
      <w:szCs w:val="28"/>
    </w:rPr>
  </w:style>
  <w:style w:type="paragraph" w:customStyle="1" w:styleId="226">
    <w:name w:val="首行缩进"/>
    <w:basedOn w:val="1"/>
    <w:autoRedefine/>
    <w:qFormat/>
    <w:uiPriority w:val="0"/>
    <w:rPr>
      <w:lang w:val="zh-CN"/>
    </w:rPr>
  </w:style>
  <w:style w:type="paragraph" w:customStyle="1" w:styleId="227">
    <w:name w:val="默认段落字体 Para Char Char Char Char"/>
    <w:basedOn w:val="1"/>
    <w:autoRedefine/>
    <w:qFormat/>
    <w:uiPriority w:val="0"/>
    <w:rPr>
      <w:rFonts w:ascii="Arial" w:hAnsi="Arial" w:cs="Arial"/>
      <w:szCs w:val="21"/>
    </w:rPr>
  </w:style>
  <w:style w:type="paragraph" w:customStyle="1" w:styleId="228">
    <w:name w:val="标准标题2"/>
    <w:basedOn w:val="3"/>
    <w:autoRedefine/>
    <w:qFormat/>
    <w:uiPriority w:val="0"/>
    <w:pPr>
      <w:spacing w:line="360" w:lineRule="auto"/>
    </w:pPr>
    <w:rPr>
      <w:rFonts w:eastAsia="仿宋_GB2312"/>
      <w:bCs w:val="0"/>
      <w:sz w:val="28"/>
    </w:rPr>
  </w:style>
  <w:style w:type="paragraph" w:customStyle="1" w:styleId="229">
    <w:name w:val="正文缩进1"/>
    <w:autoRedefine/>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230">
    <w:name w:val="03"/>
    <w:basedOn w:val="1"/>
    <w:autoRedefine/>
    <w:qFormat/>
    <w:uiPriority w:val="0"/>
    <w:pPr>
      <w:spacing w:line="500" w:lineRule="exact"/>
      <w:ind w:firstLine="567"/>
    </w:pPr>
    <w:rPr>
      <w:spacing w:val="20"/>
      <w:sz w:val="28"/>
    </w:rPr>
  </w:style>
  <w:style w:type="paragraph" w:customStyle="1" w:styleId="231">
    <w:name w:val="样式 正文文本"/>
    <w:basedOn w:val="1"/>
    <w:autoRedefine/>
    <w:qFormat/>
    <w:uiPriority w:val="0"/>
    <w:pPr>
      <w:adjustRightInd w:val="0"/>
      <w:snapToGrid w:val="0"/>
      <w:spacing w:line="400" w:lineRule="exact"/>
      <w:ind w:firstLine="200" w:firstLineChars="200"/>
    </w:pPr>
    <w:rPr>
      <w:rFonts w:ascii="Arial" w:hAnsi="Arial" w:cs="宋体"/>
      <w:color w:val="000000"/>
    </w:rPr>
  </w:style>
  <w:style w:type="paragraph" w:customStyle="1" w:styleId="232">
    <w:name w:val="正文2"/>
    <w:basedOn w:val="1"/>
    <w:autoRedefine/>
    <w:qFormat/>
    <w:uiPriority w:val="0"/>
    <w:pPr>
      <w:spacing w:before="156" w:line="360" w:lineRule="auto"/>
      <w:ind w:firstLine="510" w:firstLineChars="200"/>
    </w:pPr>
    <w:rPr>
      <w:sz w:val="24"/>
    </w:rPr>
  </w:style>
  <w:style w:type="paragraph" w:customStyle="1" w:styleId="233">
    <w:name w:val="_Style 226"/>
    <w:autoRedefine/>
    <w:semiHidden/>
    <w:qFormat/>
    <w:uiPriority w:val="99"/>
    <w:rPr>
      <w:rFonts w:ascii="Times New Roman" w:hAnsi="Times New Roman" w:eastAsia="宋体" w:cs="Times New Roman"/>
      <w:kern w:val="2"/>
      <w:sz w:val="21"/>
      <w:szCs w:val="24"/>
      <w:lang w:val="en-US" w:eastAsia="zh-CN" w:bidi="ar-SA"/>
    </w:rPr>
  </w:style>
  <w:style w:type="paragraph" w:customStyle="1" w:styleId="234">
    <w:name w:val="_Style 2"/>
    <w:basedOn w:val="1"/>
    <w:autoRedefine/>
    <w:qFormat/>
    <w:uiPriority w:val="0"/>
    <w:pPr>
      <w:ind w:left="720"/>
      <w:contextualSpacing/>
    </w:pPr>
  </w:style>
  <w:style w:type="paragraph" w:customStyle="1" w:styleId="23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6">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23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238">
    <w:name w:val="1"/>
    <w:basedOn w:val="1"/>
    <w:next w:val="31"/>
    <w:autoRedefine/>
    <w:qFormat/>
    <w:uiPriority w:val="0"/>
    <w:rPr>
      <w:rFonts w:ascii="宋体" w:hAnsi="Courier New"/>
    </w:rPr>
  </w:style>
  <w:style w:type="paragraph" w:customStyle="1" w:styleId="23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Normal Indent1"/>
    <w:basedOn w:val="1"/>
    <w:autoRedefine/>
    <w:qFormat/>
    <w:uiPriority w:val="0"/>
    <w:pPr>
      <w:ind w:firstLine="420" w:firstLineChars="200"/>
    </w:pPr>
  </w:style>
  <w:style w:type="paragraph" w:customStyle="1" w:styleId="241">
    <w:name w:val="Char Char2 Char Char Char Char"/>
    <w:basedOn w:val="2"/>
    <w:autoRedefine/>
    <w:qFormat/>
    <w:uiPriority w:val="0"/>
    <w:pPr>
      <w:adjustRightInd w:val="0"/>
      <w:snapToGrid w:val="0"/>
      <w:spacing w:before="240" w:after="240" w:line="348" w:lineRule="auto"/>
    </w:pPr>
    <w:rPr>
      <w:b w:val="0"/>
      <w:bCs w:val="0"/>
      <w:kern w:val="2"/>
      <w:sz w:val="24"/>
      <w:szCs w:val="20"/>
    </w:rPr>
  </w:style>
  <w:style w:type="paragraph" w:customStyle="1" w:styleId="242">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43">
    <w:name w:val="msonormal 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4">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5">
    <w:name w:val="文本正文宋体缩进"/>
    <w:basedOn w:val="1"/>
    <w:next w:val="1"/>
    <w:autoRedefine/>
    <w:qFormat/>
    <w:uiPriority w:val="0"/>
    <w:pPr>
      <w:spacing w:line="360" w:lineRule="auto"/>
      <w:ind w:firstLine="480" w:firstLineChars="200"/>
    </w:pPr>
    <w:rPr>
      <w:sz w:val="24"/>
    </w:rPr>
  </w:style>
  <w:style w:type="paragraph" w:customStyle="1" w:styleId="246">
    <w:name w:val="Normal (Web)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7">
    <w:name w:val="表文"/>
    <w:basedOn w:val="1"/>
    <w:autoRedefine/>
    <w:qFormat/>
    <w:uiPriority w:val="0"/>
    <w:pPr>
      <w:keepLines/>
      <w:widowControl/>
      <w:tabs>
        <w:tab w:val="right" w:pos="9660"/>
      </w:tabs>
      <w:topLinePunct/>
      <w:jc w:val="center"/>
      <w:textAlignment w:val="center"/>
    </w:pPr>
    <w:rPr>
      <w:rFonts w:ascii="等线" w:hAnsi="Calibri" w:eastAsia="等线" w:cs="宋体"/>
      <w:szCs w:val="21"/>
    </w:rPr>
  </w:style>
  <w:style w:type="paragraph" w:customStyle="1" w:styleId="248">
    <w:name w:val="正文_14"/>
    <w:autoRedefine/>
    <w:qFormat/>
    <w:uiPriority w:val="0"/>
    <w:rPr>
      <w:rFonts w:ascii="Calibri" w:hAnsi="Calibri" w:eastAsia="宋体" w:cs="Times New Roman"/>
      <w:sz w:val="21"/>
      <w:lang w:val="en-US" w:eastAsia="zh-CN" w:bidi="ar-SA"/>
    </w:rPr>
  </w:style>
  <w:style w:type="paragraph" w:customStyle="1" w:styleId="249">
    <w:name w:val="正文格式"/>
    <w:basedOn w:val="22"/>
    <w:autoRedefine/>
    <w:qFormat/>
    <w:uiPriority w:val="0"/>
    <w:pPr>
      <w:adjustRightInd w:val="0"/>
      <w:snapToGrid w:val="0"/>
      <w:spacing w:line="400" w:lineRule="atLeast"/>
      <w:ind w:firstLine="482"/>
      <w:textAlignment w:val="baseline"/>
    </w:pPr>
    <w:rPr>
      <w:sz w:val="24"/>
      <w:szCs w:val="24"/>
    </w:rPr>
  </w:style>
  <w:style w:type="paragraph" w:customStyle="1" w:styleId="250">
    <w:name w:val="TOC 标题4"/>
    <w:next w:val="1"/>
    <w:autoRedefine/>
    <w:qFormat/>
    <w:uiPriority w:val="0"/>
    <w:pPr>
      <w:wordWrap w:val="0"/>
    </w:pPr>
    <w:rPr>
      <w:rFonts w:ascii="Times New Roman" w:hAnsi="Times New Roman" w:eastAsia="宋体" w:cs="Times New Roman"/>
      <w:sz w:val="32"/>
      <w:lang w:val="en-US" w:eastAsia="zh-CN" w:bidi="ar-SA"/>
    </w:rPr>
  </w:style>
  <w:style w:type="paragraph" w:customStyle="1" w:styleId="251">
    <w:name w:val="~正文（全省电力运监标书）"/>
    <w:basedOn w:val="1"/>
    <w:autoRedefine/>
    <w:qFormat/>
    <w:uiPriority w:val="0"/>
    <w:pPr>
      <w:spacing w:line="360" w:lineRule="auto"/>
      <w:ind w:firstLine="200" w:firstLineChars="200"/>
    </w:pPr>
    <w:rPr>
      <w:rFonts w:ascii="宋体" w:hAnsi="宋体"/>
      <w:sz w:val="24"/>
    </w:rPr>
  </w:style>
  <w:style w:type="character" w:customStyle="1" w:styleId="252">
    <w:name w:val="qb-content1"/>
    <w:basedOn w:val="57"/>
    <w:autoRedefine/>
    <w:qFormat/>
    <w:uiPriority w:val="0"/>
    <w:rPr>
      <w:sz w:val="24"/>
      <w:szCs w:val="24"/>
    </w:rPr>
  </w:style>
  <w:style w:type="paragraph" w:customStyle="1" w:styleId="253">
    <w:name w:val="List Paragraph1"/>
    <w:basedOn w:val="1"/>
    <w:autoRedefine/>
    <w:qFormat/>
    <w:uiPriority w:val="99"/>
    <w:pPr>
      <w:ind w:firstLine="420" w:firstLineChars="200"/>
    </w:pPr>
  </w:style>
  <w:style w:type="paragraph" w:customStyle="1" w:styleId="25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5">
    <w:name w:val="表格小项 Char Char"/>
    <w:autoRedefine/>
    <w:qFormat/>
    <w:uiPriority w:val="0"/>
    <w:rPr>
      <w:rFonts w:hint="eastAsia" w:ascii="华文宋体" w:hAnsi="华文宋体" w:eastAsia="华文宋体" w:cs="华文宋体"/>
      <w:bCs/>
      <w:sz w:val="24"/>
      <w:szCs w:val="24"/>
      <w:lang w:bidi="ar"/>
    </w:rPr>
  </w:style>
  <w:style w:type="paragraph" w:customStyle="1" w:styleId="256">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Table Text"/>
    <w:basedOn w:val="1"/>
    <w:semiHidden/>
    <w:qFormat/>
    <w:uiPriority w:val="0"/>
    <w:rPr>
      <w:rFonts w:ascii="微软雅黑" w:hAnsi="微软雅黑" w:eastAsia="微软雅黑" w:cs="微软雅黑"/>
      <w:sz w:val="22"/>
      <w:szCs w:val="22"/>
      <w:lang w:val="en-US" w:eastAsia="en-US" w:bidi="ar-SA"/>
    </w:rPr>
  </w:style>
  <w:style w:type="paragraph" w:customStyle="1" w:styleId="258">
    <w:name w:val="样式 标题 3 + Arial"/>
    <w:basedOn w:val="4"/>
    <w:autoRedefine/>
    <w:qFormat/>
    <w:uiPriority w:val="0"/>
    <w:pPr>
      <w:spacing w:before="100" w:beforeLines="100" w:after="0" w:line="360" w:lineRule="auto"/>
    </w:pPr>
    <w:rPr>
      <w:rFonts w:ascii="Arial" w:hAnsi="Arial"/>
      <w:sz w:val="24"/>
    </w:rPr>
  </w:style>
  <w:style w:type="paragraph" w:customStyle="1" w:styleId="259">
    <w:name w:val="标题 4_0_0"/>
    <w:basedOn w:val="260"/>
    <w:next w:val="261"/>
    <w:qFormat/>
    <w:uiPriority w:val="0"/>
    <w:pPr>
      <w:keepNext/>
      <w:adjustRightInd w:val="0"/>
      <w:spacing w:line="420" w:lineRule="atLeast"/>
      <w:ind w:firstLine="454"/>
      <w:jc w:val="left"/>
      <w:outlineLvl w:val="3"/>
    </w:pPr>
    <w:rPr>
      <w:kern w:val="0"/>
      <w:szCs w:val="21"/>
    </w:rPr>
  </w:style>
  <w:style w:type="paragraph" w:customStyle="1" w:styleId="260">
    <w:name w:val="正文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2">
    <w:name w:val="标题 4 Char Char Char Char"/>
    <w:qFormat/>
    <w:uiPriority w:val="0"/>
    <w:rPr>
      <w:rFonts w:eastAsia="楷体_GB2312"/>
      <w:b/>
      <w:snapToGrid w:val="0"/>
      <w:sz w:val="24"/>
      <w:lang w:val="en-US" w:eastAsia="zh-CN" w:bidi="ar-SA"/>
    </w:rPr>
  </w:style>
  <w:style w:type="paragraph" w:customStyle="1" w:styleId="263">
    <w:name w:val="正文文本_0"/>
    <w:basedOn w:val="264"/>
    <w:unhideWhenUsed/>
    <w:qFormat/>
    <w:uiPriority w:val="0"/>
    <w:pPr>
      <w:spacing w:after="120"/>
    </w:pPr>
  </w:style>
  <w:style w:type="paragraph" w:customStyle="1" w:styleId="26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5">
    <w:name w:val="正文文本首行缩进"/>
    <w:basedOn w:val="22"/>
    <w:qFormat/>
    <w:uiPriority w:val="0"/>
    <w:pPr>
      <w:ind w:firstLine="420" w:firstLineChars="100"/>
    </w:pPr>
  </w:style>
  <w:style w:type="character" w:customStyle="1" w:styleId="266">
    <w:name w:val="标题 4 Char Char Char Char1"/>
    <w:qFormat/>
    <w:uiPriority w:val="0"/>
    <w:rPr>
      <w:rFonts w:ascii="Arial Unicode MS" w:hAnsi="Arial Unicode MS" w:eastAsia="ˎ̥"/>
      <w:b/>
      <w:snapToGrid w:val="0"/>
      <w:sz w:val="21"/>
      <w:lang w:val="en-US" w:eastAsia="zh-CN" w:bidi="ar-SA"/>
    </w:rPr>
  </w:style>
  <w:style w:type="paragraph" w:customStyle="1" w:styleId="267">
    <w:name w:val="样式 标题 3 + (中文) 黑体 小四 非加粗 段前: 7.8 磅 段后: 0 磅 行距: 固定值 20 磅"/>
    <w:basedOn w:val="4"/>
    <w:qFormat/>
    <w:uiPriority w:val="0"/>
    <w:pPr>
      <w:spacing w:before="0" w:after="0" w:line="400" w:lineRule="exact"/>
    </w:pPr>
    <w:rPr>
      <w:rFonts w:hint="default" w:eastAsia="黑体"/>
      <w:b w:val="0"/>
    </w:rPr>
  </w:style>
  <w:style w:type="paragraph" w:customStyle="1" w:styleId="268">
    <w:name w:val="WW-正文缩进"/>
    <w:basedOn w:val="1"/>
    <w:qFormat/>
    <w:uiPriority w:val="0"/>
    <w:pPr>
      <w:suppressAutoHyphens/>
      <w:ind w:firstLine="488"/>
    </w:pPr>
    <w:rPr>
      <w:rFonts w:hint="default"/>
      <w:szCs w:val="24"/>
    </w:rPr>
  </w:style>
  <w:style w:type="paragraph" w:customStyle="1" w:styleId="2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样式 标题 2 + Times New Roman 四号 非加粗 段前: 5 磅 段后: 0 磅 行距: 固定值 20..."/>
    <w:basedOn w:val="3"/>
    <w:qFormat/>
    <w:uiPriority w:val="0"/>
    <w:pPr>
      <w:spacing w:before="100" w:after="0" w:line="400" w:lineRule="exact"/>
    </w:pPr>
    <w:rPr>
      <w:rFonts w:hint="default" w:ascii="Times New Roman" w:hAnsi="Times New Roman" w:cs="宋体"/>
      <w:b w:val="0"/>
      <w:bCs w:val="0"/>
      <w:kern w:val="2"/>
      <w:sz w:val="28"/>
      <w:szCs w:val="28"/>
    </w:rPr>
  </w:style>
  <w:style w:type="table" w:customStyle="1" w:styleId="271">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1369</Words>
  <Characters>1660</Characters>
  <Lines>1</Lines>
  <Paragraphs>1</Paragraphs>
  <TotalTime>0</TotalTime>
  <ScaleCrop>false</ScaleCrop>
  <LinksUpToDate>false</LinksUpToDate>
  <CharactersWithSpaces>1744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2019-06-25T08:01:00Z</dcterms:created>
  <dc:creator>Administrator</dc:creator>
  <cp:lastModifiedBy>13345860778</cp:lastModifiedBy>
  <cp:lastPrinted>2025-06-04T03:55:00Z</cp:lastPrinted>
  <dcterms:modified xsi:type="dcterms:W3CDTF">2025-06-04T09:32:10Z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F8904E4B86D24148A0B49B8587F05B1C_13</vt:lpwstr>
  </property>
  <property fmtid="{D5CDD505-2E9C-101B-9397-08002B2CF9AE}" pid="4" name="KSOTemplateDocerSaveRecord">
    <vt:lpwstr>eyJoZGlkIjoiYjI1NTMzOGUzMmUxMWNiMjA5NzYzOWQ3ODFlYTQ1OGIiLCJ1c2VySWQiOiI2ODU1MTk1MzQifQ==</vt:lpwstr>
  </property>
</Properties>
</file>